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5AE21" w14:textId="3D2A9011" w:rsidR="00142826"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UNIVER</w:t>
      </w:r>
      <w:r w:rsidR="00E91DDD">
        <w:rPr>
          <w:rFonts w:ascii="Times New Roman" w:hAnsi="Times New Roman" w:cs="Times New Roman"/>
          <w:sz w:val="24"/>
          <w:szCs w:val="24"/>
        </w:rPr>
        <w:t>SI</w:t>
      </w:r>
      <w:r w:rsidRPr="00AF5FAA">
        <w:rPr>
          <w:rFonts w:ascii="Times New Roman" w:hAnsi="Times New Roman" w:cs="Times New Roman"/>
          <w:sz w:val="24"/>
          <w:szCs w:val="24"/>
        </w:rPr>
        <w:t>TY OF OKLAHOMA</w:t>
      </w:r>
    </w:p>
    <w:p w14:paraId="1A00358D" w14:textId="562797BF"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GRADUATE COLLEGE</w:t>
      </w:r>
    </w:p>
    <w:p w14:paraId="47F5641C" w14:textId="2C0E6B54" w:rsidR="001E4B03" w:rsidRPr="00AF5FAA" w:rsidRDefault="001E4B03" w:rsidP="001E4B03">
      <w:pPr>
        <w:jc w:val="center"/>
        <w:rPr>
          <w:rFonts w:ascii="Times New Roman" w:hAnsi="Times New Roman" w:cs="Times New Roman"/>
          <w:sz w:val="24"/>
          <w:szCs w:val="24"/>
        </w:rPr>
      </w:pPr>
    </w:p>
    <w:p w14:paraId="4038313C" w14:textId="46C59BB8" w:rsidR="001E4B03" w:rsidRPr="00AF5FAA" w:rsidRDefault="001E4B03" w:rsidP="001E4B03">
      <w:pPr>
        <w:jc w:val="center"/>
        <w:rPr>
          <w:rFonts w:ascii="Times New Roman" w:hAnsi="Times New Roman" w:cs="Times New Roman"/>
          <w:sz w:val="24"/>
          <w:szCs w:val="24"/>
        </w:rPr>
      </w:pPr>
    </w:p>
    <w:p w14:paraId="25F3C247" w14:textId="1370EEDE" w:rsidR="001E4B03" w:rsidRPr="00AF5FAA" w:rsidRDefault="001E4B03" w:rsidP="001E4B03">
      <w:pPr>
        <w:jc w:val="center"/>
        <w:rPr>
          <w:rFonts w:ascii="Times New Roman" w:hAnsi="Times New Roman" w:cs="Times New Roman"/>
          <w:sz w:val="24"/>
          <w:szCs w:val="24"/>
        </w:rPr>
      </w:pPr>
    </w:p>
    <w:p w14:paraId="6E8882A7" w14:textId="06092FDE" w:rsidR="001E4B03" w:rsidRPr="00AF5FAA" w:rsidRDefault="001E4B03" w:rsidP="001E4B03">
      <w:pPr>
        <w:jc w:val="center"/>
        <w:rPr>
          <w:rFonts w:ascii="Times New Roman" w:hAnsi="Times New Roman" w:cs="Times New Roman"/>
          <w:sz w:val="24"/>
          <w:szCs w:val="24"/>
        </w:rPr>
      </w:pPr>
    </w:p>
    <w:p w14:paraId="297DFA0B" w14:textId="48C0CC40"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THREE ESSAYS IN CORPORATE FINANCE</w:t>
      </w:r>
    </w:p>
    <w:p w14:paraId="27687D95" w14:textId="6EA677CC" w:rsidR="001E4B03" w:rsidRPr="00AF5FAA" w:rsidRDefault="001E4B03" w:rsidP="001E4B03">
      <w:pPr>
        <w:jc w:val="center"/>
        <w:rPr>
          <w:rFonts w:ascii="Times New Roman" w:hAnsi="Times New Roman" w:cs="Times New Roman"/>
          <w:sz w:val="24"/>
          <w:szCs w:val="24"/>
        </w:rPr>
      </w:pPr>
    </w:p>
    <w:p w14:paraId="034EAF92" w14:textId="7CB21B39" w:rsidR="001E4B03" w:rsidRPr="00AF5FAA" w:rsidRDefault="001E4B03" w:rsidP="001E4B03">
      <w:pPr>
        <w:jc w:val="center"/>
        <w:rPr>
          <w:rFonts w:ascii="Times New Roman" w:hAnsi="Times New Roman" w:cs="Times New Roman"/>
          <w:sz w:val="24"/>
          <w:szCs w:val="24"/>
        </w:rPr>
      </w:pPr>
    </w:p>
    <w:p w14:paraId="57CB59D6" w14:textId="2F424886" w:rsidR="001E4B03" w:rsidRPr="00AF5FAA" w:rsidRDefault="001E4B03" w:rsidP="001E4B03">
      <w:pPr>
        <w:jc w:val="center"/>
        <w:rPr>
          <w:rFonts w:ascii="Times New Roman" w:hAnsi="Times New Roman" w:cs="Times New Roman"/>
          <w:sz w:val="24"/>
          <w:szCs w:val="24"/>
        </w:rPr>
      </w:pPr>
    </w:p>
    <w:p w14:paraId="1CE51818" w14:textId="1BDA1B46" w:rsidR="001E4B03" w:rsidRPr="00AF5FAA" w:rsidRDefault="001E4B03" w:rsidP="001E4B03">
      <w:pPr>
        <w:jc w:val="center"/>
        <w:rPr>
          <w:rFonts w:ascii="Times New Roman" w:hAnsi="Times New Roman" w:cs="Times New Roman"/>
          <w:sz w:val="24"/>
          <w:szCs w:val="24"/>
        </w:rPr>
      </w:pPr>
    </w:p>
    <w:p w14:paraId="19551C02" w14:textId="71202874" w:rsidR="001E4B03" w:rsidRPr="00AF5FAA" w:rsidRDefault="001E4B03" w:rsidP="001E4B03">
      <w:pPr>
        <w:jc w:val="center"/>
        <w:rPr>
          <w:rFonts w:ascii="Times New Roman" w:hAnsi="Times New Roman" w:cs="Times New Roman"/>
          <w:sz w:val="24"/>
          <w:szCs w:val="24"/>
        </w:rPr>
      </w:pPr>
    </w:p>
    <w:p w14:paraId="3FA497DE" w14:textId="15034DDC"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A DISSERTATION</w:t>
      </w:r>
    </w:p>
    <w:p w14:paraId="3ACEB329" w14:textId="245336A3"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SUBMITTED TO THE GRADUATE FACULTY</w:t>
      </w:r>
    </w:p>
    <w:p w14:paraId="2763DFE3" w14:textId="780C97B4"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 xml:space="preserve">in partial fulfillment of the requirements for the </w:t>
      </w:r>
    </w:p>
    <w:p w14:paraId="2036DDE2" w14:textId="6032B8E4"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Degree of</w:t>
      </w:r>
    </w:p>
    <w:p w14:paraId="40E174CD" w14:textId="0B4B977C"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DOCTOR OF PHILOSOPHY</w:t>
      </w:r>
    </w:p>
    <w:p w14:paraId="6DFF379A" w14:textId="7304FAB0" w:rsidR="001E4B03" w:rsidRPr="00AF5FAA" w:rsidRDefault="001E4B03" w:rsidP="001E4B03">
      <w:pPr>
        <w:jc w:val="center"/>
        <w:rPr>
          <w:rFonts w:ascii="Times New Roman" w:hAnsi="Times New Roman" w:cs="Times New Roman"/>
          <w:sz w:val="24"/>
          <w:szCs w:val="24"/>
        </w:rPr>
      </w:pPr>
    </w:p>
    <w:p w14:paraId="211239EF" w14:textId="53455360" w:rsidR="001E4B03" w:rsidRPr="00AF5FAA" w:rsidRDefault="001E4B03" w:rsidP="001E4B03">
      <w:pPr>
        <w:jc w:val="center"/>
        <w:rPr>
          <w:rFonts w:ascii="Times New Roman" w:hAnsi="Times New Roman" w:cs="Times New Roman"/>
          <w:sz w:val="24"/>
          <w:szCs w:val="24"/>
        </w:rPr>
      </w:pPr>
    </w:p>
    <w:p w14:paraId="259C63A4" w14:textId="7BA75547" w:rsidR="001E4B03" w:rsidRPr="00AF5FAA" w:rsidRDefault="001E4B03" w:rsidP="001E4B03">
      <w:pPr>
        <w:jc w:val="center"/>
        <w:rPr>
          <w:rFonts w:ascii="Times New Roman" w:hAnsi="Times New Roman" w:cs="Times New Roman"/>
          <w:sz w:val="24"/>
          <w:szCs w:val="24"/>
        </w:rPr>
      </w:pPr>
    </w:p>
    <w:p w14:paraId="6403EADE" w14:textId="05562CA1" w:rsidR="001E4B03" w:rsidRPr="00AF5FAA" w:rsidRDefault="001E4B03" w:rsidP="001E4B03">
      <w:pPr>
        <w:jc w:val="center"/>
        <w:rPr>
          <w:rFonts w:ascii="Times New Roman" w:hAnsi="Times New Roman" w:cs="Times New Roman"/>
          <w:sz w:val="24"/>
          <w:szCs w:val="24"/>
        </w:rPr>
      </w:pPr>
    </w:p>
    <w:p w14:paraId="738F46E3" w14:textId="5A9F6986" w:rsidR="001E4B03" w:rsidRPr="00AF5FAA" w:rsidRDefault="001E4B03" w:rsidP="001E4B03">
      <w:pPr>
        <w:rPr>
          <w:rFonts w:ascii="Times New Roman" w:hAnsi="Times New Roman" w:cs="Times New Roman"/>
          <w:sz w:val="24"/>
          <w:szCs w:val="24"/>
        </w:rPr>
      </w:pPr>
    </w:p>
    <w:p w14:paraId="3C4DA619" w14:textId="09E9DB03" w:rsidR="001E4B03" w:rsidRPr="00AF5FAA" w:rsidRDefault="001E4B03" w:rsidP="002A3352">
      <w:pPr>
        <w:rPr>
          <w:rFonts w:ascii="Times New Roman" w:hAnsi="Times New Roman" w:cs="Times New Roman"/>
          <w:sz w:val="24"/>
          <w:szCs w:val="24"/>
        </w:rPr>
      </w:pPr>
    </w:p>
    <w:p w14:paraId="6B83B1F7" w14:textId="5021EACE"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By</w:t>
      </w:r>
    </w:p>
    <w:p w14:paraId="4039B6A1" w14:textId="67AB9C06" w:rsidR="001E4B03" w:rsidRPr="00AF5FAA" w:rsidRDefault="00301CB5" w:rsidP="001E4B03">
      <w:pPr>
        <w:jc w:val="center"/>
        <w:rPr>
          <w:rFonts w:ascii="Times New Roman" w:hAnsi="Times New Roman" w:cs="Times New Roman"/>
          <w:sz w:val="24"/>
          <w:szCs w:val="24"/>
        </w:rPr>
      </w:pPr>
      <w:r>
        <w:rPr>
          <w:rFonts w:ascii="Times New Roman" w:hAnsi="Times New Roman" w:cs="Times New Roman"/>
          <w:sz w:val="24"/>
          <w:szCs w:val="24"/>
        </w:rPr>
        <w:t>XIA (SUMMER) LIU</w:t>
      </w:r>
    </w:p>
    <w:p w14:paraId="0A74EA4B" w14:textId="43CCAB05"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Norman, Oklahoma</w:t>
      </w:r>
    </w:p>
    <w:p w14:paraId="1DC9ADB8" w14:textId="7897C967"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202</w:t>
      </w:r>
      <w:r w:rsidR="00301CB5">
        <w:rPr>
          <w:rFonts w:ascii="Times New Roman" w:hAnsi="Times New Roman" w:cs="Times New Roman"/>
          <w:sz w:val="24"/>
          <w:szCs w:val="24"/>
        </w:rPr>
        <w:t>2</w:t>
      </w:r>
    </w:p>
    <w:p w14:paraId="4F650B56" w14:textId="7270CCCA" w:rsidR="001E4B03" w:rsidRPr="00AF5FAA" w:rsidRDefault="001E4B03" w:rsidP="001E4B03">
      <w:pPr>
        <w:jc w:val="center"/>
        <w:rPr>
          <w:rFonts w:ascii="Times New Roman" w:hAnsi="Times New Roman" w:cs="Times New Roman"/>
          <w:sz w:val="24"/>
          <w:szCs w:val="24"/>
        </w:rPr>
      </w:pPr>
    </w:p>
    <w:p w14:paraId="3AA77047" w14:textId="77777777"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lastRenderedPageBreak/>
        <w:t>THREE ESSAYS IN CORPORATE FINANCE</w:t>
      </w:r>
    </w:p>
    <w:p w14:paraId="6C6D5D76" w14:textId="448B29BC" w:rsidR="001E4B03" w:rsidRPr="00AF5FAA" w:rsidRDefault="001E4B03" w:rsidP="001E4B03">
      <w:pPr>
        <w:jc w:val="center"/>
        <w:rPr>
          <w:rFonts w:ascii="Times New Roman" w:hAnsi="Times New Roman" w:cs="Times New Roman"/>
          <w:sz w:val="24"/>
          <w:szCs w:val="24"/>
        </w:rPr>
      </w:pPr>
    </w:p>
    <w:p w14:paraId="29CCF840" w14:textId="375C78C1" w:rsidR="001E4B03" w:rsidRPr="00AF5FAA" w:rsidRDefault="001E4B03" w:rsidP="001E4B03">
      <w:pPr>
        <w:jc w:val="center"/>
        <w:rPr>
          <w:rFonts w:ascii="Times New Roman" w:hAnsi="Times New Roman" w:cs="Times New Roman"/>
          <w:sz w:val="24"/>
          <w:szCs w:val="24"/>
        </w:rPr>
      </w:pPr>
    </w:p>
    <w:p w14:paraId="1BBB4C97" w14:textId="77777777" w:rsidR="001E4B03" w:rsidRPr="00AF5FAA" w:rsidRDefault="001E4B03" w:rsidP="001E4B03">
      <w:pPr>
        <w:jc w:val="center"/>
        <w:rPr>
          <w:rFonts w:ascii="Times New Roman" w:hAnsi="Times New Roman" w:cs="Times New Roman"/>
          <w:sz w:val="24"/>
          <w:szCs w:val="24"/>
        </w:rPr>
      </w:pPr>
      <w:r w:rsidRPr="00AF5FAA">
        <w:rPr>
          <w:rFonts w:ascii="Times New Roman" w:hAnsi="Times New Roman" w:cs="Times New Roman"/>
          <w:sz w:val="24"/>
          <w:szCs w:val="24"/>
        </w:rPr>
        <w:t xml:space="preserve">A DISSERTATION APPROVED FOR THE </w:t>
      </w:r>
    </w:p>
    <w:p w14:paraId="790E94EB" w14:textId="7EC52E1C" w:rsidR="001E4B03" w:rsidRPr="00AF5FAA" w:rsidRDefault="00A009FA" w:rsidP="001E4B03">
      <w:pPr>
        <w:jc w:val="center"/>
        <w:rPr>
          <w:rFonts w:ascii="Times New Roman" w:hAnsi="Times New Roman" w:cs="Times New Roman"/>
          <w:sz w:val="24"/>
          <w:szCs w:val="24"/>
        </w:rPr>
      </w:pPr>
      <w:r w:rsidRPr="00AF5FAA">
        <w:rPr>
          <w:rFonts w:ascii="Times New Roman" w:hAnsi="Times New Roman" w:cs="Times New Roman"/>
          <w:sz w:val="24"/>
          <w:szCs w:val="24"/>
        </w:rPr>
        <w:t>MICHAEL F. PRICE COLLEGE OF BUSINESS</w:t>
      </w:r>
    </w:p>
    <w:p w14:paraId="762A4334" w14:textId="4E611CB3" w:rsidR="001E4B03" w:rsidRPr="00AF5FAA" w:rsidRDefault="001E4B03" w:rsidP="001E4B03">
      <w:pPr>
        <w:jc w:val="center"/>
        <w:rPr>
          <w:rFonts w:ascii="Times New Roman" w:hAnsi="Times New Roman" w:cs="Times New Roman"/>
          <w:sz w:val="24"/>
          <w:szCs w:val="24"/>
        </w:rPr>
      </w:pPr>
    </w:p>
    <w:p w14:paraId="7E96CDC6" w14:textId="7A612175" w:rsidR="001E4B03" w:rsidRPr="00AF5FAA" w:rsidRDefault="001E4B03" w:rsidP="001E4B03">
      <w:pPr>
        <w:jc w:val="center"/>
        <w:rPr>
          <w:rFonts w:ascii="Times New Roman" w:hAnsi="Times New Roman" w:cs="Times New Roman"/>
          <w:sz w:val="24"/>
          <w:szCs w:val="24"/>
        </w:rPr>
      </w:pPr>
    </w:p>
    <w:p w14:paraId="7B4D8182" w14:textId="676E49BE" w:rsidR="001E4B03" w:rsidRPr="00AF5FAA" w:rsidRDefault="001E4B03" w:rsidP="001E4B03">
      <w:pPr>
        <w:jc w:val="center"/>
        <w:rPr>
          <w:rFonts w:ascii="Times New Roman" w:hAnsi="Times New Roman" w:cs="Times New Roman"/>
          <w:sz w:val="24"/>
          <w:szCs w:val="24"/>
        </w:rPr>
      </w:pPr>
    </w:p>
    <w:p w14:paraId="0D0FDF0F" w14:textId="34ECFE8B" w:rsidR="001E4B03" w:rsidRPr="00AF5FAA" w:rsidRDefault="001E4B03" w:rsidP="001E4B03">
      <w:pPr>
        <w:jc w:val="center"/>
        <w:rPr>
          <w:rFonts w:ascii="Times New Roman" w:hAnsi="Times New Roman" w:cs="Times New Roman"/>
          <w:sz w:val="24"/>
          <w:szCs w:val="24"/>
        </w:rPr>
      </w:pPr>
    </w:p>
    <w:p w14:paraId="02EDE7E7" w14:textId="7BE62E61" w:rsidR="001E4B03" w:rsidRPr="00AF5FAA" w:rsidRDefault="001E4B03" w:rsidP="001E4B03">
      <w:pPr>
        <w:jc w:val="center"/>
        <w:rPr>
          <w:rFonts w:ascii="Times New Roman" w:hAnsi="Times New Roman" w:cs="Times New Roman"/>
          <w:sz w:val="24"/>
          <w:szCs w:val="24"/>
        </w:rPr>
      </w:pPr>
    </w:p>
    <w:p w14:paraId="488E388D" w14:textId="131C46A0" w:rsidR="001E4B03" w:rsidRPr="00AF5FAA" w:rsidRDefault="001E4B03" w:rsidP="001E4B03">
      <w:pPr>
        <w:jc w:val="center"/>
        <w:rPr>
          <w:rFonts w:ascii="Times New Roman" w:hAnsi="Times New Roman" w:cs="Times New Roman"/>
          <w:sz w:val="24"/>
          <w:szCs w:val="24"/>
        </w:rPr>
      </w:pPr>
    </w:p>
    <w:p w14:paraId="3ECE33F4" w14:textId="07ABEA97" w:rsidR="001E4B03" w:rsidRPr="00AF5FAA" w:rsidRDefault="001E4B03" w:rsidP="001E4B03">
      <w:pPr>
        <w:jc w:val="center"/>
        <w:rPr>
          <w:rFonts w:ascii="Times New Roman" w:hAnsi="Times New Roman" w:cs="Times New Roman"/>
          <w:sz w:val="24"/>
          <w:szCs w:val="24"/>
        </w:rPr>
      </w:pPr>
    </w:p>
    <w:p w14:paraId="1FCE4996" w14:textId="5EEC38DC" w:rsidR="00A009FA" w:rsidRDefault="001E4B03" w:rsidP="002A3352">
      <w:pPr>
        <w:jc w:val="center"/>
        <w:rPr>
          <w:rFonts w:ascii="Times New Roman" w:hAnsi="Times New Roman" w:cs="Times New Roman"/>
          <w:sz w:val="24"/>
          <w:szCs w:val="24"/>
        </w:rPr>
      </w:pPr>
      <w:r w:rsidRPr="00AF5FAA">
        <w:rPr>
          <w:rFonts w:ascii="Times New Roman" w:hAnsi="Times New Roman" w:cs="Times New Roman"/>
          <w:sz w:val="24"/>
          <w:szCs w:val="24"/>
        </w:rPr>
        <w:t>BY THE COMMITTEE CONSISTING OF</w:t>
      </w:r>
    </w:p>
    <w:p w14:paraId="274E2844" w14:textId="7C6B7218" w:rsidR="002A3352" w:rsidRDefault="002A3352" w:rsidP="002A3352">
      <w:pPr>
        <w:jc w:val="center"/>
        <w:rPr>
          <w:rFonts w:ascii="Times New Roman" w:hAnsi="Times New Roman" w:cs="Times New Roman"/>
          <w:sz w:val="24"/>
          <w:szCs w:val="24"/>
        </w:rPr>
      </w:pPr>
    </w:p>
    <w:p w14:paraId="4105082B" w14:textId="77777777" w:rsidR="002A3352" w:rsidRPr="00AF5FAA" w:rsidRDefault="002A3352" w:rsidP="002A3352">
      <w:pPr>
        <w:jc w:val="center"/>
        <w:rPr>
          <w:rFonts w:ascii="Times New Roman" w:hAnsi="Times New Roman" w:cs="Times New Roman"/>
          <w:sz w:val="24"/>
          <w:szCs w:val="24"/>
        </w:rPr>
      </w:pPr>
    </w:p>
    <w:p w14:paraId="6D2752E2" w14:textId="18A38DA2" w:rsidR="00A009FA" w:rsidRPr="00AF5FAA" w:rsidRDefault="00A009FA" w:rsidP="001E4B03">
      <w:pPr>
        <w:jc w:val="center"/>
        <w:rPr>
          <w:rFonts w:ascii="Times New Roman" w:hAnsi="Times New Roman" w:cs="Times New Roman"/>
          <w:sz w:val="24"/>
          <w:szCs w:val="24"/>
        </w:rPr>
      </w:pPr>
    </w:p>
    <w:p w14:paraId="44BB3286" w14:textId="2C132ADB" w:rsidR="00515506" w:rsidRDefault="00515506" w:rsidP="00515506">
      <w:pPr>
        <w:jc w:val="right"/>
        <w:rPr>
          <w:rFonts w:ascii="Times New Roman" w:hAnsi="Times New Roman" w:cs="Times New Roman"/>
          <w:sz w:val="24"/>
          <w:szCs w:val="24"/>
        </w:rPr>
      </w:pPr>
      <w:r w:rsidRPr="00AF5FAA">
        <w:rPr>
          <w:rFonts w:ascii="Times New Roman" w:hAnsi="Times New Roman" w:cs="Times New Roman"/>
          <w:sz w:val="24"/>
          <w:szCs w:val="24"/>
        </w:rPr>
        <w:t>Dr.</w:t>
      </w:r>
      <w:r>
        <w:rPr>
          <w:rFonts w:ascii="Times New Roman" w:hAnsi="Times New Roman" w:cs="Times New Roman"/>
          <w:sz w:val="24"/>
          <w:szCs w:val="24"/>
        </w:rPr>
        <w:t xml:space="preserve"> </w:t>
      </w:r>
      <w:r w:rsidRPr="00AF5FAA">
        <w:rPr>
          <w:rFonts w:ascii="Times New Roman" w:hAnsi="Times New Roman" w:cs="Times New Roman"/>
          <w:sz w:val="24"/>
          <w:szCs w:val="24"/>
        </w:rPr>
        <w:t>William L. Megginson, Chair</w:t>
      </w:r>
    </w:p>
    <w:p w14:paraId="11415612" w14:textId="77777777" w:rsidR="00515506" w:rsidRDefault="00515506" w:rsidP="00AC11D4">
      <w:pPr>
        <w:jc w:val="right"/>
        <w:rPr>
          <w:rFonts w:ascii="Times New Roman" w:hAnsi="Times New Roman" w:cs="Times New Roman"/>
          <w:sz w:val="24"/>
          <w:szCs w:val="24"/>
        </w:rPr>
      </w:pPr>
    </w:p>
    <w:p w14:paraId="1B296212" w14:textId="0AFFC550" w:rsidR="00AC11D4" w:rsidRDefault="00AC11D4" w:rsidP="00AC11D4">
      <w:pPr>
        <w:jc w:val="right"/>
        <w:rPr>
          <w:rFonts w:ascii="Times New Roman" w:hAnsi="Times New Roman" w:cs="Times New Roman"/>
          <w:sz w:val="24"/>
          <w:szCs w:val="24"/>
        </w:rPr>
      </w:pPr>
      <w:r w:rsidRPr="00AF5FAA">
        <w:rPr>
          <w:rFonts w:ascii="Times New Roman" w:hAnsi="Times New Roman" w:cs="Times New Roman"/>
          <w:sz w:val="24"/>
          <w:szCs w:val="24"/>
        </w:rPr>
        <w:t xml:space="preserve">Dr. Lubomir </w:t>
      </w:r>
      <w:r>
        <w:rPr>
          <w:rFonts w:ascii="Times New Roman" w:hAnsi="Times New Roman" w:cs="Times New Roman"/>
          <w:sz w:val="24"/>
          <w:szCs w:val="24"/>
        </w:rPr>
        <w:t xml:space="preserve">P. </w:t>
      </w:r>
      <w:r w:rsidRPr="00AF5FAA">
        <w:rPr>
          <w:rFonts w:ascii="Times New Roman" w:hAnsi="Times New Roman" w:cs="Times New Roman"/>
          <w:sz w:val="24"/>
          <w:szCs w:val="24"/>
        </w:rPr>
        <w:t xml:space="preserve">Litov, </w:t>
      </w:r>
      <w:r>
        <w:rPr>
          <w:rFonts w:ascii="Times New Roman" w:hAnsi="Times New Roman" w:cs="Times New Roman"/>
          <w:sz w:val="24"/>
          <w:szCs w:val="24"/>
        </w:rPr>
        <w:t>Co-</w:t>
      </w:r>
      <w:r w:rsidRPr="00AF5FAA">
        <w:rPr>
          <w:rFonts w:ascii="Times New Roman" w:hAnsi="Times New Roman" w:cs="Times New Roman"/>
          <w:sz w:val="24"/>
          <w:szCs w:val="24"/>
        </w:rPr>
        <w:t xml:space="preserve">Chair </w:t>
      </w:r>
    </w:p>
    <w:p w14:paraId="58174DB5" w14:textId="77777777" w:rsidR="00F82427" w:rsidRPr="00AF5FAA" w:rsidRDefault="00F82427" w:rsidP="00C84F94">
      <w:pPr>
        <w:jc w:val="right"/>
        <w:rPr>
          <w:rFonts w:ascii="Times New Roman" w:hAnsi="Times New Roman" w:cs="Times New Roman"/>
          <w:sz w:val="24"/>
          <w:szCs w:val="24"/>
        </w:rPr>
      </w:pPr>
    </w:p>
    <w:p w14:paraId="4EFD37A6" w14:textId="110CFB23" w:rsidR="000B7659" w:rsidRDefault="000B7659" w:rsidP="00A009FA">
      <w:pPr>
        <w:jc w:val="right"/>
        <w:rPr>
          <w:rFonts w:ascii="Times New Roman" w:hAnsi="Times New Roman" w:cs="Times New Roman"/>
          <w:sz w:val="24"/>
          <w:szCs w:val="24"/>
        </w:rPr>
      </w:pPr>
      <w:r w:rsidRPr="00AF5FAA">
        <w:rPr>
          <w:rFonts w:ascii="Times New Roman" w:hAnsi="Times New Roman" w:cs="Times New Roman"/>
          <w:sz w:val="24"/>
          <w:szCs w:val="24"/>
        </w:rPr>
        <w:t>Dr.</w:t>
      </w:r>
      <w:r w:rsidR="00802FB1" w:rsidRPr="00802FB1">
        <w:rPr>
          <w:rFonts w:ascii="Times New Roman" w:hAnsi="Times New Roman" w:cs="Times New Roman"/>
          <w:sz w:val="24"/>
          <w:szCs w:val="24"/>
        </w:rPr>
        <w:t xml:space="preserve"> </w:t>
      </w:r>
      <w:r w:rsidR="00802FB1" w:rsidRPr="00AF5FAA">
        <w:rPr>
          <w:rFonts w:ascii="Times New Roman" w:hAnsi="Times New Roman" w:cs="Times New Roman"/>
          <w:sz w:val="24"/>
          <w:szCs w:val="24"/>
        </w:rPr>
        <w:t xml:space="preserve">Chitru </w:t>
      </w:r>
      <w:r w:rsidR="00802FB1">
        <w:rPr>
          <w:rFonts w:ascii="Times New Roman" w:hAnsi="Times New Roman" w:cs="Times New Roman"/>
          <w:sz w:val="24"/>
          <w:szCs w:val="24"/>
        </w:rPr>
        <w:t xml:space="preserve">S. </w:t>
      </w:r>
      <w:r w:rsidR="00802FB1" w:rsidRPr="00AF5FAA">
        <w:rPr>
          <w:rFonts w:ascii="Times New Roman" w:hAnsi="Times New Roman" w:cs="Times New Roman"/>
          <w:sz w:val="24"/>
          <w:szCs w:val="24"/>
        </w:rPr>
        <w:t>Fernando</w:t>
      </w:r>
      <w:r w:rsidRPr="00AF5FAA">
        <w:rPr>
          <w:rFonts w:ascii="Times New Roman" w:hAnsi="Times New Roman" w:cs="Times New Roman"/>
          <w:sz w:val="24"/>
          <w:szCs w:val="24"/>
        </w:rPr>
        <w:t xml:space="preserve"> </w:t>
      </w:r>
    </w:p>
    <w:p w14:paraId="3A0B3426" w14:textId="77777777" w:rsidR="00F82427" w:rsidRPr="00AF5FAA" w:rsidRDefault="00F82427" w:rsidP="00A009FA">
      <w:pPr>
        <w:jc w:val="right"/>
        <w:rPr>
          <w:rFonts w:ascii="Times New Roman" w:hAnsi="Times New Roman" w:cs="Times New Roman"/>
          <w:sz w:val="24"/>
          <w:szCs w:val="24"/>
        </w:rPr>
      </w:pPr>
    </w:p>
    <w:p w14:paraId="2FD5198F" w14:textId="5ADC65C0" w:rsidR="000B7659" w:rsidRDefault="000B7659" w:rsidP="00A009FA">
      <w:pPr>
        <w:jc w:val="right"/>
        <w:rPr>
          <w:rFonts w:ascii="Times New Roman" w:hAnsi="Times New Roman" w:cs="Times New Roman"/>
          <w:sz w:val="24"/>
          <w:szCs w:val="24"/>
        </w:rPr>
      </w:pPr>
      <w:r w:rsidRPr="00AF5FAA">
        <w:rPr>
          <w:rFonts w:ascii="Times New Roman" w:hAnsi="Times New Roman" w:cs="Times New Roman"/>
          <w:sz w:val="24"/>
          <w:szCs w:val="24"/>
        </w:rPr>
        <w:t xml:space="preserve">Dr. </w:t>
      </w:r>
      <w:r w:rsidR="005B3925">
        <w:rPr>
          <w:rFonts w:ascii="Times New Roman" w:hAnsi="Times New Roman" w:cs="Times New Roman"/>
          <w:sz w:val="24"/>
          <w:szCs w:val="24"/>
        </w:rPr>
        <w:t>Richard Price</w:t>
      </w:r>
    </w:p>
    <w:p w14:paraId="54386FAF" w14:textId="77777777" w:rsidR="00F82427" w:rsidRPr="00AF5FAA" w:rsidRDefault="00F82427" w:rsidP="00A009FA">
      <w:pPr>
        <w:jc w:val="right"/>
        <w:rPr>
          <w:rFonts w:ascii="Times New Roman" w:hAnsi="Times New Roman" w:cs="Times New Roman"/>
          <w:sz w:val="24"/>
          <w:szCs w:val="24"/>
        </w:rPr>
      </w:pPr>
    </w:p>
    <w:p w14:paraId="1F2BDB54" w14:textId="006B7EDD" w:rsidR="00A009FA" w:rsidRPr="00AF5FAA" w:rsidRDefault="00A009FA" w:rsidP="00A009FA">
      <w:pPr>
        <w:jc w:val="right"/>
        <w:rPr>
          <w:rFonts w:ascii="Times New Roman" w:hAnsi="Times New Roman" w:cs="Times New Roman"/>
          <w:sz w:val="24"/>
          <w:szCs w:val="24"/>
        </w:rPr>
      </w:pPr>
      <w:r w:rsidRPr="00AF5FAA">
        <w:rPr>
          <w:rFonts w:ascii="Times New Roman" w:hAnsi="Times New Roman" w:cs="Times New Roman"/>
          <w:sz w:val="24"/>
          <w:szCs w:val="24"/>
        </w:rPr>
        <w:t xml:space="preserve">Dr. </w:t>
      </w:r>
      <w:r w:rsidR="005B3925">
        <w:rPr>
          <w:rFonts w:ascii="Times New Roman" w:hAnsi="Times New Roman" w:cs="Times New Roman"/>
          <w:sz w:val="24"/>
          <w:szCs w:val="24"/>
        </w:rPr>
        <w:t>Duane</w:t>
      </w:r>
      <w:r w:rsidR="006344FF">
        <w:rPr>
          <w:rFonts w:ascii="Times New Roman" w:hAnsi="Times New Roman" w:cs="Times New Roman"/>
          <w:sz w:val="24"/>
          <w:szCs w:val="24"/>
        </w:rPr>
        <w:t xml:space="preserve"> R.</w:t>
      </w:r>
      <w:r w:rsidR="005B3925">
        <w:rPr>
          <w:rFonts w:ascii="Times New Roman" w:hAnsi="Times New Roman" w:cs="Times New Roman"/>
          <w:sz w:val="24"/>
          <w:szCs w:val="24"/>
        </w:rPr>
        <w:t xml:space="preserve"> Stock</w:t>
      </w:r>
    </w:p>
    <w:p w14:paraId="76C0724B" w14:textId="4FEDA55A" w:rsidR="000B7659" w:rsidRPr="00AF5FAA" w:rsidRDefault="000B7659" w:rsidP="00A009FA">
      <w:pPr>
        <w:jc w:val="right"/>
        <w:rPr>
          <w:rFonts w:ascii="Times New Roman" w:hAnsi="Times New Roman" w:cs="Times New Roman"/>
          <w:sz w:val="24"/>
          <w:szCs w:val="24"/>
        </w:rPr>
      </w:pPr>
    </w:p>
    <w:p w14:paraId="40F04543" w14:textId="39E0467A" w:rsidR="00B84F16" w:rsidRDefault="00B84F16">
      <w:pPr>
        <w:rPr>
          <w:rFonts w:ascii="Times New Roman" w:hAnsi="Times New Roman" w:cs="Times New Roman"/>
          <w:sz w:val="24"/>
          <w:szCs w:val="24"/>
        </w:rPr>
      </w:pPr>
      <w:r>
        <w:rPr>
          <w:rFonts w:ascii="Times New Roman" w:hAnsi="Times New Roman" w:cs="Times New Roman"/>
          <w:sz w:val="24"/>
          <w:szCs w:val="24"/>
        </w:rPr>
        <w:br w:type="page"/>
      </w:r>
    </w:p>
    <w:p w14:paraId="6BFC988D" w14:textId="54753815" w:rsidR="002A3352" w:rsidRDefault="002A3352" w:rsidP="00A009FA">
      <w:pPr>
        <w:jc w:val="right"/>
        <w:rPr>
          <w:rFonts w:ascii="Times New Roman" w:hAnsi="Times New Roman" w:cs="Times New Roman"/>
          <w:sz w:val="24"/>
          <w:szCs w:val="24"/>
        </w:rPr>
      </w:pPr>
    </w:p>
    <w:p w14:paraId="2FF555F8" w14:textId="71EFEAD9" w:rsidR="00B84F16" w:rsidRDefault="00B84F16" w:rsidP="00A009FA">
      <w:pPr>
        <w:jc w:val="right"/>
        <w:rPr>
          <w:rFonts w:ascii="Times New Roman" w:hAnsi="Times New Roman" w:cs="Times New Roman"/>
          <w:sz w:val="24"/>
          <w:szCs w:val="24"/>
        </w:rPr>
      </w:pPr>
    </w:p>
    <w:p w14:paraId="1C118C48" w14:textId="683F6CF6" w:rsidR="00B84F16" w:rsidRDefault="00B84F16" w:rsidP="00A009FA">
      <w:pPr>
        <w:jc w:val="right"/>
        <w:rPr>
          <w:rFonts w:ascii="Times New Roman" w:hAnsi="Times New Roman" w:cs="Times New Roman"/>
          <w:sz w:val="24"/>
          <w:szCs w:val="24"/>
        </w:rPr>
      </w:pPr>
    </w:p>
    <w:p w14:paraId="64440C28" w14:textId="21933EDD" w:rsidR="00B84F16" w:rsidRDefault="00B84F16" w:rsidP="00A009FA">
      <w:pPr>
        <w:jc w:val="right"/>
        <w:rPr>
          <w:rFonts w:ascii="Times New Roman" w:hAnsi="Times New Roman" w:cs="Times New Roman"/>
          <w:sz w:val="24"/>
          <w:szCs w:val="24"/>
        </w:rPr>
      </w:pPr>
    </w:p>
    <w:p w14:paraId="28DF6014" w14:textId="1C75B729" w:rsidR="00B84F16" w:rsidRDefault="00B84F16" w:rsidP="00A009FA">
      <w:pPr>
        <w:jc w:val="right"/>
        <w:rPr>
          <w:rFonts w:ascii="Times New Roman" w:hAnsi="Times New Roman" w:cs="Times New Roman"/>
          <w:sz w:val="24"/>
          <w:szCs w:val="24"/>
        </w:rPr>
      </w:pPr>
    </w:p>
    <w:p w14:paraId="6B0055D7" w14:textId="06EA10EB" w:rsidR="00B84F16" w:rsidRDefault="00B84F16" w:rsidP="00A009FA">
      <w:pPr>
        <w:jc w:val="right"/>
        <w:rPr>
          <w:rFonts w:ascii="Times New Roman" w:hAnsi="Times New Roman" w:cs="Times New Roman"/>
          <w:sz w:val="24"/>
          <w:szCs w:val="24"/>
        </w:rPr>
      </w:pPr>
    </w:p>
    <w:p w14:paraId="5C97CBEE" w14:textId="46774B04" w:rsidR="00B84F16" w:rsidRDefault="00B84F16" w:rsidP="00A009FA">
      <w:pPr>
        <w:jc w:val="right"/>
        <w:rPr>
          <w:rFonts w:ascii="Times New Roman" w:hAnsi="Times New Roman" w:cs="Times New Roman"/>
          <w:sz w:val="24"/>
          <w:szCs w:val="24"/>
        </w:rPr>
      </w:pPr>
    </w:p>
    <w:p w14:paraId="6985C552" w14:textId="4BEFD812" w:rsidR="00B84F16" w:rsidRDefault="00B84F16" w:rsidP="00A009FA">
      <w:pPr>
        <w:jc w:val="right"/>
        <w:rPr>
          <w:rFonts w:ascii="Times New Roman" w:hAnsi="Times New Roman" w:cs="Times New Roman"/>
          <w:sz w:val="24"/>
          <w:szCs w:val="24"/>
        </w:rPr>
      </w:pPr>
    </w:p>
    <w:p w14:paraId="4B40F8FD" w14:textId="169CE292" w:rsidR="00B84F16" w:rsidRDefault="00B84F16" w:rsidP="00A009FA">
      <w:pPr>
        <w:jc w:val="right"/>
        <w:rPr>
          <w:rFonts w:ascii="Times New Roman" w:hAnsi="Times New Roman" w:cs="Times New Roman"/>
          <w:sz w:val="24"/>
          <w:szCs w:val="24"/>
        </w:rPr>
      </w:pPr>
    </w:p>
    <w:p w14:paraId="1BACBAA8" w14:textId="4C817AAC" w:rsidR="00B84F16" w:rsidRDefault="00B84F16" w:rsidP="00A009FA">
      <w:pPr>
        <w:jc w:val="right"/>
        <w:rPr>
          <w:rFonts w:ascii="Times New Roman" w:hAnsi="Times New Roman" w:cs="Times New Roman"/>
          <w:sz w:val="24"/>
          <w:szCs w:val="24"/>
        </w:rPr>
      </w:pPr>
    </w:p>
    <w:p w14:paraId="1E4C08CE" w14:textId="65FA8506" w:rsidR="00B84F16" w:rsidRDefault="00B84F16" w:rsidP="00A009FA">
      <w:pPr>
        <w:jc w:val="right"/>
        <w:rPr>
          <w:rFonts w:ascii="Times New Roman" w:hAnsi="Times New Roman" w:cs="Times New Roman"/>
          <w:sz w:val="24"/>
          <w:szCs w:val="24"/>
        </w:rPr>
      </w:pPr>
    </w:p>
    <w:p w14:paraId="56CE2E3D" w14:textId="3ED0CC0D" w:rsidR="00B84F16" w:rsidRDefault="00B84F16" w:rsidP="00A009FA">
      <w:pPr>
        <w:jc w:val="right"/>
        <w:rPr>
          <w:rFonts w:ascii="Times New Roman" w:hAnsi="Times New Roman" w:cs="Times New Roman"/>
          <w:sz w:val="24"/>
          <w:szCs w:val="24"/>
        </w:rPr>
      </w:pPr>
    </w:p>
    <w:p w14:paraId="6B30EC28" w14:textId="4EE0A7C7" w:rsidR="00B84F16" w:rsidRDefault="00B84F16" w:rsidP="00A009FA">
      <w:pPr>
        <w:jc w:val="right"/>
        <w:rPr>
          <w:rFonts w:ascii="Times New Roman" w:hAnsi="Times New Roman" w:cs="Times New Roman"/>
          <w:sz w:val="24"/>
          <w:szCs w:val="24"/>
        </w:rPr>
      </w:pPr>
    </w:p>
    <w:p w14:paraId="1B9150D7" w14:textId="30D70FE3" w:rsidR="00B84F16" w:rsidRDefault="00B84F16" w:rsidP="00A009FA">
      <w:pPr>
        <w:jc w:val="right"/>
        <w:rPr>
          <w:rFonts w:ascii="Times New Roman" w:hAnsi="Times New Roman" w:cs="Times New Roman"/>
          <w:sz w:val="24"/>
          <w:szCs w:val="24"/>
        </w:rPr>
      </w:pPr>
    </w:p>
    <w:p w14:paraId="458951C1" w14:textId="40122E3B" w:rsidR="00B84F16" w:rsidRDefault="00B84F16" w:rsidP="00A009FA">
      <w:pPr>
        <w:jc w:val="right"/>
        <w:rPr>
          <w:rFonts w:ascii="Times New Roman" w:hAnsi="Times New Roman" w:cs="Times New Roman"/>
          <w:sz w:val="24"/>
          <w:szCs w:val="24"/>
        </w:rPr>
      </w:pPr>
    </w:p>
    <w:p w14:paraId="504DD9CA" w14:textId="55A8F858" w:rsidR="00B84F16" w:rsidRDefault="00B84F16" w:rsidP="00A009FA">
      <w:pPr>
        <w:jc w:val="right"/>
        <w:rPr>
          <w:rFonts w:ascii="Times New Roman" w:hAnsi="Times New Roman" w:cs="Times New Roman"/>
          <w:sz w:val="24"/>
          <w:szCs w:val="24"/>
        </w:rPr>
      </w:pPr>
    </w:p>
    <w:p w14:paraId="4E4C1944" w14:textId="5872229D" w:rsidR="00B84F16" w:rsidRDefault="00B84F16" w:rsidP="00A009FA">
      <w:pPr>
        <w:jc w:val="right"/>
        <w:rPr>
          <w:rFonts w:ascii="Times New Roman" w:hAnsi="Times New Roman" w:cs="Times New Roman"/>
          <w:sz w:val="24"/>
          <w:szCs w:val="24"/>
        </w:rPr>
      </w:pPr>
    </w:p>
    <w:p w14:paraId="2DA6C3DE" w14:textId="71B4E586" w:rsidR="00B84F16" w:rsidRDefault="00B84F16" w:rsidP="00A009FA">
      <w:pPr>
        <w:jc w:val="right"/>
        <w:rPr>
          <w:rFonts w:ascii="Times New Roman" w:hAnsi="Times New Roman" w:cs="Times New Roman"/>
          <w:sz w:val="24"/>
          <w:szCs w:val="24"/>
        </w:rPr>
      </w:pPr>
    </w:p>
    <w:p w14:paraId="43D649A1" w14:textId="0ED37A63" w:rsidR="00B84F16" w:rsidRDefault="00B84F16" w:rsidP="00A009FA">
      <w:pPr>
        <w:jc w:val="right"/>
        <w:rPr>
          <w:rFonts w:ascii="Times New Roman" w:hAnsi="Times New Roman" w:cs="Times New Roman"/>
          <w:sz w:val="24"/>
          <w:szCs w:val="24"/>
        </w:rPr>
      </w:pPr>
    </w:p>
    <w:p w14:paraId="620AD3B9" w14:textId="54693D0B" w:rsidR="00B84F16" w:rsidRDefault="00B84F16" w:rsidP="00A009FA">
      <w:pPr>
        <w:jc w:val="right"/>
        <w:rPr>
          <w:rFonts w:ascii="Times New Roman" w:hAnsi="Times New Roman" w:cs="Times New Roman"/>
          <w:sz w:val="24"/>
          <w:szCs w:val="24"/>
        </w:rPr>
      </w:pPr>
    </w:p>
    <w:p w14:paraId="6457AADB" w14:textId="124287ED" w:rsidR="00B84F16" w:rsidRDefault="00B84F16" w:rsidP="00A009FA">
      <w:pPr>
        <w:jc w:val="right"/>
        <w:rPr>
          <w:rFonts w:ascii="Times New Roman" w:hAnsi="Times New Roman" w:cs="Times New Roman"/>
          <w:sz w:val="24"/>
          <w:szCs w:val="24"/>
        </w:rPr>
      </w:pPr>
    </w:p>
    <w:p w14:paraId="1D6545F3" w14:textId="51392D41" w:rsidR="00B84F16" w:rsidRDefault="00B84F16" w:rsidP="00A009FA">
      <w:pPr>
        <w:jc w:val="right"/>
        <w:rPr>
          <w:rFonts w:ascii="Times New Roman" w:hAnsi="Times New Roman" w:cs="Times New Roman"/>
          <w:sz w:val="24"/>
          <w:szCs w:val="24"/>
        </w:rPr>
      </w:pPr>
    </w:p>
    <w:p w14:paraId="1989F660" w14:textId="5CBD7998" w:rsidR="00B84F16" w:rsidRDefault="00B84F16" w:rsidP="00A009FA">
      <w:pPr>
        <w:jc w:val="right"/>
        <w:rPr>
          <w:rFonts w:ascii="Times New Roman" w:hAnsi="Times New Roman" w:cs="Times New Roman"/>
          <w:sz w:val="24"/>
          <w:szCs w:val="24"/>
        </w:rPr>
      </w:pPr>
    </w:p>
    <w:p w14:paraId="2DD2BFA1" w14:textId="77777777" w:rsidR="00B84F16" w:rsidRDefault="00B84F16" w:rsidP="00A009FA">
      <w:pPr>
        <w:jc w:val="right"/>
        <w:rPr>
          <w:rFonts w:ascii="Times New Roman" w:hAnsi="Times New Roman" w:cs="Times New Roman"/>
          <w:sz w:val="24"/>
          <w:szCs w:val="24"/>
        </w:rPr>
      </w:pPr>
    </w:p>
    <w:p w14:paraId="2B69EBC4" w14:textId="77777777" w:rsidR="002A3352" w:rsidRPr="00AF5FAA" w:rsidRDefault="002A3352" w:rsidP="00A009FA">
      <w:pPr>
        <w:jc w:val="right"/>
        <w:rPr>
          <w:rFonts w:ascii="Times New Roman" w:hAnsi="Times New Roman" w:cs="Times New Roman"/>
          <w:sz w:val="24"/>
          <w:szCs w:val="24"/>
        </w:rPr>
      </w:pPr>
    </w:p>
    <w:p w14:paraId="45FF84ED" w14:textId="769B621E" w:rsidR="000B7659" w:rsidRPr="00AF5FAA" w:rsidRDefault="000B7659" w:rsidP="00A009FA">
      <w:pPr>
        <w:jc w:val="right"/>
        <w:rPr>
          <w:rFonts w:ascii="Times New Roman" w:hAnsi="Times New Roman" w:cs="Times New Roman"/>
          <w:sz w:val="24"/>
          <w:szCs w:val="24"/>
        </w:rPr>
      </w:pPr>
    </w:p>
    <w:p w14:paraId="421019ED" w14:textId="7E0686F1" w:rsidR="000B7659" w:rsidRPr="00AF5FAA" w:rsidRDefault="000B7659" w:rsidP="000B7659">
      <w:pPr>
        <w:jc w:val="center"/>
        <w:rPr>
          <w:rFonts w:ascii="Times New Roman" w:hAnsi="Times New Roman" w:cs="Times New Roman"/>
          <w:sz w:val="24"/>
          <w:szCs w:val="24"/>
        </w:rPr>
      </w:pPr>
      <w:r w:rsidRPr="00AF5FAA">
        <w:rPr>
          <w:rFonts w:ascii="Times New Roman" w:hAnsi="Times New Roman" w:cs="Times New Roman"/>
          <w:sz w:val="24"/>
          <w:szCs w:val="24"/>
        </w:rPr>
        <w:t xml:space="preserve">© Copyright by </w:t>
      </w:r>
      <w:r w:rsidR="00FE2C23">
        <w:rPr>
          <w:rFonts w:ascii="Times New Roman" w:hAnsi="Times New Roman" w:cs="Times New Roman"/>
          <w:sz w:val="24"/>
          <w:szCs w:val="24"/>
        </w:rPr>
        <w:t xml:space="preserve">XIA </w:t>
      </w:r>
      <w:r w:rsidR="00D113A4">
        <w:rPr>
          <w:rFonts w:ascii="Times New Roman" w:hAnsi="Times New Roman" w:cs="Times New Roman"/>
          <w:sz w:val="24"/>
          <w:szCs w:val="24"/>
        </w:rPr>
        <w:t xml:space="preserve">(SUMMER) </w:t>
      </w:r>
      <w:r w:rsidR="00FE2C23">
        <w:rPr>
          <w:rFonts w:ascii="Times New Roman" w:hAnsi="Times New Roman" w:cs="Times New Roman"/>
          <w:sz w:val="24"/>
          <w:szCs w:val="24"/>
        </w:rPr>
        <w:t>LIU</w:t>
      </w:r>
      <w:r w:rsidR="005932DA" w:rsidRPr="00AF5FAA">
        <w:rPr>
          <w:rFonts w:ascii="Times New Roman" w:hAnsi="Times New Roman" w:cs="Times New Roman"/>
          <w:sz w:val="24"/>
          <w:szCs w:val="24"/>
        </w:rPr>
        <w:t xml:space="preserve"> </w:t>
      </w:r>
      <w:r w:rsidRPr="00AF5FAA">
        <w:rPr>
          <w:rFonts w:ascii="Times New Roman" w:hAnsi="Times New Roman" w:cs="Times New Roman"/>
          <w:sz w:val="24"/>
          <w:szCs w:val="24"/>
        </w:rPr>
        <w:t>202</w:t>
      </w:r>
      <w:r w:rsidR="00081954">
        <w:rPr>
          <w:rFonts w:ascii="Times New Roman" w:hAnsi="Times New Roman" w:cs="Times New Roman"/>
          <w:sz w:val="24"/>
          <w:szCs w:val="24"/>
        </w:rPr>
        <w:t>2</w:t>
      </w:r>
    </w:p>
    <w:p w14:paraId="505437B5" w14:textId="070AB1EF" w:rsidR="0099422A" w:rsidRDefault="000B7659" w:rsidP="0099422A">
      <w:pPr>
        <w:jc w:val="center"/>
        <w:rPr>
          <w:rFonts w:ascii="Times New Roman" w:hAnsi="Times New Roman" w:cs="Times New Roman"/>
        </w:rPr>
        <w:sectPr w:rsidR="0099422A" w:rsidSect="003076A5">
          <w:pgSz w:w="12240" w:h="15840" w:code="1"/>
          <w:pgMar w:top="1440" w:right="1440" w:bottom="1440" w:left="1440" w:header="720" w:footer="720" w:gutter="0"/>
          <w:cols w:space="720"/>
          <w:docGrid w:linePitch="360"/>
        </w:sectPr>
      </w:pPr>
      <w:r w:rsidRPr="00AF5FAA">
        <w:rPr>
          <w:rFonts w:ascii="Times New Roman" w:hAnsi="Times New Roman" w:cs="Times New Roman"/>
          <w:sz w:val="24"/>
          <w:szCs w:val="24"/>
        </w:rPr>
        <w:t>All Rights Reserved</w:t>
      </w:r>
      <w:r w:rsidR="00D35A1C">
        <w:rPr>
          <w:rFonts w:ascii="Times New Roman" w:hAnsi="Times New Roman" w:cs="Times New Roman"/>
          <w:sz w:val="24"/>
          <w:szCs w:val="24"/>
        </w:rPr>
        <w:t>.</w:t>
      </w:r>
    </w:p>
    <w:p w14:paraId="31B633F9" w14:textId="2BA4C864" w:rsidR="00E02CC8" w:rsidRPr="00E02CC8" w:rsidRDefault="00E02CC8" w:rsidP="00E02CC8">
      <w:pPr>
        <w:spacing w:line="480" w:lineRule="auto"/>
        <w:jc w:val="right"/>
        <w:rPr>
          <w:rFonts w:ascii="Times New Roman" w:hAnsi="Times New Roman" w:cs="Times New Roman"/>
          <w:i/>
          <w:iCs/>
          <w:sz w:val="24"/>
          <w:szCs w:val="24"/>
        </w:rPr>
      </w:pPr>
      <w:r w:rsidRPr="00E02CC8">
        <w:rPr>
          <w:rFonts w:ascii="Times New Roman" w:hAnsi="Times New Roman" w:cs="Times New Roman"/>
          <w:i/>
          <w:iCs/>
          <w:sz w:val="24"/>
          <w:szCs w:val="24"/>
        </w:rPr>
        <w:lastRenderedPageBreak/>
        <w:t xml:space="preserve">I dedicate this work to my </w:t>
      </w:r>
      <w:r w:rsidR="002330CD">
        <w:rPr>
          <w:rFonts w:ascii="Times New Roman" w:hAnsi="Times New Roman" w:cs="Times New Roman"/>
          <w:i/>
          <w:iCs/>
          <w:sz w:val="24"/>
          <w:szCs w:val="24"/>
        </w:rPr>
        <w:t>dear</w:t>
      </w:r>
      <w:r w:rsidRPr="00E02CC8">
        <w:rPr>
          <w:rFonts w:ascii="Times New Roman" w:hAnsi="Times New Roman" w:cs="Times New Roman"/>
          <w:i/>
          <w:iCs/>
          <w:sz w:val="24"/>
          <w:szCs w:val="24"/>
        </w:rPr>
        <w:t xml:space="preserve"> </w:t>
      </w:r>
      <w:r w:rsidR="00B814AE">
        <w:rPr>
          <w:rFonts w:ascii="Times New Roman" w:hAnsi="Times New Roman" w:cs="Times New Roman"/>
          <w:i/>
          <w:iCs/>
          <w:sz w:val="24"/>
          <w:szCs w:val="24"/>
        </w:rPr>
        <w:t>grandmother</w:t>
      </w:r>
      <w:r w:rsidRPr="00E02CC8">
        <w:rPr>
          <w:rFonts w:ascii="Times New Roman" w:hAnsi="Times New Roman" w:cs="Times New Roman"/>
          <w:i/>
          <w:iCs/>
          <w:sz w:val="24"/>
          <w:szCs w:val="24"/>
        </w:rPr>
        <w:t xml:space="preserve">, </w:t>
      </w:r>
      <w:r w:rsidR="00B814AE">
        <w:rPr>
          <w:rFonts w:ascii="Times New Roman" w:hAnsi="Times New Roman" w:cs="Times New Roman"/>
          <w:i/>
          <w:iCs/>
          <w:sz w:val="24"/>
          <w:szCs w:val="24"/>
        </w:rPr>
        <w:t>Shuhua Han</w:t>
      </w:r>
      <w:r w:rsidRPr="00E02CC8">
        <w:rPr>
          <w:rFonts w:ascii="Times New Roman" w:hAnsi="Times New Roman" w:cs="Times New Roman"/>
          <w:i/>
          <w:iCs/>
          <w:sz w:val="24"/>
          <w:szCs w:val="24"/>
        </w:rPr>
        <w:t xml:space="preserve">; without her unwavering love and encouragement </w:t>
      </w:r>
      <w:r w:rsidR="00966D41">
        <w:rPr>
          <w:rFonts w:ascii="Times New Roman" w:hAnsi="Times New Roman" w:cs="Times New Roman"/>
          <w:i/>
          <w:iCs/>
          <w:sz w:val="24"/>
          <w:szCs w:val="24"/>
        </w:rPr>
        <w:t xml:space="preserve">since my childhood </w:t>
      </w:r>
      <w:r w:rsidRPr="00E02CC8">
        <w:rPr>
          <w:rFonts w:ascii="Times New Roman" w:hAnsi="Times New Roman" w:cs="Times New Roman"/>
          <w:i/>
          <w:iCs/>
          <w:sz w:val="24"/>
          <w:szCs w:val="24"/>
        </w:rPr>
        <w:t>this would not have been possible.</w:t>
      </w:r>
      <w:r w:rsidR="00966D41">
        <w:rPr>
          <w:rFonts w:ascii="Times New Roman" w:hAnsi="Times New Roman" w:cs="Times New Roman"/>
          <w:i/>
          <w:iCs/>
          <w:sz w:val="24"/>
          <w:szCs w:val="24"/>
        </w:rPr>
        <w:t xml:space="preserve"> May </w:t>
      </w:r>
      <w:r w:rsidR="00DD5FD7">
        <w:rPr>
          <w:rFonts w:ascii="Times New Roman" w:hAnsi="Times New Roman" w:cs="Times New Roman"/>
          <w:i/>
          <w:iCs/>
          <w:sz w:val="24"/>
          <w:szCs w:val="24"/>
        </w:rPr>
        <w:t>she</w:t>
      </w:r>
      <w:r w:rsidR="00966D41">
        <w:rPr>
          <w:rFonts w:ascii="Times New Roman" w:hAnsi="Times New Roman" w:cs="Times New Roman"/>
          <w:i/>
          <w:iCs/>
          <w:sz w:val="24"/>
          <w:szCs w:val="24"/>
        </w:rPr>
        <w:t xml:space="preserve"> rest in peace.</w:t>
      </w:r>
      <w:r w:rsidRPr="00E02CC8">
        <w:rPr>
          <w:rFonts w:ascii="Times New Roman" w:hAnsi="Times New Roman" w:cs="Times New Roman"/>
          <w:i/>
          <w:iCs/>
          <w:sz w:val="24"/>
          <w:szCs w:val="24"/>
        </w:rPr>
        <w:t xml:space="preserve"> </w:t>
      </w:r>
    </w:p>
    <w:p w14:paraId="3AD46EC8" w14:textId="2ACDBC1B" w:rsidR="00D6007D" w:rsidRDefault="00D6007D">
      <w:pPr>
        <w:rPr>
          <w:rFonts w:ascii="Times New Roman" w:hAnsi="Times New Roman" w:cs="Times New Roman"/>
          <w:b/>
          <w:bCs/>
          <w:sz w:val="28"/>
          <w:szCs w:val="28"/>
        </w:rPr>
      </w:pPr>
      <w:r>
        <w:rPr>
          <w:rFonts w:ascii="Times New Roman" w:hAnsi="Times New Roman" w:cs="Times New Roman"/>
          <w:b/>
          <w:bCs/>
          <w:sz w:val="28"/>
          <w:szCs w:val="28"/>
        </w:rPr>
        <w:br w:type="page"/>
      </w:r>
    </w:p>
    <w:p w14:paraId="1072C0D4" w14:textId="6AFB03FA" w:rsidR="000B7659" w:rsidRPr="000B7659" w:rsidRDefault="000B7659" w:rsidP="000B7659">
      <w:pPr>
        <w:jc w:val="center"/>
        <w:rPr>
          <w:rFonts w:ascii="Times New Roman" w:hAnsi="Times New Roman" w:cs="Times New Roman"/>
          <w:b/>
          <w:bCs/>
        </w:rPr>
      </w:pPr>
      <w:r w:rsidRPr="000B7659">
        <w:rPr>
          <w:rFonts w:ascii="Times New Roman" w:hAnsi="Times New Roman" w:cs="Times New Roman"/>
          <w:b/>
          <w:bCs/>
          <w:sz w:val="28"/>
          <w:szCs w:val="28"/>
        </w:rPr>
        <w:lastRenderedPageBreak/>
        <w:t>Acknowledgements</w:t>
      </w:r>
    </w:p>
    <w:p w14:paraId="2B5A57AC" w14:textId="7F4B99FE" w:rsidR="000B7659" w:rsidRDefault="000B7659" w:rsidP="00AF5FAA">
      <w:pPr>
        <w:rPr>
          <w:rFonts w:ascii="Times New Roman" w:hAnsi="Times New Roman" w:cs="Times New Roman"/>
        </w:rPr>
      </w:pPr>
    </w:p>
    <w:p w14:paraId="7DA7C6F7" w14:textId="58A91460" w:rsidR="0010198D" w:rsidRPr="00AF5FAA" w:rsidRDefault="0010198D" w:rsidP="00CC5BBE">
      <w:pPr>
        <w:spacing w:line="480" w:lineRule="auto"/>
        <w:ind w:firstLine="720"/>
        <w:jc w:val="both"/>
        <w:rPr>
          <w:rFonts w:ascii="Times New Roman" w:hAnsi="Times New Roman" w:cs="Times New Roman"/>
          <w:sz w:val="24"/>
          <w:szCs w:val="24"/>
        </w:rPr>
      </w:pPr>
      <w:r w:rsidRPr="00AF5FAA">
        <w:rPr>
          <w:rFonts w:ascii="Times New Roman" w:hAnsi="Times New Roman" w:cs="Times New Roman"/>
          <w:sz w:val="24"/>
          <w:szCs w:val="24"/>
        </w:rPr>
        <w:t xml:space="preserve">First and foremost, I would like to express my </w:t>
      </w:r>
      <w:r w:rsidR="009D44D3">
        <w:rPr>
          <w:rFonts w:ascii="Times New Roman" w:hAnsi="Times New Roman" w:cs="Times New Roman"/>
          <w:sz w:val="24"/>
          <w:szCs w:val="24"/>
        </w:rPr>
        <w:t>sincere</w:t>
      </w:r>
      <w:r w:rsidRPr="00AF5FAA">
        <w:rPr>
          <w:rFonts w:ascii="Times New Roman" w:hAnsi="Times New Roman" w:cs="Times New Roman"/>
          <w:sz w:val="24"/>
          <w:szCs w:val="24"/>
        </w:rPr>
        <w:t xml:space="preserve"> gratitude towards my Dissertation Committee </w:t>
      </w:r>
      <w:r w:rsidR="009C63BA">
        <w:rPr>
          <w:rFonts w:ascii="Times New Roman" w:hAnsi="Times New Roman" w:cs="Times New Roman"/>
          <w:sz w:val="24"/>
          <w:szCs w:val="24"/>
        </w:rPr>
        <w:t>Co-</w:t>
      </w:r>
      <w:r w:rsidRPr="00AF5FAA">
        <w:rPr>
          <w:rFonts w:ascii="Times New Roman" w:hAnsi="Times New Roman" w:cs="Times New Roman"/>
          <w:sz w:val="24"/>
          <w:szCs w:val="24"/>
        </w:rPr>
        <w:t>Chair</w:t>
      </w:r>
      <w:r w:rsidR="00907493">
        <w:rPr>
          <w:rFonts w:ascii="Times New Roman" w:hAnsi="Times New Roman" w:cs="Times New Roman"/>
          <w:sz w:val="24"/>
          <w:szCs w:val="24"/>
        </w:rPr>
        <w:t>s</w:t>
      </w:r>
      <w:r w:rsidRPr="00AF5FAA">
        <w:rPr>
          <w:rFonts w:ascii="Times New Roman" w:hAnsi="Times New Roman" w:cs="Times New Roman"/>
          <w:sz w:val="24"/>
          <w:szCs w:val="24"/>
        </w:rPr>
        <w:t>, Dr.</w:t>
      </w:r>
      <w:r w:rsidR="008E11E8" w:rsidRPr="008E11E8">
        <w:rPr>
          <w:rFonts w:ascii="Times New Roman" w:hAnsi="Times New Roman" w:cs="Times New Roman"/>
          <w:sz w:val="24"/>
          <w:szCs w:val="24"/>
        </w:rPr>
        <w:t xml:space="preserve"> </w:t>
      </w:r>
      <w:r w:rsidR="008E11E8">
        <w:rPr>
          <w:rFonts w:ascii="Times New Roman" w:hAnsi="Times New Roman" w:cs="Times New Roman"/>
          <w:sz w:val="24"/>
          <w:szCs w:val="24"/>
        </w:rPr>
        <w:t>Lubo Litov</w:t>
      </w:r>
      <w:r w:rsidRPr="00AF5FAA">
        <w:rPr>
          <w:rFonts w:ascii="Times New Roman" w:hAnsi="Times New Roman" w:cs="Times New Roman"/>
          <w:sz w:val="24"/>
          <w:szCs w:val="24"/>
        </w:rPr>
        <w:t xml:space="preserve"> </w:t>
      </w:r>
      <w:r w:rsidR="00FD2AFA">
        <w:rPr>
          <w:rFonts w:ascii="Times New Roman" w:hAnsi="Times New Roman" w:cs="Times New Roman"/>
          <w:sz w:val="24"/>
          <w:szCs w:val="24"/>
        </w:rPr>
        <w:t xml:space="preserve">and </w:t>
      </w:r>
      <w:r w:rsidR="00126465">
        <w:rPr>
          <w:rFonts w:ascii="Times New Roman" w:hAnsi="Times New Roman" w:cs="Times New Roman"/>
          <w:sz w:val="24"/>
          <w:szCs w:val="24"/>
        </w:rPr>
        <w:t xml:space="preserve">Dr. </w:t>
      </w:r>
      <w:r w:rsidR="008E11E8">
        <w:rPr>
          <w:rFonts w:ascii="Times New Roman" w:hAnsi="Times New Roman" w:cs="Times New Roman"/>
          <w:sz w:val="24"/>
          <w:szCs w:val="24"/>
        </w:rPr>
        <w:t>Bill Megginson</w:t>
      </w:r>
      <w:r w:rsidRPr="00AF5FAA">
        <w:rPr>
          <w:rFonts w:ascii="Times New Roman" w:hAnsi="Times New Roman" w:cs="Times New Roman"/>
          <w:sz w:val="24"/>
          <w:szCs w:val="24"/>
        </w:rPr>
        <w:t>, for the</w:t>
      </w:r>
      <w:r w:rsidR="00003D88">
        <w:rPr>
          <w:rFonts w:ascii="Times New Roman" w:hAnsi="Times New Roman" w:cs="Times New Roman"/>
          <w:sz w:val="24"/>
          <w:szCs w:val="24"/>
        </w:rPr>
        <w:t>ir invaluable</w:t>
      </w:r>
      <w:r w:rsidRPr="00AF5FAA">
        <w:rPr>
          <w:rFonts w:ascii="Times New Roman" w:hAnsi="Times New Roman" w:cs="Times New Roman"/>
          <w:sz w:val="24"/>
          <w:szCs w:val="24"/>
        </w:rPr>
        <w:t xml:space="preserve"> support and guidance throughout my </w:t>
      </w:r>
      <w:r w:rsidR="00003D88">
        <w:rPr>
          <w:rFonts w:ascii="Times New Roman" w:hAnsi="Times New Roman" w:cs="Times New Roman"/>
          <w:sz w:val="24"/>
          <w:szCs w:val="24"/>
        </w:rPr>
        <w:t>time in the doctoral program</w:t>
      </w:r>
      <w:r w:rsidRPr="00AF5FAA">
        <w:rPr>
          <w:rFonts w:ascii="Times New Roman" w:hAnsi="Times New Roman" w:cs="Times New Roman"/>
          <w:sz w:val="24"/>
          <w:szCs w:val="24"/>
        </w:rPr>
        <w:t xml:space="preserve">. </w:t>
      </w:r>
      <w:r w:rsidR="00C13D89" w:rsidRPr="00AF5FAA">
        <w:rPr>
          <w:rFonts w:ascii="Times New Roman" w:hAnsi="Times New Roman" w:cs="Times New Roman"/>
          <w:sz w:val="24"/>
          <w:szCs w:val="24"/>
        </w:rPr>
        <w:t xml:space="preserve">I feel privileged to have been under </w:t>
      </w:r>
      <w:r w:rsidR="00E63D49">
        <w:rPr>
          <w:rFonts w:ascii="Times New Roman" w:hAnsi="Times New Roman" w:cs="Times New Roman"/>
          <w:sz w:val="24"/>
          <w:szCs w:val="24"/>
        </w:rPr>
        <w:t>their</w:t>
      </w:r>
      <w:r w:rsidR="00C13D89" w:rsidRPr="00AF5FAA">
        <w:rPr>
          <w:rFonts w:ascii="Times New Roman" w:hAnsi="Times New Roman" w:cs="Times New Roman"/>
          <w:sz w:val="24"/>
          <w:szCs w:val="24"/>
        </w:rPr>
        <w:t xml:space="preserve"> </w:t>
      </w:r>
      <w:r w:rsidR="00A81B50" w:rsidRPr="00AF5FAA">
        <w:rPr>
          <w:rFonts w:ascii="Times New Roman" w:hAnsi="Times New Roman" w:cs="Times New Roman"/>
          <w:sz w:val="24"/>
          <w:szCs w:val="24"/>
        </w:rPr>
        <w:t>mentorship.</w:t>
      </w:r>
      <w:r w:rsidRPr="00AF5FAA">
        <w:rPr>
          <w:rFonts w:ascii="Times New Roman" w:hAnsi="Times New Roman" w:cs="Times New Roman"/>
          <w:sz w:val="24"/>
          <w:szCs w:val="24"/>
        </w:rPr>
        <w:t xml:space="preserve"> I </w:t>
      </w:r>
      <w:r w:rsidR="00003D88">
        <w:rPr>
          <w:rFonts w:ascii="Times New Roman" w:hAnsi="Times New Roman" w:cs="Times New Roman"/>
          <w:sz w:val="24"/>
          <w:szCs w:val="24"/>
        </w:rPr>
        <w:t>would also like to thank</w:t>
      </w:r>
      <w:r w:rsidR="00A81B50" w:rsidRPr="00AF5FAA">
        <w:rPr>
          <w:rFonts w:ascii="Times New Roman" w:hAnsi="Times New Roman" w:cs="Times New Roman"/>
          <w:sz w:val="24"/>
          <w:szCs w:val="24"/>
        </w:rPr>
        <w:t xml:space="preserve"> Dr. </w:t>
      </w:r>
      <w:r w:rsidR="005F7E1F">
        <w:rPr>
          <w:rFonts w:ascii="Times New Roman" w:hAnsi="Times New Roman" w:cs="Times New Roman"/>
          <w:sz w:val="24"/>
          <w:szCs w:val="24"/>
        </w:rPr>
        <w:t>Chitru Fernando</w:t>
      </w:r>
      <w:r w:rsidR="00A81B50" w:rsidRPr="00AF5FAA">
        <w:rPr>
          <w:rFonts w:ascii="Times New Roman" w:hAnsi="Times New Roman" w:cs="Times New Roman"/>
          <w:sz w:val="24"/>
          <w:szCs w:val="24"/>
        </w:rPr>
        <w:t>,</w:t>
      </w:r>
      <w:r w:rsidRPr="00AF5FAA">
        <w:rPr>
          <w:rFonts w:ascii="Times New Roman" w:hAnsi="Times New Roman" w:cs="Times New Roman"/>
          <w:sz w:val="24"/>
          <w:szCs w:val="24"/>
        </w:rPr>
        <w:t xml:space="preserve"> Dr. </w:t>
      </w:r>
      <w:r w:rsidR="00003D88">
        <w:rPr>
          <w:rFonts w:ascii="Times New Roman" w:hAnsi="Times New Roman" w:cs="Times New Roman"/>
          <w:sz w:val="24"/>
          <w:szCs w:val="24"/>
        </w:rPr>
        <w:t>Richard Price, and</w:t>
      </w:r>
      <w:r w:rsidRPr="00AF5FAA">
        <w:rPr>
          <w:rFonts w:ascii="Times New Roman" w:hAnsi="Times New Roman" w:cs="Times New Roman"/>
          <w:sz w:val="24"/>
          <w:szCs w:val="24"/>
        </w:rPr>
        <w:t xml:space="preserve"> Dr. </w:t>
      </w:r>
      <w:r w:rsidR="00003D88">
        <w:rPr>
          <w:rFonts w:ascii="Times New Roman" w:hAnsi="Times New Roman" w:cs="Times New Roman"/>
          <w:sz w:val="24"/>
          <w:szCs w:val="24"/>
        </w:rPr>
        <w:t>Duane Stock for their commitment and</w:t>
      </w:r>
      <w:r w:rsidR="0074432C" w:rsidRPr="00AF5FAA">
        <w:rPr>
          <w:rFonts w:ascii="Times New Roman" w:hAnsi="Times New Roman" w:cs="Times New Roman"/>
          <w:sz w:val="24"/>
          <w:szCs w:val="24"/>
        </w:rPr>
        <w:t xml:space="preserve"> feedback </w:t>
      </w:r>
      <w:r w:rsidR="00003D88" w:rsidRPr="00003D88">
        <w:rPr>
          <w:rFonts w:ascii="Times New Roman" w:hAnsi="Times New Roman" w:cs="Times New Roman"/>
          <w:sz w:val="24"/>
          <w:szCs w:val="24"/>
        </w:rPr>
        <w:t>as members of my dissertation committee.</w:t>
      </w:r>
      <w:r w:rsidR="00194AA7" w:rsidRPr="00AF5FAA">
        <w:rPr>
          <w:rFonts w:ascii="Times New Roman" w:hAnsi="Times New Roman" w:cs="Times New Roman"/>
          <w:sz w:val="24"/>
          <w:szCs w:val="24"/>
        </w:rPr>
        <w:t xml:space="preserve"> </w:t>
      </w:r>
      <w:r w:rsidR="0074432C" w:rsidRPr="00AF5FAA">
        <w:rPr>
          <w:rFonts w:ascii="Times New Roman" w:hAnsi="Times New Roman" w:cs="Times New Roman"/>
          <w:sz w:val="24"/>
          <w:szCs w:val="24"/>
        </w:rPr>
        <w:t xml:space="preserve">I </w:t>
      </w:r>
      <w:r w:rsidR="0045276F">
        <w:rPr>
          <w:rFonts w:ascii="Times New Roman" w:hAnsi="Times New Roman" w:cs="Times New Roman"/>
          <w:sz w:val="24"/>
          <w:szCs w:val="24"/>
        </w:rPr>
        <w:t>am thankful to</w:t>
      </w:r>
      <w:r w:rsidR="0074432C" w:rsidRPr="00AF5FAA">
        <w:rPr>
          <w:rFonts w:ascii="Times New Roman" w:hAnsi="Times New Roman" w:cs="Times New Roman"/>
          <w:sz w:val="24"/>
          <w:szCs w:val="24"/>
        </w:rPr>
        <w:t xml:space="preserve"> my fellow doctoral students at the Price College of Business</w:t>
      </w:r>
      <w:r w:rsidR="00907493">
        <w:rPr>
          <w:rFonts w:ascii="Times New Roman" w:hAnsi="Times New Roman" w:cs="Times New Roman"/>
          <w:sz w:val="24"/>
          <w:szCs w:val="24"/>
        </w:rPr>
        <w:t xml:space="preserve"> </w:t>
      </w:r>
      <w:r w:rsidR="0074432C" w:rsidRPr="00AF5FAA">
        <w:rPr>
          <w:rFonts w:ascii="Times New Roman" w:hAnsi="Times New Roman" w:cs="Times New Roman"/>
          <w:sz w:val="24"/>
          <w:szCs w:val="24"/>
        </w:rPr>
        <w:t xml:space="preserve">for </w:t>
      </w:r>
      <w:r w:rsidR="00A81B50" w:rsidRPr="00AF5FAA">
        <w:rPr>
          <w:rFonts w:ascii="Times New Roman" w:hAnsi="Times New Roman" w:cs="Times New Roman"/>
          <w:sz w:val="24"/>
          <w:szCs w:val="24"/>
        </w:rPr>
        <w:t xml:space="preserve">always </w:t>
      </w:r>
      <w:r w:rsidR="00443401" w:rsidRPr="00AF5FAA">
        <w:rPr>
          <w:rFonts w:ascii="Times New Roman" w:hAnsi="Times New Roman" w:cs="Times New Roman"/>
          <w:sz w:val="24"/>
          <w:szCs w:val="24"/>
        </w:rPr>
        <w:t>being so generous in sharing their knowledge</w:t>
      </w:r>
      <w:r w:rsidR="00645801" w:rsidRPr="00AF5FAA">
        <w:rPr>
          <w:rFonts w:ascii="Times New Roman" w:hAnsi="Times New Roman" w:cs="Times New Roman"/>
          <w:sz w:val="24"/>
          <w:szCs w:val="24"/>
        </w:rPr>
        <w:t xml:space="preserve"> and</w:t>
      </w:r>
      <w:r w:rsidR="00A81B50" w:rsidRPr="00AF5FAA">
        <w:rPr>
          <w:rFonts w:ascii="Times New Roman" w:hAnsi="Times New Roman" w:cs="Times New Roman"/>
          <w:sz w:val="24"/>
          <w:szCs w:val="24"/>
        </w:rPr>
        <w:t xml:space="preserve"> expertise</w:t>
      </w:r>
      <w:r w:rsidR="00645801" w:rsidRPr="00AF5FAA">
        <w:rPr>
          <w:rFonts w:ascii="Times New Roman" w:hAnsi="Times New Roman" w:cs="Times New Roman"/>
          <w:sz w:val="24"/>
          <w:szCs w:val="24"/>
        </w:rPr>
        <w:t xml:space="preserve">. </w:t>
      </w:r>
      <w:r w:rsidR="0045276F">
        <w:rPr>
          <w:rFonts w:ascii="Times New Roman" w:hAnsi="Times New Roman" w:cs="Times New Roman"/>
          <w:sz w:val="24"/>
          <w:szCs w:val="24"/>
        </w:rPr>
        <w:t xml:space="preserve">Lastly, I want to thank my dearest husband, Xiaoran, my daughter, Natalie, </w:t>
      </w:r>
      <w:r w:rsidR="00A06748">
        <w:rPr>
          <w:rFonts w:ascii="Times New Roman" w:hAnsi="Times New Roman" w:cs="Times New Roman"/>
          <w:sz w:val="24"/>
          <w:szCs w:val="24"/>
        </w:rPr>
        <w:t>for always brightening up my life</w:t>
      </w:r>
      <w:r w:rsidR="00237539">
        <w:rPr>
          <w:rFonts w:ascii="Times New Roman" w:hAnsi="Times New Roman" w:cs="Times New Roman"/>
          <w:sz w:val="24"/>
          <w:szCs w:val="24"/>
        </w:rPr>
        <w:t xml:space="preserve">, and </w:t>
      </w:r>
      <w:r w:rsidR="00237539" w:rsidRPr="00AF5FAA">
        <w:rPr>
          <w:rFonts w:ascii="Times New Roman" w:hAnsi="Times New Roman" w:cs="Times New Roman"/>
          <w:sz w:val="24"/>
          <w:szCs w:val="24"/>
        </w:rPr>
        <w:t xml:space="preserve">my </w:t>
      </w:r>
      <w:r w:rsidR="00237539">
        <w:rPr>
          <w:rFonts w:ascii="Times New Roman" w:hAnsi="Times New Roman" w:cs="Times New Roman"/>
          <w:sz w:val="24"/>
          <w:szCs w:val="24"/>
        </w:rPr>
        <w:t>parents and</w:t>
      </w:r>
      <w:r w:rsidR="00E56C31">
        <w:rPr>
          <w:rFonts w:ascii="Times New Roman" w:hAnsi="Times New Roman" w:cs="Times New Roman"/>
          <w:sz w:val="24"/>
          <w:szCs w:val="24"/>
        </w:rPr>
        <w:t xml:space="preserve"> </w:t>
      </w:r>
      <w:r w:rsidR="00237539">
        <w:rPr>
          <w:rFonts w:ascii="Times New Roman" w:hAnsi="Times New Roman" w:cs="Times New Roman"/>
          <w:sz w:val="24"/>
          <w:szCs w:val="24"/>
        </w:rPr>
        <w:t>parents-in-law for their tremendous</w:t>
      </w:r>
      <w:r w:rsidR="00EC0C1E">
        <w:rPr>
          <w:rFonts w:ascii="Times New Roman" w:hAnsi="Times New Roman" w:cs="Times New Roman"/>
          <w:sz w:val="24"/>
          <w:szCs w:val="24"/>
        </w:rPr>
        <w:t xml:space="preserve"> </w:t>
      </w:r>
      <w:r w:rsidR="00237539">
        <w:rPr>
          <w:rFonts w:ascii="Times New Roman" w:hAnsi="Times New Roman" w:cs="Times New Roman"/>
          <w:sz w:val="24"/>
          <w:szCs w:val="24"/>
        </w:rPr>
        <w:t>support;</w:t>
      </w:r>
      <w:r w:rsidR="0045276F">
        <w:rPr>
          <w:rFonts w:ascii="Times New Roman" w:hAnsi="Times New Roman" w:cs="Times New Roman"/>
          <w:sz w:val="24"/>
          <w:szCs w:val="24"/>
        </w:rPr>
        <w:t xml:space="preserve"> </w:t>
      </w:r>
      <w:r w:rsidR="00645801" w:rsidRPr="00AF5FAA">
        <w:rPr>
          <w:rFonts w:ascii="Times New Roman" w:hAnsi="Times New Roman" w:cs="Times New Roman"/>
          <w:sz w:val="24"/>
          <w:szCs w:val="24"/>
        </w:rPr>
        <w:t>this journey would have been impossible without their love</w:t>
      </w:r>
      <w:r w:rsidR="004F7033">
        <w:rPr>
          <w:rFonts w:ascii="Times New Roman" w:hAnsi="Times New Roman" w:cs="Times New Roman"/>
          <w:sz w:val="24"/>
          <w:szCs w:val="24"/>
        </w:rPr>
        <w:t xml:space="preserve"> </w:t>
      </w:r>
      <w:r w:rsidR="00645801" w:rsidRPr="00AF5FAA">
        <w:rPr>
          <w:rFonts w:ascii="Times New Roman" w:hAnsi="Times New Roman" w:cs="Times New Roman"/>
          <w:sz w:val="24"/>
          <w:szCs w:val="24"/>
        </w:rPr>
        <w:t xml:space="preserve">and encouragement. </w:t>
      </w:r>
      <w:r w:rsidR="00443401" w:rsidRPr="00AF5FAA">
        <w:rPr>
          <w:rFonts w:ascii="Times New Roman" w:hAnsi="Times New Roman" w:cs="Times New Roman"/>
          <w:sz w:val="24"/>
          <w:szCs w:val="24"/>
        </w:rPr>
        <w:t xml:space="preserve"> </w:t>
      </w:r>
    </w:p>
    <w:p w14:paraId="50F39BEE" w14:textId="2CB1D89F" w:rsidR="00F638D5" w:rsidRPr="00AF5FAA" w:rsidRDefault="00F638D5" w:rsidP="00F638D5">
      <w:pPr>
        <w:rPr>
          <w:sz w:val="24"/>
          <w:szCs w:val="24"/>
        </w:rPr>
      </w:pPr>
    </w:p>
    <w:p w14:paraId="515BC280" w14:textId="484186D6" w:rsidR="00F638D5" w:rsidRPr="00AF5FAA" w:rsidRDefault="00F638D5" w:rsidP="00F638D5">
      <w:pPr>
        <w:rPr>
          <w:sz w:val="24"/>
          <w:szCs w:val="24"/>
        </w:rPr>
      </w:pPr>
    </w:p>
    <w:p w14:paraId="43E5BE09" w14:textId="2980A643" w:rsidR="009A7621" w:rsidRDefault="009A7621">
      <w:pPr>
        <w:rPr>
          <w:sz w:val="24"/>
          <w:szCs w:val="24"/>
        </w:rPr>
      </w:pPr>
      <w:r>
        <w:rPr>
          <w:sz w:val="24"/>
          <w:szCs w:val="24"/>
        </w:rPr>
        <w:br w:type="page"/>
      </w:r>
    </w:p>
    <w:p w14:paraId="04D5DE6B" w14:textId="03B70CAF" w:rsidR="00F638D5" w:rsidRPr="0084325F" w:rsidRDefault="0038755A" w:rsidP="00BF3AF1">
      <w:pPr>
        <w:spacing w:before="240"/>
        <w:jc w:val="center"/>
        <w:rPr>
          <w:rFonts w:ascii="Times New Roman" w:hAnsi="Times New Roman" w:cs="Times New Roman"/>
          <w:b/>
          <w:bCs/>
          <w:sz w:val="28"/>
          <w:szCs w:val="28"/>
        </w:rPr>
      </w:pPr>
      <w:r w:rsidRPr="0084325F">
        <w:rPr>
          <w:rFonts w:ascii="Times New Roman" w:hAnsi="Times New Roman" w:cs="Times New Roman"/>
          <w:b/>
          <w:bCs/>
          <w:sz w:val="28"/>
          <w:szCs w:val="28"/>
        </w:rPr>
        <w:lastRenderedPageBreak/>
        <w:t>Abstract</w:t>
      </w:r>
    </w:p>
    <w:p w14:paraId="65DF7A1A" w14:textId="59030C5B" w:rsidR="00F83840" w:rsidRPr="0084325F" w:rsidRDefault="0038755A" w:rsidP="00BF3AF1">
      <w:pPr>
        <w:spacing w:before="240" w:line="480" w:lineRule="auto"/>
        <w:ind w:firstLine="720"/>
        <w:jc w:val="both"/>
        <w:rPr>
          <w:rFonts w:ascii="Times New Roman" w:hAnsi="Times New Roman" w:cs="Times New Roman"/>
          <w:sz w:val="24"/>
          <w:szCs w:val="24"/>
        </w:rPr>
      </w:pPr>
      <w:r w:rsidRPr="0084325F">
        <w:rPr>
          <w:rFonts w:ascii="Times New Roman" w:hAnsi="Times New Roman" w:cs="Times New Roman"/>
          <w:sz w:val="24"/>
          <w:szCs w:val="24"/>
        </w:rPr>
        <w:t xml:space="preserve">This dissertation comprises of three essays. </w:t>
      </w:r>
      <w:r w:rsidR="00F83840" w:rsidRPr="0084325F">
        <w:rPr>
          <w:rFonts w:ascii="Times New Roman" w:hAnsi="Times New Roman" w:cs="Times New Roman"/>
          <w:sz w:val="24"/>
          <w:szCs w:val="24"/>
        </w:rPr>
        <w:t xml:space="preserve">The first essay </w:t>
      </w:r>
      <w:r w:rsidR="00812371" w:rsidRPr="0084325F">
        <w:rPr>
          <w:rFonts w:ascii="Times New Roman" w:hAnsi="Times New Roman" w:cs="Times New Roman"/>
          <w:sz w:val="24"/>
          <w:szCs w:val="24"/>
        </w:rPr>
        <w:t xml:space="preserve">(Chapter 1) </w:t>
      </w:r>
      <w:r w:rsidR="002203B6" w:rsidRPr="0084325F">
        <w:rPr>
          <w:rFonts w:ascii="Times New Roman" w:hAnsi="Times New Roman" w:cs="Times New Roman"/>
          <w:sz w:val="24"/>
          <w:szCs w:val="24"/>
        </w:rPr>
        <w:t xml:space="preserve">examines the </w:t>
      </w:r>
      <w:r w:rsidR="00C84B5B" w:rsidRPr="0084325F">
        <w:rPr>
          <w:rFonts w:ascii="Times New Roman" w:hAnsi="Times New Roman" w:cs="Times New Roman"/>
          <w:sz w:val="24"/>
          <w:szCs w:val="24"/>
        </w:rPr>
        <w:t xml:space="preserve">short- and long-term </w:t>
      </w:r>
      <w:r w:rsidR="002203B6" w:rsidRPr="0084325F">
        <w:rPr>
          <w:rFonts w:ascii="Times New Roman" w:hAnsi="Times New Roman" w:cs="Times New Roman"/>
          <w:sz w:val="24"/>
          <w:szCs w:val="24"/>
        </w:rPr>
        <w:t>stock market reaction</w:t>
      </w:r>
      <w:r w:rsidR="001815AE" w:rsidRPr="0084325F">
        <w:rPr>
          <w:rFonts w:ascii="Times New Roman" w:hAnsi="Times New Roman" w:cs="Times New Roman"/>
          <w:sz w:val="24"/>
          <w:szCs w:val="24"/>
        </w:rPr>
        <w:t>s</w:t>
      </w:r>
      <w:r w:rsidR="002203B6" w:rsidRPr="0084325F">
        <w:rPr>
          <w:rFonts w:ascii="Times New Roman" w:hAnsi="Times New Roman" w:cs="Times New Roman"/>
          <w:sz w:val="24"/>
          <w:szCs w:val="24"/>
        </w:rPr>
        <w:t xml:space="preserve"> to the Made in China 2025 industrial policy both in China and the United States</w:t>
      </w:r>
      <w:r w:rsidR="00F83840" w:rsidRPr="0084325F">
        <w:rPr>
          <w:rFonts w:ascii="Times New Roman" w:eastAsia="Times New Roman" w:hAnsi="Times New Roman" w:cs="Times New Roman"/>
          <w:sz w:val="24"/>
          <w:szCs w:val="24"/>
        </w:rPr>
        <w:t xml:space="preserve">. The second essay </w:t>
      </w:r>
      <w:r w:rsidR="00812371" w:rsidRPr="0084325F">
        <w:rPr>
          <w:rFonts w:ascii="Times New Roman" w:eastAsia="Times New Roman" w:hAnsi="Times New Roman" w:cs="Times New Roman"/>
          <w:sz w:val="24"/>
          <w:szCs w:val="24"/>
        </w:rPr>
        <w:t xml:space="preserve">(Chapter 2) </w:t>
      </w:r>
      <w:r w:rsidR="00F83840" w:rsidRPr="0084325F">
        <w:rPr>
          <w:rFonts w:ascii="Times New Roman" w:eastAsia="Times New Roman" w:hAnsi="Times New Roman" w:cs="Times New Roman"/>
          <w:sz w:val="24"/>
          <w:szCs w:val="24"/>
        </w:rPr>
        <w:t>investigat</w:t>
      </w:r>
      <w:r w:rsidR="002203B6" w:rsidRPr="0084325F">
        <w:rPr>
          <w:rFonts w:ascii="Times New Roman" w:eastAsia="Times New Roman" w:hAnsi="Times New Roman" w:cs="Times New Roman"/>
          <w:sz w:val="24"/>
          <w:szCs w:val="24"/>
        </w:rPr>
        <w:t xml:space="preserve">es the impact of venture capitalist directors on CEO compensation incentives at </w:t>
      </w:r>
      <w:r w:rsidR="00A74C0A" w:rsidRPr="0084325F">
        <w:rPr>
          <w:rFonts w:ascii="Times New Roman" w:eastAsia="Times New Roman" w:hAnsi="Times New Roman" w:cs="Times New Roman"/>
          <w:sz w:val="24"/>
          <w:szCs w:val="24"/>
        </w:rPr>
        <w:t>publicly listed</w:t>
      </w:r>
      <w:r w:rsidR="002203B6" w:rsidRPr="0084325F">
        <w:rPr>
          <w:rFonts w:ascii="Times New Roman" w:eastAsia="Times New Roman" w:hAnsi="Times New Roman" w:cs="Times New Roman"/>
          <w:sz w:val="24"/>
          <w:szCs w:val="24"/>
        </w:rPr>
        <w:t xml:space="preserve"> and non-venture backed companies</w:t>
      </w:r>
      <w:r w:rsidR="00F83840" w:rsidRPr="0084325F">
        <w:rPr>
          <w:rFonts w:ascii="Times New Roman" w:eastAsia="Times New Roman" w:hAnsi="Times New Roman" w:cs="Times New Roman"/>
          <w:sz w:val="24"/>
          <w:szCs w:val="24"/>
        </w:rPr>
        <w:t xml:space="preserve">. </w:t>
      </w:r>
      <w:r w:rsidR="00F83840" w:rsidRPr="0084325F">
        <w:rPr>
          <w:rFonts w:ascii="Times New Roman" w:hAnsi="Times New Roman" w:cs="Times New Roman"/>
          <w:sz w:val="24"/>
          <w:szCs w:val="24"/>
        </w:rPr>
        <w:t>The last essay</w:t>
      </w:r>
      <w:r w:rsidR="00812371" w:rsidRPr="0084325F">
        <w:rPr>
          <w:rFonts w:ascii="Times New Roman" w:hAnsi="Times New Roman" w:cs="Times New Roman"/>
          <w:sz w:val="24"/>
          <w:szCs w:val="24"/>
        </w:rPr>
        <w:t xml:space="preserve"> (Chapter 3</w:t>
      </w:r>
      <w:r w:rsidR="0099422A" w:rsidRPr="0084325F">
        <w:rPr>
          <w:rFonts w:ascii="Times New Roman" w:hAnsi="Times New Roman" w:cs="Times New Roman"/>
          <w:sz w:val="24"/>
          <w:szCs w:val="24"/>
        </w:rPr>
        <w:t>) investigates</w:t>
      </w:r>
      <w:r w:rsidR="00F83840" w:rsidRPr="0084325F">
        <w:rPr>
          <w:rFonts w:ascii="Times New Roman" w:hAnsi="Times New Roman" w:cs="Times New Roman"/>
          <w:sz w:val="24"/>
          <w:szCs w:val="24"/>
        </w:rPr>
        <w:t xml:space="preserve"> </w:t>
      </w:r>
      <w:r w:rsidR="00A74C0A" w:rsidRPr="0084325F">
        <w:rPr>
          <w:rFonts w:ascii="Times New Roman" w:hAnsi="Times New Roman" w:cs="Times New Roman"/>
          <w:sz w:val="24"/>
          <w:szCs w:val="24"/>
        </w:rPr>
        <w:t>the impact of political connections on corporate insiders</w:t>
      </w:r>
      <w:r w:rsidR="007F69DC" w:rsidRPr="0084325F">
        <w:rPr>
          <w:rFonts w:ascii="Times New Roman" w:hAnsi="Times New Roman" w:cs="Times New Roman"/>
          <w:sz w:val="24"/>
          <w:szCs w:val="24"/>
        </w:rPr>
        <w:t>’</w:t>
      </w:r>
      <w:r w:rsidR="00A74C0A" w:rsidRPr="0084325F">
        <w:rPr>
          <w:rFonts w:ascii="Times New Roman" w:hAnsi="Times New Roman" w:cs="Times New Roman"/>
          <w:sz w:val="24"/>
          <w:szCs w:val="24"/>
        </w:rPr>
        <w:t xml:space="preserve"> trading behavior</w:t>
      </w:r>
      <w:r w:rsidR="00F83840" w:rsidRPr="0084325F">
        <w:rPr>
          <w:rFonts w:ascii="Times New Roman" w:hAnsi="Times New Roman" w:cs="Times New Roman"/>
          <w:sz w:val="24"/>
          <w:szCs w:val="24"/>
        </w:rPr>
        <w:t>.</w:t>
      </w:r>
    </w:p>
    <w:p w14:paraId="6E64A5C0" w14:textId="7A2DCF06" w:rsidR="005B5B39" w:rsidRPr="0084325F" w:rsidRDefault="005B5B39" w:rsidP="009C7FE5">
      <w:pPr>
        <w:spacing w:before="240" w:line="480" w:lineRule="auto"/>
        <w:jc w:val="both"/>
        <w:rPr>
          <w:rFonts w:eastAsia="Times New Roman"/>
          <w:sz w:val="24"/>
          <w:szCs w:val="24"/>
        </w:rPr>
      </w:pPr>
      <w:r w:rsidRPr="0084325F">
        <w:rPr>
          <w:rFonts w:ascii="Times New Roman" w:hAnsi="Times New Roman" w:cs="Times New Roman"/>
          <w:sz w:val="24"/>
          <w:szCs w:val="24"/>
        </w:rPr>
        <w:tab/>
        <w:t xml:space="preserve">While </w:t>
      </w:r>
      <w:r w:rsidR="00FE66AE" w:rsidRPr="0084325F">
        <w:rPr>
          <w:rFonts w:ascii="Times New Roman" w:hAnsi="Times New Roman" w:cs="Times New Roman"/>
          <w:sz w:val="24"/>
          <w:szCs w:val="24"/>
        </w:rPr>
        <w:t>governments have been practicing varying forms of industrial policy throughout recorded time</w:t>
      </w:r>
      <w:r w:rsidR="009C7FE5" w:rsidRPr="0084325F">
        <w:rPr>
          <w:rFonts w:ascii="Times New Roman" w:hAnsi="Times New Roman" w:cs="Times New Roman"/>
          <w:sz w:val="24"/>
          <w:szCs w:val="24"/>
        </w:rPr>
        <w:t>,</w:t>
      </w:r>
      <w:r w:rsidR="00FE66AE" w:rsidRPr="0084325F">
        <w:rPr>
          <w:rFonts w:ascii="Times New Roman" w:hAnsi="Times New Roman" w:cs="Times New Roman"/>
          <w:sz w:val="24"/>
          <w:szCs w:val="24"/>
        </w:rPr>
        <w:t xml:space="preserve"> especially in eastern Asian countries during the post-WWII period,</w:t>
      </w:r>
      <w:r w:rsidR="009C7FE5" w:rsidRPr="0084325F">
        <w:rPr>
          <w:rFonts w:ascii="Times New Roman" w:hAnsi="Times New Roman" w:cs="Times New Roman"/>
          <w:sz w:val="24"/>
          <w:szCs w:val="24"/>
        </w:rPr>
        <w:t xml:space="preserve"> the evidence on how financial market investors assess government industrial policy announcements is </w:t>
      </w:r>
      <w:r w:rsidR="00C63CDE" w:rsidRPr="0084325F">
        <w:rPr>
          <w:rFonts w:ascii="Times New Roman" w:hAnsi="Times New Roman" w:cs="Times New Roman"/>
          <w:sz w:val="24"/>
          <w:szCs w:val="24"/>
        </w:rPr>
        <w:t xml:space="preserve">relatively </w:t>
      </w:r>
      <w:r w:rsidR="009C7FE5" w:rsidRPr="0084325F">
        <w:rPr>
          <w:rFonts w:ascii="Times New Roman" w:hAnsi="Times New Roman" w:cs="Times New Roman"/>
          <w:sz w:val="24"/>
          <w:szCs w:val="24"/>
        </w:rPr>
        <w:t>scant</w:t>
      </w:r>
      <w:r w:rsidRPr="0084325F">
        <w:rPr>
          <w:rFonts w:ascii="Times New Roman" w:hAnsi="Times New Roman" w:cs="Times New Roman"/>
          <w:sz w:val="24"/>
          <w:szCs w:val="24"/>
        </w:rPr>
        <w:t xml:space="preserve">. In Chapter 1, </w:t>
      </w:r>
      <w:r w:rsidR="009C7FE5" w:rsidRPr="0084325F">
        <w:rPr>
          <w:rFonts w:ascii="Times New Roman" w:hAnsi="Times New Roman" w:cs="Times New Roman"/>
          <w:sz w:val="24"/>
          <w:szCs w:val="24"/>
        </w:rPr>
        <w:t>we study the link between industrial policy and asset prices by using the Made in China 2025 industrial policy, announced in May 2015, as an external shock. We track Chinese firms and U.S. firms in ten high-tech industries targeted by the policy. In the short run, stock prices, measured by cumulative abnormal returns (CARs), increase significantly for both Chinese and U.S. firms, by 9.9% and 1.4%, respectively. However, in the long run, Chinese firms’ CARs drop heavily, while U.S. firms’ CARs continually increase. We further find that after the policy announcement, Chinese firms’ profitability declines dramatically by an average of 52.9% and firms’ leverage increase significantly, but they do not receive additional government subsidies. We conclude that the policy only boosts market reaction in the short run but does not promote targeted industries longer term.</w:t>
      </w:r>
    </w:p>
    <w:p w14:paraId="2F87C1EA" w14:textId="6775B196" w:rsidR="00812371" w:rsidRPr="0084325F" w:rsidRDefault="000926E9" w:rsidP="00BF3AF1">
      <w:pPr>
        <w:spacing w:before="240" w:line="480" w:lineRule="auto"/>
        <w:ind w:firstLine="720"/>
        <w:jc w:val="both"/>
        <w:rPr>
          <w:rFonts w:ascii="Times New Roman" w:eastAsia="Times New Roman" w:hAnsi="Times New Roman" w:cs="Times New Roman"/>
          <w:sz w:val="24"/>
          <w:szCs w:val="24"/>
        </w:rPr>
      </w:pPr>
      <w:r w:rsidRPr="0084325F">
        <w:rPr>
          <w:rFonts w:ascii="Times New Roman" w:eastAsia="Times New Roman" w:hAnsi="Times New Roman" w:cs="Times New Roman"/>
          <w:sz w:val="24"/>
          <w:szCs w:val="24"/>
        </w:rPr>
        <w:t xml:space="preserve">The </w:t>
      </w:r>
      <w:r w:rsidR="00B639AE" w:rsidRPr="0084325F">
        <w:rPr>
          <w:rFonts w:ascii="Times New Roman" w:eastAsia="Times New Roman" w:hAnsi="Times New Roman" w:cs="Times New Roman"/>
          <w:sz w:val="24"/>
          <w:szCs w:val="24"/>
        </w:rPr>
        <w:t xml:space="preserve">value-added role </w:t>
      </w:r>
      <w:r w:rsidRPr="0084325F">
        <w:rPr>
          <w:rFonts w:ascii="Times New Roman" w:eastAsia="Times New Roman" w:hAnsi="Times New Roman" w:cs="Times New Roman"/>
          <w:sz w:val="24"/>
          <w:szCs w:val="24"/>
        </w:rPr>
        <w:t xml:space="preserve">of venture capital on startups </w:t>
      </w:r>
      <w:r w:rsidR="00EC0C1E">
        <w:rPr>
          <w:rFonts w:ascii="Times New Roman" w:eastAsia="Times New Roman" w:hAnsi="Times New Roman" w:cs="Times New Roman"/>
          <w:sz w:val="24"/>
          <w:szCs w:val="24"/>
        </w:rPr>
        <w:t>has</w:t>
      </w:r>
      <w:r w:rsidRPr="0084325F">
        <w:rPr>
          <w:rFonts w:ascii="Times New Roman" w:eastAsia="Times New Roman" w:hAnsi="Times New Roman" w:cs="Times New Roman"/>
          <w:sz w:val="24"/>
          <w:szCs w:val="24"/>
        </w:rPr>
        <w:t xml:space="preserve"> been widely examined. Our understanding is, however, minimal on whether the presence of board members with venture capital experience in publicly listed companies impacts executive compensation contracts.</w:t>
      </w:r>
      <w:r w:rsidR="00812371" w:rsidRPr="0084325F">
        <w:rPr>
          <w:rFonts w:ascii="Times New Roman" w:eastAsia="Times New Roman" w:hAnsi="Times New Roman" w:cs="Times New Roman"/>
          <w:sz w:val="24"/>
          <w:szCs w:val="24"/>
        </w:rPr>
        <w:t xml:space="preserve"> </w:t>
      </w:r>
      <w:r w:rsidR="00B54FE9" w:rsidRPr="0084325F">
        <w:rPr>
          <w:rFonts w:ascii="Times New Roman" w:eastAsia="Times New Roman" w:hAnsi="Times New Roman" w:cs="Times New Roman"/>
          <w:sz w:val="24"/>
          <w:szCs w:val="24"/>
        </w:rPr>
        <w:t xml:space="preserve">In </w:t>
      </w:r>
      <w:r w:rsidR="0044170A" w:rsidRPr="0084325F">
        <w:rPr>
          <w:rFonts w:ascii="Times New Roman" w:eastAsia="Times New Roman" w:hAnsi="Times New Roman" w:cs="Times New Roman"/>
          <w:sz w:val="24"/>
          <w:szCs w:val="24"/>
        </w:rPr>
        <w:lastRenderedPageBreak/>
        <w:t>Chapter 2</w:t>
      </w:r>
      <w:r w:rsidR="00135B0E" w:rsidRPr="0084325F">
        <w:rPr>
          <w:rFonts w:ascii="Times New Roman" w:eastAsia="Times New Roman" w:hAnsi="Times New Roman" w:cs="Times New Roman"/>
          <w:sz w:val="24"/>
          <w:szCs w:val="24"/>
        </w:rPr>
        <w:t>,</w:t>
      </w:r>
      <w:r w:rsidR="0044170A" w:rsidRPr="0084325F">
        <w:rPr>
          <w:rFonts w:ascii="Times New Roman" w:eastAsia="Times New Roman" w:hAnsi="Times New Roman" w:cs="Times New Roman"/>
          <w:sz w:val="24"/>
          <w:szCs w:val="24"/>
        </w:rPr>
        <w:t xml:space="preserve"> </w:t>
      </w:r>
      <w:r w:rsidR="00B54FE9" w:rsidRPr="0084325F">
        <w:rPr>
          <w:rFonts w:ascii="Times New Roman" w:eastAsia="Times New Roman" w:hAnsi="Times New Roman" w:cs="Times New Roman"/>
          <w:sz w:val="24"/>
          <w:szCs w:val="24"/>
        </w:rPr>
        <w:t>we examine the effect of board members with venture capital experience (i.e., VC directors) on executive incentives at non-venture-backed public firms. VC directors serving on the compensation committee are associated with greater CEO risk-taking incentives (i.e., vega) and pay-for-performance sensitivity (i.e., delta). These effects are more substantial if VC directors are from highly reputable VC firms. Using direct flight to VC hub cities indicators and VC dry powder as instruments, we show that these results are causal. In addition, VC directors are more focused on growth performance goals in CEO compensation contracts. We also document that prior finding of greater research intensity and innovation when VC directors serve on boards of public firms is partly explained by increased risk-taking incentives of the CEO instilled by such directors. Lastly, we find that having VC directors on nominating and/or governance committees is associated with a higher likelihood of forced CEO turnover.</w:t>
      </w:r>
    </w:p>
    <w:p w14:paraId="6756426D" w14:textId="60CF6CAC" w:rsidR="00553E05" w:rsidRPr="0084325F" w:rsidRDefault="0019463C" w:rsidP="00BF3AF1">
      <w:pPr>
        <w:spacing w:before="240" w:line="480" w:lineRule="auto"/>
        <w:ind w:firstLine="720"/>
        <w:jc w:val="both"/>
        <w:rPr>
          <w:rFonts w:ascii="Times New Roman" w:hAnsi="Times New Roman" w:cs="Times New Roman"/>
          <w:sz w:val="24"/>
          <w:szCs w:val="24"/>
        </w:rPr>
        <w:sectPr w:rsidR="00553E05" w:rsidRPr="0084325F" w:rsidSect="003076A5">
          <w:footerReference w:type="default" r:id="rId8"/>
          <w:pgSz w:w="12240" w:h="15840" w:code="1"/>
          <w:pgMar w:top="1440" w:right="1440" w:bottom="1440" w:left="1440" w:header="720" w:footer="720" w:gutter="0"/>
          <w:pgNumType w:fmt="lowerRoman"/>
          <w:cols w:space="720"/>
          <w:docGrid w:linePitch="360"/>
        </w:sectPr>
      </w:pPr>
      <w:r w:rsidRPr="0084325F">
        <w:rPr>
          <w:rFonts w:ascii="Times New Roman" w:hAnsi="Times New Roman" w:cs="Times New Roman"/>
          <w:sz w:val="24"/>
          <w:szCs w:val="24"/>
        </w:rPr>
        <w:t xml:space="preserve">The impact of political connections on firm value </w:t>
      </w:r>
      <w:r w:rsidR="00EC0C1E">
        <w:rPr>
          <w:rFonts w:ascii="Times New Roman" w:hAnsi="Times New Roman" w:cs="Times New Roman"/>
          <w:sz w:val="24"/>
          <w:szCs w:val="24"/>
        </w:rPr>
        <w:t>has been</w:t>
      </w:r>
      <w:r w:rsidRPr="0084325F">
        <w:rPr>
          <w:rFonts w:ascii="Times New Roman" w:hAnsi="Times New Roman" w:cs="Times New Roman"/>
          <w:sz w:val="24"/>
          <w:szCs w:val="24"/>
        </w:rPr>
        <w:t xml:space="preserve"> widely examined</w:t>
      </w:r>
      <w:r w:rsidR="00812371" w:rsidRPr="0084325F">
        <w:rPr>
          <w:rFonts w:ascii="Times New Roman" w:hAnsi="Times New Roman" w:cs="Times New Roman"/>
          <w:sz w:val="24"/>
          <w:szCs w:val="24"/>
        </w:rPr>
        <w:t xml:space="preserve">. </w:t>
      </w:r>
      <w:r w:rsidR="00B652CB" w:rsidRPr="0084325F">
        <w:rPr>
          <w:rFonts w:ascii="Times New Roman" w:hAnsi="Times New Roman" w:cs="Times New Roman"/>
          <w:sz w:val="24"/>
          <w:szCs w:val="24"/>
        </w:rPr>
        <w:t xml:space="preserve">However, there is not much evidence on how political connections affect corporate insider behaviors, especially insider stock transactions. </w:t>
      </w:r>
      <w:r w:rsidR="000708BE" w:rsidRPr="0084325F">
        <w:rPr>
          <w:rFonts w:ascii="Times New Roman" w:hAnsi="Times New Roman" w:cs="Times New Roman"/>
          <w:sz w:val="24"/>
          <w:szCs w:val="24"/>
        </w:rPr>
        <w:t xml:space="preserve">In </w:t>
      </w:r>
      <w:r w:rsidR="00812371" w:rsidRPr="0084325F">
        <w:rPr>
          <w:rFonts w:ascii="Times New Roman" w:hAnsi="Times New Roman" w:cs="Times New Roman"/>
          <w:sz w:val="24"/>
          <w:szCs w:val="24"/>
        </w:rPr>
        <w:t>Chapter 3</w:t>
      </w:r>
      <w:r w:rsidR="000708BE" w:rsidRPr="0084325F">
        <w:rPr>
          <w:rFonts w:ascii="Times New Roman" w:hAnsi="Times New Roman" w:cs="Times New Roman"/>
          <w:sz w:val="24"/>
          <w:szCs w:val="24"/>
        </w:rPr>
        <w:t>, I study the impact of political connections on corporate insiders’ trading behavior using corporate insiders’ employment data. I find that purchases (sales) by politically connected corporate insiders are associated with lower (higher) abnormal returns compared with non-politically connected insiders, indicating that politically connected insiders in general are cautious about potential legal risk. This effect is more significant among purchases. I also find that politically connected insiders are more likely to have longer trading horizons and are more likely to make routine trades. The Stop Trading on Congressional Knowledge (STOCK) Act passed in April 2012 effectively decreases (increases) the abnormal returns associated with insider purchases (sales) made by Congress members and staff in short horizons.</w:t>
      </w:r>
    </w:p>
    <w:sdt>
      <w:sdtPr>
        <w:rPr>
          <w:rFonts w:asciiTheme="minorHAnsi" w:eastAsiaTheme="minorHAnsi" w:hAnsiTheme="minorHAnsi" w:cstheme="minorBidi"/>
          <w:color w:val="auto"/>
          <w:sz w:val="22"/>
          <w:szCs w:val="22"/>
        </w:rPr>
        <w:id w:val="-244109864"/>
        <w:docPartObj>
          <w:docPartGallery w:val="Table of Contents"/>
          <w:docPartUnique/>
        </w:docPartObj>
      </w:sdtPr>
      <w:sdtEndPr>
        <w:rPr>
          <w:b/>
          <w:bCs/>
          <w:noProof/>
          <w:sz w:val="24"/>
          <w:szCs w:val="24"/>
        </w:rPr>
      </w:sdtEndPr>
      <w:sdtContent>
        <w:p w14:paraId="79DA959B" w14:textId="3A197015" w:rsidR="006C2331" w:rsidRPr="00AF5FAA" w:rsidRDefault="006C2331" w:rsidP="006C2331">
          <w:pPr>
            <w:pStyle w:val="TOCHeading"/>
            <w:jc w:val="center"/>
            <w:rPr>
              <w:rFonts w:ascii="Times New Roman" w:hAnsi="Times New Roman" w:cs="Times New Roman"/>
              <w:b/>
              <w:bCs/>
              <w:color w:val="auto"/>
              <w:sz w:val="28"/>
              <w:szCs w:val="28"/>
            </w:rPr>
          </w:pPr>
          <w:r w:rsidRPr="00AF5FAA">
            <w:rPr>
              <w:rFonts w:ascii="Times New Roman" w:hAnsi="Times New Roman" w:cs="Times New Roman"/>
              <w:b/>
              <w:bCs/>
              <w:color w:val="auto"/>
              <w:sz w:val="28"/>
              <w:szCs w:val="28"/>
            </w:rPr>
            <w:t>Table of Contents</w:t>
          </w:r>
        </w:p>
        <w:p w14:paraId="7CEDACD8" w14:textId="77777777" w:rsidR="00AF5FAA" w:rsidRPr="00CB4349" w:rsidRDefault="00AF5FAA" w:rsidP="00A2638C">
          <w:pPr>
            <w:spacing w:line="240" w:lineRule="auto"/>
            <w:rPr>
              <w:rFonts w:ascii="Times New Roman" w:hAnsi="Times New Roman" w:cs="Times New Roman"/>
            </w:rPr>
          </w:pPr>
        </w:p>
        <w:p w14:paraId="1AE51B04" w14:textId="1AE8E2FE" w:rsidR="00A2638C" w:rsidRPr="00CB4349" w:rsidRDefault="006C2331" w:rsidP="00CB4349">
          <w:pPr>
            <w:pStyle w:val="TOC1"/>
            <w:rPr>
              <w:rFonts w:eastAsiaTheme="minorEastAsia"/>
              <w:lang w:eastAsia="zh-CN"/>
            </w:rPr>
          </w:pPr>
          <w:r w:rsidRPr="00CB4349">
            <w:fldChar w:fldCharType="begin"/>
          </w:r>
          <w:r w:rsidRPr="00CB4349">
            <w:instrText xml:space="preserve"> TOC \o "1-3" \h \z \u </w:instrText>
          </w:r>
          <w:r w:rsidRPr="00CB4349">
            <w:fldChar w:fldCharType="separate"/>
          </w:r>
          <w:hyperlink w:anchor="_Toc99641719" w:history="1">
            <w:r w:rsidR="00A2638C" w:rsidRPr="00CB4349">
              <w:rPr>
                <w:rStyle w:val="Hyperlink"/>
              </w:rPr>
              <w:t>Chapter 1</w:t>
            </w:r>
            <w:r w:rsidR="00A2638C" w:rsidRPr="00CB4349">
              <w:rPr>
                <w:webHidden/>
              </w:rPr>
              <w:tab/>
            </w:r>
            <w:r w:rsidR="00A2638C" w:rsidRPr="00CB4349">
              <w:rPr>
                <w:webHidden/>
              </w:rPr>
              <w:fldChar w:fldCharType="begin"/>
            </w:r>
            <w:r w:rsidR="00A2638C" w:rsidRPr="00CB4349">
              <w:rPr>
                <w:webHidden/>
              </w:rPr>
              <w:instrText xml:space="preserve"> PAGEREF _Toc99641719 \h </w:instrText>
            </w:r>
            <w:r w:rsidR="00A2638C" w:rsidRPr="00CB4349">
              <w:rPr>
                <w:webHidden/>
              </w:rPr>
            </w:r>
            <w:r w:rsidR="00A2638C" w:rsidRPr="00CB4349">
              <w:rPr>
                <w:webHidden/>
              </w:rPr>
              <w:fldChar w:fldCharType="separate"/>
            </w:r>
            <w:r w:rsidR="007B0662">
              <w:rPr>
                <w:webHidden/>
              </w:rPr>
              <w:t>1</w:t>
            </w:r>
            <w:r w:rsidR="00A2638C" w:rsidRPr="00CB4349">
              <w:rPr>
                <w:webHidden/>
              </w:rPr>
              <w:fldChar w:fldCharType="end"/>
            </w:r>
          </w:hyperlink>
        </w:p>
        <w:p w14:paraId="624A358D" w14:textId="2748A45D" w:rsidR="00A2638C" w:rsidRPr="00CB4349" w:rsidRDefault="007B0662" w:rsidP="008F0BD6">
          <w:pPr>
            <w:pStyle w:val="TOC2"/>
            <w:rPr>
              <w:rFonts w:eastAsiaTheme="minorEastAsia"/>
              <w:lang w:eastAsia="zh-CN"/>
            </w:rPr>
          </w:pPr>
          <w:hyperlink w:anchor="_Toc99641720" w:history="1">
            <w:r w:rsidR="00A2638C" w:rsidRPr="00CB4349">
              <w:rPr>
                <w:rStyle w:val="Hyperlink"/>
              </w:rPr>
              <w:t>1.</w:t>
            </w:r>
            <w:r w:rsidR="00A2638C" w:rsidRPr="00CB4349">
              <w:rPr>
                <w:rFonts w:eastAsiaTheme="minorEastAsia"/>
                <w:lang w:eastAsia="zh-CN"/>
              </w:rPr>
              <w:tab/>
            </w:r>
            <w:r w:rsidR="00A2638C" w:rsidRPr="00CB4349">
              <w:rPr>
                <w:rStyle w:val="Hyperlink"/>
              </w:rPr>
              <w:t>Introduction</w:t>
            </w:r>
            <w:r w:rsidR="00A2638C" w:rsidRPr="00CB4349">
              <w:rPr>
                <w:webHidden/>
              </w:rPr>
              <w:tab/>
            </w:r>
            <w:r w:rsidR="00A2638C" w:rsidRPr="00CB4349">
              <w:rPr>
                <w:webHidden/>
              </w:rPr>
              <w:fldChar w:fldCharType="begin"/>
            </w:r>
            <w:r w:rsidR="00A2638C" w:rsidRPr="00CB4349">
              <w:rPr>
                <w:webHidden/>
              </w:rPr>
              <w:instrText xml:space="preserve"> PAGEREF _Toc99641720 \h </w:instrText>
            </w:r>
            <w:r w:rsidR="00A2638C" w:rsidRPr="00CB4349">
              <w:rPr>
                <w:webHidden/>
              </w:rPr>
            </w:r>
            <w:r w:rsidR="00A2638C" w:rsidRPr="00CB4349">
              <w:rPr>
                <w:webHidden/>
              </w:rPr>
              <w:fldChar w:fldCharType="separate"/>
            </w:r>
            <w:r>
              <w:rPr>
                <w:webHidden/>
              </w:rPr>
              <w:t>1</w:t>
            </w:r>
            <w:r w:rsidR="00A2638C" w:rsidRPr="00CB4349">
              <w:rPr>
                <w:webHidden/>
              </w:rPr>
              <w:fldChar w:fldCharType="end"/>
            </w:r>
          </w:hyperlink>
        </w:p>
        <w:p w14:paraId="53F55EE7" w14:textId="3F23BF37" w:rsidR="00A2638C" w:rsidRPr="00CB4349" w:rsidRDefault="007B0662" w:rsidP="008F0BD6">
          <w:pPr>
            <w:pStyle w:val="TOC2"/>
            <w:rPr>
              <w:rFonts w:eastAsiaTheme="minorEastAsia"/>
              <w:lang w:eastAsia="zh-CN"/>
            </w:rPr>
          </w:pPr>
          <w:hyperlink w:anchor="_Toc99641721" w:history="1">
            <w:r w:rsidR="00A2638C" w:rsidRPr="00CB4349">
              <w:rPr>
                <w:rStyle w:val="Hyperlink"/>
              </w:rPr>
              <w:t>2.</w:t>
            </w:r>
            <w:r w:rsidR="00A2638C" w:rsidRPr="00CB4349">
              <w:rPr>
                <w:rFonts w:eastAsiaTheme="minorEastAsia"/>
                <w:lang w:eastAsia="zh-CN"/>
              </w:rPr>
              <w:tab/>
            </w:r>
            <w:r w:rsidR="00A2638C" w:rsidRPr="00CB4349">
              <w:rPr>
                <w:rStyle w:val="Hyperlink"/>
              </w:rPr>
              <w:t>The Made in China 2025 Industrial Policy</w:t>
            </w:r>
            <w:r w:rsidR="00A2638C" w:rsidRPr="00CB4349">
              <w:rPr>
                <w:webHidden/>
              </w:rPr>
              <w:tab/>
            </w:r>
            <w:r w:rsidR="00A2638C" w:rsidRPr="00CB4349">
              <w:rPr>
                <w:webHidden/>
              </w:rPr>
              <w:fldChar w:fldCharType="begin"/>
            </w:r>
            <w:r w:rsidR="00A2638C" w:rsidRPr="00CB4349">
              <w:rPr>
                <w:webHidden/>
              </w:rPr>
              <w:instrText xml:space="preserve"> PAGEREF _Toc99641721 \h </w:instrText>
            </w:r>
            <w:r w:rsidR="00A2638C" w:rsidRPr="00CB4349">
              <w:rPr>
                <w:webHidden/>
              </w:rPr>
            </w:r>
            <w:r w:rsidR="00A2638C" w:rsidRPr="00CB4349">
              <w:rPr>
                <w:webHidden/>
              </w:rPr>
              <w:fldChar w:fldCharType="separate"/>
            </w:r>
            <w:r>
              <w:rPr>
                <w:webHidden/>
              </w:rPr>
              <w:t>4</w:t>
            </w:r>
            <w:r w:rsidR="00A2638C" w:rsidRPr="00CB4349">
              <w:rPr>
                <w:webHidden/>
              </w:rPr>
              <w:fldChar w:fldCharType="end"/>
            </w:r>
          </w:hyperlink>
        </w:p>
        <w:p w14:paraId="0746A75A" w14:textId="0C9B4D39"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22" w:history="1">
            <w:r w:rsidR="00A2638C" w:rsidRPr="00CB4349">
              <w:rPr>
                <w:rStyle w:val="Hyperlink"/>
                <w:rFonts w:ascii="Times New Roman" w:hAnsi="Times New Roman" w:cs="Times New Roman"/>
                <w:i/>
                <w:noProof/>
                <w:lang w:eastAsia="zh-CN"/>
              </w:rPr>
              <w:t>2.1.</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lang w:eastAsia="zh-CN"/>
              </w:rPr>
              <w:t>The evolution of industrial policy over time</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_Toc99641722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4</w:t>
            </w:r>
            <w:r w:rsidR="00A2638C" w:rsidRPr="00CB4349">
              <w:rPr>
                <w:rFonts w:ascii="Times New Roman" w:hAnsi="Times New Roman" w:cs="Times New Roman"/>
                <w:noProof/>
                <w:webHidden/>
              </w:rPr>
              <w:fldChar w:fldCharType="end"/>
            </w:r>
          </w:hyperlink>
        </w:p>
        <w:p w14:paraId="3C8EDC98" w14:textId="184C68D2"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23" w:history="1">
            <w:r w:rsidR="00A2638C" w:rsidRPr="00CB4349">
              <w:rPr>
                <w:rStyle w:val="Hyperlink"/>
                <w:rFonts w:ascii="Times New Roman" w:hAnsi="Times New Roman" w:cs="Times New Roman"/>
                <w:i/>
                <w:noProof/>
                <w:lang w:eastAsia="zh-CN"/>
              </w:rPr>
              <w:t>2.2.</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lang w:eastAsia="zh-CN"/>
              </w:rPr>
              <w:t>Industrial policy in China and the Made in China 2025 policy announcement</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_Toc99641723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5</w:t>
            </w:r>
            <w:r w:rsidR="00A2638C" w:rsidRPr="00CB4349">
              <w:rPr>
                <w:rFonts w:ascii="Times New Roman" w:hAnsi="Times New Roman" w:cs="Times New Roman"/>
                <w:noProof/>
                <w:webHidden/>
              </w:rPr>
              <w:fldChar w:fldCharType="end"/>
            </w:r>
          </w:hyperlink>
        </w:p>
        <w:p w14:paraId="4FB19633" w14:textId="1E54ACC1"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24" w:history="1">
            <w:r w:rsidR="00A2638C" w:rsidRPr="00CB4349">
              <w:rPr>
                <w:rStyle w:val="Hyperlink"/>
                <w:rFonts w:ascii="Times New Roman" w:hAnsi="Times New Roman" w:cs="Times New Roman"/>
                <w:i/>
                <w:noProof/>
                <w:lang w:eastAsia="zh-CN"/>
              </w:rPr>
              <w:t>2.3.</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lang w:eastAsia="zh-CN"/>
              </w:rPr>
              <w:t>Follow-on Chinese MC 2025-related policy initiatives after 2015 and Western responses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_Toc99641724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7</w:t>
            </w:r>
            <w:r w:rsidR="00A2638C" w:rsidRPr="00CB4349">
              <w:rPr>
                <w:rFonts w:ascii="Times New Roman" w:hAnsi="Times New Roman" w:cs="Times New Roman"/>
                <w:noProof/>
                <w:webHidden/>
              </w:rPr>
              <w:fldChar w:fldCharType="end"/>
            </w:r>
          </w:hyperlink>
        </w:p>
        <w:p w14:paraId="6ADBFA57" w14:textId="52A30FDE"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25" w:history="1">
            <w:r w:rsidR="00A2638C" w:rsidRPr="00CB4349">
              <w:rPr>
                <w:rStyle w:val="Hyperlink"/>
                <w:rFonts w:ascii="Times New Roman" w:hAnsi="Times New Roman" w:cs="Times New Roman"/>
                <w:i/>
                <w:noProof/>
                <w:lang w:eastAsia="zh-CN"/>
              </w:rPr>
              <w:t>2.4.</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lang w:eastAsia="zh-CN"/>
              </w:rPr>
              <w:t>Media attention indices: When does MC 2025 attract attention in China and the US?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_Toc99641725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9</w:t>
            </w:r>
            <w:r w:rsidR="00A2638C" w:rsidRPr="00CB4349">
              <w:rPr>
                <w:rFonts w:ascii="Times New Roman" w:hAnsi="Times New Roman" w:cs="Times New Roman"/>
                <w:noProof/>
                <w:webHidden/>
              </w:rPr>
              <w:fldChar w:fldCharType="end"/>
            </w:r>
          </w:hyperlink>
        </w:p>
        <w:p w14:paraId="141FD751" w14:textId="46ED0B69" w:rsidR="00A2638C" w:rsidRPr="00CB4349" w:rsidRDefault="007B0662" w:rsidP="008F0BD6">
          <w:pPr>
            <w:pStyle w:val="TOC2"/>
            <w:rPr>
              <w:rFonts w:eastAsiaTheme="minorEastAsia"/>
              <w:lang w:eastAsia="zh-CN"/>
            </w:rPr>
          </w:pPr>
          <w:hyperlink w:anchor="_Toc99641726" w:history="1">
            <w:r w:rsidR="00A2638C" w:rsidRPr="00CB4349">
              <w:rPr>
                <w:rStyle w:val="Hyperlink"/>
              </w:rPr>
              <w:t>3.</w:t>
            </w:r>
            <w:r w:rsidR="00A2638C" w:rsidRPr="00CB4349">
              <w:rPr>
                <w:rFonts w:eastAsiaTheme="minorEastAsia"/>
                <w:lang w:eastAsia="zh-CN"/>
              </w:rPr>
              <w:tab/>
            </w:r>
            <w:r w:rsidR="00A2638C" w:rsidRPr="00CB4349">
              <w:rPr>
                <w:rStyle w:val="Hyperlink"/>
              </w:rPr>
              <w:t>Sample, Data and Methodology</w:t>
            </w:r>
            <w:r w:rsidR="00A2638C" w:rsidRPr="00CB4349">
              <w:rPr>
                <w:webHidden/>
              </w:rPr>
              <w:tab/>
            </w:r>
            <w:r w:rsidR="00A2638C" w:rsidRPr="00CB4349">
              <w:rPr>
                <w:webHidden/>
              </w:rPr>
              <w:fldChar w:fldCharType="begin"/>
            </w:r>
            <w:r w:rsidR="00A2638C" w:rsidRPr="00CB4349">
              <w:rPr>
                <w:webHidden/>
              </w:rPr>
              <w:instrText xml:space="preserve"> PAGEREF _Toc99641726 \h </w:instrText>
            </w:r>
            <w:r w:rsidR="00A2638C" w:rsidRPr="00CB4349">
              <w:rPr>
                <w:webHidden/>
              </w:rPr>
            </w:r>
            <w:r w:rsidR="00A2638C" w:rsidRPr="00CB4349">
              <w:rPr>
                <w:webHidden/>
              </w:rPr>
              <w:fldChar w:fldCharType="separate"/>
            </w:r>
            <w:r>
              <w:rPr>
                <w:webHidden/>
              </w:rPr>
              <w:t>10</w:t>
            </w:r>
            <w:r w:rsidR="00A2638C" w:rsidRPr="00CB4349">
              <w:rPr>
                <w:webHidden/>
              </w:rPr>
              <w:fldChar w:fldCharType="end"/>
            </w:r>
          </w:hyperlink>
        </w:p>
        <w:p w14:paraId="2493EDB5" w14:textId="1B22BFE0"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27" w:history="1">
            <w:r w:rsidR="00A2638C" w:rsidRPr="00CB4349">
              <w:rPr>
                <w:rStyle w:val="Hyperlink"/>
                <w:rFonts w:ascii="Times New Roman" w:hAnsi="Times New Roman" w:cs="Times New Roman"/>
                <w:i/>
                <w:noProof/>
              </w:rPr>
              <w:t xml:space="preserve">3.1.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Sample and Data</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_Toc99641727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10</w:t>
            </w:r>
            <w:r w:rsidR="00A2638C" w:rsidRPr="00CB4349">
              <w:rPr>
                <w:rFonts w:ascii="Times New Roman" w:hAnsi="Times New Roman" w:cs="Times New Roman"/>
                <w:noProof/>
                <w:webHidden/>
              </w:rPr>
              <w:fldChar w:fldCharType="end"/>
            </w:r>
          </w:hyperlink>
        </w:p>
        <w:p w14:paraId="5A1303D5" w14:textId="4EFD6C43"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28" w:history="1">
            <w:r w:rsidR="00A2638C" w:rsidRPr="00CB4349">
              <w:rPr>
                <w:rStyle w:val="Hyperlink"/>
                <w:rFonts w:ascii="Times New Roman" w:hAnsi="Times New Roman" w:cs="Times New Roman"/>
                <w:i/>
                <w:noProof/>
              </w:rPr>
              <w:t xml:space="preserve">3.2.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Event study methodology: Estimating announcement period excess returns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_Toc99641728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11</w:t>
            </w:r>
            <w:r w:rsidR="00A2638C" w:rsidRPr="00CB4349">
              <w:rPr>
                <w:rFonts w:ascii="Times New Roman" w:hAnsi="Times New Roman" w:cs="Times New Roman"/>
                <w:noProof/>
                <w:webHidden/>
              </w:rPr>
              <w:fldChar w:fldCharType="end"/>
            </w:r>
          </w:hyperlink>
        </w:p>
        <w:p w14:paraId="2686DC5F" w14:textId="0DA12BF8"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29" w:history="1">
            <w:r w:rsidR="00A2638C" w:rsidRPr="00CB4349">
              <w:rPr>
                <w:rStyle w:val="Hyperlink"/>
                <w:rFonts w:ascii="Times New Roman" w:hAnsi="Times New Roman" w:cs="Times New Roman"/>
                <w:i/>
                <w:noProof/>
              </w:rPr>
              <w:t xml:space="preserve">3.3.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Event study methodology: Estimating long-run excess returns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_Toc99641729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13</w:t>
            </w:r>
            <w:r w:rsidR="00A2638C" w:rsidRPr="00CB4349">
              <w:rPr>
                <w:rFonts w:ascii="Times New Roman" w:hAnsi="Times New Roman" w:cs="Times New Roman"/>
                <w:noProof/>
                <w:webHidden/>
              </w:rPr>
              <w:fldChar w:fldCharType="end"/>
            </w:r>
          </w:hyperlink>
        </w:p>
        <w:p w14:paraId="1EC0E1C2" w14:textId="26F34EC0" w:rsidR="00A2638C" w:rsidRPr="00CB4349" w:rsidRDefault="007B0662" w:rsidP="008F0BD6">
          <w:pPr>
            <w:pStyle w:val="TOC2"/>
            <w:rPr>
              <w:rFonts w:eastAsiaTheme="minorEastAsia"/>
              <w:lang w:eastAsia="zh-CN"/>
            </w:rPr>
          </w:pPr>
          <w:hyperlink w:anchor="_Toc99641730" w:history="1">
            <w:r w:rsidR="00A2638C" w:rsidRPr="00CB4349">
              <w:rPr>
                <w:rStyle w:val="Hyperlink"/>
              </w:rPr>
              <w:t>4.</w:t>
            </w:r>
            <w:r w:rsidR="00A2638C" w:rsidRPr="00CB4349">
              <w:rPr>
                <w:rFonts w:eastAsiaTheme="minorEastAsia"/>
                <w:lang w:eastAsia="zh-CN"/>
              </w:rPr>
              <w:tab/>
            </w:r>
            <w:r w:rsidR="00A2638C" w:rsidRPr="00CB4349">
              <w:rPr>
                <w:rStyle w:val="Hyperlink"/>
              </w:rPr>
              <w:t>Event-Study Empirical Results</w:t>
            </w:r>
            <w:r w:rsidR="00A2638C" w:rsidRPr="00CB4349">
              <w:rPr>
                <w:webHidden/>
              </w:rPr>
              <w:tab/>
            </w:r>
            <w:r w:rsidR="00A2638C" w:rsidRPr="00CB4349">
              <w:rPr>
                <w:webHidden/>
              </w:rPr>
              <w:fldChar w:fldCharType="begin"/>
            </w:r>
            <w:r w:rsidR="00A2638C" w:rsidRPr="00CB4349">
              <w:rPr>
                <w:webHidden/>
              </w:rPr>
              <w:instrText xml:space="preserve"> PAGEREF _Toc99641730 \h </w:instrText>
            </w:r>
            <w:r w:rsidR="00A2638C" w:rsidRPr="00CB4349">
              <w:rPr>
                <w:webHidden/>
              </w:rPr>
            </w:r>
            <w:r w:rsidR="00A2638C" w:rsidRPr="00CB4349">
              <w:rPr>
                <w:webHidden/>
              </w:rPr>
              <w:fldChar w:fldCharType="separate"/>
            </w:r>
            <w:r>
              <w:rPr>
                <w:webHidden/>
              </w:rPr>
              <w:t>14</w:t>
            </w:r>
            <w:r w:rsidR="00A2638C" w:rsidRPr="00CB4349">
              <w:rPr>
                <w:webHidden/>
              </w:rPr>
              <w:fldChar w:fldCharType="end"/>
            </w:r>
          </w:hyperlink>
        </w:p>
        <w:p w14:paraId="68A1A09F" w14:textId="0A86A10E"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31" w:history="1">
            <w:r w:rsidR="00A2638C" w:rsidRPr="00CB4349">
              <w:rPr>
                <w:rStyle w:val="Hyperlink"/>
                <w:rFonts w:ascii="Times New Roman" w:hAnsi="Times New Roman" w:cs="Times New Roman"/>
                <w:i/>
                <w:noProof/>
              </w:rPr>
              <w:t xml:space="preserve">4.1.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Announcement period raw and excess returns, May 2015</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_Toc99641731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14</w:t>
            </w:r>
            <w:r w:rsidR="00A2638C" w:rsidRPr="00CB4349">
              <w:rPr>
                <w:rFonts w:ascii="Times New Roman" w:hAnsi="Times New Roman" w:cs="Times New Roman"/>
                <w:noProof/>
                <w:webHidden/>
              </w:rPr>
              <w:fldChar w:fldCharType="end"/>
            </w:r>
          </w:hyperlink>
        </w:p>
        <w:p w14:paraId="1B9BE91A" w14:textId="6836B82C"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32" w:history="1">
            <w:r w:rsidR="00A2638C" w:rsidRPr="00CB4349">
              <w:rPr>
                <w:rStyle w:val="Hyperlink"/>
                <w:rFonts w:ascii="Times New Roman" w:hAnsi="Times New Roman" w:cs="Times New Roman"/>
                <w:i/>
                <w:noProof/>
              </w:rPr>
              <w:t xml:space="preserve">4.2.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Long-run raw and excess returns, May 2015-December 2018</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_Toc99641732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14</w:t>
            </w:r>
            <w:r w:rsidR="00A2638C" w:rsidRPr="00CB4349">
              <w:rPr>
                <w:rFonts w:ascii="Times New Roman" w:hAnsi="Times New Roman" w:cs="Times New Roman"/>
                <w:noProof/>
                <w:webHidden/>
              </w:rPr>
              <w:fldChar w:fldCharType="end"/>
            </w:r>
          </w:hyperlink>
        </w:p>
        <w:p w14:paraId="474A4F28" w14:textId="5A4036BB" w:rsidR="00A2638C" w:rsidRPr="00CB4349" w:rsidRDefault="007B0662" w:rsidP="008F0BD6">
          <w:pPr>
            <w:pStyle w:val="TOC2"/>
            <w:rPr>
              <w:rFonts w:eastAsiaTheme="minorEastAsia"/>
              <w:lang w:eastAsia="zh-CN"/>
            </w:rPr>
          </w:pPr>
          <w:hyperlink w:anchor="_Toc99641733" w:history="1">
            <w:r w:rsidR="00A2638C" w:rsidRPr="00CB4349">
              <w:rPr>
                <w:rStyle w:val="Hyperlink"/>
              </w:rPr>
              <w:t>5.</w:t>
            </w:r>
            <w:r w:rsidR="00A2638C" w:rsidRPr="00CB4349">
              <w:rPr>
                <w:rFonts w:eastAsiaTheme="minorEastAsia"/>
                <w:lang w:eastAsia="zh-CN"/>
              </w:rPr>
              <w:tab/>
            </w:r>
            <w:r w:rsidR="00A2638C" w:rsidRPr="00CB4349">
              <w:rPr>
                <w:rStyle w:val="Hyperlink"/>
              </w:rPr>
              <w:t>Investigate the surprising Chinese firms long-run return patterns</w:t>
            </w:r>
            <w:r w:rsidR="00A2638C" w:rsidRPr="00CB4349">
              <w:rPr>
                <w:webHidden/>
              </w:rPr>
              <w:tab/>
            </w:r>
            <w:r w:rsidR="00A2638C" w:rsidRPr="00CB4349">
              <w:rPr>
                <w:webHidden/>
              </w:rPr>
              <w:fldChar w:fldCharType="begin"/>
            </w:r>
            <w:r w:rsidR="00A2638C" w:rsidRPr="00CB4349">
              <w:rPr>
                <w:webHidden/>
              </w:rPr>
              <w:instrText xml:space="preserve"> PAGEREF _Toc99641733 \h </w:instrText>
            </w:r>
            <w:r w:rsidR="00A2638C" w:rsidRPr="00CB4349">
              <w:rPr>
                <w:webHidden/>
              </w:rPr>
            </w:r>
            <w:r w:rsidR="00A2638C" w:rsidRPr="00CB4349">
              <w:rPr>
                <w:webHidden/>
              </w:rPr>
              <w:fldChar w:fldCharType="separate"/>
            </w:r>
            <w:r>
              <w:rPr>
                <w:webHidden/>
              </w:rPr>
              <w:t>16</w:t>
            </w:r>
            <w:r w:rsidR="00A2638C" w:rsidRPr="00CB4349">
              <w:rPr>
                <w:webHidden/>
              </w:rPr>
              <w:fldChar w:fldCharType="end"/>
            </w:r>
          </w:hyperlink>
        </w:p>
        <w:p w14:paraId="08CB7AAA" w14:textId="186026DD"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34" w:history="1">
            <w:r w:rsidR="00A2638C" w:rsidRPr="00CB4349">
              <w:rPr>
                <w:rStyle w:val="Hyperlink"/>
                <w:rFonts w:ascii="Times New Roman" w:hAnsi="Times New Roman" w:cs="Times New Roman"/>
                <w:i/>
                <w:noProof/>
              </w:rPr>
              <w:t xml:space="preserve">5.1.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Do firms headquartered in key-cities have better stock performance?</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_Toc99641734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16</w:t>
            </w:r>
            <w:r w:rsidR="00A2638C" w:rsidRPr="00CB4349">
              <w:rPr>
                <w:rFonts w:ascii="Times New Roman" w:hAnsi="Times New Roman" w:cs="Times New Roman"/>
                <w:noProof/>
                <w:webHidden/>
              </w:rPr>
              <w:fldChar w:fldCharType="end"/>
            </w:r>
          </w:hyperlink>
        </w:p>
        <w:p w14:paraId="012D8A07" w14:textId="428BC010"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35" w:history="1">
            <w:r w:rsidR="00A2638C" w:rsidRPr="00CB4349">
              <w:rPr>
                <w:rStyle w:val="Hyperlink"/>
                <w:rFonts w:ascii="Times New Roman" w:hAnsi="Times New Roman" w:cs="Times New Roman"/>
                <w:i/>
                <w:noProof/>
              </w:rPr>
              <w:t xml:space="preserve">5.2.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Our DID framework to examine firms’ response to MC 2025</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_Toc99641735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17</w:t>
            </w:r>
            <w:r w:rsidR="00A2638C" w:rsidRPr="00CB4349">
              <w:rPr>
                <w:rFonts w:ascii="Times New Roman" w:hAnsi="Times New Roman" w:cs="Times New Roman"/>
                <w:noProof/>
                <w:webHidden/>
              </w:rPr>
              <w:fldChar w:fldCharType="end"/>
            </w:r>
          </w:hyperlink>
        </w:p>
        <w:p w14:paraId="4B14DFD8" w14:textId="5E75477F"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36" w:history="1">
            <w:r w:rsidR="00A2638C" w:rsidRPr="00CB4349">
              <w:rPr>
                <w:rStyle w:val="Hyperlink"/>
                <w:rFonts w:ascii="Times New Roman" w:hAnsi="Times New Roman" w:cs="Times New Roman"/>
                <w:i/>
                <w:noProof/>
              </w:rPr>
              <w:t xml:space="preserve">5.3.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How do treated firms’ performance respond to the MC 2025 announcement?</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_Toc99641736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18</w:t>
            </w:r>
            <w:r w:rsidR="00A2638C" w:rsidRPr="00CB4349">
              <w:rPr>
                <w:rFonts w:ascii="Times New Roman" w:hAnsi="Times New Roman" w:cs="Times New Roman"/>
                <w:noProof/>
                <w:webHidden/>
              </w:rPr>
              <w:fldChar w:fldCharType="end"/>
            </w:r>
          </w:hyperlink>
        </w:p>
        <w:p w14:paraId="7ADC4F3D" w14:textId="6A2B3ECD"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37" w:history="1">
            <w:r w:rsidR="00A2638C" w:rsidRPr="00CB4349">
              <w:rPr>
                <w:rStyle w:val="Hyperlink"/>
                <w:rFonts w:ascii="Times New Roman" w:hAnsi="Times New Roman" w:cs="Times New Roman"/>
                <w:i/>
                <w:noProof/>
              </w:rPr>
              <w:t xml:space="preserve">5.4.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Do treated firms obtain better government subsidies after the MC 2025 announcement?</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_Toc99641737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19</w:t>
            </w:r>
            <w:r w:rsidR="00A2638C" w:rsidRPr="00CB4349">
              <w:rPr>
                <w:rFonts w:ascii="Times New Roman" w:hAnsi="Times New Roman" w:cs="Times New Roman"/>
                <w:noProof/>
                <w:webHidden/>
              </w:rPr>
              <w:fldChar w:fldCharType="end"/>
            </w:r>
          </w:hyperlink>
        </w:p>
        <w:p w14:paraId="70D8C06F" w14:textId="7DD3B567"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38" w:history="1">
            <w:r w:rsidR="00A2638C" w:rsidRPr="00CB4349">
              <w:rPr>
                <w:rStyle w:val="Hyperlink"/>
                <w:rFonts w:ascii="Times New Roman" w:hAnsi="Times New Roman" w:cs="Times New Roman"/>
                <w:i/>
                <w:noProof/>
              </w:rPr>
              <w:t xml:space="preserve">5.5.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Heterogeneity analysis on SOEs and non-SOEs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_Toc99641738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19</w:t>
            </w:r>
            <w:r w:rsidR="00A2638C" w:rsidRPr="00CB4349">
              <w:rPr>
                <w:rFonts w:ascii="Times New Roman" w:hAnsi="Times New Roman" w:cs="Times New Roman"/>
                <w:noProof/>
                <w:webHidden/>
              </w:rPr>
              <w:fldChar w:fldCharType="end"/>
            </w:r>
          </w:hyperlink>
        </w:p>
        <w:p w14:paraId="465B441B" w14:textId="4D773068"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39" w:history="1">
            <w:r w:rsidR="00A2638C" w:rsidRPr="00CB4349">
              <w:rPr>
                <w:rStyle w:val="Hyperlink"/>
                <w:rFonts w:ascii="Times New Roman" w:hAnsi="Times New Roman" w:cs="Times New Roman"/>
                <w:i/>
                <w:noProof/>
              </w:rPr>
              <w:t>5.6.</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Summary: how to explain the poor long-run stock performance of treated Chinese firms?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_Toc99641739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20</w:t>
            </w:r>
            <w:r w:rsidR="00A2638C" w:rsidRPr="00CB4349">
              <w:rPr>
                <w:rFonts w:ascii="Times New Roman" w:hAnsi="Times New Roman" w:cs="Times New Roman"/>
                <w:noProof/>
                <w:webHidden/>
              </w:rPr>
              <w:fldChar w:fldCharType="end"/>
            </w:r>
          </w:hyperlink>
        </w:p>
        <w:p w14:paraId="36509B4C" w14:textId="50EBA66C" w:rsidR="00A2638C" w:rsidRPr="00CB4349" w:rsidRDefault="007B0662" w:rsidP="008F0BD6">
          <w:pPr>
            <w:pStyle w:val="TOC2"/>
            <w:rPr>
              <w:rFonts w:eastAsiaTheme="minorEastAsia"/>
              <w:lang w:eastAsia="zh-CN"/>
            </w:rPr>
          </w:pPr>
          <w:hyperlink w:anchor="_Toc99641740" w:history="1">
            <w:r w:rsidR="00A2638C" w:rsidRPr="00CB4349">
              <w:rPr>
                <w:rStyle w:val="Hyperlink"/>
              </w:rPr>
              <w:t>6.</w:t>
            </w:r>
            <w:r w:rsidR="00A2638C" w:rsidRPr="00CB4349">
              <w:rPr>
                <w:rFonts w:eastAsiaTheme="minorEastAsia"/>
                <w:lang w:eastAsia="zh-CN"/>
              </w:rPr>
              <w:tab/>
            </w:r>
            <w:r w:rsidR="00A2638C" w:rsidRPr="00CB4349">
              <w:rPr>
                <w:rStyle w:val="Hyperlink"/>
              </w:rPr>
              <w:t>Robustness checks</w:t>
            </w:r>
            <w:r w:rsidR="00A2638C" w:rsidRPr="00CB4349">
              <w:rPr>
                <w:webHidden/>
              </w:rPr>
              <w:tab/>
            </w:r>
            <w:r w:rsidR="00A2638C" w:rsidRPr="00CB4349">
              <w:rPr>
                <w:webHidden/>
              </w:rPr>
              <w:fldChar w:fldCharType="begin"/>
            </w:r>
            <w:r w:rsidR="00A2638C" w:rsidRPr="00CB4349">
              <w:rPr>
                <w:webHidden/>
              </w:rPr>
              <w:instrText xml:space="preserve"> PAGEREF _Toc99641740 \h </w:instrText>
            </w:r>
            <w:r w:rsidR="00A2638C" w:rsidRPr="00CB4349">
              <w:rPr>
                <w:webHidden/>
              </w:rPr>
            </w:r>
            <w:r w:rsidR="00A2638C" w:rsidRPr="00CB4349">
              <w:rPr>
                <w:webHidden/>
              </w:rPr>
              <w:fldChar w:fldCharType="separate"/>
            </w:r>
            <w:r>
              <w:rPr>
                <w:webHidden/>
              </w:rPr>
              <w:t>21</w:t>
            </w:r>
            <w:r w:rsidR="00A2638C" w:rsidRPr="00CB4349">
              <w:rPr>
                <w:webHidden/>
              </w:rPr>
              <w:fldChar w:fldCharType="end"/>
            </w:r>
          </w:hyperlink>
        </w:p>
        <w:p w14:paraId="4D628422" w14:textId="1F0416E8"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41" w:history="1">
            <w:r w:rsidR="00A2638C" w:rsidRPr="00CB4349">
              <w:rPr>
                <w:rStyle w:val="Hyperlink"/>
                <w:rFonts w:ascii="Times New Roman" w:hAnsi="Times New Roman" w:cs="Times New Roman"/>
                <w:i/>
                <w:noProof/>
              </w:rPr>
              <w:t xml:space="preserve">6.1.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Robustness tests for the event study results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_Toc99641741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21</w:t>
            </w:r>
            <w:r w:rsidR="00A2638C" w:rsidRPr="00CB4349">
              <w:rPr>
                <w:rFonts w:ascii="Times New Roman" w:hAnsi="Times New Roman" w:cs="Times New Roman"/>
                <w:noProof/>
                <w:webHidden/>
              </w:rPr>
              <w:fldChar w:fldCharType="end"/>
            </w:r>
          </w:hyperlink>
        </w:p>
        <w:p w14:paraId="5773D7CE" w14:textId="51B8CBCD" w:rsidR="00A2638C" w:rsidRPr="00CB4349" w:rsidRDefault="007B0662" w:rsidP="00A2638C">
          <w:pPr>
            <w:pStyle w:val="TOC3"/>
            <w:tabs>
              <w:tab w:val="left" w:pos="1100"/>
              <w:tab w:val="right" w:leader="dot" w:pos="9736"/>
            </w:tabs>
            <w:spacing w:line="240" w:lineRule="auto"/>
            <w:rPr>
              <w:rFonts w:ascii="Times New Roman" w:eastAsiaTheme="minorEastAsia" w:hAnsi="Times New Roman" w:cs="Times New Roman"/>
              <w:noProof/>
              <w:lang w:eastAsia="zh-CN"/>
            </w:rPr>
          </w:pPr>
          <w:hyperlink w:anchor="_Toc99641742" w:history="1">
            <w:r w:rsidR="00A2638C" w:rsidRPr="00CB4349">
              <w:rPr>
                <w:rStyle w:val="Hyperlink"/>
                <w:rFonts w:ascii="Times New Roman" w:hAnsi="Times New Roman" w:cs="Times New Roman"/>
                <w:i/>
                <w:noProof/>
              </w:rPr>
              <w:t xml:space="preserve">6.2. </w:t>
            </w:r>
            <w:r w:rsidR="00A2638C" w:rsidRPr="00CB4349">
              <w:rPr>
                <w:rFonts w:ascii="Times New Roman" w:eastAsiaTheme="minorEastAsia" w:hAnsi="Times New Roman" w:cs="Times New Roman"/>
                <w:noProof/>
                <w:lang w:eastAsia="zh-CN"/>
              </w:rPr>
              <w:tab/>
            </w:r>
            <w:r w:rsidR="00A2638C" w:rsidRPr="00CB4349">
              <w:rPr>
                <w:rStyle w:val="Hyperlink"/>
                <w:rFonts w:ascii="Times New Roman" w:hAnsi="Times New Roman" w:cs="Times New Roman"/>
                <w:i/>
                <w:noProof/>
              </w:rPr>
              <w:t>Robustness tests for the DID analysis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_Toc99641742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22</w:t>
            </w:r>
            <w:r w:rsidR="00A2638C" w:rsidRPr="00CB4349">
              <w:rPr>
                <w:rFonts w:ascii="Times New Roman" w:hAnsi="Times New Roman" w:cs="Times New Roman"/>
                <w:noProof/>
                <w:webHidden/>
              </w:rPr>
              <w:fldChar w:fldCharType="end"/>
            </w:r>
          </w:hyperlink>
        </w:p>
        <w:p w14:paraId="122AD04E" w14:textId="7E333FDF" w:rsidR="00A2638C" w:rsidRPr="00CB4349" w:rsidRDefault="007B0662" w:rsidP="008F0BD6">
          <w:pPr>
            <w:pStyle w:val="TOC2"/>
            <w:rPr>
              <w:rFonts w:eastAsiaTheme="minorEastAsia"/>
              <w:lang w:eastAsia="zh-CN"/>
            </w:rPr>
          </w:pPr>
          <w:hyperlink w:anchor="_Toc99641743" w:history="1">
            <w:r w:rsidR="00A2638C" w:rsidRPr="00CB4349">
              <w:rPr>
                <w:rStyle w:val="Hyperlink"/>
              </w:rPr>
              <w:t>7.</w:t>
            </w:r>
            <w:r w:rsidR="00A2638C" w:rsidRPr="00CB4349">
              <w:rPr>
                <w:rFonts w:eastAsiaTheme="minorEastAsia"/>
                <w:lang w:eastAsia="zh-CN"/>
              </w:rPr>
              <w:tab/>
            </w:r>
            <w:r w:rsidR="00A2638C" w:rsidRPr="00CB4349">
              <w:rPr>
                <w:rStyle w:val="Hyperlink"/>
              </w:rPr>
              <w:t>Conclusions</w:t>
            </w:r>
            <w:r w:rsidR="00A2638C" w:rsidRPr="00CB4349">
              <w:rPr>
                <w:webHidden/>
              </w:rPr>
              <w:tab/>
            </w:r>
            <w:r w:rsidR="00A2638C" w:rsidRPr="00CB4349">
              <w:rPr>
                <w:webHidden/>
              </w:rPr>
              <w:fldChar w:fldCharType="begin"/>
            </w:r>
            <w:r w:rsidR="00A2638C" w:rsidRPr="00CB4349">
              <w:rPr>
                <w:webHidden/>
              </w:rPr>
              <w:instrText xml:space="preserve"> PAGEREF _Toc99641743 \h </w:instrText>
            </w:r>
            <w:r w:rsidR="00A2638C" w:rsidRPr="00CB4349">
              <w:rPr>
                <w:webHidden/>
              </w:rPr>
            </w:r>
            <w:r w:rsidR="00A2638C" w:rsidRPr="00CB4349">
              <w:rPr>
                <w:webHidden/>
              </w:rPr>
              <w:fldChar w:fldCharType="separate"/>
            </w:r>
            <w:r>
              <w:rPr>
                <w:webHidden/>
              </w:rPr>
              <w:t>23</w:t>
            </w:r>
            <w:r w:rsidR="00A2638C" w:rsidRPr="00CB4349">
              <w:rPr>
                <w:webHidden/>
              </w:rPr>
              <w:fldChar w:fldCharType="end"/>
            </w:r>
          </w:hyperlink>
        </w:p>
        <w:p w14:paraId="0F860B58" w14:textId="48464BC0" w:rsidR="00A2638C" w:rsidRPr="00CB4349" w:rsidRDefault="007B0662" w:rsidP="00CB4349">
          <w:pPr>
            <w:pStyle w:val="TOC1"/>
            <w:rPr>
              <w:rFonts w:eastAsiaTheme="minorEastAsia"/>
              <w:lang w:eastAsia="zh-CN"/>
            </w:rPr>
          </w:pPr>
          <w:hyperlink w:anchor="_Toc99641744" w:history="1">
            <w:r w:rsidR="00A2638C" w:rsidRPr="00CB4349">
              <w:rPr>
                <w:rStyle w:val="Hyperlink"/>
              </w:rPr>
              <w:t>Chapter 2</w:t>
            </w:r>
            <w:r w:rsidR="00A2638C" w:rsidRPr="00CB4349">
              <w:rPr>
                <w:webHidden/>
              </w:rPr>
              <w:tab/>
            </w:r>
            <w:r w:rsidR="00A2638C" w:rsidRPr="00CB4349">
              <w:rPr>
                <w:webHidden/>
              </w:rPr>
              <w:fldChar w:fldCharType="begin"/>
            </w:r>
            <w:r w:rsidR="00A2638C" w:rsidRPr="00CB4349">
              <w:rPr>
                <w:webHidden/>
              </w:rPr>
              <w:instrText xml:space="preserve"> PAGEREF _Toc99641744 \h </w:instrText>
            </w:r>
            <w:r w:rsidR="00A2638C" w:rsidRPr="00CB4349">
              <w:rPr>
                <w:webHidden/>
              </w:rPr>
            </w:r>
            <w:r w:rsidR="00A2638C" w:rsidRPr="00CB4349">
              <w:rPr>
                <w:webHidden/>
              </w:rPr>
              <w:fldChar w:fldCharType="separate"/>
            </w:r>
            <w:r>
              <w:rPr>
                <w:webHidden/>
              </w:rPr>
              <w:t>25</w:t>
            </w:r>
            <w:r w:rsidR="00A2638C" w:rsidRPr="00CB4349">
              <w:rPr>
                <w:webHidden/>
              </w:rPr>
              <w:fldChar w:fldCharType="end"/>
            </w:r>
          </w:hyperlink>
        </w:p>
        <w:p w14:paraId="246DDBA1" w14:textId="3EFF08F4" w:rsidR="00A2638C" w:rsidRPr="00CB4349" w:rsidRDefault="007B0662" w:rsidP="008F0BD6">
          <w:pPr>
            <w:pStyle w:val="TOC2"/>
            <w:rPr>
              <w:rFonts w:eastAsiaTheme="minorEastAsia"/>
              <w:lang w:eastAsia="zh-CN"/>
            </w:rPr>
          </w:pPr>
          <w:hyperlink w:anchor="_Toc99641745" w:history="1">
            <w:r w:rsidR="00A2638C" w:rsidRPr="00CB4349">
              <w:rPr>
                <w:rStyle w:val="Hyperlink"/>
              </w:rPr>
              <w:t>1.</w:t>
            </w:r>
            <w:r w:rsidR="00A2638C" w:rsidRPr="00CB4349">
              <w:rPr>
                <w:rFonts w:eastAsiaTheme="minorEastAsia"/>
                <w:lang w:eastAsia="zh-CN"/>
              </w:rPr>
              <w:tab/>
            </w:r>
            <w:r w:rsidR="00A2638C" w:rsidRPr="00CB4349">
              <w:rPr>
                <w:rStyle w:val="Hyperlink"/>
              </w:rPr>
              <w:t>Introduction</w:t>
            </w:r>
            <w:r w:rsidR="00A2638C" w:rsidRPr="00CB4349">
              <w:rPr>
                <w:webHidden/>
              </w:rPr>
              <w:tab/>
            </w:r>
            <w:r w:rsidR="00A2638C" w:rsidRPr="00CB4349">
              <w:rPr>
                <w:webHidden/>
              </w:rPr>
              <w:fldChar w:fldCharType="begin"/>
            </w:r>
            <w:r w:rsidR="00A2638C" w:rsidRPr="00CB4349">
              <w:rPr>
                <w:webHidden/>
              </w:rPr>
              <w:instrText xml:space="preserve"> PAGEREF _Toc99641745 \h </w:instrText>
            </w:r>
            <w:r w:rsidR="00A2638C" w:rsidRPr="00CB4349">
              <w:rPr>
                <w:webHidden/>
              </w:rPr>
            </w:r>
            <w:r w:rsidR="00A2638C" w:rsidRPr="00CB4349">
              <w:rPr>
                <w:webHidden/>
              </w:rPr>
              <w:fldChar w:fldCharType="separate"/>
            </w:r>
            <w:r>
              <w:rPr>
                <w:webHidden/>
              </w:rPr>
              <w:t>25</w:t>
            </w:r>
            <w:r w:rsidR="00A2638C" w:rsidRPr="00CB4349">
              <w:rPr>
                <w:webHidden/>
              </w:rPr>
              <w:fldChar w:fldCharType="end"/>
            </w:r>
          </w:hyperlink>
        </w:p>
        <w:p w14:paraId="258F6CDB" w14:textId="06D4C2CD" w:rsidR="00A2638C" w:rsidRPr="00CB4349" w:rsidRDefault="007B0662" w:rsidP="008F0BD6">
          <w:pPr>
            <w:pStyle w:val="TOC2"/>
            <w:rPr>
              <w:rFonts w:eastAsiaTheme="minorEastAsia"/>
              <w:lang w:eastAsia="zh-CN"/>
            </w:rPr>
          </w:pPr>
          <w:hyperlink w:anchor="_Toc99641746" w:history="1">
            <w:r w:rsidR="00A2638C" w:rsidRPr="00CB4349">
              <w:rPr>
                <w:rStyle w:val="Hyperlink"/>
              </w:rPr>
              <w:t>2.</w:t>
            </w:r>
            <w:r w:rsidR="00A2638C" w:rsidRPr="00CB4349">
              <w:rPr>
                <w:rFonts w:eastAsiaTheme="minorEastAsia"/>
                <w:lang w:eastAsia="zh-CN"/>
              </w:rPr>
              <w:tab/>
            </w:r>
            <w:r w:rsidR="00A2638C" w:rsidRPr="00CB4349">
              <w:rPr>
                <w:rStyle w:val="Hyperlink"/>
              </w:rPr>
              <w:t>Prior literature and hypothesis development</w:t>
            </w:r>
            <w:r w:rsidR="00A2638C" w:rsidRPr="00CB4349">
              <w:rPr>
                <w:webHidden/>
              </w:rPr>
              <w:tab/>
            </w:r>
            <w:r w:rsidR="00A2638C" w:rsidRPr="00CB4349">
              <w:rPr>
                <w:webHidden/>
              </w:rPr>
              <w:fldChar w:fldCharType="begin"/>
            </w:r>
            <w:r w:rsidR="00A2638C" w:rsidRPr="00CB4349">
              <w:rPr>
                <w:webHidden/>
              </w:rPr>
              <w:instrText xml:space="preserve"> PAGEREF _Toc99641746 \h </w:instrText>
            </w:r>
            <w:r w:rsidR="00A2638C" w:rsidRPr="00CB4349">
              <w:rPr>
                <w:webHidden/>
              </w:rPr>
            </w:r>
            <w:r w:rsidR="00A2638C" w:rsidRPr="00CB4349">
              <w:rPr>
                <w:webHidden/>
              </w:rPr>
              <w:fldChar w:fldCharType="separate"/>
            </w:r>
            <w:r>
              <w:rPr>
                <w:webHidden/>
              </w:rPr>
              <w:t>29</w:t>
            </w:r>
            <w:r w:rsidR="00A2638C" w:rsidRPr="00CB4349">
              <w:rPr>
                <w:webHidden/>
              </w:rPr>
              <w:fldChar w:fldCharType="end"/>
            </w:r>
          </w:hyperlink>
        </w:p>
        <w:p w14:paraId="0A4FDE56" w14:textId="1BCBB9AF" w:rsidR="00A2638C" w:rsidRPr="00CB4349" w:rsidRDefault="007B0662" w:rsidP="008F0BD6">
          <w:pPr>
            <w:pStyle w:val="TOC2"/>
            <w:rPr>
              <w:rFonts w:eastAsiaTheme="minorEastAsia"/>
              <w:lang w:eastAsia="zh-CN"/>
            </w:rPr>
          </w:pPr>
          <w:hyperlink w:anchor="_Toc99641747" w:history="1">
            <w:r w:rsidR="00A2638C" w:rsidRPr="00CB4349">
              <w:rPr>
                <w:rStyle w:val="Hyperlink"/>
              </w:rPr>
              <w:t>3.</w:t>
            </w:r>
            <w:r w:rsidR="00A2638C" w:rsidRPr="00CB4349">
              <w:rPr>
                <w:rFonts w:eastAsiaTheme="minorEastAsia"/>
                <w:lang w:eastAsia="zh-CN"/>
              </w:rPr>
              <w:tab/>
            </w:r>
            <w:r w:rsidR="00A2638C" w:rsidRPr="00CB4349">
              <w:rPr>
                <w:rStyle w:val="Hyperlink"/>
              </w:rPr>
              <w:t>Variable measurement and sample selection</w:t>
            </w:r>
            <w:r w:rsidR="00A2638C" w:rsidRPr="00CB4349">
              <w:rPr>
                <w:webHidden/>
              </w:rPr>
              <w:tab/>
            </w:r>
            <w:r w:rsidR="00A2638C" w:rsidRPr="00CB4349">
              <w:rPr>
                <w:webHidden/>
              </w:rPr>
              <w:fldChar w:fldCharType="begin"/>
            </w:r>
            <w:r w:rsidR="00A2638C" w:rsidRPr="00CB4349">
              <w:rPr>
                <w:webHidden/>
              </w:rPr>
              <w:instrText xml:space="preserve"> PAGEREF _Toc99641747 \h </w:instrText>
            </w:r>
            <w:r w:rsidR="00A2638C" w:rsidRPr="00CB4349">
              <w:rPr>
                <w:webHidden/>
              </w:rPr>
            </w:r>
            <w:r w:rsidR="00A2638C" w:rsidRPr="00CB4349">
              <w:rPr>
                <w:webHidden/>
              </w:rPr>
              <w:fldChar w:fldCharType="separate"/>
            </w:r>
            <w:r>
              <w:rPr>
                <w:webHidden/>
              </w:rPr>
              <w:t>31</w:t>
            </w:r>
            <w:r w:rsidR="00A2638C" w:rsidRPr="00CB4349">
              <w:rPr>
                <w:webHidden/>
              </w:rPr>
              <w:fldChar w:fldCharType="end"/>
            </w:r>
          </w:hyperlink>
        </w:p>
        <w:p w14:paraId="35113560" w14:textId="00D03F90"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48" w:history="1">
            <w:r w:rsidR="00A2638C" w:rsidRPr="00CB4349">
              <w:rPr>
                <w:rStyle w:val="Hyperlink"/>
                <w:rFonts w:ascii="Times New Roman" w:hAnsi="Times New Roman" w:cs="Times New Roman"/>
                <w:i/>
                <w:noProof/>
              </w:rPr>
              <w:t>3.1. Sample selection</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_Toc99641748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31</w:t>
            </w:r>
            <w:r w:rsidR="00A2638C" w:rsidRPr="00CB4349">
              <w:rPr>
                <w:rFonts w:ascii="Times New Roman" w:hAnsi="Times New Roman" w:cs="Times New Roman"/>
                <w:noProof/>
                <w:webHidden/>
              </w:rPr>
              <w:fldChar w:fldCharType="end"/>
            </w:r>
          </w:hyperlink>
        </w:p>
        <w:p w14:paraId="70397D30" w14:textId="6FEE1BE6"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49" w:history="1">
            <w:r w:rsidR="00A2638C" w:rsidRPr="00CB4349">
              <w:rPr>
                <w:rStyle w:val="Hyperlink"/>
                <w:rFonts w:ascii="Times New Roman" w:hAnsi="Times New Roman" w:cs="Times New Roman"/>
                <w:i/>
                <w:noProof/>
              </w:rPr>
              <w:t>3.2. Measurement of VC experience of directors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_Toc99641749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31</w:t>
            </w:r>
            <w:r w:rsidR="00A2638C" w:rsidRPr="00CB4349">
              <w:rPr>
                <w:rFonts w:ascii="Times New Roman" w:hAnsi="Times New Roman" w:cs="Times New Roman"/>
                <w:noProof/>
                <w:webHidden/>
              </w:rPr>
              <w:fldChar w:fldCharType="end"/>
            </w:r>
          </w:hyperlink>
        </w:p>
        <w:p w14:paraId="6884880E" w14:textId="55F1C94C"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50" w:history="1">
            <w:r w:rsidR="00A2638C" w:rsidRPr="00CB4349">
              <w:rPr>
                <w:rStyle w:val="Hyperlink"/>
                <w:rFonts w:ascii="Times New Roman" w:hAnsi="Times New Roman" w:cs="Times New Roman"/>
                <w:i/>
                <w:noProof/>
              </w:rPr>
              <w:t>3.3. Measurement of executive compensation incentives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_Toc99641750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32</w:t>
            </w:r>
            <w:r w:rsidR="00A2638C" w:rsidRPr="00CB4349">
              <w:rPr>
                <w:rFonts w:ascii="Times New Roman" w:hAnsi="Times New Roman" w:cs="Times New Roman"/>
                <w:noProof/>
                <w:webHidden/>
              </w:rPr>
              <w:fldChar w:fldCharType="end"/>
            </w:r>
          </w:hyperlink>
        </w:p>
        <w:p w14:paraId="3F647766" w14:textId="00751919" w:rsidR="00A2638C" w:rsidRPr="00CB4349" w:rsidRDefault="007B0662" w:rsidP="008F0BD6">
          <w:pPr>
            <w:pStyle w:val="TOC2"/>
            <w:rPr>
              <w:rFonts w:eastAsiaTheme="minorEastAsia"/>
              <w:lang w:eastAsia="zh-CN"/>
            </w:rPr>
          </w:pPr>
          <w:hyperlink w:anchor="_Toc99641751" w:history="1">
            <w:r w:rsidR="00A2638C" w:rsidRPr="00CB4349">
              <w:rPr>
                <w:rStyle w:val="Hyperlink"/>
              </w:rPr>
              <w:t>4.</w:t>
            </w:r>
            <w:r w:rsidR="00A2638C" w:rsidRPr="00CB4349">
              <w:rPr>
                <w:rFonts w:eastAsiaTheme="minorEastAsia"/>
                <w:lang w:eastAsia="zh-CN"/>
              </w:rPr>
              <w:tab/>
            </w:r>
            <w:r w:rsidR="00A2638C" w:rsidRPr="00CB4349">
              <w:rPr>
                <w:rStyle w:val="Hyperlink"/>
              </w:rPr>
              <w:t>Empirical Results</w:t>
            </w:r>
            <w:r w:rsidR="00A2638C" w:rsidRPr="00CB4349">
              <w:rPr>
                <w:webHidden/>
              </w:rPr>
              <w:tab/>
            </w:r>
            <w:r w:rsidR="00A2638C" w:rsidRPr="00CB4349">
              <w:rPr>
                <w:webHidden/>
              </w:rPr>
              <w:fldChar w:fldCharType="begin"/>
            </w:r>
            <w:r w:rsidR="00A2638C" w:rsidRPr="00CB4349">
              <w:rPr>
                <w:webHidden/>
              </w:rPr>
              <w:instrText xml:space="preserve"> PAGEREF _Toc99641751 \h </w:instrText>
            </w:r>
            <w:r w:rsidR="00A2638C" w:rsidRPr="00CB4349">
              <w:rPr>
                <w:webHidden/>
              </w:rPr>
            </w:r>
            <w:r w:rsidR="00A2638C" w:rsidRPr="00CB4349">
              <w:rPr>
                <w:webHidden/>
              </w:rPr>
              <w:fldChar w:fldCharType="separate"/>
            </w:r>
            <w:r>
              <w:rPr>
                <w:webHidden/>
              </w:rPr>
              <w:t>34</w:t>
            </w:r>
            <w:r w:rsidR="00A2638C" w:rsidRPr="00CB4349">
              <w:rPr>
                <w:webHidden/>
              </w:rPr>
              <w:fldChar w:fldCharType="end"/>
            </w:r>
          </w:hyperlink>
        </w:p>
        <w:p w14:paraId="0C4556A1" w14:textId="57CC265A"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52" w:history="1">
            <w:r w:rsidR="00A2638C" w:rsidRPr="00CB4349">
              <w:rPr>
                <w:rStyle w:val="Hyperlink"/>
                <w:rFonts w:ascii="Times New Roman" w:hAnsi="Times New Roman" w:cs="Times New Roman"/>
                <w:i/>
                <w:noProof/>
              </w:rPr>
              <w:t>4.1. Baseline regression results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_Toc99641752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34</w:t>
            </w:r>
            <w:r w:rsidR="00A2638C" w:rsidRPr="00CB4349">
              <w:rPr>
                <w:rFonts w:ascii="Times New Roman" w:hAnsi="Times New Roman" w:cs="Times New Roman"/>
                <w:noProof/>
                <w:webHidden/>
              </w:rPr>
              <w:fldChar w:fldCharType="end"/>
            </w:r>
          </w:hyperlink>
        </w:p>
        <w:p w14:paraId="5B191868" w14:textId="62142C32"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53" w:history="1">
            <w:r w:rsidR="00A2638C" w:rsidRPr="00CB4349">
              <w:rPr>
                <w:rStyle w:val="Hyperlink"/>
                <w:rFonts w:ascii="Times New Roman" w:hAnsi="Times New Roman" w:cs="Times New Roman"/>
                <w:i/>
                <w:noProof/>
              </w:rPr>
              <w:t>4.2. The impact of VC reputation on CEO vega and CEO delta</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_Toc99641753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37</w:t>
            </w:r>
            <w:r w:rsidR="00A2638C" w:rsidRPr="00CB4349">
              <w:rPr>
                <w:rFonts w:ascii="Times New Roman" w:hAnsi="Times New Roman" w:cs="Times New Roman"/>
                <w:noProof/>
                <w:webHidden/>
              </w:rPr>
              <w:fldChar w:fldCharType="end"/>
            </w:r>
          </w:hyperlink>
        </w:p>
        <w:p w14:paraId="6CCA3747" w14:textId="30F5FA7C"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54" w:history="1">
            <w:r w:rsidR="00A2638C" w:rsidRPr="00CB4349">
              <w:rPr>
                <w:rStyle w:val="Hyperlink"/>
                <w:rFonts w:ascii="Times New Roman" w:hAnsi="Times New Roman" w:cs="Times New Roman"/>
                <w:i/>
                <w:noProof/>
              </w:rPr>
              <w:t>4.3. Cross-Sectional heterogeneity of VC directors’ impact on executive compensation</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_Toc99641754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38</w:t>
            </w:r>
            <w:r w:rsidR="00A2638C" w:rsidRPr="00CB4349">
              <w:rPr>
                <w:rFonts w:ascii="Times New Roman" w:hAnsi="Times New Roman" w:cs="Times New Roman"/>
                <w:noProof/>
                <w:webHidden/>
              </w:rPr>
              <w:fldChar w:fldCharType="end"/>
            </w:r>
          </w:hyperlink>
        </w:p>
        <w:p w14:paraId="24B79568" w14:textId="2EE66A0E"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55" w:history="1">
            <w:r w:rsidR="00A2638C" w:rsidRPr="00CB4349">
              <w:rPr>
                <w:rStyle w:val="Hyperlink"/>
                <w:rFonts w:ascii="Times New Roman" w:hAnsi="Times New Roman" w:cs="Times New Roman"/>
                <w:i/>
                <w:noProof/>
              </w:rPr>
              <w:t>4.4. VC directors and the level of CEO compensation</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_Toc99641755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39</w:t>
            </w:r>
            <w:r w:rsidR="00A2638C" w:rsidRPr="00CB4349">
              <w:rPr>
                <w:rFonts w:ascii="Times New Roman" w:hAnsi="Times New Roman" w:cs="Times New Roman"/>
                <w:noProof/>
                <w:webHidden/>
              </w:rPr>
              <w:fldChar w:fldCharType="end"/>
            </w:r>
          </w:hyperlink>
        </w:p>
        <w:p w14:paraId="31EB7EF0" w14:textId="2A0398CF"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56" w:history="1">
            <w:r w:rsidR="00A2638C" w:rsidRPr="00CB4349">
              <w:rPr>
                <w:rStyle w:val="Hyperlink"/>
                <w:rFonts w:ascii="Times New Roman" w:hAnsi="Times New Roman" w:cs="Times New Roman"/>
                <w:i/>
                <w:noProof/>
              </w:rPr>
              <w:t>4.5. VC directors and CEO performance goals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_Toc99641756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40</w:t>
            </w:r>
            <w:r w:rsidR="00A2638C" w:rsidRPr="00CB4349">
              <w:rPr>
                <w:rFonts w:ascii="Times New Roman" w:hAnsi="Times New Roman" w:cs="Times New Roman"/>
                <w:noProof/>
                <w:webHidden/>
              </w:rPr>
              <w:fldChar w:fldCharType="end"/>
            </w:r>
          </w:hyperlink>
        </w:p>
        <w:p w14:paraId="327193F5" w14:textId="07CF7B92"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57" w:history="1">
            <w:r w:rsidR="00A2638C" w:rsidRPr="00CB4349">
              <w:rPr>
                <w:rStyle w:val="Hyperlink"/>
                <w:rFonts w:ascii="Times New Roman" w:hAnsi="Times New Roman" w:cs="Times New Roman"/>
                <w:i/>
                <w:noProof/>
              </w:rPr>
              <w:t>4.6. Addressing endogeneity concerns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_Toc99641757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42</w:t>
            </w:r>
            <w:r w:rsidR="00A2638C" w:rsidRPr="00CB4349">
              <w:rPr>
                <w:rFonts w:ascii="Times New Roman" w:hAnsi="Times New Roman" w:cs="Times New Roman"/>
                <w:noProof/>
                <w:webHidden/>
              </w:rPr>
              <w:fldChar w:fldCharType="end"/>
            </w:r>
          </w:hyperlink>
        </w:p>
        <w:p w14:paraId="4A45DE84" w14:textId="2B7086DF"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58" w:history="1">
            <w:r w:rsidR="00A2638C" w:rsidRPr="00CB4349">
              <w:rPr>
                <w:rStyle w:val="Hyperlink"/>
                <w:rFonts w:ascii="Times New Roman" w:hAnsi="Times New Roman" w:cs="Times New Roman"/>
                <w:i/>
                <w:noProof/>
              </w:rPr>
              <w:t>4.7. The impact of VC directors on corporate innovation</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_Toc99641758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45</w:t>
            </w:r>
            <w:r w:rsidR="00A2638C" w:rsidRPr="00CB4349">
              <w:rPr>
                <w:rFonts w:ascii="Times New Roman" w:hAnsi="Times New Roman" w:cs="Times New Roman"/>
                <w:noProof/>
                <w:webHidden/>
              </w:rPr>
              <w:fldChar w:fldCharType="end"/>
            </w:r>
          </w:hyperlink>
        </w:p>
        <w:p w14:paraId="757656DA" w14:textId="7E47CA4D"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59" w:history="1">
            <w:r w:rsidR="00A2638C" w:rsidRPr="00CB4349">
              <w:rPr>
                <w:rStyle w:val="Hyperlink"/>
                <w:rFonts w:ascii="Times New Roman" w:hAnsi="Times New Roman" w:cs="Times New Roman"/>
                <w:i/>
                <w:noProof/>
              </w:rPr>
              <w:t>4.8. The impact of VC directors on CEO forced turnover</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_Toc99641759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47</w:t>
            </w:r>
            <w:r w:rsidR="00A2638C" w:rsidRPr="00CB4349">
              <w:rPr>
                <w:rFonts w:ascii="Times New Roman" w:hAnsi="Times New Roman" w:cs="Times New Roman"/>
                <w:noProof/>
                <w:webHidden/>
              </w:rPr>
              <w:fldChar w:fldCharType="end"/>
            </w:r>
          </w:hyperlink>
        </w:p>
        <w:p w14:paraId="57EECE6C" w14:textId="70A6725F"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60" w:history="1">
            <w:r w:rsidR="00A2638C" w:rsidRPr="00CB4349">
              <w:rPr>
                <w:rStyle w:val="Hyperlink"/>
                <w:rFonts w:ascii="Times New Roman" w:hAnsi="Times New Roman" w:cs="Times New Roman"/>
                <w:i/>
                <w:noProof/>
              </w:rPr>
              <w:t>4.9. Robustness checks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_Toc99641760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48</w:t>
            </w:r>
            <w:r w:rsidR="00A2638C" w:rsidRPr="00CB4349">
              <w:rPr>
                <w:rFonts w:ascii="Times New Roman" w:hAnsi="Times New Roman" w:cs="Times New Roman"/>
                <w:noProof/>
                <w:webHidden/>
              </w:rPr>
              <w:fldChar w:fldCharType="end"/>
            </w:r>
          </w:hyperlink>
        </w:p>
        <w:p w14:paraId="7F71EE5B" w14:textId="619DAE80" w:rsidR="00A2638C" w:rsidRPr="00CB4349" w:rsidRDefault="007B0662" w:rsidP="008F0BD6">
          <w:pPr>
            <w:pStyle w:val="TOC2"/>
            <w:rPr>
              <w:rFonts w:eastAsiaTheme="minorEastAsia"/>
              <w:lang w:eastAsia="zh-CN"/>
            </w:rPr>
          </w:pPr>
          <w:hyperlink w:anchor="_Toc99641761" w:history="1">
            <w:r w:rsidR="00A2638C" w:rsidRPr="00CB4349">
              <w:rPr>
                <w:rStyle w:val="Hyperlink"/>
              </w:rPr>
              <w:t>5.</w:t>
            </w:r>
            <w:r w:rsidR="00A2638C" w:rsidRPr="00CB4349">
              <w:rPr>
                <w:rFonts w:eastAsiaTheme="minorEastAsia"/>
                <w:lang w:eastAsia="zh-CN"/>
              </w:rPr>
              <w:tab/>
            </w:r>
            <w:r w:rsidR="00A2638C" w:rsidRPr="00CB4349">
              <w:rPr>
                <w:rStyle w:val="Hyperlink"/>
              </w:rPr>
              <w:t>Conclusions</w:t>
            </w:r>
            <w:r w:rsidR="00A2638C" w:rsidRPr="00CB4349">
              <w:rPr>
                <w:webHidden/>
              </w:rPr>
              <w:tab/>
            </w:r>
            <w:r w:rsidR="00A2638C" w:rsidRPr="00CB4349">
              <w:rPr>
                <w:webHidden/>
              </w:rPr>
              <w:fldChar w:fldCharType="begin"/>
            </w:r>
            <w:r w:rsidR="00A2638C" w:rsidRPr="00CB4349">
              <w:rPr>
                <w:webHidden/>
              </w:rPr>
              <w:instrText xml:space="preserve"> PAGEREF _Toc99641761 \h </w:instrText>
            </w:r>
            <w:r w:rsidR="00A2638C" w:rsidRPr="00CB4349">
              <w:rPr>
                <w:webHidden/>
              </w:rPr>
            </w:r>
            <w:r w:rsidR="00A2638C" w:rsidRPr="00CB4349">
              <w:rPr>
                <w:webHidden/>
              </w:rPr>
              <w:fldChar w:fldCharType="separate"/>
            </w:r>
            <w:r>
              <w:rPr>
                <w:webHidden/>
              </w:rPr>
              <w:t>49</w:t>
            </w:r>
            <w:r w:rsidR="00A2638C" w:rsidRPr="00CB4349">
              <w:rPr>
                <w:webHidden/>
              </w:rPr>
              <w:fldChar w:fldCharType="end"/>
            </w:r>
          </w:hyperlink>
        </w:p>
        <w:p w14:paraId="50D21331" w14:textId="1835F583" w:rsidR="00A2638C" w:rsidRPr="00CB4349" w:rsidRDefault="007B0662" w:rsidP="00CB4349">
          <w:pPr>
            <w:pStyle w:val="TOC1"/>
            <w:rPr>
              <w:rFonts w:eastAsiaTheme="minorEastAsia"/>
              <w:lang w:eastAsia="zh-CN"/>
            </w:rPr>
          </w:pPr>
          <w:hyperlink w:anchor="_Toc99641762" w:history="1">
            <w:r w:rsidR="00A2638C" w:rsidRPr="00CB4349">
              <w:rPr>
                <w:rStyle w:val="Hyperlink"/>
              </w:rPr>
              <w:t>Chapter 3</w:t>
            </w:r>
            <w:r w:rsidR="00A2638C" w:rsidRPr="00CB4349">
              <w:rPr>
                <w:webHidden/>
              </w:rPr>
              <w:tab/>
            </w:r>
            <w:r w:rsidR="00A2638C" w:rsidRPr="00CB4349">
              <w:rPr>
                <w:webHidden/>
              </w:rPr>
              <w:fldChar w:fldCharType="begin"/>
            </w:r>
            <w:r w:rsidR="00A2638C" w:rsidRPr="00CB4349">
              <w:rPr>
                <w:webHidden/>
              </w:rPr>
              <w:instrText xml:space="preserve"> PAGEREF _Toc99641762 \h </w:instrText>
            </w:r>
            <w:r w:rsidR="00A2638C" w:rsidRPr="00CB4349">
              <w:rPr>
                <w:webHidden/>
              </w:rPr>
            </w:r>
            <w:r w:rsidR="00A2638C" w:rsidRPr="00CB4349">
              <w:rPr>
                <w:webHidden/>
              </w:rPr>
              <w:fldChar w:fldCharType="separate"/>
            </w:r>
            <w:r>
              <w:rPr>
                <w:webHidden/>
              </w:rPr>
              <w:t>50</w:t>
            </w:r>
            <w:r w:rsidR="00A2638C" w:rsidRPr="00CB4349">
              <w:rPr>
                <w:webHidden/>
              </w:rPr>
              <w:fldChar w:fldCharType="end"/>
            </w:r>
          </w:hyperlink>
        </w:p>
        <w:p w14:paraId="26371BA4" w14:textId="66E6CD9F" w:rsidR="00A2638C" w:rsidRPr="00CB4349" w:rsidRDefault="007B0662" w:rsidP="008F0BD6">
          <w:pPr>
            <w:pStyle w:val="TOC2"/>
            <w:rPr>
              <w:rFonts w:eastAsiaTheme="minorEastAsia"/>
              <w:lang w:eastAsia="zh-CN"/>
            </w:rPr>
          </w:pPr>
          <w:hyperlink w:anchor="_Toc99641763" w:history="1">
            <w:r w:rsidR="00A2638C" w:rsidRPr="00CB4349">
              <w:rPr>
                <w:rStyle w:val="Hyperlink"/>
              </w:rPr>
              <w:t>1.</w:t>
            </w:r>
            <w:r w:rsidR="00A2638C" w:rsidRPr="00CB4349">
              <w:rPr>
                <w:rFonts w:eastAsiaTheme="minorEastAsia"/>
                <w:lang w:eastAsia="zh-CN"/>
              </w:rPr>
              <w:tab/>
            </w:r>
            <w:r w:rsidR="00A2638C" w:rsidRPr="00CB4349">
              <w:rPr>
                <w:rStyle w:val="Hyperlink"/>
              </w:rPr>
              <w:t>Introduction</w:t>
            </w:r>
            <w:r w:rsidR="00A2638C" w:rsidRPr="00CB4349">
              <w:rPr>
                <w:webHidden/>
              </w:rPr>
              <w:tab/>
            </w:r>
            <w:r w:rsidR="00A2638C" w:rsidRPr="00CB4349">
              <w:rPr>
                <w:webHidden/>
              </w:rPr>
              <w:fldChar w:fldCharType="begin"/>
            </w:r>
            <w:r w:rsidR="00A2638C" w:rsidRPr="00CB4349">
              <w:rPr>
                <w:webHidden/>
              </w:rPr>
              <w:instrText xml:space="preserve"> PAGEREF _Toc99641763 \h </w:instrText>
            </w:r>
            <w:r w:rsidR="00A2638C" w:rsidRPr="00CB4349">
              <w:rPr>
                <w:webHidden/>
              </w:rPr>
            </w:r>
            <w:r w:rsidR="00A2638C" w:rsidRPr="00CB4349">
              <w:rPr>
                <w:webHidden/>
              </w:rPr>
              <w:fldChar w:fldCharType="separate"/>
            </w:r>
            <w:r>
              <w:rPr>
                <w:webHidden/>
              </w:rPr>
              <w:t>50</w:t>
            </w:r>
            <w:r w:rsidR="00A2638C" w:rsidRPr="00CB4349">
              <w:rPr>
                <w:webHidden/>
              </w:rPr>
              <w:fldChar w:fldCharType="end"/>
            </w:r>
          </w:hyperlink>
        </w:p>
        <w:p w14:paraId="2B2C1814" w14:textId="0DB1A83D" w:rsidR="00A2638C" w:rsidRPr="00CB4349" w:rsidRDefault="007B0662" w:rsidP="008F0BD6">
          <w:pPr>
            <w:pStyle w:val="TOC2"/>
            <w:rPr>
              <w:rFonts w:eastAsiaTheme="minorEastAsia"/>
              <w:lang w:eastAsia="zh-CN"/>
            </w:rPr>
          </w:pPr>
          <w:hyperlink w:anchor="_Toc99641764" w:history="1">
            <w:r w:rsidR="00A2638C" w:rsidRPr="00CB4349">
              <w:rPr>
                <w:rStyle w:val="Hyperlink"/>
              </w:rPr>
              <w:t>2.</w:t>
            </w:r>
            <w:r w:rsidR="00A2638C" w:rsidRPr="00CB4349">
              <w:rPr>
                <w:rFonts w:eastAsiaTheme="minorEastAsia"/>
                <w:lang w:eastAsia="zh-CN"/>
              </w:rPr>
              <w:tab/>
            </w:r>
            <w:r w:rsidR="00A2638C" w:rsidRPr="00CB4349">
              <w:rPr>
                <w:rStyle w:val="Hyperlink"/>
              </w:rPr>
              <w:t>Literature Review and Hypothesis Development</w:t>
            </w:r>
            <w:r w:rsidR="00A2638C" w:rsidRPr="00CB4349">
              <w:rPr>
                <w:webHidden/>
              </w:rPr>
              <w:tab/>
            </w:r>
            <w:r w:rsidR="00A2638C" w:rsidRPr="00CB4349">
              <w:rPr>
                <w:webHidden/>
              </w:rPr>
              <w:fldChar w:fldCharType="begin"/>
            </w:r>
            <w:r w:rsidR="00A2638C" w:rsidRPr="00CB4349">
              <w:rPr>
                <w:webHidden/>
              </w:rPr>
              <w:instrText xml:space="preserve"> PAGEREF _Toc99641764 \h </w:instrText>
            </w:r>
            <w:r w:rsidR="00A2638C" w:rsidRPr="00CB4349">
              <w:rPr>
                <w:webHidden/>
              </w:rPr>
            </w:r>
            <w:r w:rsidR="00A2638C" w:rsidRPr="00CB4349">
              <w:rPr>
                <w:webHidden/>
              </w:rPr>
              <w:fldChar w:fldCharType="separate"/>
            </w:r>
            <w:r>
              <w:rPr>
                <w:webHidden/>
              </w:rPr>
              <w:t>53</w:t>
            </w:r>
            <w:r w:rsidR="00A2638C" w:rsidRPr="00CB4349">
              <w:rPr>
                <w:webHidden/>
              </w:rPr>
              <w:fldChar w:fldCharType="end"/>
            </w:r>
          </w:hyperlink>
        </w:p>
        <w:p w14:paraId="55A48544" w14:textId="7496DE73"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65" w:history="1">
            <w:r w:rsidR="00A2638C" w:rsidRPr="00CB4349">
              <w:rPr>
                <w:rStyle w:val="Hyperlink"/>
                <w:rFonts w:ascii="Times New Roman" w:hAnsi="Times New Roman" w:cs="Times New Roman"/>
                <w:i/>
                <w:noProof/>
              </w:rPr>
              <w:t>2.1. The literature on political connections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_Toc99641765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53</w:t>
            </w:r>
            <w:r w:rsidR="00A2638C" w:rsidRPr="00CB4349">
              <w:rPr>
                <w:rFonts w:ascii="Times New Roman" w:hAnsi="Times New Roman" w:cs="Times New Roman"/>
                <w:noProof/>
                <w:webHidden/>
              </w:rPr>
              <w:fldChar w:fldCharType="end"/>
            </w:r>
          </w:hyperlink>
        </w:p>
        <w:p w14:paraId="23995EEA" w14:textId="7DBAC96A"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66" w:history="1">
            <w:r w:rsidR="00A2638C" w:rsidRPr="00CB4349">
              <w:rPr>
                <w:rStyle w:val="Hyperlink"/>
                <w:rFonts w:ascii="Times New Roman" w:hAnsi="Times New Roman" w:cs="Times New Roman"/>
                <w:i/>
                <w:noProof/>
              </w:rPr>
              <w:t>2.2. The literature on insider trading</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_Toc99641766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55</w:t>
            </w:r>
            <w:r w:rsidR="00A2638C" w:rsidRPr="00CB4349">
              <w:rPr>
                <w:rFonts w:ascii="Times New Roman" w:hAnsi="Times New Roman" w:cs="Times New Roman"/>
                <w:noProof/>
                <w:webHidden/>
              </w:rPr>
              <w:fldChar w:fldCharType="end"/>
            </w:r>
          </w:hyperlink>
        </w:p>
        <w:p w14:paraId="4DDB0F59" w14:textId="514DB950"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67" w:history="1">
            <w:r w:rsidR="00A2638C" w:rsidRPr="00CB4349">
              <w:rPr>
                <w:rStyle w:val="Hyperlink"/>
                <w:rFonts w:ascii="Times New Roman" w:hAnsi="Times New Roman" w:cs="Times New Roman"/>
                <w:i/>
                <w:noProof/>
              </w:rPr>
              <w:t>2.3. Hypothesis development</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_Toc99641767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56</w:t>
            </w:r>
            <w:r w:rsidR="00A2638C" w:rsidRPr="00CB4349">
              <w:rPr>
                <w:rFonts w:ascii="Times New Roman" w:hAnsi="Times New Roman" w:cs="Times New Roman"/>
                <w:noProof/>
                <w:webHidden/>
              </w:rPr>
              <w:fldChar w:fldCharType="end"/>
            </w:r>
          </w:hyperlink>
        </w:p>
        <w:p w14:paraId="67E8A917" w14:textId="6135A9DC" w:rsidR="00A2638C" w:rsidRPr="00CB4349" w:rsidRDefault="007B0662" w:rsidP="008F0BD6">
          <w:pPr>
            <w:pStyle w:val="TOC2"/>
            <w:rPr>
              <w:rFonts w:eastAsiaTheme="minorEastAsia"/>
              <w:lang w:eastAsia="zh-CN"/>
            </w:rPr>
          </w:pPr>
          <w:hyperlink w:anchor="_Toc99641768" w:history="1">
            <w:r w:rsidR="00A2638C" w:rsidRPr="00CB4349">
              <w:rPr>
                <w:rStyle w:val="Hyperlink"/>
              </w:rPr>
              <w:t>3.</w:t>
            </w:r>
            <w:r w:rsidR="00A2638C" w:rsidRPr="00CB4349">
              <w:rPr>
                <w:rFonts w:eastAsiaTheme="minorEastAsia"/>
                <w:lang w:eastAsia="zh-CN"/>
              </w:rPr>
              <w:tab/>
            </w:r>
            <w:r w:rsidR="00A2638C" w:rsidRPr="00CB4349">
              <w:rPr>
                <w:rStyle w:val="Hyperlink"/>
              </w:rPr>
              <w:t>Data and Sample</w:t>
            </w:r>
            <w:r w:rsidR="00A2638C" w:rsidRPr="00CB4349">
              <w:rPr>
                <w:webHidden/>
              </w:rPr>
              <w:tab/>
            </w:r>
            <w:r w:rsidR="00A2638C" w:rsidRPr="00CB4349">
              <w:rPr>
                <w:webHidden/>
              </w:rPr>
              <w:fldChar w:fldCharType="begin"/>
            </w:r>
            <w:r w:rsidR="00A2638C" w:rsidRPr="00CB4349">
              <w:rPr>
                <w:webHidden/>
              </w:rPr>
              <w:instrText xml:space="preserve"> PAGEREF _Toc99641768 \h </w:instrText>
            </w:r>
            <w:r w:rsidR="00A2638C" w:rsidRPr="00CB4349">
              <w:rPr>
                <w:webHidden/>
              </w:rPr>
            </w:r>
            <w:r w:rsidR="00A2638C" w:rsidRPr="00CB4349">
              <w:rPr>
                <w:webHidden/>
              </w:rPr>
              <w:fldChar w:fldCharType="separate"/>
            </w:r>
            <w:r>
              <w:rPr>
                <w:webHidden/>
              </w:rPr>
              <w:t>59</w:t>
            </w:r>
            <w:r w:rsidR="00A2638C" w:rsidRPr="00CB4349">
              <w:rPr>
                <w:webHidden/>
              </w:rPr>
              <w:fldChar w:fldCharType="end"/>
            </w:r>
          </w:hyperlink>
        </w:p>
        <w:p w14:paraId="63ABB670" w14:textId="517094DA" w:rsidR="00A2638C" w:rsidRPr="00CB4349" w:rsidRDefault="007B0662" w:rsidP="008F0BD6">
          <w:pPr>
            <w:pStyle w:val="TOC2"/>
            <w:rPr>
              <w:rFonts w:eastAsiaTheme="minorEastAsia"/>
              <w:lang w:eastAsia="zh-CN"/>
            </w:rPr>
          </w:pPr>
          <w:hyperlink w:anchor="_Toc99641769" w:history="1">
            <w:r w:rsidR="00A2638C" w:rsidRPr="00CB4349">
              <w:rPr>
                <w:rStyle w:val="Hyperlink"/>
              </w:rPr>
              <w:t>4.</w:t>
            </w:r>
            <w:r w:rsidR="00A2638C" w:rsidRPr="00CB4349">
              <w:rPr>
                <w:rFonts w:eastAsiaTheme="minorEastAsia"/>
                <w:lang w:eastAsia="zh-CN"/>
              </w:rPr>
              <w:tab/>
            </w:r>
            <w:r w:rsidR="00A2638C" w:rsidRPr="00CB4349">
              <w:rPr>
                <w:rStyle w:val="Hyperlink"/>
              </w:rPr>
              <w:t>Empirical Design and Results</w:t>
            </w:r>
            <w:r w:rsidR="00A2638C" w:rsidRPr="00CB4349">
              <w:rPr>
                <w:webHidden/>
              </w:rPr>
              <w:tab/>
            </w:r>
            <w:r w:rsidR="00A2638C" w:rsidRPr="00CB4349">
              <w:rPr>
                <w:webHidden/>
              </w:rPr>
              <w:fldChar w:fldCharType="begin"/>
            </w:r>
            <w:r w:rsidR="00A2638C" w:rsidRPr="00CB4349">
              <w:rPr>
                <w:webHidden/>
              </w:rPr>
              <w:instrText xml:space="preserve"> PAGEREF _Toc99641769 \h </w:instrText>
            </w:r>
            <w:r w:rsidR="00A2638C" w:rsidRPr="00CB4349">
              <w:rPr>
                <w:webHidden/>
              </w:rPr>
            </w:r>
            <w:r w:rsidR="00A2638C" w:rsidRPr="00CB4349">
              <w:rPr>
                <w:webHidden/>
              </w:rPr>
              <w:fldChar w:fldCharType="separate"/>
            </w:r>
            <w:r>
              <w:rPr>
                <w:webHidden/>
              </w:rPr>
              <w:t>62</w:t>
            </w:r>
            <w:r w:rsidR="00A2638C" w:rsidRPr="00CB4349">
              <w:rPr>
                <w:webHidden/>
              </w:rPr>
              <w:fldChar w:fldCharType="end"/>
            </w:r>
          </w:hyperlink>
        </w:p>
        <w:p w14:paraId="4D82D3C8" w14:textId="3AC9443B"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70" w:history="1">
            <w:r w:rsidR="00A2638C" w:rsidRPr="00CB4349">
              <w:rPr>
                <w:rStyle w:val="Hyperlink"/>
                <w:rFonts w:ascii="Times New Roman" w:hAnsi="Times New Roman" w:cs="Times New Roman"/>
                <w:i/>
                <w:noProof/>
              </w:rPr>
              <w:t>4.1. Baseline regressions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_Toc99641770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62</w:t>
            </w:r>
            <w:r w:rsidR="00A2638C" w:rsidRPr="00CB4349">
              <w:rPr>
                <w:rFonts w:ascii="Times New Roman" w:hAnsi="Times New Roman" w:cs="Times New Roman"/>
                <w:noProof/>
                <w:webHidden/>
              </w:rPr>
              <w:fldChar w:fldCharType="end"/>
            </w:r>
          </w:hyperlink>
        </w:p>
        <w:p w14:paraId="2F038B7B" w14:textId="23A19550"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71" w:history="1">
            <w:r w:rsidR="00A2638C" w:rsidRPr="00CB4349">
              <w:rPr>
                <w:rStyle w:val="Hyperlink"/>
                <w:rFonts w:ascii="Times New Roman" w:hAnsi="Times New Roman" w:cs="Times New Roman"/>
                <w:i/>
                <w:noProof/>
              </w:rPr>
              <w:t>4.2. PC insider trading patterns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_Toc99641771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64</w:t>
            </w:r>
            <w:r w:rsidR="00A2638C" w:rsidRPr="00CB4349">
              <w:rPr>
                <w:rFonts w:ascii="Times New Roman" w:hAnsi="Times New Roman" w:cs="Times New Roman"/>
                <w:noProof/>
                <w:webHidden/>
              </w:rPr>
              <w:fldChar w:fldCharType="end"/>
            </w:r>
          </w:hyperlink>
        </w:p>
        <w:p w14:paraId="276203BF" w14:textId="109384B8"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74" w:history="1">
            <w:r w:rsidR="00A2638C" w:rsidRPr="00CB4349">
              <w:rPr>
                <w:rStyle w:val="Hyperlink"/>
                <w:rFonts w:ascii="Times New Roman" w:hAnsi="Times New Roman" w:cs="Times New Roman"/>
                <w:i/>
                <w:noProof/>
              </w:rPr>
              <w:t>4.3. The effectiveness of the STOCK Act</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_Toc99641774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66</w:t>
            </w:r>
            <w:r w:rsidR="00A2638C" w:rsidRPr="00CB4349">
              <w:rPr>
                <w:rFonts w:ascii="Times New Roman" w:hAnsi="Times New Roman" w:cs="Times New Roman"/>
                <w:noProof/>
                <w:webHidden/>
              </w:rPr>
              <w:fldChar w:fldCharType="end"/>
            </w:r>
          </w:hyperlink>
        </w:p>
        <w:p w14:paraId="763680F0" w14:textId="59994227" w:rsidR="00A2638C" w:rsidRPr="00CB4349" w:rsidRDefault="007B0662" w:rsidP="00A2638C">
          <w:pPr>
            <w:pStyle w:val="TOC3"/>
            <w:tabs>
              <w:tab w:val="right" w:leader="dot" w:pos="9736"/>
            </w:tabs>
            <w:spacing w:line="240" w:lineRule="auto"/>
            <w:rPr>
              <w:rFonts w:ascii="Times New Roman" w:eastAsiaTheme="minorEastAsia" w:hAnsi="Times New Roman" w:cs="Times New Roman"/>
              <w:noProof/>
              <w:lang w:eastAsia="zh-CN"/>
            </w:rPr>
          </w:pPr>
          <w:hyperlink w:anchor="_Toc99641775" w:history="1">
            <w:r w:rsidR="00A2638C" w:rsidRPr="00CB4349">
              <w:rPr>
                <w:rStyle w:val="Hyperlink"/>
                <w:rFonts w:ascii="Times New Roman" w:hAnsi="Times New Roman" w:cs="Times New Roman"/>
                <w:i/>
                <w:noProof/>
              </w:rPr>
              <w:t>4.4. Robustness checks</w:t>
            </w:r>
            <w:r w:rsidR="00A2638C" w:rsidRPr="00CB4349">
              <w:rPr>
                <w:rFonts w:ascii="Times New Roman" w:hAnsi="Times New Roman" w:cs="Times New Roman"/>
                <w:noProof/>
                <w:webHidden/>
              </w:rPr>
              <w:tab/>
            </w:r>
            <w:r w:rsidR="00A2638C" w:rsidRPr="00CB4349">
              <w:rPr>
                <w:rFonts w:ascii="Times New Roman" w:hAnsi="Times New Roman" w:cs="Times New Roman"/>
                <w:noProof/>
                <w:webHidden/>
              </w:rPr>
              <w:fldChar w:fldCharType="begin"/>
            </w:r>
            <w:r w:rsidR="00A2638C" w:rsidRPr="00CB4349">
              <w:rPr>
                <w:rFonts w:ascii="Times New Roman" w:hAnsi="Times New Roman" w:cs="Times New Roman"/>
                <w:noProof/>
                <w:webHidden/>
              </w:rPr>
              <w:instrText xml:space="preserve"> PAGEREF _Toc99641775 \h </w:instrText>
            </w:r>
            <w:r w:rsidR="00A2638C" w:rsidRPr="00CB4349">
              <w:rPr>
                <w:rFonts w:ascii="Times New Roman" w:hAnsi="Times New Roman" w:cs="Times New Roman"/>
                <w:noProof/>
                <w:webHidden/>
              </w:rPr>
            </w:r>
            <w:r w:rsidR="00A2638C" w:rsidRPr="00CB4349">
              <w:rPr>
                <w:rFonts w:ascii="Times New Roman" w:hAnsi="Times New Roman" w:cs="Times New Roman"/>
                <w:noProof/>
                <w:webHidden/>
              </w:rPr>
              <w:fldChar w:fldCharType="separate"/>
            </w:r>
            <w:r>
              <w:rPr>
                <w:rFonts w:ascii="Times New Roman" w:hAnsi="Times New Roman" w:cs="Times New Roman"/>
                <w:noProof/>
                <w:webHidden/>
              </w:rPr>
              <w:t>68</w:t>
            </w:r>
            <w:r w:rsidR="00A2638C" w:rsidRPr="00CB4349">
              <w:rPr>
                <w:rFonts w:ascii="Times New Roman" w:hAnsi="Times New Roman" w:cs="Times New Roman"/>
                <w:noProof/>
                <w:webHidden/>
              </w:rPr>
              <w:fldChar w:fldCharType="end"/>
            </w:r>
          </w:hyperlink>
        </w:p>
        <w:p w14:paraId="4C503ADE" w14:textId="75554EC2" w:rsidR="00A2638C" w:rsidRPr="00CB4349" w:rsidRDefault="007B0662" w:rsidP="008F0BD6">
          <w:pPr>
            <w:pStyle w:val="TOC2"/>
            <w:rPr>
              <w:rFonts w:eastAsiaTheme="minorEastAsia"/>
              <w:lang w:eastAsia="zh-CN"/>
            </w:rPr>
          </w:pPr>
          <w:hyperlink w:anchor="_Toc99641777" w:history="1">
            <w:r w:rsidR="00A2638C" w:rsidRPr="00CB4349">
              <w:rPr>
                <w:rStyle w:val="Hyperlink"/>
              </w:rPr>
              <w:t>5.</w:t>
            </w:r>
            <w:r w:rsidR="00A2638C" w:rsidRPr="00CB4349">
              <w:rPr>
                <w:rFonts w:eastAsiaTheme="minorEastAsia"/>
                <w:lang w:eastAsia="zh-CN"/>
              </w:rPr>
              <w:tab/>
            </w:r>
            <w:r w:rsidR="00A2638C" w:rsidRPr="00CB4349">
              <w:rPr>
                <w:rStyle w:val="Hyperlink"/>
              </w:rPr>
              <w:t>Conclusions</w:t>
            </w:r>
            <w:r w:rsidR="00A2638C" w:rsidRPr="00CB4349">
              <w:rPr>
                <w:webHidden/>
              </w:rPr>
              <w:tab/>
            </w:r>
            <w:r w:rsidR="00A2638C" w:rsidRPr="00CB4349">
              <w:rPr>
                <w:webHidden/>
              </w:rPr>
              <w:fldChar w:fldCharType="begin"/>
            </w:r>
            <w:r w:rsidR="00A2638C" w:rsidRPr="00CB4349">
              <w:rPr>
                <w:webHidden/>
              </w:rPr>
              <w:instrText xml:space="preserve"> PAGEREF _Toc99641777 \h </w:instrText>
            </w:r>
            <w:r w:rsidR="00A2638C" w:rsidRPr="00CB4349">
              <w:rPr>
                <w:webHidden/>
              </w:rPr>
            </w:r>
            <w:r w:rsidR="00A2638C" w:rsidRPr="00CB4349">
              <w:rPr>
                <w:webHidden/>
              </w:rPr>
              <w:fldChar w:fldCharType="separate"/>
            </w:r>
            <w:r>
              <w:rPr>
                <w:webHidden/>
              </w:rPr>
              <w:t>68</w:t>
            </w:r>
            <w:r w:rsidR="00A2638C" w:rsidRPr="00CB4349">
              <w:rPr>
                <w:webHidden/>
              </w:rPr>
              <w:fldChar w:fldCharType="end"/>
            </w:r>
          </w:hyperlink>
        </w:p>
        <w:p w14:paraId="3CEF331C" w14:textId="00C359F8" w:rsidR="00A2638C" w:rsidRPr="00CB4349" w:rsidRDefault="007B0662" w:rsidP="00CB4349">
          <w:pPr>
            <w:pStyle w:val="TOC1"/>
            <w:rPr>
              <w:rFonts w:eastAsiaTheme="minorEastAsia"/>
              <w:lang w:eastAsia="zh-CN"/>
            </w:rPr>
          </w:pPr>
          <w:hyperlink w:anchor="_Toc99641778" w:history="1">
            <w:r w:rsidR="00A2638C" w:rsidRPr="00CB4349">
              <w:rPr>
                <w:rStyle w:val="Hyperlink"/>
              </w:rPr>
              <w:t>References</w:t>
            </w:r>
            <w:r w:rsidR="00A2638C" w:rsidRPr="00CB4349">
              <w:rPr>
                <w:webHidden/>
              </w:rPr>
              <w:tab/>
            </w:r>
            <w:r w:rsidR="00A2638C" w:rsidRPr="00CB4349">
              <w:rPr>
                <w:webHidden/>
              </w:rPr>
              <w:fldChar w:fldCharType="begin"/>
            </w:r>
            <w:r w:rsidR="00A2638C" w:rsidRPr="00CB4349">
              <w:rPr>
                <w:webHidden/>
              </w:rPr>
              <w:instrText xml:space="preserve"> PAGEREF _Toc99641778 \h </w:instrText>
            </w:r>
            <w:r w:rsidR="00A2638C" w:rsidRPr="00CB4349">
              <w:rPr>
                <w:webHidden/>
              </w:rPr>
            </w:r>
            <w:r w:rsidR="00A2638C" w:rsidRPr="00CB4349">
              <w:rPr>
                <w:webHidden/>
              </w:rPr>
              <w:fldChar w:fldCharType="separate"/>
            </w:r>
            <w:r>
              <w:rPr>
                <w:webHidden/>
              </w:rPr>
              <w:t>70</w:t>
            </w:r>
            <w:r w:rsidR="00A2638C" w:rsidRPr="00CB4349">
              <w:rPr>
                <w:webHidden/>
              </w:rPr>
              <w:fldChar w:fldCharType="end"/>
            </w:r>
          </w:hyperlink>
        </w:p>
        <w:p w14:paraId="3F88988E" w14:textId="19919A55" w:rsidR="00A2638C" w:rsidRPr="00CB4349" w:rsidRDefault="007B0662" w:rsidP="00CB4349">
          <w:pPr>
            <w:pStyle w:val="TOC1"/>
            <w:rPr>
              <w:rFonts w:eastAsiaTheme="minorEastAsia"/>
              <w:lang w:eastAsia="zh-CN"/>
            </w:rPr>
          </w:pPr>
          <w:hyperlink w:anchor="_Toc99641779" w:history="1">
            <w:r w:rsidR="00A2638C" w:rsidRPr="00CB4349">
              <w:rPr>
                <w:rStyle w:val="Hyperlink"/>
              </w:rPr>
              <w:t>Figures and Tables</w:t>
            </w:r>
            <w:r w:rsidR="00A2638C" w:rsidRPr="00CB4349">
              <w:rPr>
                <w:webHidden/>
              </w:rPr>
              <w:tab/>
            </w:r>
            <w:r w:rsidR="00A2638C" w:rsidRPr="00CB4349">
              <w:rPr>
                <w:webHidden/>
              </w:rPr>
              <w:fldChar w:fldCharType="begin"/>
            </w:r>
            <w:r w:rsidR="00A2638C" w:rsidRPr="00CB4349">
              <w:rPr>
                <w:webHidden/>
              </w:rPr>
              <w:instrText xml:space="preserve"> PAGEREF _Toc99641779 \h </w:instrText>
            </w:r>
            <w:r w:rsidR="00A2638C" w:rsidRPr="00CB4349">
              <w:rPr>
                <w:webHidden/>
              </w:rPr>
            </w:r>
            <w:r w:rsidR="00A2638C" w:rsidRPr="00CB4349">
              <w:rPr>
                <w:webHidden/>
              </w:rPr>
              <w:fldChar w:fldCharType="separate"/>
            </w:r>
            <w:r>
              <w:rPr>
                <w:webHidden/>
              </w:rPr>
              <w:t>81</w:t>
            </w:r>
            <w:r w:rsidR="00A2638C" w:rsidRPr="00CB4349">
              <w:rPr>
                <w:webHidden/>
              </w:rPr>
              <w:fldChar w:fldCharType="end"/>
            </w:r>
          </w:hyperlink>
        </w:p>
        <w:p w14:paraId="76516230" w14:textId="3155563C" w:rsidR="00A2638C" w:rsidRPr="008F0BD6" w:rsidRDefault="007B0662" w:rsidP="008F0BD6">
          <w:pPr>
            <w:pStyle w:val="TOC2"/>
            <w:rPr>
              <w:rFonts w:eastAsiaTheme="minorEastAsia"/>
              <w:b w:val="0"/>
              <w:bCs w:val="0"/>
              <w:lang w:eastAsia="zh-CN"/>
            </w:rPr>
          </w:pPr>
          <w:hyperlink w:anchor="_Toc99641780" w:history="1">
            <w:r w:rsidR="00A2638C" w:rsidRPr="008F0BD6">
              <w:rPr>
                <w:rStyle w:val="Hyperlink"/>
                <w:b w:val="0"/>
                <w:bCs w:val="0"/>
              </w:rPr>
              <w:t>Figure 1. Timeline of industrial policy evolution in China, May 2015-December 2018</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_Toc99641780 \h </w:instrText>
            </w:r>
            <w:r w:rsidR="00A2638C" w:rsidRPr="008F0BD6">
              <w:rPr>
                <w:b w:val="0"/>
                <w:bCs w:val="0"/>
                <w:webHidden/>
              </w:rPr>
            </w:r>
            <w:r w:rsidR="00A2638C" w:rsidRPr="008F0BD6">
              <w:rPr>
                <w:b w:val="0"/>
                <w:bCs w:val="0"/>
                <w:webHidden/>
              </w:rPr>
              <w:fldChar w:fldCharType="separate"/>
            </w:r>
            <w:r>
              <w:rPr>
                <w:b w:val="0"/>
                <w:bCs w:val="0"/>
                <w:webHidden/>
              </w:rPr>
              <w:t>81</w:t>
            </w:r>
            <w:r w:rsidR="00A2638C" w:rsidRPr="008F0BD6">
              <w:rPr>
                <w:b w:val="0"/>
                <w:bCs w:val="0"/>
                <w:webHidden/>
              </w:rPr>
              <w:fldChar w:fldCharType="end"/>
            </w:r>
          </w:hyperlink>
        </w:p>
        <w:p w14:paraId="2B30CD24" w14:textId="11FF2AA0" w:rsidR="00A2638C" w:rsidRPr="008F0BD6" w:rsidRDefault="007B0662" w:rsidP="008F0BD6">
          <w:pPr>
            <w:pStyle w:val="TOC2"/>
            <w:rPr>
              <w:rFonts w:eastAsiaTheme="minorEastAsia"/>
              <w:b w:val="0"/>
              <w:bCs w:val="0"/>
              <w:lang w:eastAsia="zh-CN"/>
            </w:rPr>
          </w:pPr>
          <w:hyperlink w:anchor="_Toc99641781" w:history="1">
            <w:r w:rsidR="00A2638C" w:rsidRPr="008F0BD6">
              <w:rPr>
                <w:rStyle w:val="Hyperlink"/>
                <w:b w:val="0"/>
                <w:bCs w:val="0"/>
              </w:rPr>
              <w:t>Figure 2. News attention trend indices of “Made in China 2025”</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_Toc99641781 \h </w:instrText>
            </w:r>
            <w:r w:rsidR="00A2638C" w:rsidRPr="008F0BD6">
              <w:rPr>
                <w:b w:val="0"/>
                <w:bCs w:val="0"/>
                <w:webHidden/>
              </w:rPr>
            </w:r>
            <w:r w:rsidR="00A2638C" w:rsidRPr="008F0BD6">
              <w:rPr>
                <w:b w:val="0"/>
                <w:bCs w:val="0"/>
                <w:webHidden/>
              </w:rPr>
              <w:fldChar w:fldCharType="separate"/>
            </w:r>
            <w:r>
              <w:rPr>
                <w:b w:val="0"/>
                <w:bCs w:val="0"/>
                <w:webHidden/>
              </w:rPr>
              <w:t>82</w:t>
            </w:r>
            <w:r w:rsidR="00A2638C" w:rsidRPr="008F0BD6">
              <w:rPr>
                <w:b w:val="0"/>
                <w:bCs w:val="0"/>
                <w:webHidden/>
              </w:rPr>
              <w:fldChar w:fldCharType="end"/>
            </w:r>
          </w:hyperlink>
        </w:p>
        <w:p w14:paraId="0A3AA1BE" w14:textId="40E3AB1C" w:rsidR="00A2638C" w:rsidRPr="008F0BD6" w:rsidRDefault="007B0662" w:rsidP="008F0BD6">
          <w:pPr>
            <w:pStyle w:val="TOC2"/>
            <w:rPr>
              <w:rFonts w:eastAsiaTheme="minorEastAsia"/>
              <w:b w:val="0"/>
              <w:bCs w:val="0"/>
              <w:lang w:eastAsia="zh-CN"/>
            </w:rPr>
          </w:pPr>
          <w:hyperlink w:anchor="_Toc99641782" w:history="1">
            <w:r w:rsidR="00A2638C" w:rsidRPr="008F0BD6">
              <w:rPr>
                <w:rStyle w:val="Hyperlink"/>
                <w:b w:val="0"/>
                <w:bCs w:val="0"/>
              </w:rPr>
              <w:t>Figure 3. Daily cumulative abnormal returns (CARs) from t-30 to t+30 around the May 8, 2015 announcement date of the Made in China 2025</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_Toc99641782 \h </w:instrText>
            </w:r>
            <w:r w:rsidR="00A2638C" w:rsidRPr="008F0BD6">
              <w:rPr>
                <w:b w:val="0"/>
                <w:bCs w:val="0"/>
                <w:webHidden/>
              </w:rPr>
            </w:r>
            <w:r w:rsidR="00A2638C" w:rsidRPr="008F0BD6">
              <w:rPr>
                <w:b w:val="0"/>
                <w:bCs w:val="0"/>
                <w:webHidden/>
              </w:rPr>
              <w:fldChar w:fldCharType="separate"/>
            </w:r>
            <w:r>
              <w:rPr>
                <w:b w:val="0"/>
                <w:bCs w:val="0"/>
                <w:webHidden/>
              </w:rPr>
              <w:t>83</w:t>
            </w:r>
            <w:r w:rsidR="00A2638C" w:rsidRPr="008F0BD6">
              <w:rPr>
                <w:b w:val="0"/>
                <w:bCs w:val="0"/>
                <w:webHidden/>
              </w:rPr>
              <w:fldChar w:fldCharType="end"/>
            </w:r>
          </w:hyperlink>
        </w:p>
        <w:p w14:paraId="065BAA54" w14:textId="17096C9D" w:rsidR="00A2638C" w:rsidRPr="008F0BD6" w:rsidRDefault="007B0662" w:rsidP="008F0BD6">
          <w:pPr>
            <w:pStyle w:val="TOC2"/>
            <w:rPr>
              <w:rFonts w:eastAsiaTheme="minorEastAsia"/>
              <w:b w:val="0"/>
              <w:bCs w:val="0"/>
              <w:lang w:eastAsia="zh-CN"/>
            </w:rPr>
          </w:pPr>
          <w:hyperlink w:anchor="_Toc99641783" w:history="1">
            <w:r w:rsidR="00A2638C" w:rsidRPr="008F0BD6">
              <w:rPr>
                <w:rStyle w:val="Hyperlink"/>
                <w:b w:val="0"/>
                <w:bCs w:val="0"/>
              </w:rPr>
              <w:t>Figure 4. Monthly cumulative abnormal returns (CARs) from t=0 to t+43 around May 2015 announcement of Made in China 2025</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_Toc99641783 \h </w:instrText>
            </w:r>
            <w:r w:rsidR="00A2638C" w:rsidRPr="008F0BD6">
              <w:rPr>
                <w:b w:val="0"/>
                <w:bCs w:val="0"/>
                <w:webHidden/>
              </w:rPr>
            </w:r>
            <w:r w:rsidR="00A2638C" w:rsidRPr="008F0BD6">
              <w:rPr>
                <w:b w:val="0"/>
                <w:bCs w:val="0"/>
                <w:webHidden/>
              </w:rPr>
              <w:fldChar w:fldCharType="separate"/>
            </w:r>
            <w:r>
              <w:rPr>
                <w:b w:val="0"/>
                <w:bCs w:val="0"/>
                <w:webHidden/>
              </w:rPr>
              <w:t>84</w:t>
            </w:r>
            <w:r w:rsidR="00A2638C" w:rsidRPr="008F0BD6">
              <w:rPr>
                <w:b w:val="0"/>
                <w:bCs w:val="0"/>
                <w:webHidden/>
              </w:rPr>
              <w:fldChar w:fldCharType="end"/>
            </w:r>
          </w:hyperlink>
        </w:p>
        <w:p w14:paraId="05A203C1" w14:textId="7B685ED2" w:rsidR="00A2638C" w:rsidRPr="008F0BD6" w:rsidRDefault="007B0662" w:rsidP="008F0BD6">
          <w:pPr>
            <w:pStyle w:val="TOC2"/>
            <w:rPr>
              <w:rFonts w:eastAsiaTheme="minorEastAsia"/>
              <w:b w:val="0"/>
              <w:bCs w:val="0"/>
              <w:lang w:eastAsia="zh-CN"/>
            </w:rPr>
          </w:pPr>
          <w:hyperlink w:anchor="_Toc99641784" w:history="1">
            <w:r w:rsidR="00A2638C" w:rsidRPr="008F0BD6">
              <w:rPr>
                <w:rStyle w:val="Hyperlink"/>
                <w:b w:val="0"/>
                <w:bCs w:val="0"/>
              </w:rPr>
              <w:t>Figure 5. Daily and Monthly Raw Returns for Chinese and US treated firms around May 8, 2015</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_Toc99641784 \h </w:instrText>
            </w:r>
            <w:r w:rsidR="00A2638C" w:rsidRPr="008F0BD6">
              <w:rPr>
                <w:b w:val="0"/>
                <w:bCs w:val="0"/>
                <w:webHidden/>
              </w:rPr>
            </w:r>
            <w:r w:rsidR="00A2638C" w:rsidRPr="008F0BD6">
              <w:rPr>
                <w:b w:val="0"/>
                <w:bCs w:val="0"/>
                <w:webHidden/>
              </w:rPr>
              <w:fldChar w:fldCharType="separate"/>
            </w:r>
            <w:r>
              <w:rPr>
                <w:b w:val="0"/>
                <w:bCs w:val="0"/>
                <w:webHidden/>
              </w:rPr>
              <w:t>85</w:t>
            </w:r>
            <w:r w:rsidR="00A2638C" w:rsidRPr="008F0BD6">
              <w:rPr>
                <w:b w:val="0"/>
                <w:bCs w:val="0"/>
                <w:webHidden/>
              </w:rPr>
              <w:fldChar w:fldCharType="end"/>
            </w:r>
          </w:hyperlink>
        </w:p>
        <w:p w14:paraId="3376AF2C" w14:textId="28F91350" w:rsidR="00A2638C" w:rsidRPr="008F0BD6" w:rsidRDefault="007B0662" w:rsidP="008F0BD6">
          <w:pPr>
            <w:pStyle w:val="TOC2"/>
            <w:rPr>
              <w:rFonts w:eastAsiaTheme="minorEastAsia"/>
              <w:b w:val="0"/>
              <w:bCs w:val="0"/>
              <w:lang w:eastAsia="zh-CN"/>
            </w:rPr>
          </w:pPr>
          <w:hyperlink w:anchor="_Toc99641785" w:history="1">
            <w:r w:rsidR="00A2638C" w:rsidRPr="008F0BD6">
              <w:rPr>
                <w:rStyle w:val="Hyperlink"/>
                <w:b w:val="0"/>
                <w:bCs w:val="0"/>
              </w:rPr>
              <w:t>Figure 6. Parallel trend of the financial performance for treated and control firms in China over 2012-2017</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_Toc99641785 \h </w:instrText>
            </w:r>
            <w:r w:rsidR="00A2638C" w:rsidRPr="008F0BD6">
              <w:rPr>
                <w:b w:val="0"/>
                <w:bCs w:val="0"/>
                <w:webHidden/>
              </w:rPr>
            </w:r>
            <w:r w:rsidR="00A2638C" w:rsidRPr="008F0BD6">
              <w:rPr>
                <w:b w:val="0"/>
                <w:bCs w:val="0"/>
                <w:webHidden/>
              </w:rPr>
              <w:fldChar w:fldCharType="separate"/>
            </w:r>
            <w:r>
              <w:rPr>
                <w:b w:val="0"/>
                <w:bCs w:val="0"/>
                <w:webHidden/>
              </w:rPr>
              <w:t>86</w:t>
            </w:r>
            <w:r w:rsidR="00A2638C" w:rsidRPr="008F0BD6">
              <w:rPr>
                <w:b w:val="0"/>
                <w:bCs w:val="0"/>
                <w:webHidden/>
              </w:rPr>
              <w:fldChar w:fldCharType="end"/>
            </w:r>
          </w:hyperlink>
        </w:p>
        <w:p w14:paraId="6B2AFD54" w14:textId="5EA7178E" w:rsidR="00A2638C" w:rsidRPr="008F0BD6" w:rsidRDefault="007B0662" w:rsidP="008F0BD6">
          <w:pPr>
            <w:pStyle w:val="TOC2"/>
            <w:rPr>
              <w:rFonts w:eastAsiaTheme="minorEastAsia"/>
              <w:b w:val="0"/>
              <w:bCs w:val="0"/>
              <w:lang w:eastAsia="zh-CN"/>
            </w:rPr>
          </w:pPr>
          <w:hyperlink w:anchor="_Toc99641786" w:history="1">
            <w:r w:rsidR="00A2638C" w:rsidRPr="008F0BD6">
              <w:rPr>
                <w:rStyle w:val="Hyperlink"/>
                <w:b w:val="0"/>
                <w:bCs w:val="0"/>
              </w:rPr>
              <w:t>Figure 7. Parallel trend of the government subsidies for treated and control firms in China over 2012-2017</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_Toc99641786 \h </w:instrText>
            </w:r>
            <w:r w:rsidR="00A2638C" w:rsidRPr="008F0BD6">
              <w:rPr>
                <w:b w:val="0"/>
                <w:bCs w:val="0"/>
                <w:webHidden/>
              </w:rPr>
            </w:r>
            <w:r w:rsidR="00A2638C" w:rsidRPr="008F0BD6">
              <w:rPr>
                <w:b w:val="0"/>
                <w:bCs w:val="0"/>
                <w:webHidden/>
              </w:rPr>
              <w:fldChar w:fldCharType="separate"/>
            </w:r>
            <w:r>
              <w:rPr>
                <w:b w:val="0"/>
                <w:bCs w:val="0"/>
                <w:webHidden/>
              </w:rPr>
              <w:t>87</w:t>
            </w:r>
            <w:r w:rsidR="00A2638C" w:rsidRPr="008F0BD6">
              <w:rPr>
                <w:b w:val="0"/>
                <w:bCs w:val="0"/>
                <w:webHidden/>
              </w:rPr>
              <w:fldChar w:fldCharType="end"/>
            </w:r>
          </w:hyperlink>
        </w:p>
        <w:p w14:paraId="6B457141" w14:textId="5E58AA79" w:rsidR="00A2638C" w:rsidRPr="008F0BD6" w:rsidRDefault="007B0662" w:rsidP="008F0BD6">
          <w:pPr>
            <w:pStyle w:val="TOC2"/>
            <w:rPr>
              <w:rFonts w:eastAsiaTheme="minorEastAsia"/>
              <w:b w:val="0"/>
              <w:bCs w:val="0"/>
              <w:lang w:eastAsia="zh-CN"/>
            </w:rPr>
          </w:pPr>
          <w:hyperlink w:anchor="_Toc99641787" w:history="1">
            <w:r w:rsidR="00A2638C" w:rsidRPr="008F0BD6">
              <w:rPr>
                <w:rStyle w:val="Hyperlink"/>
                <w:b w:val="0"/>
                <w:bCs w:val="0"/>
              </w:rPr>
              <w:t>Table 1. Details of the Made in China 2025 Industrial Plan and sample distribution by industry</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_Toc99641787 \h </w:instrText>
            </w:r>
            <w:r w:rsidR="00A2638C" w:rsidRPr="008F0BD6">
              <w:rPr>
                <w:b w:val="0"/>
                <w:bCs w:val="0"/>
                <w:webHidden/>
              </w:rPr>
            </w:r>
            <w:r w:rsidR="00A2638C" w:rsidRPr="008F0BD6">
              <w:rPr>
                <w:b w:val="0"/>
                <w:bCs w:val="0"/>
                <w:webHidden/>
              </w:rPr>
              <w:fldChar w:fldCharType="separate"/>
            </w:r>
            <w:r>
              <w:rPr>
                <w:b w:val="0"/>
                <w:bCs w:val="0"/>
                <w:webHidden/>
              </w:rPr>
              <w:t>88</w:t>
            </w:r>
            <w:r w:rsidR="00A2638C" w:rsidRPr="008F0BD6">
              <w:rPr>
                <w:b w:val="0"/>
                <w:bCs w:val="0"/>
                <w:webHidden/>
              </w:rPr>
              <w:fldChar w:fldCharType="end"/>
            </w:r>
          </w:hyperlink>
        </w:p>
        <w:p w14:paraId="6216C0A0" w14:textId="71BC1F84" w:rsidR="00A2638C" w:rsidRPr="008F0BD6" w:rsidRDefault="007B0662" w:rsidP="008F0BD6">
          <w:pPr>
            <w:pStyle w:val="TOC2"/>
            <w:rPr>
              <w:rFonts w:eastAsiaTheme="minorEastAsia"/>
              <w:b w:val="0"/>
              <w:bCs w:val="0"/>
              <w:lang w:eastAsia="zh-CN"/>
            </w:rPr>
          </w:pPr>
          <w:hyperlink w:anchor="_Toc99641788" w:history="1">
            <w:r w:rsidR="00A2638C" w:rsidRPr="008F0BD6">
              <w:rPr>
                <w:rStyle w:val="Hyperlink"/>
                <w:b w:val="0"/>
                <w:bCs w:val="0"/>
              </w:rPr>
              <w:t>Table 2. Announcement period daily abnormal returns (AR) and cumulative abnormal returns (CARs) for Chinese and US treated firms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_Toc99641788 \h </w:instrText>
            </w:r>
            <w:r w:rsidR="00A2638C" w:rsidRPr="008F0BD6">
              <w:rPr>
                <w:b w:val="0"/>
                <w:bCs w:val="0"/>
                <w:webHidden/>
              </w:rPr>
            </w:r>
            <w:r w:rsidR="00A2638C" w:rsidRPr="008F0BD6">
              <w:rPr>
                <w:b w:val="0"/>
                <w:bCs w:val="0"/>
                <w:webHidden/>
              </w:rPr>
              <w:fldChar w:fldCharType="separate"/>
            </w:r>
            <w:r>
              <w:rPr>
                <w:b w:val="0"/>
                <w:bCs w:val="0"/>
                <w:webHidden/>
              </w:rPr>
              <w:t>89</w:t>
            </w:r>
            <w:r w:rsidR="00A2638C" w:rsidRPr="008F0BD6">
              <w:rPr>
                <w:b w:val="0"/>
                <w:bCs w:val="0"/>
                <w:webHidden/>
              </w:rPr>
              <w:fldChar w:fldCharType="end"/>
            </w:r>
          </w:hyperlink>
        </w:p>
        <w:p w14:paraId="1DE89743" w14:textId="20C1F7A1" w:rsidR="00A2638C" w:rsidRPr="008F0BD6" w:rsidRDefault="007B0662" w:rsidP="008F0BD6">
          <w:pPr>
            <w:pStyle w:val="TOC2"/>
            <w:rPr>
              <w:rFonts w:eastAsiaTheme="minorEastAsia"/>
              <w:b w:val="0"/>
              <w:bCs w:val="0"/>
              <w:lang w:eastAsia="zh-CN"/>
            </w:rPr>
          </w:pPr>
          <w:hyperlink w:anchor="_Toc99641789" w:history="1">
            <w:r w:rsidR="00A2638C" w:rsidRPr="008F0BD6">
              <w:rPr>
                <w:rStyle w:val="Hyperlink"/>
                <w:b w:val="0"/>
                <w:bCs w:val="0"/>
              </w:rPr>
              <w:t>Table 3. Monthly abnormal returns (AR) and cumulative abnormal returns (CARs) for Chinese and US treated firms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_Toc99641789 \h </w:instrText>
            </w:r>
            <w:r w:rsidR="00A2638C" w:rsidRPr="008F0BD6">
              <w:rPr>
                <w:b w:val="0"/>
                <w:bCs w:val="0"/>
                <w:webHidden/>
              </w:rPr>
            </w:r>
            <w:r w:rsidR="00A2638C" w:rsidRPr="008F0BD6">
              <w:rPr>
                <w:b w:val="0"/>
                <w:bCs w:val="0"/>
                <w:webHidden/>
              </w:rPr>
              <w:fldChar w:fldCharType="separate"/>
            </w:r>
            <w:r>
              <w:rPr>
                <w:b w:val="0"/>
                <w:bCs w:val="0"/>
                <w:webHidden/>
              </w:rPr>
              <w:t>90</w:t>
            </w:r>
            <w:r w:rsidR="00A2638C" w:rsidRPr="008F0BD6">
              <w:rPr>
                <w:b w:val="0"/>
                <w:bCs w:val="0"/>
                <w:webHidden/>
              </w:rPr>
              <w:fldChar w:fldCharType="end"/>
            </w:r>
          </w:hyperlink>
        </w:p>
        <w:p w14:paraId="7EFFB6B5" w14:textId="277B5E03" w:rsidR="00A2638C" w:rsidRPr="008F0BD6" w:rsidRDefault="007B0662" w:rsidP="008F0BD6">
          <w:pPr>
            <w:pStyle w:val="TOC2"/>
            <w:rPr>
              <w:rFonts w:eastAsiaTheme="minorEastAsia"/>
              <w:b w:val="0"/>
              <w:bCs w:val="0"/>
              <w:lang w:eastAsia="zh-CN"/>
            </w:rPr>
          </w:pPr>
          <w:hyperlink w:anchor="_Toc99641790" w:history="1">
            <w:r w:rsidR="00A2638C" w:rsidRPr="008F0BD6">
              <w:rPr>
                <w:rStyle w:val="Hyperlink"/>
                <w:b w:val="0"/>
                <w:bCs w:val="0"/>
              </w:rPr>
              <w:t>Table 4. City-based policy analysis for Chinese treated firms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_Toc99641790 \h </w:instrText>
            </w:r>
            <w:r w:rsidR="00A2638C" w:rsidRPr="008F0BD6">
              <w:rPr>
                <w:b w:val="0"/>
                <w:bCs w:val="0"/>
                <w:webHidden/>
              </w:rPr>
            </w:r>
            <w:r w:rsidR="00A2638C" w:rsidRPr="008F0BD6">
              <w:rPr>
                <w:b w:val="0"/>
                <w:bCs w:val="0"/>
                <w:webHidden/>
              </w:rPr>
              <w:fldChar w:fldCharType="separate"/>
            </w:r>
            <w:r>
              <w:rPr>
                <w:b w:val="0"/>
                <w:bCs w:val="0"/>
                <w:webHidden/>
              </w:rPr>
              <w:t>91</w:t>
            </w:r>
            <w:r w:rsidR="00A2638C" w:rsidRPr="008F0BD6">
              <w:rPr>
                <w:b w:val="0"/>
                <w:bCs w:val="0"/>
                <w:webHidden/>
              </w:rPr>
              <w:fldChar w:fldCharType="end"/>
            </w:r>
          </w:hyperlink>
        </w:p>
        <w:p w14:paraId="331147FF" w14:textId="1A70F599" w:rsidR="00A2638C" w:rsidRPr="008F0BD6" w:rsidRDefault="007B0662" w:rsidP="008F0BD6">
          <w:pPr>
            <w:pStyle w:val="TOC2"/>
            <w:rPr>
              <w:rFonts w:eastAsiaTheme="minorEastAsia"/>
              <w:b w:val="0"/>
              <w:bCs w:val="0"/>
              <w:lang w:eastAsia="zh-CN"/>
            </w:rPr>
          </w:pPr>
          <w:hyperlink w:anchor="_Toc99641791" w:history="1">
            <w:r w:rsidR="00A2638C" w:rsidRPr="008F0BD6">
              <w:rPr>
                <w:rStyle w:val="Hyperlink"/>
                <w:b w:val="0"/>
                <w:bCs w:val="0"/>
              </w:rPr>
              <w:t>Table 5. Summary statistics of the Difference-in-Difference sample</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_Toc99641791 \h </w:instrText>
            </w:r>
            <w:r w:rsidR="00A2638C" w:rsidRPr="008F0BD6">
              <w:rPr>
                <w:b w:val="0"/>
                <w:bCs w:val="0"/>
                <w:webHidden/>
              </w:rPr>
            </w:r>
            <w:r w:rsidR="00A2638C" w:rsidRPr="008F0BD6">
              <w:rPr>
                <w:b w:val="0"/>
                <w:bCs w:val="0"/>
                <w:webHidden/>
              </w:rPr>
              <w:fldChar w:fldCharType="separate"/>
            </w:r>
            <w:r>
              <w:rPr>
                <w:b w:val="0"/>
                <w:bCs w:val="0"/>
                <w:webHidden/>
              </w:rPr>
              <w:t>92</w:t>
            </w:r>
            <w:r w:rsidR="00A2638C" w:rsidRPr="008F0BD6">
              <w:rPr>
                <w:b w:val="0"/>
                <w:bCs w:val="0"/>
                <w:webHidden/>
              </w:rPr>
              <w:fldChar w:fldCharType="end"/>
            </w:r>
          </w:hyperlink>
        </w:p>
        <w:p w14:paraId="3903E06C" w14:textId="35D66FD6" w:rsidR="00A2638C" w:rsidRPr="008F0BD6" w:rsidRDefault="007B0662" w:rsidP="008F0BD6">
          <w:pPr>
            <w:pStyle w:val="TOC2"/>
            <w:rPr>
              <w:rFonts w:eastAsiaTheme="minorEastAsia"/>
              <w:b w:val="0"/>
              <w:bCs w:val="0"/>
              <w:lang w:eastAsia="zh-CN"/>
            </w:rPr>
          </w:pPr>
          <w:hyperlink w:anchor="_Toc99641792" w:history="1">
            <w:r w:rsidR="00A2638C" w:rsidRPr="008F0BD6">
              <w:rPr>
                <w:rStyle w:val="Hyperlink"/>
                <w:b w:val="0"/>
                <w:bCs w:val="0"/>
              </w:rPr>
              <w:t>Table 6. Difference-in-Difference analysis of the financial performance for Chinese firms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_Toc99641792 \h </w:instrText>
            </w:r>
            <w:r w:rsidR="00A2638C" w:rsidRPr="008F0BD6">
              <w:rPr>
                <w:b w:val="0"/>
                <w:bCs w:val="0"/>
                <w:webHidden/>
              </w:rPr>
            </w:r>
            <w:r w:rsidR="00A2638C" w:rsidRPr="008F0BD6">
              <w:rPr>
                <w:b w:val="0"/>
                <w:bCs w:val="0"/>
                <w:webHidden/>
              </w:rPr>
              <w:fldChar w:fldCharType="separate"/>
            </w:r>
            <w:r>
              <w:rPr>
                <w:b w:val="0"/>
                <w:bCs w:val="0"/>
                <w:webHidden/>
              </w:rPr>
              <w:t>93</w:t>
            </w:r>
            <w:r w:rsidR="00A2638C" w:rsidRPr="008F0BD6">
              <w:rPr>
                <w:b w:val="0"/>
                <w:bCs w:val="0"/>
                <w:webHidden/>
              </w:rPr>
              <w:fldChar w:fldCharType="end"/>
            </w:r>
          </w:hyperlink>
        </w:p>
        <w:p w14:paraId="64C56074" w14:textId="07C4188D" w:rsidR="00A2638C" w:rsidRPr="008F0BD6" w:rsidRDefault="007B0662" w:rsidP="008F0BD6">
          <w:pPr>
            <w:pStyle w:val="TOC2"/>
            <w:rPr>
              <w:rFonts w:eastAsiaTheme="minorEastAsia"/>
              <w:b w:val="0"/>
              <w:bCs w:val="0"/>
              <w:lang w:eastAsia="zh-CN"/>
            </w:rPr>
          </w:pPr>
          <w:hyperlink w:anchor="_Toc99641793" w:history="1">
            <w:r w:rsidR="00A2638C" w:rsidRPr="008F0BD6">
              <w:rPr>
                <w:rStyle w:val="Hyperlink"/>
                <w:b w:val="0"/>
                <w:bCs w:val="0"/>
              </w:rPr>
              <w:t>Table 7. Difference-in-Difference analysis of the government subsidies for Chinese firms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_Toc99641793 \h </w:instrText>
            </w:r>
            <w:r w:rsidR="00A2638C" w:rsidRPr="008F0BD6">
              <w:rPr>
                <w:b w:val="0"/>
                <w:bCs w:val="0"/>
                <w:webHidden/>
              </w:rPr>
            </w:r>
            <w:r w:rsidR="00A2638C" w:rsidRPr="008F0BD6">
              <w:rPr>
                <w:b w:val="0"/>
                <w:bCs w:val="0"/>
                <w:webHidden/>
              </w:rPr>
              <w:fldChar w:fldCharType="separate"/>
            </w:r>
            <w:r>
              <w:rPr>
                <w:b w:val="0"/>
                <w:bCs w:val="0"/>
                <w:webHidden/>
              </w:rPr>
              <w:t>94</w:t>
            </w:r>
            <w:r w:rsidR="00A2638C" w:rsidRPr="008F0BD6">
              <w:rPr>
                <w:b w:val="0"/>
                <w:bCs w:val="0"/>
                <w:webHidden/>
              </w:rPr>
              <w:fldChar w:fldCharType="end"/>
            </w:r>
          </w:hyperlink>
        </w:p>
        <w:p w14:paraId="03123E73" w14:textId="437E765A" w:rsidR="00A2638C" w:rsidRPr="008F0BD6" w:rsidRDefault="007B0662" w:rsidP="008F0BD6">
          <w:pPr>
            <w:pStyle w:val="TOC2"/>
            <w:rPr>
              <w:rFonts w:eastAsiaTheme="minorEastAsia"/>
              <w:b w:val="0"/>
              <w:bCs w:val="0"/>
              <w:lang w:eastAsia="zh-CN"/>
            </w:rPr>
          </w:pPr>
          <w:hyperlink w:anchor="_Toc99641794" w:history="1">
            <w:r w:rsidR="00A2638C" w:rsidRPr="008F0BD6">
              <w:rPr>
                <w:rStyle w:val="Hyperlink"/>
                <w:b w:val="0"/>
                <w:bCs w:val="0"/>
              </w:rPr>
              <w:t>Table 8. Difference-in-Difference analysis for Chinese SOEs and Non-SOEs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_Toc99641794 \h </w:instrText>
            </w:r>
            <w:r w:rsidR="00A2638C" w:rsidRPr="008F0BD6">
              <w:rPr>
                <w:b w:val="0"/>
                <w:bCs w:val="0"/>
                <w:webHidden/>
              </w:rPr>
            </w:r>
            <w:r w:rsidR="00A2638C" w:rsidRPr="008F0BD6">
              <w:rPr>
                <w:b w:val="0"/>
                <w:bCs w:val="0"/>
                <w:webHidden/>
              </w:rPr>
              <w:fldChar w:fldCharType="separate"/>
            </w:r>
            <w:r>
              <w:rPr>
                <w:b w:val="0"/>
                <w:bCs w:val="0"/>
                <w:webHidden/>
              </w:rPr>
              <w:t>95</w:t>
            </w:r>
            <w:r w:rsidR="00A2638C" w:rsidRPr="008F0BD6">
              <w:rPr>
                <w:b w:val="0"/>
                <w:bCs w:val="0"/>
                <w:webHidden/>
              </w:rPr>
              <w:fldChar w:fldCharType="end"/>
            </w:r>
          </w:hyperlink>
        </w:p>
        <w:p w14:paraId="6DF2825D" w14:textId="4423E351" w:rsidR="00A2638C" w:rsidRPr="008F0BD6" w:rsidRDefault="007B0662" w:rsidP="008F0BD6">
          <w:pPr>
            <w:pStyle w:val="TOC2"/>
            <w:rPr>
              <w:rFonts w:eastAsiaTheme="minorEastAsia"/>
              <w:b w:val="0"/>
              <w:bCs w:val="0"/>
              <w:lang w:eastAsia="zh-CN"/>
            </w:rPr>
          </w:pPr>
          <w:hyperlink w:anchor="_Toc99641795" w:history="1">
            <w:r w:rsidR="00A2638C" w:rsidRPr="008F0BD6">
              <w:rPr>
                <w:rStyle w:val="Hyperlink"/>
                <w:b w:val="0"/>
                <w:bCs w:val="0"/>
              </w:rPr>
              <w:t>Table 9. Sample distribution by year and industry</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_Toc99641795 \h </w:instrText>
            </w:r>
            <w:r w:rsidR="00A2638C" w:rsidRPr="008F0BD6">
              <w:rPr>
                <w:b w:val="0"/>
                <w:bCs w:val="0"/>
                <w:webHidden/>
              </w:rPr>
            </w:r>
            <w:r w:rsidR="00A2638C" w:rsidRPr="008F0BD6">
              <w:rPr>
                <w:b w:val="0"/>
                <w:bCs w:val="0"/>
                <w:webHidden/>
              </w:rPr>
              <w:fldChar w:fldCharType="separate"/>
            </w:r>
            <w:r>
              <w:rPr>
                <w:b w:val="0"/>
                <w:bCs w:val="0"/>
                <w:webHidden/>
              </w:rPr>
              <w:t>96</w:t>
            </w:r>
            <w:r w:rsidR="00A2638C" w:rsidRPr="008F0BD6">
              <w:rPr>
                <w:b w:val="0"/>
                <w:bCs w:val="0"/>
                <w:webHidden/>
              </w:rPr>
              <w:fldChar w:fldCharType="end"/>
            </w:r>
          </w:hyperlink>
        </w:p>
        <w:p w14:paraId="0B8019A9" w14:textId="0626933D" w:rsidR="00A2638C" w:rsidRPr="008F0BD6" w:rsidRDefault="007B0662" w:rsidP="008F0BD6">
          <w:pPr>
            <w:pStyle w:val="TOC2"/>
            <w:rPr>
              <w:rFonts w:eastAsiaTheme="minorEastAsia"/>
              <w:b w:val="0"/>
              <w:bCs w:val="0"/>
              <w:lang w:eastAsia="zh-CN"/>
            </w:rPr>
          </w:pPr>
          <w:hyperlink w:anchor="_Toc99641796" w:history="1">
            <w:r w:rsidR="00A2638C" w:rsidRPr="008F0BD6">
              <w:rPr>
                <w:rStyle w:val="Hyperlink"/>
                <w:b w:val="0"/>
                <w:bCs w:val="0"/>
              </w:rPr>
              <w:t>Table 10. Summary statistics of the firm, board and director characteristics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_Toc99641796 \h </w:instrText>
            </w:r>
            <w:r w:rsidR="00A2638C" w:rsidRPr="008F0BD6">
              <w:rPr>
                <w:b w:val="0"/>
                <w:bCs w:val="0"/>
                <w:webHidden/>
              </w:rPr>
            </w:r>
            <w:r w:rsidR="00A2638C" w:rsidRPr="008F0BD6">
              <w:rPr>
                <w:b w:val="0"/>
                <w:bCs w:val="0"/>
                <w:webHidden/>
              </w:rPr>
              <w:fldChar w:fldCharType="separate"/>
            </w:r>
            <w:r>
              <w:rPr>
                <w:b w:val="0"/>
                <w:bCs w:val="0"/>
                <w:webHidden/>
              </w:rPr>
              <w:t>98</w:t>
            </w:r>
            <w:r w:rsidR="00A2638C" w:rsidRPr="008F0BD6">
              <w:rPr>
                <w:b w:val="0"/>
                <w:bCs w:val="0"/>
                <w:webHidden/>
              </w:rPr>
              <w:fldChar w:fldCharType="end"/>
            </w:r>
          </w:hyperlink>
        </w:p>
        <w:p w14:paraId="4C6513C7" w14:textId="2C52FEF0" w:rsidR="00A2638C" w:rsidRPr="008F0BD6" w:rsidRDefault="007B0662" w:rsidP="008F0BD6">
          <w:pPr>
            <w:pStyle w:val="TOC2"/>
            <w:rPr>
              <w:rFonts w:eastAsiaTheme="minorEastAsia"/>
              <w:b w:val="0"/>
              <w:bCs w:val="0"/>
              <w:lang w:eastAsia="zh-CN"/>
            </w:rPr>
          </w:pPr>
          <w:hyperlink w:anchor="_Toc99641797" w:history="1">
            <w:r w:rsidR="00A2638C" w:rsidRPr="008F0BD6">
              <w:rPr>
                <w:rStyle w:val="Hyperlink"/>
                <w:b w:val="0"/>
                <w:bCs w:val="0"/>
              </w:rPr>
              <w:t>Table 11. The effect of the presence of VC director on the compensation committee on CEO risk-taking incentives (vega)</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_Toc99641797 \h </w:instrText>
            </w:r>
            <w:r w:rsidR="00A2638C" w:rsidRPr="008F0BD6">
              <w:rPr>
                <w:b w:val="0"/>
                <w:bCs w:val="0"/>
                <w:webHidden/>
              </w:rPr>
            </w:r>
            <w:r w:rsidR="00A2638C" w:rsidRPr="008F0BD6">
              <w:rPr>
                <w:b w:val="0"/>
                <w:bCs w:val="0"/>
                <w:webHidden/>
              </w:rPr>
              <w:fldChar w:fldCharType="separate"/>
            </w:r>
            <w:r>
              <w:rPr>
                <w:b w:val="0"/>
                <w:bCs w:val="0"/>
                <w:webHidden/>
              </w:rPr>
              <w:t>100</w:t>
            </w:r>
            <w:r w:rsidR="00A2638C" w:rsidRPr="008F0BD6">
              <w:rPr>
                <w:b w:val="0"/>
                <w:bCs w:val="0"/>
                <w:webHidden/>
              </w:rPr>
              <w:fldChar w:fldCharType="end"/>
            </w:r>
          </w:hyperlink>
        </w:p>
        <w:p w14:paraId="5CB499A6" w14:textId="4FC4361C" w:rsidR="00A2638C" w:rsidRPr="008F0BD6" w:rsidRDefault="007B0662" w:rsidP="008F0BD6">
          <w:pPr>
            <w:pStyle w:val="TOC2"/>
            <w:rPr>
              <w:rFonts w:eastAsiaTheme="minorEastAsia"/>
              <w:b w:val="0"/>
              <w:bCs w:val="0"/>
              <w:lang w:eastAsia="zh-CN"/>
            </w:rPr>
          </w:pPr>
          <w:hyperlink w:anchor="_Toc99641798" w:history="1">
            <w:r w:rsidR="00A2638C" w:rsidRPr="008F0BD6">
              <w:rPr>
                <w:rStyle w:val="Hyperlink"/>
                <w:b w:val="0"/>
                <w:bCs w:val="0"/>
              </w:rPr>
              <w:t>Table 12. The effect of the presence of VC director on the compensation committee on CEO pay-performance sensitivity (delta)</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_Toc99641798 \h </w:instrText>
            </w:r>
            <w:r w:rsidR="00A2638C" w:rsidRPr="008F0BD6">
              <w:rPr>
                <w:b w:val="0"/>
                <w:bCs w:val="0"/>
                <w:webHidden/>
              </w:rPr>
            </w:r>
            <w:r w:rsidR="00A2638C" w:rsidRPr="008F0BD6">
              <w:rPr>
                <w:b w:val="0"/>
                <w:bCs w:val="0"/>
                <w:webHidden/>
              </w:rPr>
              <w:fldChar w:fldCharType="separate"/>
            </w:r>
            <w:r>
              <w:rPr>
                <w:b w:val="0"/>
                <w:bCs w:val="0"/>
                <w:webHidden/>
              </w:rPr>
              <w:t>102</w:t>
            </w:r>
            <w:r w:rsidR="00A2638C" w:rsidRPr="008F0BD6">
              <w:rPr>
                <w:b w:val="0"/>
                <w:bCs w:val="0"/>
                <w:webHidden/>
              </w:rPr>
              <w:fldChar w:fldCharType="end"/>
            </w:r>
          </w:hyperlink>
        </w:p>
        <w:p w14:paraId="177765C6" w14:textId="414EAB9A" w:rsidR="00A2638C" w:rsidRPr="008F0BD6" w:rsidRDefault="007B0662" w:rsidP="008F0BD6">
          <w:pPr>
            <w:pStyle w:val="TOC2"/>
            <w:rPr>
              <w:rFonts w:eastAsiaTheme="minorEastAsia"/>
              <w:b w:val="0"/>
              <w:bCs w:val="0"/>
              <w:lang w:eastAsia="zh-CN"/>
            </w:rPr>
          </w:pPr>
          <w:hyperlink w:anchor="_Toc99641799" w:history="1">
            <w:r w:rsidR="00A2638C" w:rsidRPr="008F0BD6">
              <w:rPr>
                <w:rStyle w:val="Hyperlink"/>
                <w:b w:val="0"/>
                <w:bCs w:val="0"/>
              </w:rPr>
              <w:t>Table 13. The effect of the presence of VC director on non-compensation committees on CEO vega and delta</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_Toc99641799 \h </w:instrText>
            </w:r>
            <w:r w:rsidR="00A2638C" w:rsidRPr="008F0BD6">
              <w:rPr>
                <w:b w:val="0"/>
                <w:bCs w:val="0"/>
                <w:webHidden/>
              </w:rPr>
            </w:r>
            <w:r w:rsidR="00A2638C" w:rsidRPr="008F0BD6">
              <w:rPr>
                <w:b w:val="0"/>
                <w:bCs w:val="0"/>
                <w:webHidden/>
              </w:rPr>
              <w:fldChar w:fldCharType="separate"/>
            </w:r>
            <w:r>
              <w:rPr>
                <w:b w:val="0"/>
                <w:bCs w:val="0"/>
                <w:webHidden/>
              </w:rPr>
              <w:t>104</w:t>
            </w:r>
            <w:r w:rsidR="00A2638C" w:rsidRPr="008F0BD6">
              <w:rPr>
                <w:b w:val="0"/>
                <w:bCs w:val="0"/>
                <w:webHidden/>
              </w:rPr>
              <w:fldChar w:fldCharType="end"/>
            </w:r>
          </w:hyperlink>
        </w:p>
        <w:p w14:paraId="5A88290E" w14:textId="3EE1B03D" w:rsidR="00A2638C" w:rsidRPr="008F0BD6" w:rsidRDefault="007B0662" w:rsidP="008F0BD6">
          <w:pPr>
            <w:pStyle w:val="TOC2"/>
            <w:rPr>
              <w:rFonts w:eastAsiaTheme="minorEastAsia"/>
              <w:b w:val="0"/>
              <w:bCs w:val="0"/>
              <w:lang w:eastAsia="zh-CN"/>
            </w:rPr>
          </w:pPr>
          <w:hyperlink w:anchor="_Toc99641800" w:history="1">
            <w:r w:rsidR="00A2638C" w:rsidRPr="008F0BD6">
              <w:rPr>
                <w:rStyle w:val="Hyperlink"/>
                <w:b w:val="0"/>
                <w:bCs w:val="0"/>
              </w:rPr>
              <w:t>Table 14. The impact of VC reputation on CEO vega and delta</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_Toc99641800 \h </w:instrText>
            </w:r>
            <w:r w:rsidR="00A2638C" w:rsidRPr="008F0BD6">
              <w:rPr>
                <w:b w:val="0"/>
                <w:bCs w:val="0"/>
                <w:webHidden/>
              </w:rPr>
            </w:r>
            <w:r w:rsidR="00A2638C" w:rsidRPr="008F0BD6">
              <w:rPr>
                <w:b w:val="0"/>
                <w:bCs w:val="0"/>
                <w:webHidden/>
              </w:rPr>
              <w:fldChar w:fldCharType="separate"/>
            </w:r>
            <w:r>
              <w:rPr>
                <w:b w:val="0"/>
                <w:bCs w:val="0"/>
                <w:webHidden/>
              </w:rPr>
              <w:t>105</w:t>
            </w:r>
            <w:r w:rsidR="00A2638C" w:rsidRPr="008F0BD6">
              <w:rPr>
                <w:b w:val="0"/>
                <w:bCs w:val="0"/>
                <w:webHidden/>
              </w:rPr>
              <w:fldChar w:fldCharType="end"/>
            </w:r>
          </w:hyperlink>
        </w:p>
        <w:p w14:paraId="349BECE8" w14:textId="05EC8724" w:rsidR="00A2638C" w:rsidRPr="008F0BD6" w:rsidRDefault="007B0662" w:rsidP="008F0BD6">
          <w:pPr>
            <w:pStyle w:val="TOC2"/>
            <w:rPr>
              <w:rFonts w:eastAsiaTheme="minorEastAsia"/>
              <w:b w:val="0"/>
              <w:bCs w:val="0"/>
              <w:lang w:eastAsia="zh-CN"/>
            </w:rPr>
          </w:pPr>
          <w:hyperlink w:anchor="_Toc99641801" w:history="1">
            <w:r w:rsidR="00A2638C" w:rsidRPr="008F0BD6">
              <w:rPr>
                <w:rStyle w:val="Hyperlink"/>
                <w:b w:val="0"/>
                <w:bCs w:val="0"/>
              </w:rPr>
              <w:t>Table 15. The heterogeneity of VC directors on the compensation committee impact on CEO vega</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_Toc99641801 \h </w:instrText>
            </w:r>
            <w:r w:rsidR="00A2638C" w:rsidRPr="008F0BD6">
              <w:rPr>
                <w:b w:val="0"/>
                <w:bCs w:val="0"/>
                <w:webHidden/>
              </w:rPr>
            </w:r>
            <w:r w:rsidR="00A2638C" w:rsidRPr="008F0BD6">
              <w:rPr>
                <w:b w:val="0"/>
                <w:bCs w:val="0"/>
                <w:webHidden/>
              </w:rPr>
              <w:fldChar w:fldCharType="separate"/>
            </w:r>
            <w:r>
              <w:rPr>
                <w:b w:val="0"/>
                <w:bCs w:val="0"/>
                <w:webHidden/>
              </w:rPr>
              <w:t>108</w:t>
            </w:r>
            <w:r w:rsidR="00A2638C" w:rsidRPr="008F0BD6">
              <w:rPr>
                <w:b w:val="0"/>
                <w:bCs w:val="0"/>
                <w:webHidden/>
              </w:rPr>
              <w:fldChar w:fldCharType="end"/>
            </w:r>
          </w:hyperlink>
        </w:p>
        <w:p w14:paraId="5CDC4C8F" w14:textId="20D0C2CF" w:rsidR="00A2638C" w:rsidRPr="008F0BD6" w:rsidRDefault="007B0662" w:rsidP="008F0BD6">
          <w:pPr>
            <w:pStyle w:val="TOC2"/>
            <w:rPr>
              <w:rFonts w:eastAsiaTheme="minorEastAsia"/>
              <w:b w:val="0"/>
              <w:bCs w:val="0"/>
              <w:lang w:eastAsia="zh-CN"/>
            </w:rPr>
          </w:pPr>
          <w:hyperlink w:anchor="_Toc99641802" w:history="1">
            <w:r w:rsidR="00A2638C" w:rsidRPr="008F0BD6">
              <w:rPr>
                <w:rStyle w:val="Hyperlink"/>
                <w:b w:val="0"/>
                <w:bCs w:val="0"/>
              </w:rPr>
              <w:t>Table 16. The effect of the presence of VC director on the compensation committee on the level of CEO pay</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_Toc99641802 \h </w:instrText>
            </w:r>
            <w:r w:rsidR="00A2638C" w:rsidRPr="008F0BD6">
              <w:rPr>
                <w:b w:val="0"/>
                <w:bCs w:val="0"/>
                <w:webHidden/>
              </w:rPr>
            </w:r>
            <w:r w:rsidR="00A2638C" w:rsidRPr="008F0BD6">
              <w:rPr>
                <w:b w:val="0"/>
                <w:bCs w:val="0"/>
                <w:webHidden/>
              </w:rPr>
              <w:fldChar w:fldCharType="separate"/>
            </w:r>
            <w:r>
              <w:rPr>
                <w:b w:val="0"/>
                <w:bCs w:val="0"/>
                <w:webHidden/>
              </w:rPr>
              <w:t>110</w:t>
            </w:r>
            <w:r w:rsidR="00A2638C" w:rsidRPr="008F0BD6">
              <w:rPr>
                <w:b w:val="0"/>
                <w:bCs w:val="0"/>
                <w:webHidden/>
              </w:rPr>
              <w:fldChar w:fldCharType="end"/>
            </w:r>
          </w:hyperlink>
        </w:p>
        <w:p w14:paraId="0A71E058" w14:textId="1D2C7277" w:rsidR="00A2638C" w:rsidRPr="008F0BD6" w:rsidRDefault="007B0662" w:rsidP="008F0BD6">
          <w:pPr>
            <w:pStyle w:val="TOC2"/>
            <w:rPr>
              <w:rFonts w:eastAsiaTheme="minorEastAsia"/>
              <w:b w:val="0"/>
              <w:bCs w:val="0"/>
              <w:lang w:eastAsia="zh-CN"/>
            </w:rPr>
          </w:pPr>
          <w:hyperlink w:anchor="_Toc99641803" w:history="1">
            <w:r w:rsidR="00A2638C" w:rsidRPr="008F0BD6">
              <w:rPr>
                <w:rStyle w:val="Hyperlink"/>
                <w:b w:val="0"/>
                <w:bCs w:val="0"/>
              </w:rPr>
              <w:t>Table 17. The effect of the presence of VC director on CEO performance goals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_Toc99641803 \h </w:instrText>
            </w:r>
            <w:r w:rsidR="00A2638C" w:rsidRPr="008F0BD6">
              <w:rPr>
                <w:b w:val="0"/>
                <w:bCs w:val="0"/>
                <w:webHidden/>
              </w:rPr>
            </w:r>
            <w:r w:rsidR="00A2638C" w:rsidRPr="008F0BD6">
              <w:rPr>
                <w:b w:val="0"/>
                <w:bCs w:val="0"/>
                <w:webHidden/>
              </w:rPr>
              <w:fldChar w:fldCharType="separate"/>
            </w:r>
            <w:r>
              <w:rPr>
                <w:b w:val="0"/>
                <w:bCs w:val="0"/>
                <w:webHidden/>
              </w:rPr>
              <w:t>111</w:t>
            </w:r>
            <w:r w:rsidR="00A2638C" w:rsidRPr="008F0BD6">
              <w:rPr>
                <w:b w:val="0"/>
                <w:bCs w:val="0"/>
                <w:webHidden/>
              </w:rPr>
              <w:fldChar w:fldCharType="end"/>
            </w:r>
          </w:hyperlink>
        </w:p>
        <w:p w14:paraId="4DB85401" w14:textId="43FD55BC" w:rsidR="00A2638C" w:rsidRPr="008F0BD6" w:rsidRDefault="007B0662" w:rsidP="008F0BD6">
          <w:pPr>
            <w:pStyle w:val="TOC2"/>
            <w:rPr>
              <w:rFonts w:eastAsiaTheme="minorEastAsia"/>
              <w:b w:val="0"/>
              <w:bCs w:val="0"/>
              <w:lang w:eastAsia="zh-CN"/>
            </w:rPr>
          </w:pPr>
          <w:hyperlink w:anchor="_Toc99641804" w:history="1">
            <w:r w:rsidR="00A2638C" w:rsidRPr="008F0BD6">
              <w:rPr>
                <w:rStyle w:val="Hyperlink"/>
                <w:b w:val="0"/>
                <w:bCs w:val="0"/>
              </w:rPr>
              <w:t>Table 18. Instrument variable analysis: the effect of the presence of VC director on the compensation committee on CEO vega and delta</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_Toc99641804 \h </w:instrText>
            </w:r>
            <w:r w:rsidR="00A2638C" w:rsidRPr="008F0BD6">
              <w:rPr>
                <w:b w:val="0"/>
                <w:bCs w:val="0"/>
                <w:webHidden/>
              </w:rPr>
            </w:r>
            <w:r w:rsidR="00A2638C" w:rsidRPr="008F0BD6">
              <w:rPr>
                <w:b w:val="0"/>
                <w:bCs w:val="0"/>
                <w:webHidden/>
              </w:rPr>
              <w:fldChar w:fldCharType="separate"/>
            </w:r>
            <w:r>
              <w:rPr>
                <w:b w:val="0"/>
                <w:bCs w:val="0"/>
                <w:webHidden/>
              </w:rPr>
              <w:t>113</w:t>
            </w:r>
            <w:r w:rsidR="00A2638C" w:rsidRPr="008F0BD6">
              <w:rPr>
                <w:b w:val="0"/>
                <w:bCs w:val="0"/>
                <w:webHidden/>
              </w:rPr>
              <w:fldChar w:fldCharType="end"/>
            </w:r>
          </w:hyperlink>
        </w:p>
        <w:p w14:paraId="337B8182" w14:textId="66072A0E" w:rsidR="00A2638C" w:rsidRPr="008F0BD6" w:rsidRDefault="007B0662" w:rsidP="008F0BD6">
          <w:pPr>
            <w:pStyle w:val="TOC2"/>
            <w:rPr>
              <w:rFonts w:eastAsiaTheme="minorEastAsia"/>
              <w:b w:val="0"/>
              <w:bCs w:val="0"/>
              <w:lang w:eastAsia="zh-CN"/>
            </w:rPr>
          </w:pPr>
          <w:hyperlink w:anchor="_Toc99641805" w:history="1">
            <w:r w:rsidR="00A2638C" w:rsidRPr="008F0BD6">
              <w:rPr>
                <w:rStyle w:val="Hyperlink"/>
                <w:b w:val="0"/>
                <w:bCs w:val="0"/>
              </w:rPr>
              <w:t>Table 19. Matched sample analysis: the effect of the presence of VC director on the compensation committee on CEO vega and delta</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_Toc99641805 \h </w:instrText>
            </w:r>
            <w:r w:rsidR="00A2638C" w:rsidRPr="008F0BD6">
              <w:rPr>
                <w:b w:val="0"/>
                <w:bCs w:val="0"/>
                <w:webHidden/>
              </w:rPr>
            </w:r>
            <w:r w:rsidR="00A2638C" w:rsidRPr="008F0BD6">
              <w:rPr>
                <w:b w:val="0"/>
                <w:bCs w:val="0"/>
                <w:webHidden/>
              </w:rPr>
              <w:fldChar w:fldCharType="separate"/>
            </w:r>
            <w:r>
              <w:rPr>
                <w:b w:val="0"/>
                <w:bCs w:val="0"/>
                <w:webHidden/>
              </w:rPr>
              <w:t>117</w:t>
            </w:r>
            <w:r w:rsidR="00A2638C" w:rsidRPr="008F0BD6">
              <w:rPr>
                <w:b w:val="0"/>
                <w:bCs w:val="0"/>
                <w:webHidden/>
              </w:rPr>
              <w:fldChar w:fldCharType="end"/>
            </w:r>
          </w:hyperlink>
        </w:p>
        <w:p w14:paraId="24241538" w14:textId="66961274" w:rsidR="00A2638C" w:rsidRPr="008F0BD6" w:rsidRDefault="007B0662" w:rsidP="008F0BD6">
          <w:pPr>
            <w:pStyle w:val="TOC2"/>
            <w:rPr>
              <w:rFonts w:eastAsiaTheme="minorEastAsia"/>
              <w:b w:val="0"/>
              <w:bCs w:val="0"/>
              <w:lang w:eastAsia="zh-CN"/>
            </w:rPr>
          </w:pPr>
          <w:hyperlink w:anchor="_Toc99641806" w:history="1">
            <w:r w:rsidR="00A2638C" w:rsidRPr="008F0BD6">
              <w:rPr>
                <w:rStyle w:val="Hyperlink"/>
                <w:b w:val="0"/>
                <w:bCs w:val="0"/>
              </w:rPr>
              <w:t>Table 20. The effect of the presence of VC director on the compensation committee on R&amp;D intensity</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_Toc99641806 \h </w:instrText>
            </w:r>
            <w:r w:rsidR="00A2638C" w:rsidRPr="008F0BD6">
              <w:rPr>
                <w:b w:val="0"/>
                <w:bCs w:val="0"/>
                <w:webHidden/>
              </w:rPr>
            </w:r>
            <w:r w:rsidR="00A2638C" w:rsidRPr="008F0BD6">
              <w:rPr>
                <w:b w:val="0"/>
                <w:bCs w:val="0"/>
                <w:webHidden/>
              </w:rPr>
              <w:fldChar w:fldCharType="separate"/>
            </w:r>
            <w:r>
              <w:rPr>
                <w:b w:val="0"/>
                <w:bCs w:val="0"/>
                <w:webHidden/>
              </w:rPr>
              <w:t>119</w:t>
            </w:r>
            <w:r w:rsidR="00A2638C" w:rsidRPr="008F0BD6">
              <w:rPr>
                <w:b w:val="0"/>
                <w:bCs w:val="0"/>
                <w:webHidden/>
              </w:rPr>
              <w:fldChar w:fldCharType="end"/>
            </w:r>
          </w:hyperlink>
        </w:p>
        <w:p w14:paraId="174ED9A4" w14:textId="38F6A9DF" w:rsidR="00A2638C" w:rsidRPr="008F0BD6" w:rsidRDefault="007B0662" w:rsidP="008F0BD6">
          <w:pPr>
            <w:pStyle w:val="TOC2"/>
            <w:rPr>
              <w:rFonts w:eastAsiaTheme="minorEastAsia"/>
              <w:b w:val="0"/>
              <w:bCs w:val="0"/>
              <w:lang w:eastAsia="zh-CN"/>
            </w:rPr>
          </w:pPr>
          <w:hyperlink w:anchor="_Toc99641807" w:history="1">
            <w:r w:rsidR="00A2638C" w:rsidRPr="008F0BD6">
              <w:rPr>
                <w:rStyle w:val="Hyperlink"/>
                <w:b w:val="0"/>
                <w:bCs w:val="0"/>
              </w:rPr>
              <w:t>Table 21. The effect of the presence of VC director on the compensation committee on innovation output</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_Toc99641807 \h </w:instrText>
            </w:r>
            <w:r w:rsidR="00A2638C" w:rsidRPr="008F0BD6">
              <w:rPr>
                <w:b w:val="0"/>
                <w:bCs w:val="0"/>
                <w:webHidden/>
              </w:rPr>
            </w:r>
            <w:r w:rsidR="00A2638C" w:rsidRPr="008F0BD6">
              <w:rPr>
                <w:b w:val="0"/>
                <w:bCs w:val="0"/>
                <w:webHidden/>
              </w:rPr>
              <w:fldChar w:fldCharType="separate"/>
            </w:r>
            <w:r>
              <w:rPr>
                <w:b w:val="0"/>
                <w:bCs w:val="0"/>
                <w:webHidden/>
              </w:rPr>
              <w:t>120</w:t>
            </w:r>
            <w:r w:rsidR="00A2638C" w:rsidRPr="008F0BD6">
              <w:rPr>
                <w:b w:val="0"/>
                <w:bCs w:val="0"/>
                <w:webHidden/>
              </w:rPr>
              <w:fldChar w:fldCharType="end"/>
            </w:r>
          </w:hyperlink>
        </w:p>
        <w:p w14:paraId="47002951" w14:textId="42F173F9" w:rsidR="00A2638C" w:rsidRPr="008F0BD6" w:rsidRDefault="007B0662" w:rsidP="008F0BD6">
          <w:pPr>
            <w:pStyle w:val="TOC2"/>
            <w:rPr>
              <w:rFonts w:eastAsiaTheme="minorEastAsia"/>
              <w:b w:val="0"/>
              <w:bCs w:val="0"/>
              <w:lang w:eastAsia="zh-CN"/>
            </w:rPr>
          </w:pPr>
          <w:hyperlink w:anchor="_Toc99641808" w:history="1">
            <w:r w:rsidR="00A2638C" w:rsidRPr="008F0BD6">
              <w:rPr>
                <w:rStyle w:val="Hyperlink"/>
                <w:b w:val="0"/>
                <w:bCs w:val="0"/>
              </w:rPr>
              <w:t>Table 22. The effect of the presence of VC director on the governance or nominating committee on CEO forced turnover</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_Toc99641808 \h </w:instrText>
            </w:r>
            <w:r w:rsidR="00A2638C" w:rsidRPr="008F0BD6">
              <w:rPr>
                <w:b w:val="0"/>
                <w:bCs w:val="0"/>
                <w:webHidden/>
              </w:rPr>
            </w:r>
            <w:r w:rsidR="00A2638C" w:rsidRPr="008F0BD6">
              <w:rPr>
                <w:b w:val="0"/>
                <w:bCs w:val="0"/>
                <w:webHidden/>
              </w:rPr>
              <w:fldChar w:fldCharType="separate"/>
            </w:r>
            <w:r>
              <w:rPr>
                <w:b w:val="0"/>
                <w:bCs w:val="0"/>
                <w:webHidden/>
              </w:rPr>
              <w:t>122</w:t>
            </w:r>
            <w:r w:rsidR="00A2638C" w:rsidRPr="008F0BD6">
              <w:rPr>
                <w:b w:val="0"/>
                <w:bCs w:val="0"/>
                <w:webHidden/>
              </w:rPr>
              <w:fldChar w:fldCharType="end"/>
            </w:r>
          </w:hyperlink>
        </w:p>
        <w:p w14:paraId="6C3DDFDD" w14:textId="0D300079" w:rsidR="00A2638C" w:rsidRPr="008F0BD6" w:rsidRDefault="007B0662" w:rsidP="008F0BD6">
          <w:pPr>
            <w:pStyle w:val="TOC2"/>
            <w:rPr>
              <w:rFonts w:eastAsiaTheme="minorEastAsia"/>
              <w:b w:val="0"/>
              <w:bCs w:val="0"/>
              <w:lang w:eastAsia="zh-CN"/>
            </w:rPr>
          </w:pPr>
          <w:hyperlink w:anchor="_Toc99641809" w:history="1">
            <w:r w:rsidR="00A2638C" w:rsidRPr="008F0BD6">
              <w:rPr>
                <w:rStyle w:val="Hyperlink"/>
                <w:b w:val="0"/>
                <w:bCs w:val="0"/>
              </w:rPr>
              <w:t>Table 23. Placebo test: the effect of the presence of coincidental VC director on the compensation committee on CEO vega and delta</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_Toc99641809 \h </w:instrText>
            </w:r>
            <w:r w:rsidR="00A2638C" w:rsidRPr="008F0BD6">
              <w:rPr>
                <w:b w:val="0"/>
                <w:bCs w:val="0"/>
                <w:webHidden/>
              </w:rPr>
            </w:r>
            <w:r w:rsidR="00A2638C" w:rsidRPr="008F0BD6">
              <w:rPr>
                <w:b w:val="0"/>
                <w:bCs w:val="0"/>
                <w:webHidden/>
              </w:rPr>
              <w:fldChar w:fldCharType="separate"/>
            </w:r>
            <w:r>
              <w:rPr>
                <w:b w:val="0"/>
                <w:bCs w:val="0"/>
                <w:webHidden/>
              </w:rPr>
              <w:t>123</w:t>
            </w:r>
            <w:r w:rsidR="00A2638C" w:rsidRPr="008F0BD6">
              <w:rPr>
                <w:b w:val="0"/>
                <w:bCs w:val="0"/>
                <w:webHidden/>
              </w:rPr>
              <w:fldChar w:fldCharType="end"/>
            </w:r>
          </w:hyperlink>
        </w:p>
        <w:p w14:paraId="1CC22084" w14:textId="5667B4EC" w:rsidR="00A2638C" w:rsidRPr="008F0BD6" w:rsidRDefault="007B0662" w:rsidP="008F0BD6">
          <w:pPr>
            <w:pStyle w:val="TOC2"/>
            <w:rPr>
              <w:rFonts w:eastAsiaTheme="minorEastAsia"/>
              <w:b w:val="0"/>
              <w:bCs w:val="0"/>
              <w:lang w:eastAsia="zh-CN"/>
            </w:rPr>
          </w:pPr>
          <w:hyperlink w:anchor="_Toc99641810" w:history="1">
            <w:r w:rsidR="00A2638C" w:rsidRPr="008F0BD6">
              <w:rPr>
                <w:rStyle w:val="Hyperlink"/>
                <w:b w:val="0"/>
                <w:bCs w:val="0"/>
              </w:rPr>
              <w:t>Table 24. Summary statistics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_Toc99641810 \h </w:instrText>
            </w:r>
            <w:r w:rsidR="00A2638C" w:rsidRPr="008F0BD6">
              <w:rPr>
                <w:b w:val="0"/>
                <w:bCs w:val="0"/>
                <w:webHidden/>
              </w:rPr>
            </w:r>
            <w:r w:rsidR="00A2638C" w:rsidRPr="008F0BD6">
              <w:rPr>
                <w:b w:val="0"/>
                <w:bCs w:val="0"/>
                <w:webHidden/>
              </w:rPr>
              <w:fldChar w:fldCharType="separate"/>
            </w:r>
            <w:r>
              <w:rPr>
                <w:b w:val="0"/>
                <w:bCs w:val="0"/>
                <w:webHidden/>
              </w:rPr>
              <w:t>124</w:t>
            </w:r>
            <w:r w:rsidR="00A2638C" w:rsidRPr="008F0BD6">
              <w:rPr>
                <w:b w:val="0"/>
                <w:bCs w:val="0"/>
                <w:webHidden/>
              </w:rPr>
              <w:fldChar w:fldCharType="end"/>
            </w:r>
          </w:hyperlink>
        </w:p>
        <w:p w14:paraId="5E662BE9" w14:textId="5920D10E" w:rsidR="00A2638C" w:rsidRPr="008F0BD6" w:rsidRDefault="007B0662" w:rsidP="008F0BD6">
          <w:pPr>
            <w:pStyle w:val="TOC2"/>
            <w:rPr>
              <w:rFonts w:eastAsiaTheme="minorEastAsia"/>
              <w:b w:val="0"/>
              <w:bCs w:val="0"/>
              <w:lang w:eastAsia="zh-CN"/>
            </w:rPr>
          </w:pPr>
          <w:hyperlink w:anchor="_Toc99641811" w:history="1">
            <w:r w:rsidR="00A2638C" w:rsidRPr="008F0BD6">
              <w:rPr>
                <w:rStyle w:val="Hyperlink"/>
                <w:b w:val="0"/>
                <w:bCs w:val="0"/>
              </w:rPr>
              <w:t>Table 25. Politically connected insider transactions and their informativeness with time fixed effects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_Toc99641811 \h </w:instrText>
            </w:r>
            <w:r w:rsidR="00A2638C" w:rsidRPr="008F0BD6">
              <w:rPr>
                <w:b w:val="0"/>
                <w:bCs w:val="0"/>
                <w:webHidden/>
              </w:rPr>
            </w:r>
            <w:r w:rsidR="00A2638C" w:rsidRPr="008F0BD6">
              <w:rPr>
                <w:b w:val="0"/>
                <w:bCs w:val="0"/>
                <w:webHidden/>
              </w:rPr>
              <w:fldChar w:fldCharType="separate"/>
            </w:r>
            <w:r>
              <w:rPr>
                <w:b w:val="0"/>
                <w:bCs w:val="0"/>
                <w:webHidden/>
              </w:rPr>
              <w:t>126</w:t>
            </w:r>
            <w:r w:rsidR="00A2638C" w:rsidRPr="008F0BD6">
              <w:rPr>
                <w:b w:val="0"/>
                <w:bCs w:val="0"/>
                <w:webHidden/>
              </w:rPr>
              <w:fldChar w:fldCharType="end"/>
            </w:r>
          </w:hyperlink>
        </w:p>
        <w:p w14:paraId="10AF802F" w14:textId="4AD7E190" w:rsidR="00A2638C" w:rsidRPr="008F0BD6" w:rsidRDefault="007B0662" w:rsidP="008F0BD6">
          <w:pPr>
            <w:pStyle w:val="TOC2"/>
            <w:rPr>
              <w:rFonts w:eastAsiaTheme="minorEastAsia"/>
              <w:b w:val="0"/>
              <w:bCs w:val="0"/>
              <w:lang w:eastAsia="zh-CN"/>
            </w:rPr>
          </w:pPr>
          <w:hyperlink w:anchor="_Toc99641812" w:history="1">
            <w:r w:rsidR="00A2638C" w:rsidRPr="008F0BD6">
              <w:rPr>
                <w:rStyle w:val="Hyperlink"/>
                <w:b w:val="0"/>
                <w:bCs w:val="0"/>
              </w:rPr>
              <w:t>Table 26. Politically connected insider transactions and their informativeness with firm and time fixed effects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_Toc99641812 \h </w:instrText>
            </w:r>
            <w:r w:rsidR="00A2638C" w:rsidRPr="008F0BD6">
              <w:rPr>
                <w:b w:val="0"/>
                <w:bCs w:val="0"/>
                <w:webHidden/>
              </w:rPr>
            </w:r>
            <w:r w:rsidR="00A2638C" w:rsidRPr="008F0BD6">
              <w:rPr>
                <w:b w:val="0"/>
                <w:bCs w:val="0"/>
                <w:webHidden/>
              </w:rPr>
              <w:fldChar w:fldCharType="separate"/>
            </w:r>
            <w:r>
              <w:rPr>
                <w:b w:val="0"/>
                <w:bCs w:val="0"/>
                <w:webHidden/>
              </w:rPr>
              <w:t>128</w:t>
            </w:r>
            <w:r w:rsidR="00A2638C" w:rsidRPr="008F0BD6">
              <w:rPr>
                <w:b w:val="0"/>
                <w:bCs w:val="0"/>
                <w:webHidden/>
              </w:rPr>
              <w:fldChar w:fldCharType="end"/>
            </w:r>
          </w:hyperlink>
        </w:p>
        <w:p w14:paraId="37D54C30" w14:textId="18347572" w:rsidR="00A2638C" w:rsidRPr="008F0BD6" w:rsidRDefault="007B0662" w:rsidP="008F0BD6">
          <w:pPr>
            <w:pStyle w:val="TOC2"/>
            <w:rPr>
              <w:rFonts w:eastAsiaTheme="minorEastAsia"/>
              <w:b w:val="0"/>
              <w:bCs w:val="0"/>
              <w:lang w:eastAsia="zh-CN"/>
            </w:rPr>
          </w:pPr>
          <w:hyperlink w:anchor="_Toc99641813" w:history="1">
            <w:r w:rsidR="00A2638C" w:rsidRPr="008F0BD6">
              <w:rPr>
                <w:rStyle w:val="Hyperlink"/>
                <w:b w:val="0"/>
                <w:bCs w:val="0"/>
              </w:rPr>
              <w:t>Table 27. Politically connected insiders and insider investment horizon</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_Toc99641813 \h </w:instrText>
            </w:r>
            <w:r w:rsidR="00A2638C" w:rsidRPr="008F0BD6">
              <w:rPr>
                <w:b w:val="0"/>
                <w:bCs w:val="0"/>
                <w:webHidden/>
              </w:rPr>
            </w:r>
            <w:r w:rsidR="00A2638C" w:rsidRPr="008F0BD6">
              <w:rPr>
                <w:b w:val="0"/>
                <w:bCs w:val="0"/>
                <w:webHidden/>
              </w:rPr>
              <w:fldChar w:fldCharType="separate"/>
            </w:r>
            <w:r>
              <w:rPr>
                <w:b w:val="0"/>
                <w:bCs w:val="0"/>
                <w:webHidden/>
              </w:rPr>
              <w:t>130</w:t>
            </w:r>
            <w:r w:rsidR="00A2638C" w:rsidRPr="008F0BD6">
              <w:rPr>
                <w:b w:val="0"/>
                <w:bCs w:val="0"/>
                <w:webHidden/>
              </w:rPr>
              <w:fldChar w:fldCharType="end"/>
            </w:r>
          </w:hyperlink>
        </w:p>
        <w:p w14:paraId="0CD8A15C" w14:textId="668989C6" w:rsidR="00A2638C" w:rsidRPr="008F0BD6" w:rsidRDefault="007B0662" w:rsidP="008F0BD6">
          <w:pPr>
            <w:pStyle w:val="TOC2"/>
            <w:rPr>
              <w:rFonts w:eastAsiaTheme="minorEastAsia"/>
              <w:b w:val="0"/>
              <w:bCs w:val="0"/>
              <w:lang w:eastAsia="zh-CN"/>
            </w:rPr>
          </w:pPr>
          <w:hyperlink w:anchor="_Toc99641814" w:history="1">
            <w:r w:rsidR="00A2638C" w:rsidRPr="008F0BD6">
              <w:rPr>
                <w:rStyle w:val="Hyperlink"/>
                <w:b w:val="0"/>
                <w:bCs w:val="0"/>
              </w:rPr>
              <w:t>Table 28. Politically connected insiders and routine trades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_Toc99641814 \h </w:instrText>
            </w:r>
            <w:r w:rsidR="00A2638C" w:rsidRPr="008F0BD6">
              <w:rPr>
                <w:b w:val="0"/>
                <w:bCs w:val="0"/>
                <w:webHidden/>
              </w:rPr>
            </w:r>
            <w:r w:rsidR="00A2638C" w:rsidRPr="008F0BD6">
              <w:rPr>
                <w:b w:val="0"/>
                <w:bCs w:val="0"/>
                <w:webHidden/>
              </w:rPr>
              <w:fldChar w:fldCharType="separate"/>
            </w:r>
            <w:r>
              <w:rPr>
                <w:b w:val="0"/>
                <w:bCs w:val="0"/>
                <w:webHidden/>
              </w:rPr>
              <w:t>131</w:t>
            </w:r>
            <w:r w:rsidR="00A2638C" w:rsidRPr="008F0BD6">
              <w:rPr>
                <w:b w:val="0"/>
                <w:bCs w:val="0"/>
                <w:webHidden/>
              </w:rPr>
              <w:fldChar w:fldCharType="end"/>
            </w:r>
          </w:hyperlink>
        </w:p>
        <w:p w14:paraId="6DB30AAE" w14:textId="1172C014" w:rsidR="00A2638C" w:rsidRPr="008F0BD6" w:rsidRDefault="007B0662" w:rsidP="008F0BD6">
          <w:pPr>
            <w:pStyle w:val="TOC2"/>
            <w:rPr>
              <w:rFonts w:eastAsiaTheme="minorEastAsia"/>
              <w:b w:val="0"/>
              <w:bCs w:val="0"/>
              <w:lang w:eastAsia="zh-CN"/>
            </w:rPr>
          </w:pPr>
          <w:hyperlink w:anchor="_Toc99641815" w:history="1">
            <w:r w:rsidR="00A2638C" w:rsidRPr="008F0BD6">
              <w:rPr>
                <w:rStyle w:val="Hyperlink"/>
                <w:b w:val="0"/>
                <w:bCs w:val="0"/>
              </w:rPr>
              <w:t>Table 29. Difference-in-Difference regressions around the passage of the STOCK Act with time fixed effects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_Toc99641815 \h </w:instrText>
            </w:r>
            <w:r w:rsidR="00A2638C" w:rsidRPr="008F0BD6">
              <w:rPr>
                <w:b w:val="0"/>
                <w:bCs w:val="0"/>
                <w:webHidden/>
              </w:rPr>
            </w:r>
            <w:r w:rsidR="00A2638C" w:rsidRPr="008F0BD6">
              <w:rPr>
                <w:b w:val="0"/>
                <w:bCs w:val="0"/>
                <w:webHidden/>
              </w:rPr>
              <w:fldChar w:fldCharType="separate"/>
            </w:r>
            <w:r>
              <w:rPr>
                <w:b w:val="0"/>
                <w:bCs w:val="0"/>
                <w:webHidden/>
              </w:rPr>
              <w:t>132</w:t>
            </w:r>
            <w:r w:rsidR="00A2638C" w:rsidRPr="008F0BD6">
              <w:rPr>
                <w:b w:val="0"/>
                <w:bCs w:val="0"/>
                <w:webHidden/>
              </w:rPr>
              <w:fldChar w:fldCharType="end"/>
            </w:r>
          </w:hyperlink>
        </w:p>
        <w:p w14:paraId="08ADA143" w14:textId="720D1311" w:rsidR="00A2638C" w:rsidRPr="008F0BD6" w:rsidRDefault="007B0662" w:rsidP="008F0BD6">
          <w:pPr>
            <w:pStyle w:val="TOC2"/>
            <w:rPr>
              <w:rFonts w:eastAsiaTheme="minorEastAsia"/>
              <w:b w:val="0"/>
              <w:bCs w:val="0"/>
              <w:lang w:eastAsia="zh-CN"/>
            </w:rPr>
          </w:pPr>
          <w:hyperlink w:anchor="_Toc99641816" w:history="1">
            <w:r w:rsidR="00A2638C" w:rsidRPr="008F0BD6">
              <w:rPr>
                <w:rStyle w:val="Hyperlink"/>
                <w:b w:val="0"/>
                <w:bCs w:val="0"/>
              </w:rPr>
              <w:t>Table 30. Difference-in-Difference regressions around the passage of STOCK Act with firm and time fixed effects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_Toc99641816 \h </w:instrText>
            </w:r>
            <w:r w:rsidR="00A2638C" w:rsidRPr="008F0BD6">
              <w:rPr>
                <w:b w:val="0"/>
                <w:bCs w:val="0"/>
                <w:webHidden/>
              </w:rPr>
            </w:r>
            <w:r w:rsidR="00A2638C" w:rsidRPr="008F0BD6">
              <w:rPr>
                <w:b w:val="0"/>
                <w:bCs w:val="0"/>
                <w:webHidden/>
              </w:rPr>
              <w:fldChar w:fldCharType="separate"/>
            </w:r>
            <w:r>
              <w:rPr>
                <w:b w:val="0"/>
                <w:bCs w:val="0"/>
                <w:webHidden/>
              </w:rPr>
              <w:t>134</w:t>
            </w:r>
            <w:r w:rsidR="00A2638C" w:rsidRPr="008F0BD6">
              <w:rPr>
                <w:b w:val="0"/>
                <w:bCs w:val="0"/>
                <w:webHidden/>
              </w:rPr>
              <w:fldChar w:fldCharType="end"/>
            </w:r>
          </w:hyperlink>
        </w:p>
        <w:p w14:paraId="0810381F" w14:textId="1F301DD9" w:rsidR="00A2638C" w:rsidRPr="00CB4349" w:rsidRDefault="007B0662" w:rsidP="008F0BD6">
          <w:pPr>
            <w:pStyle w:val="TOC2"/>
            <w:rPr>
              <w:rFonts w:eastAsiaTheme="minorEastAsia"/>
              <w:lang w:eastAsia="zh-CN"/>
            </w:rPr>
          </w:pPr>
          <w:hyperlink w:anchor="_Toc99641817" w:history="1">
            <w:r w:rsidR="00A2638C" w:rsidRPr="008F0BD6">
              <w:rPr>
                <w:rStyle w:val="Hyperlink"/>
                <w:b w:val="0"/>
                <w:bCs w:val="0"/>
              </w:rPr>
              <w:t>Table 31. Matched sample analysis of base line regressions</w:t>
            </w:r>
            <w:r w:rsidR="00A2638C" w:rsidRPr="008F0BD6">
              <w:rPr>
                <w:b w:val="0"/>
                <w:bCs w:val="0"/>
                <w:webHidden/>
              </w:rPr>
              <w:tab/>
            </w:r>
            <w:r w:rsidR="00A2638C" w:rsidRPr="008F0BD6">
              <w:rPr>
                <w:b w:val="0"/>
                <w:bCs w:val="0"/>
                <w:webHidden/>
              </w:rPr>
              <w:fldChar w:fldCharType="begin"/>
            </w:r>
            <w:r w:rsidR="00A2638C" w:rsidRPr="008F0BD6">
              <w:rPr>
                <w:b w:val="0"/>
                <w:bCs w:val="0"/>
                <w:webHidden/>
              </w:rPr>
              <w:instrText xml:space="preserve"> PAGEREF _Toc99641817 \h </w:instrText>
            </w:r>
            <w:r w:rsidR="00A2638C" w:rsidRPr="008F0BD6">
              <w:rPr>
                <w:b w:val="0"/>
                <w:bCs w:val="0"/>
                <w:webHidden/>
              </w:rPr>
            </w:r>
            <w:r w:rsidR="00A2638C" w:rsidRPr="008F0BD6">
              <w:rPr>
                <w:b w:val="0"/>
                <w:bCs w:val="0"/>
                <w:webHidden/>
              </w:rPr>
              <w:fldChar w:fldCharType="separate"/>
            </w:r>
            <w:r>
              <w:rPr>
                <w:b w:val="0"/>
                <w:bCs w:val="0"/>
                <w:webHidden/>
              </w:rPr>
              <w:t>136</w:t>
            </w:r>
            <w:r w:rsidR="00A2638C" w:rsidRPr="008F0BD6">
              <w:rPr>
                <w:b w:val="0"/>
                <w:bCs w:val="0"/>
                <w:webHidden/>
              </w:rPr>
              <w:fldChar w:fldCharType="end"/>
            </w:r>
          </w:hyperlink>
        </w:p>
        <w:p w14:paraId="7145BA40" w14:textId="5A3E94BE" w:rsidR="00A2638C" w:rsidRPr="00CB4349" w:rsidRDefault="007B0662" w:rsidP="00CB4349">
          <w:pPr>
            <w:pStyle w:val="TOC1"/>
            <w:rPr>
              <w:rFonts w:eastAsiaTheme="minorEastAsia"/>
              <w:lang w:eastAsia="zh-CN"/>
            </w:rPr>
          </w:pPr>
          <w:hyperlink w:anchor="_Toc99641818" w:history="1">
            <w:r w:rsidR="00A2638C" w:rsidRPr="00CB4349">
              <w:rPr>
                <w:rStyle w:val="Hyperlink"/>
              </w:rPr>
              <w:t>Appendix A: Variable Definitions for Chapter 1</w:t>
            </w:r>
            <w:r w:rsidR="00A2638C" w:rsidRPr="00CB4349">
              <w:rPr>
                <w:webHidden/>
              </w:rPr>
              <w:tab/>
            </w:r>
            <w:r w:rsidR="00A2638C" w:rsidRPr="00CB4349">
              <w:rPr>
                <w:webHidden/>
              </w:rPr>
              <w:fldChar w:fldCharType="begin"/>
            </w:r>
            <w:r w:rsidR="00A2638C" w:rsidRPr="00CB4349">
              <w:rPr>
                <w:webHidden/>
              </w:rPr>
              <w:instrText xml:space="preserve"> PAGEREF _Toc99641818 \h </w:instrText>
            </w:r>
            <w:r w:rsidR="00A2638C" w:rsidRPr="00CB4349">
              <w:rPr>
                <w:webHidden/>
              </w:rPr>
            </w:r>
            <w:r w:rsidR="00A2638C" w:rsidRPr="00CB4349">
              <w:rPr>
                <w:webHidden/>
              </w:rPr>
              <w:fldChar w:fldCharType="separate"/>
            </w:r>
            <w:r>
              <w:rPr>
                <w:webHidden/>
              </w:rPr>
              <w:t>140</w:t>
            </w:r>
            <w:r w:rsidR="00A2638C" w:rsidRPr="00CB4349">
              <w:rPr>
                <w:webHidden/>
              </w:rPr>
              <w:fldChar w:fldCharType="end"/>
            </w:r>
          </w:hyperlink>
        </w:p>
        <w:p w14:paraId="1B0723E9" w14:textId="19328663" w:rsidR="00A2638C" w:rsidRPr="00CB4349" w:rsidRDefault="007B0662" w:rsidP="00CB4349">
          <w:pPr>
            <w:pStyle w:val="TOC1"/>
            <w:rPr>
              <w:rFonts w:eastAsiaTheme="minorEastAsia"/>
              <w:lang w:eastAsia="zh-CN"/>
            </w:rPr>
          </w:pPr>
          <w:hyperlink w:anchor="_Toc99641819" w:history="1">
            <w:r w:rsidR="00A2638C" w:rsidRPr="00CB4349">
              <w:rPr>
                <w:rStyle w:val="Hyperlink"/>
              </w:rPr>
              <w:t>Appendix B: Variable Definitions for Chapter 2</w:t>
            </w:r>
            <w:r w:rsidR="00A2638C" w:rsidRPr="00CB4349">
              <w:rPr>
                <w:webHidden/>
              </w:rPr>
              <w:tab/>
            </w:r>
            <w:r w:rsidR="00A2638C" w:rsidRPr="00CB4349">
              <w:rPr>
                <w:webHidden/>
              </w:rPr>
              <w:fldChar w:fldCharType="begin"/>
            </w:r>
            <w:r w:rsidR="00A2638C" w:rsidRPr="00CB4349">
              <w:rPr>
                <w:webHidden/>
              </w:rPr>
              <w:instrText xml:space="preserve"> PAGEREF _Toc99641819 \h </w:instrText>
            </w:r>
            <w:r w:rsidR="00A2638C" w:rsidRPr="00CB4349">
              <w:rPr>
                <w:webHidden/>
              </w:rPr>
            </w:r>
            <w:r w:rsidR="00A2638C" w:rsidRPr="00CB4349">
              <w:rPr>
                <w:webHidden/>
              </w:rPr>
              <w:fldChar w:fldCharType="separate"/>
            </w:r>
            <w:r>
              <w:rPr>
                <w:webHidden/>
              </w:rPr>
              <w:t>141</w:t>
            </w:r>
            <w:r w:rsidR="00A2638C" w:rsidRPr="00CB4349">
              <w:rPr>
                <w:webHidden/>
              </w:rPr>
              <w:fldChar w:fldCharType="end"/>
            </w:r>
          </w:hyperlink>
        </w:p>
        <w:p w14:paraId="7BF96274" w14:textId="1ABA33F7" w:rsidR="00A2638C" w:rsidRPr="00CB4349" w:rsidRDefault="007B0662" w:rsidP="00CB4349">
          <w:pPr>
            <w:pStyle w:val="TOC1"/>
            <w:rPr>
              <w:rFonts w:eastAsiaTheme="minorEastAsia"/>
              <w:lang w:eastAsia="zh-CN"/>
            </w:rPr>
          </w:pPr>
          <w:hyperlink w:anchor="_Toc99641820" w:history="1">
            <w:r w:rsidR="00A2638C" w:rsidRPr="00CB4349">
              <w:rPr>
                <w:rStyle w:val="Hyperlink"/>
              </w:rPr>
              <w:t>Appendix C: Variable Definitions for Chapter 3</w:t>
            </w:r>
            <w:r w:rsidR="00A2638C" w:rsidRPr="00CB4349">
              <w:rPr>
                <w:webHidden/>
              </w:rPr>
              <w:tab/>
            </w:r>
            <w:r w:rsidR="00A2638C" w:rsidRPr="00CB4349">
              <w:rPr>
                <w:webHidden/>
              </w:rPr>
              <w:fldChar w:fldCharType="begin"/>
            </w:r>
            <w:r w:rsidR="00A2638C" w:rsidRPr="00CB4349">
              <w:rPr>
                <w:webHidden/>
              </w:rPr>
              <w:instrText xml:space="preserve"> PAGEREF _Toc99641820 \h </w:instrText>
            </w:r>
            <w:r w:rsidR="00A2638C" w:rsidRPr="00CB4349">
              <w:rPr>
                <w:webHidden/>
              </w:rPr>
            </w:r>
            <w:r w:rsidR="00A2638C" w:rsidRPr="00CB4349">
              <w:rPr>
                <w:webHidden/>
              </w:rPr>
              <w:fldChar w:fldCharType="separate"/>
            </w:r>
            <w:r>
              <w:rPr>
                <w:webHidden/>
              </w:rPr>
              <w:t>144</w:t>
            </w:r>
            <w:r w:rsidR="00A2638C" w:rsidRPr="00CB4349">
              <w:rPr>
                <w:webHidden/>
              </w:rPr>
              <w:fldChar w:fldCharType="end"/>
            </w:r>
          </w:hyperlink>
        </w:p>
        <w:p w14:paraId="294300EA" w14:textId="614664F9" w:rsidR="00A2638C" w:rsidRPr="00CB4349" w:rsidRDefault="007B0662" w:rsidP="00CB4349">
          <w:pPr>
            <w:pStyle w:val="TOC1"/>
            <w:rPr>
              <w:rFonts w:eastAsiaTheme="minorEastAsia"/>
              <w:lang w:eastAsia="zh-CN"/>
            </w:rPr>
          </w:pPr>
          <w:hyperlink w:anchor="_Toc99641821" w:history="1">
            <w:r w:rsidR="00A2638C" w:rsidRPr="00CB4349">
              <w:rPr>
                <w:rStyle w:val="Hyperlink"/>
              </w:rPr>
              <w:t>Appendix D: Appendix Tables for Chapter 1</w:t>
            </w:r>
            <w:r w:rsidR="00A2638C" w:rsidRPr="00CB4349">
              <w:rPr>
                <w:webHidden/>
              </w:rPr>
              <w:tab/>
            </w:r>
            <w:r w:rsidR="00A2638C" w:rsidRPr="00CB4349">
              <w:rPr>
                <w:webHidden/>
              </w:rPr>
              <w:fldChar w:fldCharType="begin"/>
            </w:r>
            <w:r w:rsidR="00A2638C" w:rsidRPr="00CB4349">
              <w:rPr>
                <w:webHidden/>
              </w:rPr>
              <w:instrText xml:space="preserve"> PAGEREF _Toc99641821 \h </w:instrText>
            </w:r>
            <w:r w:rsidR="00A2638C" w:rsidRPr="00CB4349">
              <w:rPr>
                <w:webHidden/>
              </w:rPr>
            </w:r>
            <w:r w:rsidR="00A2638C" w:rsidRPr="00CB4349">
              <w:rPr>
                <w:webHidden/>
              </w:rPr>
              <w:fldChar w:fldCharType="separate"/>
            </w:r>
            <w:r>
              <w:rPr>
                <w:webHidden/>
              </w:rPr>
              <w:t>146</w:t>
            </w:r>
            <w:r w:rsidR="00A2638C" w:rsidRPr="00CB4349">
              <w:rPr>
                <w:webHidden/>
              </w:rPr>
              <w:fldChar w:fldCharType="end"/>
            </w:r>
          </w:hyperlink>
        </w:p>
        <w:p w14:paraId="0A86E5C1" w14:textId="635DF301" w:rsidR="00A2638C" w:rsidRPr="00FD0A05" w:rsidRDefault="007B0662" w:rsidP="008F0BD6">
          <w:pPr>
            <w:pStyle w:val="TOC2"/>
            <w:rPr>
              <w:rFonts w:eastAsiaTheme="minorEastAsia"/>
              <w:b w:val="0"/>
              <w:bCs w:val="0"/>
              <w:lang w:eastAsia="zh-CN"/>
            </w:rPr>
          </w:pPr>
          <w:hyperlink w:anchor="_Toc99641822" w:history="1">
            <w:r w:rsidR="00A2638C" w:rsidRPr="00FD0A05">
              <w:rPr>
                <w:rStyle w:val="Hyperlink"/>
                <w:b w:val="0"/>
                <w:bCs w:val="0"/>
              </w:rPr>
              <w:t>Table A1. Keyword search for news index calculations (EPU methodology)</w:t>
            </w:r>
            <w:r w:rsidR="00A2638C" w:rsidRPr="00FD0A05">
              <w:rPr>
                <w:b w:val="0"/>
                <w:bCs w:val="0"/>
                <w:webHidden/>
              </w:rPr>
              <w:tab/>
            </w:r>
            <w:r w:rsidR="00A2638C" w:rsidRPr="00FD0A05">
              <w:rPr>
                <w:b w:val="0"/>
                <w:bCs w:val="0"/>
                <w:webHidden/>
              </w:rPr>
              <w:fldChar w:fldCharType="begin"/>
            </w:r>
            <w:r w:rsidR="00A2638C" w:rsidRPr="00FD0A05">
              <w:rPr>
                <w:b w:val="0"/>
                <w:bCs w:val="0"/>
                <w:webHidden/>
              </w:rPr>
              <w:instrText xml:space="preserve"> PAGEREF _Toc99641822 \h </w:instrText>
            </w:r>
            <w:r w:rsidR="00A2638C" w:rsidRPr="00FD0A05">
              <w:rPr>
                <w:b w:val="0"/>
                <w:bCs w:val="0"/>
                <w:webHidden/>
              </w:rPr>
            </w:r>
            <w:r w:rsidR="00A2638C" w:rsidRPr="00FD0A05">
              <w:rPr>
                <w:b w:val="0"/>
                <w:bCs w:val="0"/>
                <w:webHidden/>
              </w:rPr>
              <w:fldChar w:fldCharType="separate"/>
            </w:r>
            <w:r>
              <w:rPr>
                <w:b w:val="0"/>
                <w:bCs w:val="0"/>
                <w:webHidden/>
              </w:rPr>
              <w:t>146</w:t>
            </w:r>
            <w:r w:rsidR="00A2638C" w:rsidRPr="00FD0A05">
              <w:rPr>
                <w:b w:val="0"/>
                <w:bCs w:val="0"/>
                <w:webHidden/>
              </w:rPr>
              <w:fldChar w:fldCharType="end"/>
            </w:r>
          </w:hyperlink>
        </w:p>
        <w:p w14:paraId="7428E14C" w14:textId="0B9F2011" w:rsidR="00A2638C" w:rsidRPr="00FD0A05" w:rsidRDefault="007B0662" w:rsidP="008F0BD6">
          <w:pPr>
            <w:pStyle w:val="TOC2"/>
            <w:rPr>
              <w:rFonts w:eastAsiaTheme="minorEastAsia"/>
              <w:b w:val="0"/>
              <w:bCs w:val="0"/>
              <w:lang w:eastAsia="zh-CN"/>
            </w:rPr>
          </w:pPr>
          <w:hyperlink w:anchor="_Toc99641823" w:history="1">
            <w:r w:rsidR="00A2638C" w:rsidRPr="00FD0A05">
              <w:rPr>
                <w:rStyle w:val="Hyperlink"/>
                <w:b w:val="0"/>
                <w:bCs w:val="0"/>
              </w:rPr>
              <w:t>Table A2. Distribution of Chinese treated firms by headquarter city (key city in bold)</w:t>
            </w:r>
            <w:r w:rsidR="00A2638C" w:rsidRPr="00FD0A05">
              <w:rPr>
                <w:b w:val="0"/>
                <w:bCs w:val="0"/>
                <w:webHidden/>
              </w:rPr>
              <w:tab/>
            </w:r>
            <w:r w:rsidR="00A2638C" w:rsidRPr="00FD0A05">
              <w:rPr>
                <w:b w:val="0"/>
                <w:bCs w:val="0"/>
                <w:webHidden/>
              </w:rPr>
              <w:fldChar w:fldCharType="begin"/>
            </w:r>
            <w:r w:rsidR="00A2638C" w:rsidRPr="00FD0A05">
              <w:rPr>
                <w:b w:val="0"/>
                <w:bCs w:val="0"/>
                <w:webHidden/>
              </w:rPr>
              <w:instrText xml:space="preserve"> PAGEREF _Toc99641823 \h </w:instrText>
            </w:r>
            <w:r w:rsidR="00A2638C" w:rsidRPr="00FD0A05">
              <w:rPr>
                <w:b w:val="0"/>
                <w:bCs w:val="0"/>
                <w:webHidden/>
              </w:rPr>
            </w:r>
            <w:r w:rsidR="00A2638C" w:rsidRPr="00FD0A05">
              <w:rPr>
                <w:b w:val="0"/>
                <w:bCs w:val="0"/>
                <w:webHidden/>
              </w:rPr>
              <w:fldChar w:fldCharType="separate"/>
            </w:r>
            <w:r>
              <w:rPr>
                <w:b w:val="0"/>
                <w:bCs w:val="0"/>
                <w:webHidden/>
              </w:rPr>
              <w:t>148</w:t>
            </w:r>
            <w:r w:rsidR="00A2638C" w:rsidRPr="00FD0A05">
              <w:rPr>
                <w:b w:val="0"/>
                <w:bCs w:val="0"/>
                <w:webHidden/>
              </w:rPr>
              <w:fldChar w:fldCharType="end"/>
            </w:r>
          </w:hyperlink>
        </w:p>
        <w:p w14:paraId="5F5805B0" w14:textId="2C356B61" w:rsidR="00A2638C" w:rsidRPr="00FD0A05" w:rsidRDefault="007B0662" w:rsidP="008F0BD6">
          <w:pPr>
            <w:pStyle w:val="TOC2"/>
            <w:rPr>
              <w:rFonts w:eastAsiaTheme="minorEastAsia"/>
              <w:b w:val="0"/>
              <w:bCs w:val="0"/>
              <w:lang w:eastAsia="zh-CN"/>
            </w:rPr>
          </w:pPr>
          <w:hyperlink w:anchor="_Toc99641824" w:history="1">
            <w:r w:rsidR="00A2638C" w:rsidRPr="00FD0A05">
              <w:rPr>
                <w:rStyle w:val="Hyperlink"/>
                <w:b w:val="0"/>
                <w:bCs w:val="0"/>
              </w:rPr>
              <w:t>Table A3. Difference-in-Difference analysis of the financial performance for Chinese firms with industry and city fixed effects</w:t>
            </w:r>
            <w:r w:rsidR="00A2638C" w:rsidRPr="00FD0A05">
              <w:rPr>
                <w:b w:val="0"/>
                <w:bCs w:val="0"/>
                <w:webHidden/>
              </w:rPr>
              <w:tab/>
            </w:r>
            <w:r w:rsidR="00A2638C" w:rsidRPr="00FD0A05">
              <w:rPr>
                <w:b w:val="0"/>
                <w:bCs w:val="0"/>
                <w:webHidden/>
              </w:rPr>
              <w:fldChar w:fldCharType="begin"/>
            </w:r>
            <w:r w:rsidR="00A2638C" w:rsidRPr="00FD0A05">
              <w:rPr>
                <w:b w:val="0"/>
                <w:bCs w:val="0"/>
                <w:webHidden/>
              </w:rPr>
              <w:instrText xml:space="preserve"> PAGEREF _Toc99641824 \h </w:instrText>
            </w:r>
            <w:r w:rsidR="00A2638C" w:rsidRPr="00FD0A05">
              <w:rPr>
                <w:b w:val="0"/>
                <w:bCs w:val="0"/>
                <w:webHidden/>
              </w:rPr>
            </w:r>
            <w:r w:rsidR="00A2638C" w:rsidRPr="00FD0A05">
              <w:rPr>
                <w:b w:val="0"/>
                <w:bCs w:val="0"/>
                <w:webHidden/>
              </w:rPr>
              <w:fldChar w:fldCharType="separate"/>
            </w:r>
            <w:r>
              <w:rPr>
                <w:b w:val="0"/>
                <w:bCs w:val="0"/>
                <w:webHidden/>
              </w:rPr>
              <w:t>149</w:t>
            </w:r>
            <w:r w:rsidR="00A2638C" w:rsidRPr="00FD0A05">
              <w:rPr>
                <w:b w:val="0"/>
                <w:bCs w:val="0"/>
                <w:webHidden/>
              </w:rPr>
              <w:fldChar w:fldCharType="end"/>
            </w:r>
          </w:hyperlink>
        </w:p>
        <w:p w14:paraId="4EDF0C20" w14:textId="7BB0F875" w:rsidR="00A2638C" w:rsidRPr="00FD0A05" w:rsidRDefault="007B0662" w:rsidP="008F0BD6">
          <w:pPr>
            <w:pStyle w:val="TOC2"/>
            <w:rPr>
              <w:rFonts w:eastAsiaTheme="minorEastAsia"/>
              <w:b w:val="0"/>
              <w:bCs w:val="0"/>
              <w:lang w:eastAsia="zh-CN"/>
            </w:rPr>
          </w:pPr>
          <w:hyperlink w:anchor="_Toc99641825" w:history="1">
            <w:r w:rsidR="00A2638C" w:rsidRPr="00FD0A05">
              <w:rPr>
                <w:rStyle w:val="Hyperlink"/>
                <w:b w:val="0"/>
                <w:bCs w:val="0"/>
              </w:rPr>
              <w:t>Table A4. Difference-in-Difference analysis of the government subsidies for Chinese firms with industry and city fixed effects</w:t>
            </w:r>
            <w:r w:rsidR="00A2638C" w:rsidRPr="00FD0A05">
              <w:rPr>
                <w:b w:val="0"/>
                <w:bCs w:val="0"/>
                <w:webHidden/>
              </w:rPr>
              <w:tab/>
            </w:r>
            <w:r w:rsidR="00A2638C" w:rsidRPr="00FD0A05">
              <w:rPr>
                <w:b w:val="0"/>
                <w:bCs w:val="0"/>
                <w:webHidden/>
              </w:rPr>
              <w:fldChar w:fldCharType="begin"/>
            </w:r>
            <w:r w:rsidR="00A2638C" w:rsidRPr="00FD0A05">
              <w:rPr>
                <w:b w:val="0"/>
                <w:bCs w:val="0"/>
                <w:webHidden/>
              </w:rPr>
              <w:instrText xml:space="preserve"> PAGEREF _Toc99641825 \h </w:instrText>
            </w:r>
            <w:r w:rsidR="00A2638C" w:rsidRPr="00FD0A05">
              <w:rPr>
                <w:b w:val="0"/>
                <w:bCs w:val="0"/>
                <w:webHidden/>
              </w:rPr>
            </w:r>
            <w:r w:rsidR="00A2638C" w:rsidRPr="00FD0A05">
              <w:rPr>
                <w:b w:val="0"/>
                <w:bCs w:val="0"/>
                <w:webHidden/>
              </w:rPr>
              <w:fldChar w:fldCharType="separate"/>
            </w:r>
            <w:r>
              <w:rPr>
                <w:b w:val="0"/>
                <w:bCs w:val="0"/>
                <w:webHidden/>
              </w:rPr>
              <w:t>150</w:t>
            </w:r>
            <w:r w:rsidR="00A2638C" w:rsidRPr="00FD0A05">
              <w:rPr>
                <w:b w:val="0"/>
                <w:bCs w:val="0"/>
                <w:webHidden/>
              </w:rPr>
              <w:fldChar w:fldCharType="end"/>
            </w:r>
          </w:hyperlink>
        </w:p>
        <w:p w14:paraId="5DE103A3" w14:textId="4954DEB1" w:rsidR="00A2638C" w:rsidRPr="00FD0A05" w:rsidRDefault="007B0662" w:rsidP="008F0BD6">
          <w:pPr>
            <w:pStyle w:val="TOC2"/>
            <w:rPr>
              <w:rFonts w:eastAsiaTheme="minorEastAsia"/>
              <w:b w:val="0"/>
              <w:bCs w:val="0"/>
              <w:lang w:eastAsia="zh-CN"/>
            </w:rPr>
          </w:pPr>
          <w:hyperlink w:anchor="_Toc99641826" w:history="1">
            <w:r w:rsidR="00A2638C" w:rsidRPr="00FD0A05">
              <w:rPr>
                <w:rStyle w:val="Hyperlink"/>
                <w:b w:val="0"/>
                <w:bCs w:val="0"/>
              </w:rPr>
              <w:t>Table A5. Parallel trend test of the financial performance for treated and control firms in China over 2012-2017</w:t>
            </w:r>
            <w:r w:rsidR="00A2638C" w:rsidRPr="00FD0A05">
              <w:rPr>
                <w:b w:val="0"/>
                <w:bCs w:val="0"/>
                <w:webHidden/>
              </w:rPr>
              <w:tab/>
            </w:r>
            <w:r w:rsidR="00A2638C" w:rsidRPr="00FD0A05">
              <w:rPr>
                <w:b w:val="0"/>
                <w:bCs w:val="0"/>
                <w:webHidden/>
              </w:rPr>
              <w:fldChar w:fldCharType="begin"/>
            </w:r>
            <w:r w:rsidR="00A2638C" w:rsidRPr="00FD0A05">
              <w:rPr>
                <w:b w:val="0"/>
                <w:bCs w:val="0"/>
                <w:webHidden/>
              </w:rPr>
              <w:instrText xml:space="preserve"> PAGEREF _Toc99641826 \h </w:instrText>
            </w:r>
            <w:r w:rsidR="00A2638C" w:rsidRPr="00FD0A05">
              <w:rPr>
                <w:b w:val="0"/>
                <w:bCs w:val="0"/>
                <w:webHidden/>
              </w:rPr>
            </w:r>
            <w:r w:rsidR="00A2638C" w:rsidRPr="00FD0A05">
              <w:rPr>
                <w:b w:val="0"/>
                <w:bCs w:val="0"/>
                <w:webHidden/>
              </w:rPr>
              <w:fldChar w:fldCharType="separate"/>
            </w:r>
            <w:r>
              <w:rPr>
                <w:b w:val="0"/>
                <w:bCs w:val="0"/>
                <w:webHidden/>
              </w:rPr>
              <w:t>151</w:t>
            </w:r>
            <w:r w:rsidR="00A2638C" w:rsidRPr="00FD0A05">
              <w:rPr>
                <w:b w:val="0"/>
                <w:bCs w:val="0"/>
                <w:webHidden/>
              </w:rPr>
              <w:fldChar w:fldCharType="end"/>
            </w:r>
          </w:hyperlink>
        </w:p>
        <w:p w14:paraId="1C556028" w14:textId="2EE33C58" w:rsidR="00A2638C" w:rsidRPr="00FD0A05" w:rsidRDefault="007B0662" w:rsidP="008F0BD6">
          <w:pPr>
            <w:pStyle w:val="TOC2"/>
            <w:rPr>
              <w:rFonts w:eastAsiaTheme="minorEastAsia"/>
              <w:b w:val="0"/>
              <w:bCs w:val="0"/>
              <w:lang w:eastAsia="zh-CN"/>
            </w:rPr>
          </w:pPr>
          <w:hyperlink w:anchor="_Toc99641827" w:history="1">
            <w:r w:rsidR="00A2638C" w:rsidRPr="00FD0A05">
              <w:rPr>
                <w:rStyle w:val="Hyperlink"/>
                <w:b w:val="0"/>
                <w:bCs w:val="0"/>
              </w:rPr>
              <w:t>Table A6. Parallel trend test of the government subsidies for treated and control firms in China over 2012-2017</w:t>
            </w:r>
            <w:r w:rsidR="00A2638C" w:rsidRPr="00FD0A05">
              <w:rPr>
                <w:b w:val="0"/>
                <w:bCs w:val="0"/>
                <w:webHidden/>
              </w:rPr>
              <w:tab/>
            </w:r>
            <w:r w:rsidR="00A2638C" w:rsidRPr="00FD0A05">
              <w:rPr>
                <w:b w:val="0"/>
                <w:bCs w:val="0"/>
                <w:webHidden/>
              </w:rPr>
              <w:fldChar w:fldCharType="begin"/>
            </w:r>
            <w:r w:rsidR="00A2638C" w:rsidRPr="00FD0A05">
              <w:rPr>
                <w:b w:val="0"/>
                <w:bCs w:val="0"/>
                <w:webHidden/>
              </w:rPr>
              <w:instrText xml:space="preserve"> PAGEREF _Toc99641827 \h </w:instrText>
            </w:r>
            <w:r w:rsidR="00A2638C" w:rsidRPr="00FD0A05">
              <w:rPr>
                <w:b w:val="0"/>
                <w:bCs w:val="0"/>
                <w:webHidden/>
              </w:rPr>
            </w:r>
            <w:r w:rsidR="00A2638C" w:rsidRPr="00FD0A05">
              <w:rPr>
                <w:b w:val="0"/>
                <w:bCs w:val="0"/>
                <w:webHidden/>
              </w:rPr>
              <w:fldChar w:fldCharType="separate"/>
            </w:r>
            <w:r>
              <w:rPr>
                <w:b w:val="0"/>
                <w:bCs w:val="0"/>
                <w:webHidden/>
              </w:rPr>
              <w:t>153</w:t>
            </w:r>
            <w:r w:rsidR="00A2638C" w:rsidRPr="00FD0A05">
              <w:rPr>
                <w:b w:val="0"/>
                <w:bCs w:val="0"/>
                <w:webHidden/>
              </w:rPr>
              <w:fldChar w:fldCharType="end"/>
            </w:r>
          </w:hyperlink>
        </w:p>
        <w:p w14:paraId="12568D24" w14:textId="28B5D77C" w:rsidR="00A2638C" w:rsidRPr="00FD0A05" w:rsidRDefault="007B0662" w:rsidP="008F0BD6">
          <w:pPr>
            <w:pStyle w:val="TOC2"/>
            <w:rPr>
              <w:rFonts w:eastAsiaTheme="minorEastAsia"/>
              <w:b w:val="0"/>
              <w:bCs w:val="0"/>
              <w:lang w:eastAsia="zh-CN"/>
            </w:rPr>
          </w:pPr>
          <w:hyperlink w:anchor="_Toc99641828" w:history="1">
            <w:r w:rsidR="00A2638C" w:rsidRPr="00FD0A05">
              <w:rPr>
                <w:rStyle w:val="Hyperlink"/>
                <w:b w:val="0"/>
                <w:bCs w:val="0"/>
              </w:rPr>
              <w:t>Table A7. Placebo test of the financial performance using 2012 as the event year</w:t>
            </w:r>
            <w:r w:rsidR="00A2638C" w:rsidRPr="00FD0A05">
              <w:rPr>
                <w:b w:val="0"/>
                <w:bCs w:val="0"/>
                <w:webHidden/>
              </w:rPr>
              <w:tab/>
            </w:r>
            <w:r w:rsidR="00A2638C" w:rsidRPr="00FD0A05">
              <w:rPr>
                <w:b w:val="0"/>
                <w:bCs w:val="0"/>
                <w:webHidden/>
              </w:rPr>
              <w:fldChar w:fldCharType="begin"/>
            </w:r>
            <w:r w:rsidR="00A2638C" w:rsidRPr="00FD0A05">
              <w:rPr>
                <w:b w:val="0"/>
                <w:bCs w:val="0"/>
                <w:webHidden/>
              </w:rPr>
              <w:instrText xml:space="preserve"> PAGEREF _Toc99641828 \h </w:instrText>
            </w:r>
            <w:r w:rsidR="00A2638C" w:rsidRPr="00FD0A05">
              <w:rPr>
                <w:b w:val="0"/>
                <w:bCs w:val="0"/>
                <w:webHidden/>
              </w:rPr>
            </w:r>
            <w:r w:rsidR="00A2638C" w:rsidRPr="00FD0A05">
              <w:rPr>
                <w:b w:val="0"/>
                <w:bCs w:val="0"/>
                <w:webHidden/>
              </w:rPr>
              <w:fldChar w:fldCharType="separate"/>
            </w:r>
            <w:r>
              <w:rPr>
                <w:b w:val="0"/>
                <w:bCs w:val="0"/>
                <w:webHidden/>
              </w:rPr>
              <w:t>154</w:t>
            </w:r>
            <w:r w:rsidR="00A2638C" w:rsidRPr="00FD0A05">
              <w:rPr>
                <w:b w:val="0"/>
                <w:bCs w:val="0"/>
                <w:webHidden/>
              </w:rPr>
              <w:fldChar w:fldCharType="end"/>
            </w:r>
          </w:hyperlink>
        </w:p>
        <w:p w14:paraId="1D7150CF" w14:textId="3D831140" w:rsidR="00A2638C" w:rsidRPr="00CB4349" w:rsidRDefault="007B0662" w:rsidP="008F0BD6">
          <w:pPr>
            <w:pStyle w:val="TOC2"/>
            <w:rPr>
              <w:rFonts w:eastAsiaTheme="minorEastAsia"/>
              <w:lang w:eastAsia="zh-CN"/>
            </w:rPr>
          </w:pPr>
          <w:hyperlink w:anchor="_Toc99641829" w:history="1">
            <w:r w:rsidR="00A2638C" w:rsidRPr="00FD0A05">
              <w:rPr>
                <w:rStyle w:val="Hyperlink"/>
                <w:b w:val="0"/>
                <w:bCs w:val="0"/>
              </w:rPr>
              <w:t>Table A8. Placebo test of the government subsidies using 2012 as the event year</w:t>
            </w:r>
            <w:r w:rsidR="00A2638C" w:rsidRPr="00FD0A05">
              <w:rPr>
                <w:b w:val="0"/>
                <w:bCs w:val="0"/>
                <w:webHidden/>
              </w:rPr>
              <w:tab/>
            </w:r>
            <w:r w:rsidR="00A2638C" w:rsidRPr="00FD0A05">
              <w:rPr>
                <w:b w:val="0"/>
                <w:bCs w:val="0"/>
                <w:webHidden/>
              </w:rPr>
              <w:fldChar w:fldCharType="begin"/>
            </w:r>
            <w:r w:rsidR="00A2638C" w:rsidRPr="00FD0A05">
              <w:rPr>
                <w:b w:val="0"/>
                <w:bCs w:val="0"/>
                <w:webHidden/>
              </w:rPr>
              <w:instrText xml:space="preserve"> PAGEREF _Toc99641829 \h </w:instrText>
            </w:r>
            <w:r w:rsidR="00A2638C" w:rsidRPr="00FD0A05">
              <w:rPr>
                <w:b w:val="0"/>
                <w:bCs w:val="0"/>
                <w:webHidden/>
              </w:rPr>
            </w:r>
            <w:r w:rsidR="00A2638C" w:rsidRPr="00FD0A05">
              <w:rPr>
                <w:b w:val="0"/>
                <w:bCs w:val="0"/>
                <w:webHidden/>
              </w:rPr>
              <w:fldChar w:fldCharType="separate"/>
            </w:r>
            <w:r>
              <w:rPr>
                <w:b w:val="0"/>
                <w:bCs w:val="0"/>
                <w:webHidden/>
              </w:rPr>
              <w:t>155</w:t>
            </w:r>
            <w:r w:rsidR="00A2638C" w:rsidRPr="00FD0A05">
              <w:rPr>
                <w:b w:val="0"/>
                <w:bCs w:val="0"/>
                <w:webHidden/>
              </w:rPr>
              <w:fldChar w:fldCharType="end"/>
            </w:r>
          </w:hyperlink>
        </w:p>
        <w:p w14:paraId="1F35C78E" w14:textId="0780B25D" w:rsidR="00A2638C" w:rsidRPr="00CB4349" w:rsidRDefault="007B0662" w:rsidP="00CB4349">
          <w:pPr>
            <w:pStyle w:val="TOC1"/>
            <w:rPr>
              <w:rFonts w:eastAsiaTheme="minorEastAsia"/>
              <w:lang w:eastAsia="zh-CN"/>
            </w:rPr>
          </w:pPr>
          <w:hyperlink w:anchor="_Toc99641830" w:history="1">
            <w:r w:rsidR="00A2638C" w:rsidRPr="00CB4349">
              <w:rPr>
                <w:rStyle w:val="Hyperlink"/>
              </w:rPr>
              <w:t>Appendix E. Merging SDC VentureXpert with ISS Director database for Chapter 2</w:t>
            </w:r>
            <w:r w:rsidR="00A2638C" w:rsidRPr="00CB4349">
              <w:rPr>
                <w:webHidden/>
              </w:rPr>
              <w:tab/>
            </w:r>
            <w:r w:rsidR="00A2638C" w:rsidRPr="00CB4349">
              <w:rPr>
                <w:webHidden/>
              </w:rPr>
              <w:fldChar w:fldCharType="begin"/>
            </w:r>
            <w:r w:rsidR="00A2638C" w:rsidRPr="00CB4349">
              <w:rPr>
                <w:webHidden/>
              </w:rPr>
              <w:instrText xml:space="preserve"> PAGEREF _Toc99641830 \h </w:instrText>
            </w:r>
            <w:r w:rsidR="00A2638C" w:rsidRPr="00CB4349">
              <w:rPr>
                <w:webHidden/>
              </w:rPr>
            </w:r>
            <w:r w:rsidR="00A2638C" w:rsidRPr="00CB4349">
              <w:rPr>
                <w:webHidden/>
              </w:rPr>
              <w:fldChar w:fldCharType="separate"/>
            </w:r>
            <w:r>
              <w:rPr>
                <w:webHidden/>
              </w:rPr>
              <w:t>156</w:t>
            </w:r>
            <w:r w:rsidR="00A2638C" w:rsidRPr="00CB4349">
              <w:rPr>
                <w:webHidden/>
              </w:rPr>
              <w:fldChar w:fldCharType="end"/>
            </w:r>
          </w:hyperlink>
        </w:p>
        <w:p w14:paraId="6D354875" w14:textId="1F519F28" w:rsidR="00A2638C" w:rsidRPr="00CB4349" w:rsidRDefault="007B0662" w:rsidP="00CB4349">
          <w:pPr>
            <w:pStyle w:val="TOC1"/>
            <w:rPr>
              <w:rFonts w:eastAsiaTheme="minorEastAsia"/>
              <w:lang w:eastAsia="zh-CN"/>
            </w:rPr>
          </w:pPr>
          <w:hyperlink w:anchor="_Toc99641831" w:history="1">
            <w:r w:rsidR="00A2638C" w:rsidRPr="00CB4349">
              <w:rPr>
                <w:rStyle w:val="Hyperlink"/>
              </w:rPr>
              <w:t>Appendix F: Appendix Tables for Chapter 2</w:t>
            </w:r>
            <w:r w:rsidR="00A2638C" w:rsidRPr="00CB4349">
              <w:rPr>
                <w:webHidden/>
              </w:rPr>
              <w:tab/>
            </w:r>
            <w:r w:rsidR="00A2638C" w:rsidRPr="00CB4349">
              <w:rPr>
                <w:webHidden/>
              </w:rPr>
              <w:fldChar w:fldCharType="begin"/>
            </w:r>
            <w:r w:rsidR="00A2638C" w:rsidRPr="00CB4349">
              <w:rPr>
                <w:webHidden/>
              </w:rPr>
              <w:instrText xml:space="preserve"> PAGEREF _Toc99641831 \h </w:instrText>
            </w:r>
            <w:r w:rsidR="00A2638C" w:rsidRPr="00CB4349">
              <w:rPr>
                <w:webHidden/>
              </w:rPr>
            </w:r>
            <w:r w:rsidR="00A2638C" w:rsidRPr="00CB4349">
              <w:rPr>
                <w:webHidden/>
              </w:rPr>
              <w:fldChar w:fldCharType="separate"/>
            </w:r>
            <w:r>
              <w:rPr>
                <w:webHidden/>
              </w:rPr>
              <w:t>158</w:t>
            </w:r>
            <w:r w:rsidR="00A2638C" w:rsidRPr="00CB4349">
              <w:rPr>
                <w:webHidden/>
              </w:rPr>
              <w:fldChar w:fldCharType="end"/>
            </w:r>
          </w:hyperlink>
        </w:p>
        <w:p w14:paraId="3029A159" w14:textId="368AE80C" w:rsidR="00A2638C" w:rsidRPr="00F9391C" w:rsidRDefault="007B0662" w:rsidP="008F0BD6">
          <w:pPr>
            <w:pStyle w:val="TOC2"/>
            <w:rPr>
              <w:rFonts w:eastAsiaTheme="minorEastAsia"/>
              <w:b w:val="0"/>
              <w:bCs w:val="0"/>
              <w:lang w:eastAsia="zh-CN"/>
            </w:rPr>
          </w:pPr>
          <w:hyperlink w:anchor="_Toc99641832" w:history="1">
            <w:r w:rsidR="00A2638C" w:rsidRPr="00F9391C">
              <w:rPr>
                <w:rStyle w:val="Hyperlink"/>
                <w:b w:val="0"/>
                <w:bCs w:val="0"/>
              </w:rPr>
              <w:t>Table A9. Baseline results using alternative samples and VC director definition</w:t>
            </w:r>
            <w:r w:rsidR="00A2638C" w:rsidRPr="00F9391C">
              <w:rPr>
                <w:b w:val="0"/>
                <w:bCs w:val="0"/>
                <w:webHidden/>
              </w:rPr>
              <w:tab/>
            </w:r>
            <w:r w:rsidR="00A2638C" w:rsidRPr="00F9391C">
              <w:rPr>
                <w:b w:val="0"/>
                <w:bCs w:val="0"/>
                <w:webHidden/>
              </w:rPr>
              <w:fldChar w:fldCharType="begin"/>
            </w:r>
            <w:r w:rsidR="00A2638C" w:rsidRPr="00F9391C">
              <w:rPr>
                <w:b w:val="0"/>
                <w:bCs w:val="0"/>
                <w:webHidden/>
              </w:rPr>
              <w:instrText xml:space="preserve"> PAGEREF _Toc99641832 \h </w:instrText>
            </w:r>
            <w:r w:rsidR="00A2638C" w:rsidRPr="00F9391C">
              <w:rPr>
                <w:b w:val="0"/>
                <w:bCs w:val="0"/>
                <w:webHidden/>
              </w:rPr>
            </w:r>
            <w:r w:rsidR="00A2638C" w:rsidRPr="00F9391C">
              <w:rPr>
                <w:b w:val="0"/>
                <w:bCs w:val="0"/>
                <w:webHidden/>
              </w:rPr>
              <w:fldChar w:fldCharType="separate"/>
            </w:r>
            <w:r>
              <w:rPr>
                <w:b w:val="0"/>
                <w:bCs w:val="0"/>
                <w:webHidden/>
              </w:rPr>
              <w:t>158</w:t>
            </w:r>
            <w:r w:rsidR="00A2638C" w:rsidRPr="00F9391C">
              <w:rPr>
                <w:b w:val="0"/>
                <w:bCs w:val="0"/>
                <w:webHidden/>
              </w:rPr>
              <w:fldChar w:fldCharType="end"/>
            </w:r>
          </w:hyperlink>
        </w:p>
        <w:p w14:paraId="481F9C16" w14:textId="14742B6D" w:rsidR="00A2638C" w:rsidRPr="00F9391C" w:rsidRDefault="007B0662" w:rsidP="008F0BD6">
          <w:pPr>
            <w:pStyle w:val="TOC2"/>
            <w:rPr>
              <w:rFonts w:eastAsiaTheme="minorEastAsia"/>
              <w:b w:val="0"/>
              <w:bCs w:val="0"/>
              <w:lang w:eastAsia="zh-CN"/>
            </w:rPr>
          </w:pPr>
          <w:hyperlink w:anchor="_Toc99641833" w:history="1">
            <w:r w:rsidR="00A2638C" w:rsidRPr="00F9391C">
              <w:rPr>
                <w:rStyle w:val="Hyperlink"/>
                <w:b w:val="0"/>
                <w:bCs w:val="0"/>
              </w:rPr>
              <w:t>Table A10. Performance goal metrics distributions</w:t>
            </w:r>
            <w:r w:rsidR="00A2638C" w:rsidRPr="00F9391C">
              <w:rPr>
                <w:b w:val="0"/>
                <w:bCs w:val="0"/>
                <w:webHidden/>
              </w:rPr>
              <w:tab/>
            </w:r>
            <w:r w:rsidR="00A2638C" w:rsidRPr="00F9391C">
              <w:rPr>
                <w:b w:val="0"/>
                <w:bCs w:val="0"/>
                <w:webHidden/>
              </w:rPr>
              <w:fldChar w:fldCharType="begin"/>
            </w:r>
            <w:r w:rsidR="00A2638C" w:rsidRPr="00F9391C">
              <w:rPr>
                <w:b w:val="0"/>
                <w:bCs w:val="0"/>
                <w:webHidden/>
              </w:rPr>
              <w:instrText xml:space="preserve"> PAGEREF _Toc99641833 \h </w:instrText>
            </w:r>
            <w:r w:rsidR="00A2638C" w:rsidRPr="00F9391C">
              <w:rPr>
                <w:b w:val="0"/>
                <w:bCs w:val="0"/>
                <w:webHidden/>
              </w:rPr>
            </w:r>
            <w:r w:rsidR="00A2638C" w:rsidRPr="00F9391C">
              <w:rPr>
                <w:b w:val="0"/>
                <w:bCs w:val="0"/>
                <w:webHidden/>
              </w:rPr>
              <w:fldChar w:fldCharType="separate"/>
            </w:r>
            <w:r>
              <w:rPr>
                <w:b w:val="0"/>
                <w:bCs w:val="0"/>
                <w:webHidden/>
              </w:rPr>
              <w:t>162</w:t>
            </w:r>
            <w:r w:rsidR="00A2638C" w:rsidRPr="00F9391C">
              <w:rPr>
                <w:b w:val="0"/>
                <w:bCs w:val="0"/>
                <w:webHidden/>
              </w:rPr>
              <w:fldChar w:fldCharType="end"/>
            </w:r>
          </w:hyperlink>
        </w:p>
        <w:p w14:paraId="7FB3E024" w14:textId="2DE09BD0" w:rsidR="00A2638C" w:rsidRPr="00F9391C" w:rsidRDefault="007B0662" w:rsidP="008F0BD6">
          <w:pPr>
            <w:pStyle w:val="TOC2"/>
            <w:rPr>
              <w:rFonts w:eastAsiaTheme="minorEastAsia"/>
              <w:b w:val="0"/>
              <w:bCs w:val="0"/>
              <w:lang w:eastAsia="zh-CN"/>
            </w:rPr>
          </w:pPr>
          <w:hyperlink w:anchor="_Toc99641834" w:history="1">
            <w:r w:rsidR="00A2638C" w:rsidRPr="00F9391C">
              <w:rPr>
                <w:rStyle w:val="Hyperlink"/>
                <w:b w:val="0"/>
                <w:bCs w:val="0"/>
              </w:rPr>
              <w:t>Table A11. Dynamic GMM analysis first stage level regressions results</w:t>
            </w:r>
            <w:r w:rsidR="00A2638C" w:rsidRPr="00F9391C">
              <w:rPr>
                <w:b w:val="0"/>
                <w:bCs w:val="0"/>
                <w:webHidden/>
              </w:rPr>
              <w:tab/>
            </w:r>
            <w:r w:rsidR="00A2638C" w:rsidRPr="00F9391C">
              <w:rPr>
                <w:b w:val="0"/>
                <w:bCs w:val="0"/>
                <w:webHidden/>
              </w:rPr>
              <w:fldChar w:fldCharType="begin"/>
            </w:r>
            <w:r w:rsidR="00A2638C" w:rsidRPr="00F9391C">
              <w:rPr>
                <w:b w:val="0"/>
                <w:bCs w:val="0"/>
                <w:webHidden/>
              </w:rPr>
              <w:instrText xml:space="preserve"> PAGEREF _Toc99641834 \h </w:instrText>
            </w:r>
            <w:r w:rsidR="00A2638C" w:rsidRPr="00F9391C">
              <w:rPr>
                <w:b w:val="0"/>
                <w:bCs w:val="0"/>
                <w:webHidden/>
              </w:rPr>
            </w:r>
            <w:r w:rsidR="00A2638C" w:rsidRPr="00F9391C">
              <w:rPr>
                <w:b w:val="0"/>
                <w:bCs w:val="0"/>
                <w:webHidden/>
              </w:rPr>
              <w:fldChar w:fldCharType="separate"/>
            </w:r>
            <w:r>
              <w:rPr>
                <w:b w:val="0"/>
                <w:bCs w:val="0"/>
                <w:webHidden/>
              </w:rPr>
              <w:t>164</w:t>
            </w:r>
            <w:r w:rsidR="00A2638C" w:rsidRPr="00F9391C">
              <w:rPr>
                <w:b w:val="0"/>
                <w:bCs w:val="0"/>
                <w:webHidden/>
              </w:rPr>
              <w:fldChar w:fldCharType="end"/>
            </w:r>
          </w:hyperlink>
        </w:p>
        <w:p w14:paraId="32AAB15A" w14:textId="00197FAA" w:rsidR="00A2638C" w:rsidRPr="00CB4349" w:rsidRDefault="007B0662" w:rsidP="008F0BD6">
          <w:pPr>
            <w:pStyle w:val="TOC2"/>
            <w:rPr>
              <w:rFonts w:eastAsiaTheme="minorEastAsia"/>
              <w:lang w:eastAsia="zh-CN"/>
            </w:rPr>
          </w:pPr>
          <w:hyperlink w:anchor="_Toc99641835" w:history="1">
            <w:r w:rsidR="00A2638C" w:rsidRPr="00F9391C">
              <w:rPr>
                <w:rStyle w:val="Hyperlink"/>
                <w:b w:val="0"/>
                <w:bCs w:val="0"/>
              </w:rPr>
              <w:t>Table A12. Two-sample t-test on the control and treated groups in the PSM sample</w:t>
            </w:r>
            <w:r w:rsidR="00A2638C" w:rsidRPr="00F9391C">
              <w:rPr>
                <w:b w:val="0"/>
                <w:bCs w:val="0"/>
                <w:webHidden/>
              </w:rPr>
              <w:tab/>
            </w:r>
            <w:r w:rsidR="00A2638C" w:rsidRPr="00F9391C">
              <w:rPr>
                <w:b w:val="0"/>
                <w:bCs w:val="0"/>
                <w:webHidden/>
              </w:rPr>
              <w:fldChar w:fldCharType="begin"/>
            </w:r>
            <w:r w:rsidR="00A2638C" w:rsidRPr="00F9391C">
              <w:rPr>
                <w:b w:val="0"/>
                <w:bCs w:val="0"/>
                <w:webHidden/>
              </w:rPr>
              <w:instrText xml:space="preserve"> PAGEREF _Toc99641835 \h </w:instrText>
            </w:r>
            <w:r w:rsidR="00A2638C" w:rsidRPr="00F9391C">
              <w:rPr>
                <w:b w:val="0"/>
                <w:bCs w:val="0"/>
                <w:webHidden/>
              </w:rPr>
            </w:r>
            <w:r w:rsidR="00A2638C" w:rsidRPr="00F9391C">
              <w:rPr>
                <w:b w:val="0"/>
                <w:bCs w:val="0"/>
                <w:webHidden/>
              </w:rPr>
              <w:fldChar w:fldCharType="separate"/>
            </w:r>
            <w:r>
              <w:rPr>
                <w:b w:val="0"/>
                <w:bCs w:val="0"/>
                <w:webHidden/>
              </w:rPr>
              <w:t>166</w:t>
            </w:r>
            <w:r w:rsidR="00A2638C" w:rsidRPr="00F9391C">
              <w:rPr>
                <w:b w:val="0"/>
                <w:bCs w:val="0"/>
                <w:webHidden/>
              </w:rPr>
              <w:fldChar w:fldCharType="end"/>
            </w:r>
          </w:hyperlink>
        </w:p>
        <w:p w14:paraId="59628F4D" w14:textId="47678221" w:rsidR="00A2638C" w:rsidRPr="00CB4349" w:rsidRDefault="007B0662" w:rsidP="00CB4349">
          <w:pPr>
            <w:pStyle w:val="TOC1"/>
            <w:rPr>
              <w:rFonts w:eastAsiaTheme="minorEastAsia"/>
              <w:lang w:eastAsia="zh-CN"/>
            </w:rPr>
          </w:pPr>
          <w:hyperlink w:anchor="_Toc99641836" w:history="1">
            <w:r w:rsidR="00A2638C" w:rsidRPr="00CB4349">
              <w:rPr>
                <w:rStyle w:val="Hyperlink"/>
              </w:rPr>
              <w:t>Appendix G: Appendix Tables for Chapter 3</w:t>
            </w:r>
            <w:r w:rsidR="00A2638C" w:rsidRPr="00CB4349">
              <w:rPr>
                <w:webHidden/>
              </w:rPr>
              <w:tab/>
            </w:r>
            <w:r w:rsidR="00A2638C" w:rsidRPr="00CB4349">
              <w:rPr>
                <w:webHidden/>
              </w:rPr>
              <w:fldChar w:fldCharType="begin"/>
            </w:r>
            <w:r w:rsidR="00A2638C" w:rsidRPr="00CB4349">
              <w:rPr>
                <w:webHidden/>
              </w:rPr>
              <w:instrText xml:space="preserve"> PAGEREF _Toc99641836 \h </w:instrText>
            </w:r>
            <w:r w:rsidR="00A2638C" w:rsidRPr="00CB4349">
              <w:rPr>
                <w:webHidden/>
              </w:rPr>
            </w:r>
            <w:r w:rsidR="00A2638C" w:rsidRPr="00CB4349">
              <w:rPr>
                <w:webHidden/>
              </w:rPr>
              <w:fldChar w:fldCharType="separate"/>
            </w:r>
            <w:r>
              <w:rPr>
                <w:webHidden/>
              </w:rPr>
              <w:t>167</w:t>
            </w:r>
            <w:r w:rsidR="00A2638C" w:rsidRPr="00CB4349">
              <w:rPr>
                <w:webHidden/>
              </w:rPr>
              <w:fldChar w:fldCharType="end"/>
            </w:r>
          </w:hyperlink>
        </w:p>
        <w:p w14:paraId="3520735C" w14:textId="0ECD9EA3" w:rsidR="00A2638C" w:rsidRPr="00F9391C" w:rsidRDefault="007B0662" w:rsidP="008F0BD6">
          <w:pPr>
            <w:pStyle w:val="TOC2"/>
            <w:rPr>
              <w:rFonts w:eastAsiaTheme="minorEastAsia"/>
              <w:b w:val="0"/>
              <w:bCs w:val="0"/>
              <w:lang w:eastAsia="zh-CN"/>
            </w:rPr>
          </w:pPr>
          <w:hyperlink w:anchor="_Toc99641837" w:history="1">
            <w:r w:rsidR="00A2638C" w:rsidRPr="00F9391C">
              <w:rPr>
                <w:rStyle w:val="Hyperlink"/>
                <w:b w:val="0"/>
                <w:bCs w:val="0"/>
              </w:rPr>
              <w:t>Table A13. Summary statistics of alternative CAR measures</w:t>
            </w:r>
            <w:r w:rsidR="00A2638C" w:rsidRPr="00F9391C">
              <w:rPr>
                <w:b w:val="0"/>
                <w:bCs w:val="0"/>
                <w:webHidden/>
              </w:rPr>
              <w:tab/>
            </w:r>
            <w:r w:rsidR="00A2638C" w:rsidRPr="00F9391C">
              <w:rPr>
                <w:b w:val="0"/>
                <w:bCs w:val="0"/>
                <w:webHidden/>
              </w:rPr>
              <w:fldChar w:fldCharType="begin"/>
            </w:r>
            <w:r w:rsidR="00A2638C" w:rsidRPr="00F9391C">
              <w:rPr>
                <w:b w:val="0"/>
                <w:bCs w:val="0"/>
                <w:webHidden/>
              </w:rPr>
              <w:instrText xml:space="preserve"> PAGEREF _Toc99641837 \h </w:instrText>
            </w:r>
            <w:r w:rsidR="00A2638C" w:rsidRPr="00F9391C">
              <w:rPr>
                <w:b w:val="0"/>
                <w:bCs w:val="0"/>
                <w:webHidden/>
              </w:rPr>
            </w:r>
            <w:r w:rsidR="00A2638C" w:rsidRPr="00F9391C">
              <w:rPr>
                <w:b w:val="0"/>
                <w:bCs w:val="0"/>
                <w:webHidden/>
              </w:rPr>
              <w:fldChar w:fldCharType="separate"/>
            </w:r>
            <w:r>
              <w:rPr>
                <w:b w:val="0"/>
                <w:bCs w:val="0"/>
                <w:webHidden/>
              </w:rPr>
              <w:t>167</w:t>
            </w:r>
            <w:r w:rsidR="00A2638C" w:rsidRPr="00F9391C">
              <w:rPr>
                <w:b w:val="0"/>
                <w:bCs w:val="0"/>
                <w:webHidden/>
              </w:rPr>
              <w:fldChar w:fldCharType="end"/>
            </w:r>
          </w:hyperlink>
        </w:p>
        <w:p w14:paraId="51AA4688" w14:textId="38F669F6" w:rsidR="006C2331" w:rsidRPr="00AF5FAA" w:rsidRDefault="006C2331" w:rsidP="00A2638C">
          <w:pPr>
            <w:spacing w:line="240" w:lineRule="auto"/>
            <w:rPr>
              <w:sz w:val="24"/>
              <w:szCs w:val="24"/>
            </w:rPr>
          </w:pPr>
          <w:r w:rsidRPr="00CB4349">
            <w:rPr>
              <w:rFonts w:ascii="Times New Roman" w:hAnsi="Times New Roman" w:cs="Times New Roman"/>
              <w:noProof/>
            </w:rPr>
            <w:fldChar w:fldCharType="end"/>
          </w:r>
        </w:p>
      </w:sdtContent>
    </w:sdt>
    <w:p w14:paraId="2F6DCBD8" w14:textId="77777777" w:rsidR="001654C3" w:rsidRDefault="001654C3" w:rsidP="001654C3">
      <w:pPr>
        <w:rPr>
          <w:rFonts w:ascii="Times New Roman" w:hAnsi="Times New Roman" w:cs="Times New Roman"/>
        </w:rPr>
      </w:pPr>
    </w:p>
    <w:p w14:paraId="7F217BA2" w14:textId="77777777" w:rsidR="00E7077E" w:rsidRDefault="00E7077E" w:rsidP="00631AA0">
      <w:pPr>
        <w:pStyle w:val="Heading1"/>
        <w:spacing w:line="480" w:lineRule="auto"/>
        <w:jc w:val="center"/>
        <w:rPr>
          <w:rFonts w:ascii="Times New Roman" w:hAnsi="Times New Roman" w:cs="Times New Roman"/>
          <w:b/>
          <w:bCs/>
          <w:color w:val="auto"/>
          <w:sz w:val="24"/>
          <w:szCs w:val="24"/>
        </w:rPr>
        <w:sectPr w:rsidR="00E7077E" w:rsidSect="00DD074C">
          <w:pgSz w:w="12240" w:h="15840" w:code="1"/>
          <w:pgMar w:top="1440" w:right="1080" w:bottom="1440" w:left="1080" w:header="720" w:footer="720" w:gutter="0"/>
          <w:pgNumType w:fmt="lowerRoman"/>
          <w:cols w:space="720"/>
          <w:docGrid w:linePitch="360"/>
        </w:sectPr>
      </w:pPr>
      <w:bookmarkStart w:id="0" w:name="_Hlk37207291"/>
    </w:p>
    <w:p w14:paraId="78D97036" w14:textId="14479BCA" w:rsidR="00423603" w:rsidRDefault="00423603" w:rsidP="00631AA0">
      <w:pPr>
        <w:pStyle w:val="Heading1"/>
        <w:spacing w:line="480" w:lineRule="auto"/>
        <w:jc w:val="center"/>
        <w:rPr>
          <w:rFonts w:ascii="Times New Roman" w:hAnsi="Times New Roman" w:cs="Times New Roman"/>
          <w:b/>
          <w:bCs/>
          <w:color w:val="auto"/>
          <w:sz w:val="24"/>
          <w:szCs w:val="24"/>
        </w:rPr>
      </w:pPr>
      <w:bookmarkStart w:id="1" w:name="_Toc99641719"/>
      <w:r w:rsidRPr="00AA472B">
        <w:rPr>
          <w:rFonts w:ascii="Times New Roman" w:hAnsi="Times New Roman" w:cs="Times New Roman"/>
          <w:b/>
          <w:bCs/>
          <w:color w:val="auto"/>
          <w:sz w:val="24"/>
          <w:szCs w:val="24"/>
        </w:rPr>
        <w:lastRenderedPageBreak/>
        <w:t>Chapter 1</w:t>
      </w:r>
      <w:bookmarkEnd w:id="1"/>
    </w:p>
    <w:p w14:paraId="47853F63" w14:textId="351312CA" w:rsidR="00416C90" w:rsidRDefault="000153E7" w:rsidP="00CF23AC">
      <w:pPr>
        <w:jc w:val="center"/>
        <w:rPr>
          <w:rFonts w:ascii="Times New Roman" w:hAnsi="Times New Roman" w:cs="Times New Roman"/>
          <w:b/>
          <w:bCs/>
          <w:sz w:val="24"/>
          <w:szCs w:val="24"/>
        </w:rPr>
      </w:pPr>
      <w:r w:rsidRPr="00AA472B">
        <w:rPr>
          <w:rFonts w:ascii="Times New Roman" w:hAnsi="Times New Roman" w:cs="Times New Roman"/>
          <w:b/>
          <w:bCs/>
          <w:sz w:val="24"/>
          <w:szCs w:val="24"/>
        </w:rPr>
        <w:t>Industrial Policy and Asset Prices: Evidence from the Made in China 2025 Policy</w:t>
      </w:r>
    </w:p>
    <w:p w14:paraId="37C493F1" w14:textId="77777777" w:rsidR="00AA472B" w:rsidRPr="00AA472B" w:rsidRDefault="00AA472B" w:rsidP="00CF23AC">
      <w:pPr>
        <w:jc w:val="center"/>
        <w:rPr>
          <w:rFonts w:ascii="Times New Roman" w:hAnsi="Times New Roman" w:cs="Times New Roman"/>
          <w:b/>
          <w:bCs/>
          <w:sz w:val="24"/>
          <w:szCs w:val="24"/>
        </w:rPr>
      </w:pPr>
    </w:p>
    <w:p w14:paraId="421EF8F2" w14:textId="751190A8" w:rsidR="00AA472B" w:rsidRPr="00D63329" w:rsidRDefault="00AA472B" w:rsidP="00CD01DC">
      <w:pPr>
        <w:pStyle w:val="Heading2"/>
        <w:numPr>
          <w:ilvl w:val="0"/>
          <w:numId w:val="1"/>
        </w:numPr>
        <w:ind w:hanging="720"/>
        <w:rPr>
          <w:rFonts w:ascii="Times New Roman" w:hAnsi="Times New Roman" w:cs="Times New Roman"/>
          <w:b/>
          <w:color w:val="auto"/>
          <w:sz w:val="22"/>
          <w:szCs w:val="22"/>
        </w:rPr>
      </w:pPr>
      <w:bookmarkStart w:id="2" w:name="_Toc99641720"/>
      <w:bookmarkEnd w:id="0"/>
      <w:r w:rsidRPr="00D63329">
        <w:rPr>
          <w:rFonts w:ascii="Times New Roman" w:hAnsi="Times New Roman" w:cs="Times New Roman"/>
          <w:b/>
          <w:color w:val="auto"/>
          <w:sz w:val="22"/>
          <w:szCs w:val="22"/>
        </w:rPr>
        <w:t>Introduction</w:t>
      </w:r>
      <w:bookmarkEnd w:id="2"/>
    </w:p>
    <w:p w14:paraId="09D5332C" w14:textId="77777777" w:rsidR="00674FD7" w:rsidRDefault="00674FD7" w:rsidP="00AA472B">
      <w:pPr>
        <w:spacing w:after="0" w:line="480" w:lineRule="auto"/>
        <w:ind w:firstLine="720"/>
        <w:jc w:val="both"/>
        <w:rPr>
          <w:rFonts w:ascii="Times New Roman" w:hAnsi="Times New Roman" w:cs="Times New Roman"/>
        </w:rPr>
      </w:pPr>
      <w:r>
        <w:rPr>
          <w:rFonts w:ascii="Times New Roman" w:hAnsi="Times New Roman" w:cs="Times New Roman"/>
        </w:rPr>
        <w:t>W</w:t>
      </w:r>
      <w:r w:rsidRPr="009D5055">
        <w:rPr>
          <w:rFonts w:ascii="Times New Roman" w:hAnsi="Times New Roman" w:cs="Times New Roman"/>
        </w:rPr>
        <w:t xml:space="preserve">e investigate </w:t>
      </w:r>
      <w:r>
        <w:rPr>
          <w:rFonts w:ascii="Times New Roman" w:hAnsi="Times New Roman" w:cs="Times New Roman"/>
        </w:rPr>
        <w:t>global</w:t>
      </w:r>
      <w:r w:rsidRPr="009D5055">
        <w:rPr>
          <w:rFonts w:ascii="Times New Roman" w:hAnsi="Times New Roman" w:cs="Times New Roman"/>
        </w:rPr>
        <w:t xml:space="preserve"> stock market reaction</w:t>
      </w:r>
      <w:r>
        <w:rPr>
          <w:rFonts w:ascii="Times New Roman" w:hAnsi="Times New Roman" w:cs="Times New Roman"/>
        </w:rPr>
        <w:t>s</w:t>
      </w:r>
      <w:r w:rsidRPr="009D5055">
        <w:rPr>
          <w:rFonts w:ascii="Times New Roman" w:hAnsi="Times New Roman" w:cs="Times New Roman"/>
        </w:rPr>
        <w:t xml:space="preserve"> to the Made in China 2025</w:t>
      </w:r>
      <w:r>
        <w:rPr>
          <w:rFonts w:ascii="Times New Roman" w:hAnsi="Times New Roman" w:cs="Times New Roman"/>
        </w:rPr>
        <w:t xml:space="preserve"> (MC 2025)</w:t>
      </w:r>
      <w:r w:rsidRPr="009D5055">
        <w:rPr>
          <w:rFonts w:ascii="Times New Roman" w:hAnsi="Times New Roman" w:cs="Times New Roman"/>
        </w:rPr>
        <w:t xml:space="preserve"> industrial policy announcement </w:t>
      </w:r>
      <w:r>
        <w:rPr>
          <w:rFonts w:ascii="Times New Roman" w:hAnsi="Times New Roman" w:cs="Times New Roman"/>
        </w:rPr>
        <w:t xml:space="preserve">made </w:t>
      </w:r>
      <w:r w:rsidRPr="009D5055">
        <w:rPr>
          <w:rFonts w:ascii="Times New Roman" w:hAnsi="Times New Roman" w:cs="Times New Roman"/>
        </w:rPr>
        <w:t>by the</w:t>
      </w:r>
      <w:r>
        <w:rPr>
          <w:rFonts w:ascii="Times New Roman" w:hAnsi="Times New Roman" w:cs="Times New Roman"/>
        </w:rPr>
        <w:t xml:space="preserve"> Chinese government o</w:t>
      </w:r>
      <w:r w:rsidRPr="009D5055">
        <w:rPr>
          <w:rFonts w:ascii="Times New Roman" w:hAnsi="Times New Roman" w:cs="Times New Roman"/>
        </w:rPr>
        <w:t>n May</w:t>
      </w:r>
      <w:r>
        <w:rPr>
          <w:rFonts w:ascii="Times New Roman" w:hAnsi="Times New Roman" w:cs="Times New Roman"/>
        </w:rPr>
        <w:t xml:space="preserve"> 8,</w:t>
      </w:r>
      <w:r w:rsidRPr="009D5055">
        <w:rPr>
          <w:rFonts w:ascii="Times New Roman" w:hAnsi="Times New Roman" w:cs="Times New Roman"/>
        </w:rPr>
        <w:t xml:space="preserve"> 201</w:t>
      </w:r>
      <w:r>
        <w:rPr>
          <w:rFonts w:ascii="Times New Roman" w:hAnsi="Times New Roman" w:cs="Times New Roman"/>
        </w:rPr>
        <w:t>5</w:t>
      </w:r>
      <w:r w:rsidRPr="009D5055">
        <w:rPr>
          <w:rFonts w:ascii="Times New Roman" w:hAnsi="Times New Roman" w:cs="Times New Roman"/>
        </w:rPr>
        <w:t xml:space="preserve"> </w:t>
      </w:r>
      <w:r>
        <w:rPr>
          <w:rFonts w:ascii="Times New Roman" w:hAnsi="Times New Roman" w:cs="Times New Roman"/>
        </w:rPr>
        <w:t xml:space="preserve">and </w:t>
      </w:r>
      <w:r w:rsidRPr="009D5055">
        <w:rPr>
          <w:rFonts w:ascii="Times New Roman" w:hAnsi="Times New Roman" w:cs="Times New Roman"/>
        </w:rPr>
        <w:t xml:space="preserve">to </w:t>
      </w:r>
      <w:r>
        <w:rPr>
          <w:rFonts w:ascii="Times New Roman" w:hAnsi="Times New Roman" w:cs="Times New Roman"/>
        </w:rPr>
        <w:t xml:space="preserve">subsequent </w:t>
      </w:r>
      <w:r w:rsidRPr="009D5055">
        <w:rPr>
          <w:rFonts w:ascii="Times New Roman" w:hAnsi="Times New Roman" w:cs="Times New Roman"/>
        </w:rPr>
        <w:t>evolution</w:t>
      </w:r>
      <w:r>
        <w:rPr>
          <w:rFonts w:ascii="Times New Roman" w:hAnsi="Times New Roman" w:cs="Times New Roman"/>
        </w:rPr>
        <w:t>s</w:t>
      </w:r>
      <w:r w:rsidRPr="009D5055">
        <w:rPr>
          <w:rFonts w:ascii="Times New Roman" w:hAnsi="Times New Roman" w:cs="Times New Roman"/>
        </w:rPr>
        <w:t xml:space="preserve"> of that policy</w:t>
      </w:r>
      <w:r>
        <w:rPr>
          <w:rFonts w:ascii="Times New Roman" w:hAnsi="Times New Roman" w:cs="Times New Roman"/>
        </w:rPr>
        <w:t xml:space="preserve"> through year-end 2018. </w:t>
      </w:r>
      <w:r w:rsidRPr="009D5055">
        <w:rPr>
          <w:rFonts w:ascii="Times New Roman" w:hAnsi="Times New Roman" w:cs="Times New Roman"/>
        </w:rPr>
        <w:t>Th</w:t>
      </w:r>
      <w:r>
        <w:rPr>
          <w:rFonts w:ascii="Times New Roman" w:hAnsi="Times New Roman" w:cs="Times New Roman"/>
        </w:rPr>
        <w:t>e MC 2025</w:t>
      </w:r>
      <w:r w:rsidRPr="009D5055">
        <w:rPr>
          <w:rFonts w:ascii="Times New Roman" w:hAnsi="Times New Roman" w:cs="Times New Roman"/>
        </w:rPr>
        <w:t xml:space="preserve"> industrial policy initiative target</w:t>
      </w:r>
      <w:r>
        <w:rPr>
          <w:rFonts w:ascii="Times New Roman" w:hAnsi="Times New Roman" w:cs="Times New Roman"/>
        </w:rPr>
        <w:t>s</w:t>
      </w:r>
      <w:r w:rsidRPr="009D5055">
        <w:rPr>
          <w:rFonts w:ascii="Times New Roman" w:hAnsi="Times New Roman" w:cs="Times New Roman"/>
        </w:rPr>
        <w:t xml:space="preserve"> ten mostly high</w:t>
      </w:r>
      <w:r>
        <w:rPr>
          <w:rFonts w:ascii="Times New Roman" w:hAnsi="Times New Roman" w:cs="Times New Roman"/>
        </w:rPr>
        <w:t>-</w:t>
      </w:r>
      <w:r w:rsidRPr="009D5055">
        <w:rPr>
          <w:rFonts w:ascii="Times New Roman" w:hAnsi="Times New Roman" w:cs="Times New Roman"/>
        </w:rPr>
        <w:t>tech</w:t>
      </w:r>
      <w:r>
        <w:rPr>
          <w:rFonts w:ascii="Times New Roman" w:hAnsi="Times New Roman" w:cs="Times New Roman"/>
        </w:rPr>
        <w:t xml:space="preserve"> </w:t>
      </w:r>
      <w:r w:rsidRPr="009D5055">
        <w:rPr>
          <w:rFonts w:ascii="Times New Roman" w:hAnsi="Times New Roman" w:cs="Times New Roman"/>
        </w:rPr>
        <w:t>industries with promised subsidies, tax benefit</w:t>
      </w:r>
      <w:r>
        <w:rPr>
          <w:rFonts w:ascii="Times New Roman" w:hAnsi="Times New Roman" w:cs="Times New Roman"/>
        </w:rPr>
        <w:t>s</w:t>
      </w:r>
      <w:r w:rsidRPr="009D5055">
        <w:rPr>
          <w:rFonts w:ascii="Times New Roman" w:hAnsi="Times New Roman" w:cs="Times New Roman"/>
        </w:rPr>
        <w:t>, protection from competition</w:t>
      </w:r>
      <w:r>
        <w:rPr>
          <w:rFonts w:ascii="Times New Roman" w:hAnsi="Times New Roman" w:cs="Times New Roman"/>
        </w:rPr>
        <w:t>, and other preferences</w:t>
      </w:r>
      <w:r w:rsidRPr="009D5055">
        <w:rPr>
          <w:rFonts w:ascii="Times New Roman" w:hAnsi="Times New Roman" w:cs="Times New Roman"/>
        </w:rPr>
        <w:t xml:space="preserve"> with the goal of achieving Chinese industrial prominence by 2025</w:t>
      </w:r>
      <w:r>
        <w:rPr>
          <w:rFonts w:ascii="Times New Roman" w:hAnsi="Times New Roman" w:cs="Times New Roman"/>
        </w:rPr>
        <w:t>,</w:t>
      </w:r>
      <w:r w:rsidRPr="009D5055">
        <w:rPr>
          <w:rFonts w:ascii="Times New Roman" w:hAnsi="Times New Roman" w:cs="Times New Roman"/>
        </w:rPr>
        <w:t xml:space="preserve"> and dominance by 2040</w:t>
      </w:r>
      <w:r>
        <w:rPr>
          <w:rFonts w:ascii="Times New Roman" w:hAnsi="Times New Roman" w:cs="Times New Roman"/>
        </w:rPr>
        <w:t>.</w:t>
      </w:r>
      <w:r>
        <w:rPr>
          <w:rStyle w:val="FootnoteReference"/>
          <w:rFonts w:ascii="Times New Roman" w:hAnsi="Times New Roman" w:cs="Times New Roman"/>
        </w:rPr>
        <w:footnoteReference w:id="1"/>
      </w:r>
      <w:r w:rsidRPr="009D5055">
        <w:rPr>
          <w:rFonts w:ascii="Times New Roman" w:hAnsi="Times New Roman" w:cs="Times New Roman"/>
        </w:rPr>
        <w:t xml:space="preserve"> </w:t>
      </w:r>
      <w:r>
        <w:rPr>
          <w:rFonts w:ascii="Times New Roman" w:hAnsi="Times New Roman" w:cs="Times New Roman"/>
        </w:rPr>
        <w:t>In contrast to</w:t>
      </w:r>
      <w:r>
        <w:rPr>
          <w:rFonts w:ascii="Times New Roman" w:hAnsi="Times New Roman" w:cs="Times New Roman"/>
          <w:szCs w:val="28"/>
        </w:rPr>
        <w:t xml:space="preserve"> traditional Chinese industrial policies that mostly focus on sectors with comparative advantages in labor-intensive sectors, the MC 2025 policy aims to compete in high-tech and capital-intensive industries. </w:t>
      </w:r>
    </w:p>
    <w:p w14:paraId="5318E677" w14:textId="77777777" w:rsidR="00674FD7" w:rsidRDefault="00674FD7" w:rsidP="00AA472B">
      <w:pPr>
        <w:spacing w:after="0" w:line="480" w:lineRule="auto"/>
        <w:ind w:firstLine="720"/>
        <w:jc w:val="both"/>
        <w:rPr>
          <w:rFonts w:ascii="Times New Roman" w:hAnsi="Times New Roman" w:cs="Times New Roman"/>
        </w:rPr>
      </w:pPr>
      <w:r>
        <w:rPr>
          <w:rFonts w:ascii="Times New Roman" w:hAnsi="Times New Roman" w:cs="Times New Roman"/>
        </w:rPr>
        <w:t>We examine the initial and long-run stock price reactions of listed, treated-industry Chinese firms to Central government policy announcements from May 2015 through December 2018, as well as to</w:t>
      </w:r>
      <w:r w:rsidRPr="00EA5C56">
        <w:rPr>
          <w:rFonts w:ascii="Times New Roman" w:hAnsi="Times New Roman" w:cs="Times New Roman"/>
        </w:rPr>
        <w:t xml:space="preserve"> </w:t>
      </w:r>
      <w:r>
        <w:rPr>
          <w:rFonts w:ascii="Times New Roman" w:hAnsi="Times New Roman" w:cs="Times New Roman"/>
        </w:rPr>
        <w:t>announced western-country policy responses. We also identify US listed firms with significant revenues from China in the ten targeted industries and examine their stock performance over the same period. We particularly evaluate how the patterns of cumulative abnormal returns (CARs) evolve after Donald Trump’s election in November 2016 and his administration’s subsequent imposition of significant tariffs on Chinese imports into the United States, which were focused on MC 2025 goods from March 2018 onwards (Donnan, 2018; Davis and Zumrun, 2018).</w:t>
      </w:r>
      <w:r w:rsidRPr="00AD50D3">
        <w:rPr>
          <w:rStyle w:val="FootnoteReference"/>
          <w:rFonts w:ascii="Times New Roman" w:hAnsi="Times New Roman" w:cs="Times New Roman"/>
        </w:rPr>
        <w:t xml:space="preserve"> </w:t>
      </w:r>
      <w:r>
        <w:rPr>
          <w:rStyle w:val="FootnoteReference"/>
          <w:rFonts w:ascii="Times New Roman" w:hAnsi="Times New Roman" w:cs="Times New Roman"/>
        </w:rPr>
        <w:footnoteReference w:id="2"/>
      </w:r>
      <w:r>
        <w:rPr>
          <w:rFonts w:ascii="Times New Roman" w:hAnsi="Times New Roman" w:cs="Times New Roman"/>
        </w:rPr>
        <w:t xml:space="preserve">  </w:t>
      </w:r>
    </w:p>
    <w:p w14:paraId="7D4E4801" w14:textId="77777777" w:rsidR="00674FD7" w:rsidRDefault="00674FD7" w:rsidP="00AA472B">
      <w:pPr>
        <w:spacing w:after="0" w:line="480" w:lineRule="auto"/>
        <w:ind w:firstLine="720"/>
        <w:jc w:val="both"/>
        <w:rPr>
          <w:rFonts w:ascii="Times New Roman" w:hAnsi="Times New Roman" w:cs="Times New Roman"/>
        </w:rPr>
      </w:pPr>
      <w:r>
        <w:rPr>
          <w:rFonts w:ascii="Times New Roman" w:hAnsi="Times New Roman" w:cs="Times New Roman"/>
        </w:rPr>
        <w:t xml:space="preserve">Similar to the previous Chinese industrial policies whose decision-making processes were considered to be opaque to the public, the MC 2025 policy was initiated by the Communist Party of China </w:t>
      </w:r>
      <w:r>
        <w:rPr>
          <w:rFonts w:ascii="Times New Roman" w:hAnsi="Times New Roman" w:cs="Times New Roman"/>
        </w:rPr>
        <w:lastRenderedPageBreak/>
        <w:t>(CPC) and was approved by the State Council, and thus the policy was not endogenously driven by firm level specific conditions. We use event-study methodology to investigate firm stock performance. The e</w:t>
      </w:r>
      <w:r w:rsidRPr="00E079C1">
        <w:rPr>
          <w:rFonts w:ascii="Times New Roman" w:hAnsi="Times New Roman" w:cs="Times New Roman"/>
        </w:rPr>
        <w:t>vent</w:t>
      </w:r>
      <w:r>
        <w:rPr>
          <w:rFonts w:ascii="Times New Roman" w:hAnsi="Times New Roman" w:cs="Times New Roman"/>
        </w:rPr>
        <w:t>-</w:t>
      </w:r>
      <w:r w:rsidRPr="00E079C1">
        <w:rPr>
          <w:rFonts w:ascii="Times New Roman" w:hAnsi="Times New Roman" w:cs="Times New Roman"/>
        </w:rPr>
        <w:t>stud</w:t>
      </w:r>
      <w:r>
        <w:rPr>
          <w:rFonts w:ascii="Times New Roman" w:hAnsi="Times New Roman" w:cs="Times New Roman"/>
        </w:rPr>
        <w:t>y approach</w:t>
      </w:r>
      <w:r w:rsidRPr="00E079C1">
        <w:rPr>
          <w:rFonts w:ascii="Times New Roman" w:hAnsi="Times New Roman" w:cs="Times New Roman"/>
        </w:rPr>
        <w:t xml:space="preserve"> </w:t>
      </w:r>
      <w:r>
        <w:rPr>
          <w:rFonts w:ascii="Times New Roman" w:hAnsi="Times New Roman" w:cs="Times New Roman"/>
        </w:rPr>
        <w:t>is</w:t>
      </w:r>
      <w:r w:rsidRPr="00E079C1">
        <w:rPr>
          <w:rFonts w:ascii="Times New Roman" w:hAnsi="Times New Roman" w:cs="Times New Roman"/>
        </w:rPr>
        <w:t xml:space="preserve"> </w:t>
      </w:r>
      <w:r>
        <w:rPr>
          <w:rFonts w:ascii="Times New Roman" w:hAnsi="Times New Roman" w:cs="Times New Roman"/>
        </w:rPr>
        <w:t>a</w:t>
      </w:r>
      <w:r w:rsidRPr="00E079C1">
        <w:rPr>
          <w:rFonts w:ascii="Times New Roman" w:hAnsi="Times New Roman" w:cs="Times New Roman"/>
        </w:rPr>
        <w:t xml:space="preserve"> </w:t>
      </w:r>
      <w:r>
        <w:rPr>
          <w:rFonts w:ascii="Times New Roman" w:hAnsi="Times New Roman" w:cs="Times New Roman"/>
        </w:rPr>
        <w:t>useful</w:t>
      </w:r>
      <w:r w:rsidRPr="00E079C1">
        <w:rPr>
          <w:rFonts w:ascii="Times New Roman" w:hAnsi="Times New Roman" w:cs="Times New Roman"/>
        </w:rPr>
        <w:t xml:space="preserve"> and flexible tool that financial economists </w:t>
      </w:r>
      <w:r>
        <w:rPr>
          <w:rFonts w:ascii="Times New Roman" w:hAnsi="Times New Roman" w:cs="Times New Roman"/>
        </w:rPr>
        <w:t>employ</w:t>
      </w:r>
      <w:r w:rsidRPr="00E079C1">
        <w:rPr>
          <w:rFonts w:ascii="Times New Roman" w:hAnsi="Times New Roman" w:cs="Times New Roman"/>
        </w:rPr>
        <w:t xml:space="preserve"> to study how investors view specific policies</w:t>
      </w:r>
      <w:r>
        <w:rPr>
          <w:rFonts w:ascii="Times New Roman" w:hAnsi="Times New Roman" w:cs="Times New Roman"/>
        </w:rPr>
        <w:t xml:space="preserve"> (Ang and Zhang, 2014; Liu, Shu and Wei, 2017) but, to our knowledge, this paper is the first application of event study methodology to examine the financial market assessment of a major industrial policy’s introduction and subsequent development. </w:t>
      </w:r>
    </w:p>
    <w:p w14:paraId="3F2D5A54" w14:textId="77777777" w:rsidR="00674FD7" w:rsidRDefault="00674FD7" w:rsidP="00AA472B">
      <w:pPr>
        <w:spacing w:after="0" w:line="480" w:lineRule="auto"/>
        <w:ind w:firstLine="720"/>
        <w:jc w:val="both"/>
        <w:rPr>
          <w:rFonts w:ascii="Times New Roman" w:hAnsi="Times New Roman" w:cs="Times New Roman"/>
        </w:rPr>
      </w:pPr>
      <w:r>
        <w:rPr>
          <w:rFonts w:ascii="Times New Roman" w:hAnsi="Times New Roman" w:cs="Times New Roman"/>
        </w:rPr>
        <w:t>We document that the MC 2025 policy announcement day and subsequent policy “event dates,” such as President Trump’s election and tariff imposition dates, are informationally relevant and then show that the financial response to China’s policy initiatives has been exactly the opposite to that intended by the Chinese government. The a</w:t>
      </w:r>
      <w:r w:rsidRPr="009D5055">
        <w:rPr>
          <w:rFonts w:ascii="Times New Roman" w:hAnsi="Times New Roman" w:cs="Times New Roman"/>
        </w:rPr>
        <w:t>nnouncement period excess market adjusted return</w:t>
      </w:r>
      <w:r>
        <w:rPr>
          <w:rFonts w:ascii="Times New Roman" w:hAnsi="Times New Roman" w:cs="Times New Roman"/>
        </w:rPr>
        <w:t>s</w:t>
      </w:r>
      <w:r w:rsidRPr="009D5055">
        <w:rPr>
          <w:rFonts w:ascii="Times New Roman" w:hAnsi="Times New Roman" w:cs="Times New Roman"/>
        </w:rPr>
        <w:t xml:space="preserve"> (MAR) </w:t>
      </w:r>
      <w:r>
        <w:rPr>
          <w:rFonts w:ascii="Times New Roman" w:hAnsi="Times New Roman" w:cs="Times New Roman"/>
        </w:rPr>
        <w:t xml:space="preserve">around May 8, 2015 </w:t>
      </w:r>
      <w:r w:rsidRPr="009D5055">
        <w:rPr>
          <w:rFonts w:ascii="Times New Roman" w:hAnsi="Times New Roman" w:cs="Times New Roman"/>
        </w:rPr>
        <w:t xml:space="preserve">for the Chinese treated firms in these ten industries </w:t>
      </w:r>
      <w:r>
        <w:rPr>
          <w:rFonts w:ascii="Times New Roman" w:hAnsi="Times New Roman" w:cs="Times New Roman"/>
        </w:rPr>
        <w:t>are</w:t>
      </w:r>
      <w:r w:rsidRPr="009D5055">
        <w:rPr>
          <w:rFonts w:ascii="Times New Roman" w:hAnsi="Times New Roman" w:cs="Times New Roman"/>
        </w:rPr>
        <w:t xml:space="preserve"> significantly positive </w:t>
      </w:r>
      <w:r w:rsidRPr="00E11A1D">
        <w:rPr>
          <w:rFonts w:ascii="Times New Roman" w:hAnsi="Times New Roman" w:cs="Times New Roman"/>
        </w:rPr>
        <w:t>(</w:t>
      </w:r>
      <w:r>
        <w:rPr>
          <w:rFonts w:ascii="Times New Roman" w:hAnsi="Times New Roman" w:cs="Times New Roman"/>
        </w:rPr>
        <w:t>4.5%</w:t>
      </w:r>
      <w:r w:rsidRPr="00E11A1D">
        <w:rPr>
          <w:rFonts w:ascii="Times New Roman" w:hAnsi="Times New Roman" w:cs="Times New Roman"/>
        </w:rPr>
        <w:t>)</w:t>
      </w:r>
      <w:r>
        <w:rPr>
          <w:rFonts w:ascii="Times New Roman" w:hAnsi="Times New Roman" w:cs="Times New Roman"/>
        </w:rPr>
        <w:t xml:space="preserve"> over event days [-1,1]. Treated US company stocks rise modestly on the May 2015 announcement, but then dramatically out-perform Chinese treated firms over the next 3.5 years. Announcement-period</w:t>
      </w:r>
      <w:r w:rsidRPr="009D5055">
        <w:rPr>
          <w:rFonts w:ascii="Times New Roman" w:hAnsi="Times New Roman" w:cs="Times New Roman"/>
        </w:rPr>
        <w:t xml:space="preserve"> MAR</w:t>
      </w:r>
      <w:r>
        <w:rPr>
          <w:rFonts w:ascii="Times New Roman" w:hAnsi="Times New Roman" w:cs="Times New Roman"/>
        </w:rPr>
        <w:t>s</w:t>
      </w:r>
      <w:r w:rsidRPr="009D5055">
        <w:rPr>
          <w:rFonts w:ascii="Times New Roman" w:hAnsi="Times New Roman" w:cs="Times New Roman"/>
        </w:rPr>
        <w:t xml:space="preserve"> for </w:t>
      </w:r>
      <w:r>
        <w:rPr>
          <w:rFonts w:ascii="Times New Roman" w:hAnsi="Times New Roman" w:cs="Times New Roman"/>
        </w:rPr>
        <w:t xml:space="preserve">the </w:t>
      </w:r>
      <w:r w:rsidRPr="009D5055">
        <w:rPr>
          <w:rFonts w:ascii="Times New Roman" w:hAnsi="Times New Roman" w:cs="Times New Roman"/>
        </w:rPr>
        <w:t>US treated industry competitors</w:t>
      </w:r>
      <w:r>
        <w:rPr>
          <w:rFonts w:ascii="Times New Roman" w:hAnsi="Times New Roman" w:cs="Times New Roman"/>
        </w:rPr>
        <w:t xml:space="preserve"> (1.0%)</w:t>
      </w:r>
      <w:r w:rsidRPr="009D5055">
        <w:rPr>
          <w:rFonts w:ascii="Times New Roman" w:hAnsi="Times New Roman" w:cs="Times New Roman"/>
        </w:rPr>
        <w:t xml:space="preserve"> </w:t>
      </w:r>
      <w:r>
        <w:rPr>
          <w:rFonts w:ascii="Times New Roman" w:hAnsi="Times New Roman" w:cs="Times New Roman"/>
        </w:rPr>
        <w:t>are</w:t>
      </w:r>
      <w:r w:rsidRPr="009D5055">
        <w:rPr>
          <w:rFonts w:ascii="Times New Roman" w:hAnsi="Times New Roman" w:cs="Times New Roman"/>
        </w:rPr>
        <w:t xml:space="preserve"> </w:t>
      </w:r>
      <w:r>
        <w:rPr>
          <w:rFonts w:ascii="Times New Roman" w:hAnsi="Times New Roman" w:cs="Times New Roman"/>
        </w:rPr>
        <w:t xml:space="preserve">much lower than for Chinese treated firms but are still </w:t>
      </w:r>
      <w:r w:rsidRPr="009D5055">
        <w:rPr>
          <w:rFonts w:ascii="Times New Roman" w:hAnsi="Times New Roman" w:cs="Times New Roman"/>
        </w:rPr>
        <w:t>significantly positive</w:t>
      </w:r>
      <w:r w:rsidRPr="00E7296B">
        <w:rPr>
          <w:rFonts w:ascii="Times New Roman" w:hAnsi="Times New Roman" w:cs="Times New Roman"/>
        </w:rPr>
        <w:t>.</w:t>
      </w:r>
    </w:p>
    <w:p w14:paraId="49EF2E0B" w14:textId="77777777" w:rsidR="00674FD7" w:rsidRPr="00C16FC8" w:rsidRDefault="00674FD7" w:rsidP="00AA472B">
      <w:pPr>
        <w:spacing w:after="0" w:line="480" w:lineRule="auto"/>
        <w:ind w:firstLine="720"/>
        <w:jc w:val="both"/>
        <w:rPr>
          <w:rFonts w:ascii="Times New Roman" w:hAnsi="Times New Roman" w:cs="Times New Roman"/>
        </w:rPr>
      </w:pPr>
      <w:r>
        <w:rPr>
          <w:rFonts w:ascii="Times New Roman" w:hAnsi="Times New Roman" w:cs="Times New Roman"/>
        </w:rPr>
        <w:t xml:space="preserve">While treated Chinese companies’ stocks respond positively initially, the intermediate and long-term excess returns are little short of catastrophic. </w:t>
      </w:r>
      <w:r w:rsidRPr="009D5055">
        <w:rPr>
          <w:rFonts w:ascii="Times New Roman" w:hAnsi="Times New Roman" w:cs="Times New Roman"/>
        </w:rPr>
        <w:t>The long-term</w:t>
      </w:r>
      <w:r>
        <w:rPr>
          <w:rFonts w:ascii="Times New Roman" w:hAnsi="Times New Roman" w:cs="Times New Roman"/>
        </w:rPr>
        <w:t xml:space="preserve"> </w:t>
      </w:r>
      <w:r w:rsidRPr="009D5055">
        <w:rPr>
          <w:rFonts w:ascii="Times New Roman" w:hAnsi="Times New Roman" w:cs="Times New Roman"/>
        </w:rPr>
        <w:t>CAR</w:t>
      </w:r>
      <w:r>
        <w:rPr>
          <w:rFonts w:ascii="Times New Roman" w:hAnsi="Times New Roman" w:cs="Times New Roman"/>
        </w:rPr>
        <w:t>s</w:t>
      </w:r>
      <w:r w:rsidRPr="009D5055">
        <w:rPr>
          <w:rFonts w:ascii="Times New Roman" w:hAnsi="Times New Roman" w:cs="Times New Roman"/>
        </w:rPr>
        <w:t xml:space="preserve"> for </w:t>
      </w:r>
      <w:r w:rsidRPr="00FC091F">
        <w:rPr>
          <w:rFonts w:ascii="Times New Roman" w:hAnsi="Times New Roman" w:cs="Times New Roman"/>
        </w:rPr>
        <w:t>Chinese firms becom</w:t>
      </w:r>
      <w:r w:rsidRPr="00C16FC8">
        <w:rPr>
          <w:rFonts w:ascii="Times New Roman" w:hAnsi="Times New Roman" w:cs="Times New Roman"/>
        </w:rPr>
        <w:t xml:space="preserve">e highly </w:t>
      </w:r>
      <w:r w:rsidRPr="00C16FC8">
        <w:rPr>
          <w:rFonts w:ascii="Times New Roman" w:hAnsi="Times New Roman" w:cs="Times New Roman"/>
          <w:i/>
        </w:rPr>
        <w:t>negative</w:t>
      </w:r>
      <w:r w:rsidRPr="00C16FC8">
        <w:rPr>
          <w:rFonts w:ascii="Times New Roman" w:hAnsi="Times New Roman" w:cs="Times New Roman"/>
        </w:rPr>
        <w:t xml:space="preserve"> over all three </w:t>
      </w:r>
      <w:r w:rsidRPr="005C3D41">
        <w:rPr>
          <w:rFonts w:ascii="Times New Roman" w:hAnsi="Times New Roman" w:cs="Times New Roman"/>
        </w:rPr>
        <w:t xml:space="preserve">subperiods, namely </w:t>
      </w:r>
      <w:r w:rsidRPr="00FC091F">
        <w:rPr>
          <w:rFonts w:ascii="Times New Roman" w:hAnsi="Times New Roman" w:cs="Times New Roman"/>
        </w:rPr>
        <w:t>the period from plan announcement through October 2016, the month bef</w:t>
      </w:r>
      <w:r w:rsidRPr="00C16FC8">
        <w:rPr>
          <w:rFonts w:ascii="Times New Roman" w:hAnsi="Times New Roman" w:cs="Times New Roman"/>
        </w:rPr>
        <w:t>ore the election of US president Donald Trump in November 2016 (-</w:t>
      </w:r>
      <w:r w:rsidRPr="005C3D41">
        <w:rPr>
          <w:rFonts w:ascii="Times New Roman" w:hAnsi="Times New Roman" w:cs="Times New Roman"/>
        </w:rPr>
        <w:t>22.0</w:t>
      </w:r>
      <w:r w:rsidRPr="00FC091F">
        <w:rPr>
          <w:rFonts w:ascii="Times New Roman" w:hAnsi="Times New Roman" w:cs="Times New Roman"/>
        </w:rPr>
        <w:t>%)</w:t>
      </w:r>
      <w:r>
        <w:rPr>
          <w:rFonts w:ascii="Times New Roman" w:hAnsi="Times New Roman" w:cs="Times New Roman"/>
        </w:rPr>
        <w:t>;</w:t>
      </w:r>
      <w:r w:rsidRPr="005C3D41">
        <w:rPr>
          <w:rFonts w:ascii="Times New Roman" w:hAnsi="Times New Roman" w:cs="Times New Roman"/>
        </w:rPr>
        <w:t xml:space="preserve"> the period from November 2016 through February 2018, the month before</w:t>
      </w:r>
      <w:r>
        <w:rPr>
          <w:rFonts w:ascii="Times New Roman" w:hAnsi="Times New Roman" w:cs="Times New Roman"/>
        </w:rPr>
        <w:t xml:space="preserve"> now-president Trump launched</w:t>
      </w:r>
      <w:r w:rsidRPr="005C3D41">
        <w:rPr>
          <w:rFonts w:ascii="Times New Roman" w:hAnsi="Times New Roman" w:cs="Times New Roman"/>
        </w:rPr>
        <w:t xml:space="preserve"> the US-China trade war (-61.2%)</w:t>
      </w:r>
      <w:r>
        <w:rPr>
          <w:rFonts w:ascii="Times New Roman" w:hAnsi="Times New Roman" w:cs="Times New Roman"/>
        </w:rPr>
        <w:t>;</w:t>
      </w:r>
      <w:r w:rsidRPr="005C3D41">
        <w:rPr>
          <w:rFonts w:ascii="Times New Roman" w:hAnsi="Times New Roman" w:cs="Times New Roman"/>
        </w:rPr>
        <w:t xml:space="preserve"> </w:t>
      </w:r>
      <w:r w:rsidRPr="00C16FC8">
        <w:rPr>
          <w:rFonts w:ascii="Times New Roman" w:hAnsi="Times New Roman" w:cs="Times New Roman"/>
        </w:rPr>
        <w:t xml:space="preserve">and the </w:t>
      </w:r>
      <w:r w:rsidRPr="005C3D41">
        <w:rPr>
          <w:rFonts w:ascii="Times New Roman" w:hAnsi="Times New Roman" w:cs="Times New Roman"/>
        </w:rPr>
        <w:t>trade war</w:t>
      </w:r>
      <w:r w:rsidRPr="00FC091F">
        <w:rPr>
          <w:rFonts w:ascii="Times New Roman" w:hAnsi="Times New Roman" w:cs="Times New Roman"/>
        </w:rPr>
        <w:t xml:space="preserve"> period from </w:t>
      </w:r>
      <w:r w:rsidRPr="005C3D41">
        <w:rPr>
          <w:rFonts w:ascii="Times New Roman" w:hAnsi="Times New Roman" w:cs="Times New Roman"/>
        </w:rPr>
        <w:t>March</w:t>
      </w:r>
      <w:r w:rsidRPr="00FC091F">
        <w:rPr>
          <w:rFonts w:ascii="Times New Roman" w:hAnsi="Times New Roman" w:cs="Times New Roman"/>
        </w:rPr>
        <w:t xml:space="preserve"> 201</w:t>
      </w:r>
      <w:r w:rsidRPr="005C3D41">
        <w:rPr>
          <w:rFonts w:ascii="Times New Roman" w:hAnsi="Times New Roman" w:cs="Times New Roman"/>
        </w:rPr>
        <w:t>8</w:t>
      </w:r>
      <w:r w:rsidRPr="00C16FC8">
        <w:rPr>
          <w:rFonts w:ascii="Times New Roman" w:hAnsi="Times New Roman" w:cs="Times New Roman"/>
        </w:rPr>
        <w:t xml:space="preserve"> to December 2018 </w:t>
      </w:r>
      <w:r w:rsidRPr="005C3D41">
        <w:rPr>
          <w:rFonts w:ascii="Times New Roman" w:hAnsi="Times New Roman" w:cs="Times New Roman"/>
        </w:rPr>
        <w:t>(</w:t>
      </w:r>
      <w:r w:rsidRPr="00C16FC8">
        <w:rPr>
          <w:rFonts w:ascii="Times New Roman" w:hAnsi="Times New Roman" w:cs="Times New Roman"/>
          <w:szCs w:val="24"/>
        </w:rPr>
        <w:t>-</w:t>
      </w:r>
      <w:r w:rsidRPr="005C3D41">
        <w:rPr>
          <w:rFonts w:ascii="Times New Roman" w:hAnsi="Times New Roman" w:cs="Times New Roman"/>
          <w:szCs w:val="24"/>
        </w:rPr>
        <w:t>21.6</w:t>
      </w:r>
      <w:r w:rsidRPr="00FC091F">
        <w:rPr>
          <w:rFonts w:ascii="Times New Roman" w:hAnsi="Times New Roman" w:cs="Times New Roman"/>
          <w:szCs w:val="24"/>
        </w:rPr>
        <w:t>%</w:t>
      </w:r>
      <w:r w:rsidRPr="00FC091F">
        <w:rPr>
          <w:rFonts w:ascii="Times New Roman" w:hAnsi="Times New Roman" w:cs="Times New Roman"/>
        </w:rPr>
        <w:t xml:space="preserve">). </w:t>
      </w:r>
      <w:r w:rsidRPr="00C16FC8">
        <w:rPr>
          <w:rFonts w:ascii="Times New Roman" w:hAnsi="Times New Roman" w:cs="Times New Roman"/>
        </w:rPr>
        <w:t xml:space="preserve">Treated US listed firms experience significantly positive market-adjusted CARs over </w:t>
      </w:r>
      <w:r w:rsidRPr="005C3D41">
        <w:rPr>
          <w:rFonts w:ascii="Times New Roman" w:hAnsi="Times New Roman" w:cs="Times New Roman"/>
        </w:rPr>
        <w:t>two of the three</w:t>
      </w:r>
      <w:r w:rsidRPr="00FC091F">
        <w:rPr>
          <w:rFonts w:ascii="Times New Roman" w:hAnsi="Times New Roman" w:cs="Times New Roman"/>
        </w:rPr>
        <w:t xml:space="preserve"> periods (1</w:t>
      </w:r>
      <w:r>
        <w:rPr>
          <w:rFonts w:ascii="Times New Roman" w:hAnsi="Times New Roman" w:cs="Times New Roman"/>
        </w:rPr>
        <w:t>1</w:t>
      </w:r>
      <w:r w:rsidRPr="005C3D41">
        <w:rPr>
          <w:rFonts w:ascii="Times New Roman" w:hAnsi="Times New Roman" w:cs="Times New Roman"/>
        </w:rPr>
        <w:t>.</w:t>
      </w:r>
      <w:r>
        <w:rPr>
          <w:rFonts w:ascii="Times New Roman" w:hAnsi="Times New Roman" w:cs="Times New Roman"/>
        </w:rPr>
        <w:t>3</w:t>
      </w:r>
      <w:r w:rsidRPr="00FC091F">
        <w:rPr>
          <w:rFonts w:ascii="Times New Roman" w:hAnsi="Times New Roman" w:cs="Times New Roman"/>
        </w:rPr>
        <w:t xml:space="preserve">% and </w:t>
      </w:r>
      <w:r w:rsidRPr="005C3D41">
        <w:rPr>
          <w:rFonts w:ascii="Times New Roman" w:hAnsi="Times New Roman" w:cs="Times New Roman"/>
        </w:rPr>
        <w:t>1</w:t>
      </w:r>
      <w:r>
        <w:rPr>
          <w:rFonts w:ascii="Times New Roman" w:hAnsi="Times New Roman" w:cs="Times New Roman"/>
        </w:rPr>
        <w:t>3</w:t>
      </w:r>
      <w:r w:rsidRPr="005C3D41">
        <w:rPr>
          <w:rFonts w:ascii="Times New Roman" w:hAnsi="Times New Roman" w:cs="Times New Roman"/>
        </w:rPr>
        <w:t>.</w:t>
      </w:r>
      <w:r>
        <w:rPr>
          <w:rFonts w:ascii="Times New Roman" w:hAnsi="Times New Roman" w:cs="Times New Roman"/>
        </w:rPr>
        <w:t>0</w:t>
      </w:r>
      <w:r w:rsidRPr="00C16FC8">
        <w:rPr>
          <w:rFonts w:ascii="Times New Roman" w:hAnsi="Times New Roman" w:cs="Times New Roman"/>
        </w:rPr>
        <w:t xml:space="preserve">%), and other adjustment </w:t>
      </w:r>
      <w:r w:rsidRPr="005C3D41">
        <w:rPr>
          <w:rFonts w:ascii="Times New Roman" w:hAnsi="Times New Roman" w:cs="Times New Roman"/>
        </w:rPr>
        <w:t xml:space="preserve">models </w:t>
      </w:r>
      <w:r w:rsidRPr="00C16FC8">
        <w:rPr>
          <w:rFonts w:ascii="Times New Roman" w:hAnsi="Times New Roman" w:cs="Times New Roman"/>
        </w:rPr>
        <w:t xml:space="preserve">show similarly positive long-run excess returns. </w:t>
      </w:r>
      <w:r>
        <w:rPr>
          <w:rFonts w:ascii="Times New Roman" w:hAnsi="Times New Roman" w:cs="Times New Roman"/>
        </w:rPr>
        <w:t>It is quite surprising to finding that the long-run CARs for the presumed beneficiaries of the MC 2025, treated-industry Chinese listed companies, are highly negative but CARs for the presumed targets of the policy, American treated-industry listed companies, are highly positive.</w:t>
      </w:r>
    </w:p>
    <w:p w14:paraId="77C63A8D" w14:textId="77777777" w:rsidR="00674FD7" w:rsidRDefault="00674FD7" w:rsidP="00AA472B">
      <w:pPr>
        <w:spacing w:after="0" w:line="480" w:lineRule="auto"/>
        <w:ind w:firstLine="720"/>
        <w:jc w:val="both"/>
        <w:rPr>
          <w:rFonts w:ascii="Times New Roman" w:hAnsi="Times New Roman" w:cs="Times New Roman"/>
        </w:rPr>
      </w:pPr>
      <w:r>
        <w:rPr>
          <w:rFonts w:ascii="Times New Roman" w:hAnsi="Times New Roman" w:cs="Times New Roman"/>
        </w:rPr>
        <w:lastRenderedPageBreak/>
        <w:t xml:space="preserve">A distinctive feature of the MC 2025 policy rollout in May 2015 is that the Chinese government listed ten specific industries as targets for support, rather than presenting a broad plan to support manufacturing or promote exports (Clover, 2017; Economist, 2020). While commentators had foreshadowed an industrial plan being presented (Jephcott, 2015), the detail and specificity of the plan announced was a surprise, as was its broad scope and striking ambition—to achieve Chinese prominence or pre-eminence in ten of the world’s most important industries within a decade. Investors and commentators quickly identified the Chinese version of SIC codes for the treated industries, thus enabling identification of listed Chinese firms being impacted, as well as their international competitors. We exploit this feature to identify listed Chinese and US companies in the treated industries and trace how the stocks of each nation’s companies perform around and subsequent to the initial MC 2025 policy announcement. </w:t>
      </w:r>
    </w:p>
    <w:p w14:paraId="0AC13C45" w14:textId="77777777" w:rsidR="00674FD7" w:rsidRDefault="00674FD7" w:rsidP="00AA472B">
      <w:pPr>
        <w:spacing w:after="0" w:line="480" w:lineRule="auto"/>
        <w:ind w:firstLine="720"/>
        <w:jc w:val="both"/>
        <w:rPr>
          <w:rFonts w:ascii="Times New Roman" w:hAnsi="Times New Roman" w:cs="Times New Roman"/>
        </w:rPr>
      </w:pPr>
      <w:r>
        <w:rPr>
          <w:rFonts w:ascii="Times New Roman" w:hAnsi="Times New Roman" w:cs="Times New Roman"/>
        </w:rPr>
        <w:t xml:space="preserve">We then use a difference-in-difference approach to investigate why Chinese company-specific long-run returns suffer so dramatically and to test whether these patterns can be explained by changes in the trend levels of specific financial inputs to the treated industries after May 2015. We focus on identifying changing financial performance for treated firms, such as profitability, productivity, and leverage, and on changing government subsidies. We also investigate whether being headquartered in an early-designated Chinese “key city” matters. </w:t>
      </w:r>
    </w:p>
    <w:p w14:paraId="3231DF16" w14:textId="77777777" w:rsidR="00674FD7" w:rsidRDefault="00674FD7" w:rsidP="00AA472B">
      <w:pPr>
        <w:spacing w:after="0" w:line="480" w:lineRule="auto"/>
        <w:ind w:firstLine="720"/>
        <w:jc w:val="both"/>
        <w:rPr>
          <w:rFonts w:ascii="Times New Roman" w:hAnsi="Times New Roman" w:cs="Times New Roman"/>
          <w:szCs w:val="28"/>
        </w:rPr>
      </w:pPr>
      <w:r>
        <w:rPr>
          <w:rFonts w:ascii="Times New Roman" w:hAnsi="Times New Roman" w:cs="Times New Roman"/>
        </w:rPr>
        <w:t xml:space="preserve">Overall, we find scant evidence of any significant changes in government subsidies for treated firms after 2015. However, we find that the leverage of treated Chinese firms increases significantly </w:t>
      </w:r>
      <w:r>
        <w:rPr>
          <w:rFonts w:ascii="Times New Roman" w:hAnsi="Times New Roman" w:cs="Times New Roman"/>
          <w:szCs w:val="28"/>
        </w:rPr>
        <w:t xml:space="preserve">after the policy announcement, and their profitability drops dramatically, with return on assets (ROA) declines by an average of 52.9%. After examining State-Owned Enterprises (SOEs) and non-SOEs separately, we find that the increased leverage and declined profitability are significantly more pronounced among non-SOEs. </w:t>
      </w:r>
    </w:p>
    <w:p w14:paraId="3E48156D" w14:textId="77777777" w:rsidR="00674FD7" w:rsidRDefault="00674FD7" w:rsidP="00AA472B">
      <w:pPr>
        <w:spacing w:after="0" w:line="480" w:lineRule="auto"/>
        <w:ind w:firstLine="720"/>
        <w:jc w:val="both"/>
        <w:rPr>
          <w:rFonts w:ascii="Times New Roman" w:hAnsi="Times New Roman" w:cs="Times New Roman"/>
          <w:szCs w:val="28"/>
        </w:rPr>
      </w:pPr>
      <w:r>
        <w:rPr>
          <w:rFonts w:ascii="Times New Roman" w:hAnsi="Times New Roman" w:cs="Times New Roman"/>
          <w:szCs w:val="28"/>
        </w:rPr>
        <w:t xml:space="preserve">These results indicate that there are distortions in both policy making and policy implementation. First, </w:t>
      </w:r>
      <w:r>
        <w:rPr>
          <w:rFonts w:ascii="Times New Roman" w:hAnsi="Times New Roman" w:cs="Times New Roman"/>
        </w:rPr>
        <w:t>t</w:t>
      </w:r>
      <w:r w:rsidRPr="00370DC9">
        <w:rPr>
          <w:rFonts w:ascii="Times New Roman" w:hAnsi="Times New Roman" w:cs="Times New Roman"/>
        </w:rPr>
        <w:t>he Chinese government launched an “aspirational” industrial policy</w:t>
      </w:r>
      <w:r>
        <w:rPr>
          <w:rFonts w:ascii="Times New Roman" w:hAnsi="Times New Roman" w:cs="Times New Roman"/>
        </w:rPr>
        <w:t xml:space="preserve"> targeting ten industries that are highly capital intensive and thus the policy </w:t>
      </w:r>
      <w:r w:rsidRPr="004A5EE5">
        <w:rPr>
          <w:rFonts w:ascii="Times New Roman" w:hAnsi="Times New Roman" w:cs="Times New Roman"/>
        </w:rPr>
        <w:t>itself is a di</w:t>
      </w:r>
      <w:r>
        <w:rPr>
          <w:rFonts w:ascii="Times New Roman" w:hAnsi="Times New Roman" w:cs="Times New Roman"/>
        </w:rPr>
        <w:t>version</w:t>
      </w:r>
      <w:r w:rsidRPr="004A5EE5">
        <w:rPr>
          <w:rFonts w:ascii="Times New Roman" w:hAnsi="Times New Roman" w:cs="Times New Roman"/>
        </w:rPr>
        <w:t xml:space="preserve"> from </w:t>
      </w:r>
      <w:r>
        <w:rPr>
          <w:rFonts w:ascii="Times New Roman" w:hAnsi="Times New Roman" w:cs="Times New Roman"/>
        </w:rPr>
        <w:t>China’s comparative advantage</w:t>
      </w:r>
      <w:r w:rsidRPr="004A5EE5">
        <w:rPr>
          <w:rFonts w:ascii="Times New Roman" w:hAnsi="Times New Roman" w:cs="Times New Roman"/>
        </w:rPr>
        <w:t xml:space="preserve"> </w:t>
      </w:r>
      <w:r>
        <w:rPr>
          <w:rFonts w:ascii="Times New Roman" w:hAnsi="Times New Roman" w:cs="Times New Roman"/>
        </w:rPr>
        <w:t>in labor intensive sectors</w:t>
      </w:r>
      <w:r w:rsidRPr="004A5EE5">
        <w:rPr>
          <w:rFonts w:ascii="Times New Roman" w:hAnsi="Times New Roman" w:cs="Times New Roman"/>
        </w:rPr>
        <w:t>.</w:t>
      </w:r>
      <w:r>
        <w:rPr>
          <w:rFonts w:ascii="Times New Roman" w:hAnsi="Times New Roman" w:cs="Times New Roman"/>
        </w:rPr>
        <w:t xml:space="preserve">  Second, t</w:t>
      </w:r>
      <w:r w:rsidRPr="00677D29">
        <w:rPr>
          <w:rFonts w:ascii="Times New Roman" w:hAnsi="Times New Roman" w:cs="Times New Roman"/>
        </w:rPr>
        <w:t xml:space="preserve">here is resource misallocation </w:t>
      </w:r>
      <w:r>
        <w:rPr>
          <w:rFonts w:ascii="Times New Roman" w:hAnsi="Times New Roman" w:cs="Times New Roman"/>
        </w:rPr>
        <w:t xml:space="preserve">between SOEs and non-SOEs. </w:t>
      </w:r>
      <w:r w:rsidRPr="00677D29">
        <w:rPr>
          <w:rFonts w:ascii="Times New Roman" w:hAnsi="Times New Roman" w:cs="Times New Roman"/>
        </w:rPr>
        <w:t xml:space="preserve">Non-SOEs </w:t>
      </w:r>
      <w:r>
        <w:rPr>
          <w:rFonts w:ascii="Times New Roman" w:hAnsi="Times New Roman" w:cs="Times New Roman"/>
        </w:rPr>
        <w:t>may suffer more from this policy announcement</w:t>
      </w:r>
      <w:r w:rsidRPr="00677D29">
        <w:rPr>
          <w:rFonts w:ascii="Times New Roman" w:hAnsi="Times New Roman" w:cs="Times New Roman"/>
        </w:rPr>
        <w:t xml:space="preserve">, </w:t>
      </w:r>
      <w:r>
        <w:rPr>
          <w:rFonts w:ascii="Times New Roman" w:hAnsi="Times New Roman" w:cs="Times New Roman"/>
        </w:rPr>
        <w:t>since</w:t>
      </w:r>
      <w:r w:rsidRPr="00677D29">
        <w:rPr>
          <w:rFonts w:ascii="Times New Roman" w:hAnsi="Times New Roman" w:cs="Times New Roman"/>
        </w:rPr>
        <w:t xml:space="preserve"> these companies increased their leverage—</w:t>
      </w:r>
      <w:r w:rsidRPr="00677D29">
        <w:rPr>
          <w:rFonts w:ascii="Times New Roman" w:hAnsi="Times New Roman" w:cs="Times New Roman"/>
        </w:rPr>
        <w:lastRenderedPageBreak/>
        <w:t xml:space="preserve">presumably in anticipation of further government </w:t>
      </w:r>
      <w:r>
        <w:rPr>
          <w:rFonts w:ascii="Times New Roman" w:hAnsi="Times New Roman" w:cs="Times New Roman"/>
        </w:rPr>
        <w:t>subsidies</w:t>
      </w:r>
      <w:r w:rsidRPr="00677D29">
        <w:rPr>
          <w:rFonts w:ascii="Times New Roman" w:hAnsi="Times New Roman" w:cs="Times New Roman"/>
        </w:rPr>
        <w:t>, which proved unforthcoming--and their efficiency and profitability declined as a result.</w:t>
      </w:r>
      <w:r>
        <w:rPr>
          <w:rFonts w:ascii="Times New Roman" w:hAnsi="Times New Roman" w:cs="Times New Roman"/>
        </w:rPr>
        <w:t xml:space="preserve"> </w:t>
      </w:r>
      <w:r w:rsidRPr="006D419C">
        <w:rPr>
          <w:rFonts w:ascii="Times New Roman" w:hAnsi="Times New Roman" w:cs="Times New Roman"/>
        </w:rPr>
        <w:t>The</w:t>
      </w:r>
      <w:r>
        <w:rPr>
          <w:rFonts w:ascii="Times New Roman" w:hAnsi="Times New Roman" w:cs="Times New Roman"/>
        </w:rPr>
        <w:t>ir</w:t>
      </w:r>
      <w:r w:rsidRPr="006D419C">
        <w:rPr>
          <w:rFonts w:ascii="Times New Roman" w:hAnsi="Times New Roman" w:cs="Times New Roman"/>
        </w:rPr>
        <w:t xml:space="preserve"> poor long-term stock performance is associated with the increasing leverage and declining profitability of treated firms after 2015. </w:t>
      </w:r>
      <w:r>
        <w:rPr>
          <w:rFonts w:ascii="Times New Roman" w:hAnsi="Times New Roman" w:cs="Times New Roman"/>
        </w:rPr>
        <w:t xml:space="preserve"> </w:t>
      </w:r>
    </w:p>
    <w:p w14:paraId="6E6AC68B" w14:textId="77777777" w:rsidR="00674FD7" w:rsidRPr="00C6125F" w:rsidRDefault="00674FD7" w:rsidP="00AA472B">
      <w:pPr>
        <w:spacing w:after="0" w:line="480" w:lineRule="auto"/>
        <w:ind w:firstLine="720"/>
        <w:jc w:val="both"/>
        <w:rPr>
          <w:rFonts w:ascii="Times New Roman" w:eastAsia="Times New Roman" w:hAnsi="Times New Roman" w:cs="Times New Roman"/>
        </w:rPr>
      </w:pPr>
      <w:r w:rsidRPr="00C6125F">
        <w:rPr>
          <w:rFonts w:ascii="Times New Roman" w:hAnsi="Times New Roman" w:cs="Times New Roman"/>
        </w:rPr>
        <w:t xml:space="preserve">Our paper makes several contributions to the literature. First, as noted, we are among the first to examine how financial market investors assess government industrial policy announcements using event study methodology, thus extending an established financial econometric technique to economic policy analysis. Second, we add new empirical evidence to the literature examining how industrial policy announcements and evolutions impact targeted industries, both the presumed domestic industrial beneficiaries and their international competitors. Last, but not least, our paper adds to the </w:t>
      </w:r>
      <w:r>
        <w:rPr>
          <w:rFonts w:ascii="Times New Roman" w:hAnsi="Times New Roman" w:cs="Times New Roman"/>
        </w:rPr>
        <w:t>rapidly</w:t>
      </w:r>
      <w:r w:rsidRPr="00C6125F">
        <w:rPr>
          <w:rFonts w:ascii="Times New Roman" w:hAnsi="Times New Roman" w:cs="Times New Roman"/>
        </w:rPr>
        <w:t xml:space="preserve"> growing literature examining Chinese government policy impact</w:t>
      </w:r>
      <w:r>
        <w:rPr>
          <w:rFonts w:ascii="Times New Roman" w:hAnsi="Times New Roman" w:cs="Times New Roman"/>
        </w:rPr>
        <w:t>s, summarized in Liu and Megginson (2020)</w:t>
      </w:r>
      <w:r w:rsidRPr="00C6125F">
        <w:rPr>
          <w:rFonts w:ascii="Times New Roman" w:hAnsi="Times New Roman" w:cs="Times New Roman"/>
        </w:rPr>
        <w:t xml:space="preserve">.  </w:t>
      </w:r>
    </w:p>
    <w:p w14:paraId="114FBB6F" w14:textId="77777777" w:rsidR="00674FD7" w:rsidRPr="00FD3BFF" w:rsidRDefault="00674FD7" w:rsidP="00AA472B">
      <w:pPr>
        <w:spacing w:after="240" w:line="480" w:lineRule="auto"/>
        <w:ind w:firstLine="720"/>
        <w:jc w:val="both"/>
        <w:rPr>
          <w:rFonts w:ascii="Times New Roman" w:hAnsi="Times New Roman" w:cs="Times New Roman"/>
        </w:rPr>
      </w:pPr>
      <w:r w:rsidRPr="00D63329">
        <w:rPr>
          <w:rFonts w:ascii="Times New Roman" w:hAnsi="Times New Roman" w:cs="Times New Roman"/>
        </w:rPr>
        <w:t xml:space="preserve">The rest of the paper is organized as follows. Section </w:t>
      </w:r>
      <w:r>
        <w:rPr>
          <w:rFonts w:ascii="Times New Roman" w:hAnsi="Times New Roman" w:cs="Times New Roman"/>
        </w:rPr>
        <w:t>2</w:t>
      </w:r>
      <w:r w:rsidRPr="00D63329">
        <w:rPr>
          <w:rFonts w:ascii="Times New Roman" w:hAnsi="Times New Roman" w:cs="Times New Roman"/>
        </w:rPr>
        <w:t xml:space="preserve"> </w:t>
      </w:r>
      <w:r>
        <w:rPr>
          <w:rFonts w:ascii="Times New Roman" w:hAnsi="Times New Roman" w:cs="Times New Roman"/>
        </w:rPr>
        <w:t xml:space="preserve">introduces the MC 2025 policy details and describes subsequent policy evolutions made by the Chinese and foreign governments. This section also employs economic policy uncertainty methodology (Baker, Bloom, and Davis, 2016) to verify that the announcements </w:t>
      </w:r>
      <w:r w:rsidRPr="00FD3BFF">
        <w:rPr>
          <w:rFonts w:ascii="Times New Roman" w:hAnsi="Times New Roman" w:cs="Times New Roman"/>
        </w:rPr>
        <w:t xml:space="preserve">and events we study are truly market moving events. Section </w:t>
      </w:r>
      <w:r>
        <w:rPr>
          <w:rFonts w:ascii="Times New Roman" w:hAnsi="Times New Roman" w:cs="Times New Roman"/>
        </w:rPr>
        <w:t>3</w:t>
      </w:r>
      <w:r w:rsidRPr="00FD3BFF">
        <w:rPr>
          <w:rFonts w:ascii="Times New Roman" w:hAnsi="Times New Roman" w:cs="Times New Roman"/>
        </w:rPr>
        <w:t xml:space="preserve"> summarizes our sample construction and data collection</w:t>
      </w:r>
      <w:r>
        <w:rPr>
          <w:rFonts w:ascii="Times New Roman" w:hAnsi="Times New Roman" w:cs="Times New Roman"/>
        </w:rPr>
        <w:t xml:space="preserve"> procedures</w:t>
      </w:r>
      <w:r w:rsidRPr="00FD3BFF">
        <w:rPr>
          <w:rFonts w:ascii="Times New Roman" w:hAnsi="Times New Roman" w:cs="Times New Roman"/>
        </w:rPr>
        <w:t>, then describes the event-study method</w:t>
      </w:r>
      <w:r>
        <w:rPr>
          <w:rFonts w:ascii="Times New Roman" w:hAnsi="Times New Roman" w:cs="Times New Roman"/>
        </w:rPr>
        <w:t xml:space="preserve">s </w:t>
      </w:r>
      <w:r w:rsidRPr="00FD3BFF">
        <w:rPr>
          <w:rFonts w:ascii="Times New Roman" w:hAnsi="Times New Roman" w:cs="Times New Roman"/>
        </w:rPr>
        <w:t xml:space="preserve">we employ. Section </w:t>
      </w:r>
      <w:r>
        <w:rPr>
          <w:rFonts w:ascii="Times New Roman" w:hAnsi="Times New Roman" w:cs="Times New Roman"/>
        </w:rPr>
        <w:t xml:space="preserve">4 </w:t>
      </w:r>
      <w:r w:rsidRPr="00FD3BFF">
        <w:rPr>
          <w:rFonts w:ascii="Times New Roman" w:hAnsi="Times New Roman" w:cs="Times New Roman"/>
        </w:rPr>
        <w:t xml:space="preserve">presents and discusses announcement-period and long-run event study results. </w:t>
      </w:r>
      <w:r w:rsidRPr="00957DE4">
        <w:rPr>
          <w:rFonts w:ascii="Times New Roman" w:hAnsi="Times New Roman" w:cs="Times New Roman"/>
        </w:rPr>
        <w:t xml:space="preserve">Section 5 employs difference-in-difference techniques to examine whether post-MC 2025 changes in </w:t>
      </w:r>
      <w:r>
        <w:rPr>
          <w:rFonts w:ascii="Times New Roman" w:hAnsi="Times New Roman" w:cs="Times New Roman"/>
        </w:rPr>
        <w:t>financial performance and government subsidies</w:t>
      </w:r>
      <w:r w:rsidRPr="00957DE4">
        <w:rPr>
          <w:rFonts w:ascii="Times New Roman" w:hAnsi="Times New Roman" w:cs="Times New Roman"/>
        </w:rPr>
        <w:t xml:space="preserve"> of treated firms can explain the extreme negative Chinese CARs. Section 6 discusses robustness checks. Section 7 concludes.</w:t>
      </w:r>
    </w:p>
    <w:p w14:paraId="6C1ADD93" w14:textId="14D94DAA" w:rsidR="00423603" w:rsidRPr="00152088" w:rsidRDefault="00DE6D25" w:rsidP="00CD01DC">
      <w:pPr>
        <w:pStyle w:val="Heading2"/>
        <w:numPr>
          <w:ilvl w:val="0"/>
          <w:numId w:val="1"/>
        </w:numPr>
        <w:ind w:hanging="720"/>
        <w:rPr>
          <w:rFonts w:ascii="Times New Roman" w:hAnsi="Times New Roman" w:cs="Times New Roman"/>
          <w:b/>
          <w:color w:val="auto"/>
          <w:sz w:val="22"/>
          <w:szCs w:val="22"/>
        </w:rPr>
      </w:pPr>
      <w:bookmarkStart w:id="3" w:name="_Toc99641721"/>
      <w:r w:rsidRPr="00D63329">
        <w:rPr>
          <w:rFonts w:ascii="Times New Roman" w:hAnsi="Times New Roman" w:cs="Times New Roman"/>
          <w:b/>
          <w:color w:val="auto"/>
          <w:sz w:val="22"/>
          <w:szCs w:val="22"/>
        </w:rPr>
        <w:t>The Made in China 2025 Industrial Policy</w:t>
      </w:r>
      <w:bookmarkEnd w:id="3"/>
    </w:p>
    <w:p w14:paraId="370D7A17" w14:textId="3F630005" w:rsidR="000A194F" w:rsidRPr="00D63329" w:rsidRDefault="000A194F" w:rsidP="00CD01DC">
      <w:pPr>
        <w:pStyle w:val="Heading3"/>
        <w:numPr>
          <w:ilvl w:val="1"/>
          <w:numId w:val="2"/>
        </w:numPr>
        <w:spacing w:before="0"/>
        <w:ind w:hanging="720"/>
        <w:rPr>
          <w:rFonts w:ascii="Times New Roman" w:hAnsi="Times New Roman" w:cs="Times New Roman"/>
          <w:i/>
          <w:color w:val="auto"/>
          <w:sz w:val="22"/>
          <w:szCs w:val="22"/>
          <w:lang w:eastAsia="zh-CN"/>
        </w:rPr>
      </w:pPr>
      <w:bookmarkStart w:id="4" w:name="_Toc99641722"/>
      <w:r w:rsidRPr="00D63329">
        <w:rPr>
          <w:rFonts w:ascii="Times New Roman" w:hAnsi="Times New Roman" w:cs="Times New Roman"/>
          <w:i/>
          <w:color w:val="auto"/>
          <w:sz w:val="22"/>
          <w:szCs w:val="22"/>
          <w:lang w:eastAsia="zh-CN"/>
        </w:rPr>
        <w:t xml:space="preserve">The evolution </w:t>
      </w:r>
      <w:r>
        <w:rPr>
          <w:rFonts w:ascii="Times New Roman" w:hAnsi="Times New Roman" w:cs="Times New Roman"/>
          <w:i/>
          <w:color w:val="auto"/>
          <w:sz w:val="22"/>
          <w:szCs w:val="22"/>
          <w:lang w:eastAsia="zh-CN"/>
        </w:rPr>
        <w:t>o</w:t>
      </w:r>
      <w:r w:rsidRPr="00D63329">
        <w:rPr>
          <w:rFonts w:ascii="Times New Roman" w:hAnsi="Times New Roman" w:cs="Times New Roman"/>
          <w:i/>
          <w:color w:val="auto"/>
          <w:sz w:val="22"/>
          <w:szCs w:val="22"/>
          <w:lang w:eastAsia="zh-CN"/>
        </w:rPr>
        <w:t>f industrial policy over time</w:t>
      </w:r>
      <w:bookmarkEnd w:id="4"/>
    </w:p>
    <w:p w14:paraId="1B11985A" w14:textId="77777777" w:rsidR="000A194F" w:rsidRPr="00270B4D" w:rsidRDefault="000A194F" w:rsidP="00FC657E">
      <w:pPr>
        <w:spacing w:after="0" w:line="480" w:lineRule="auto"/>
        <w:ind w:firstLine="720"/>
        <w:jc w:val="both"/>
        <w:rPr>
          <w:rFonts w:ascii="Times New Roman" w:hAnsi="Times New Roman" w:cs="Times New Roman"/>
        </w:rPr>
      </w:pPr>
      <w:r w:rsidRPr="00270B4D">
        <w:rPr>
          <w:rFonts w:ascii="Times New Roman" w:hAnsi="Times New Roman" w:cs="Times New Roman"/>
        </w:rPr>
        <w:t xml:space="preserve">Governments have been practicing </w:t>
      </w:r>
      <w:r>
        <w:rPr>
          <w:rFonts w:ascii="Times New Roman" w:hAnsi="Times New Roman" w:cs="Times New Roman"/>
        </w:rPr>
        <w:t xml:space="preserve">varying forms of </w:t>
      </w:r>
      <w:r w:rsidRPr="00270B4D">
        <w:rPr>
          <w:rFonts w:ascii="Times New Roman" w:hAnsi="Times New Roman" w:cs="Times New Roman"/>
        </w:rPr>
        <w:t>industrial policy</w:t>
      </w:r>
      <w:r>
        <w:rPr>
          <w:rFonts w:ascii="Times New Roman" w:hAnsi="Times New Roman" w:cs="Times New Roman"/>
        </w:rPr>
        <w:t>--defined by Stiglitz, Lin, and Monga (2013) as “government policies directed at affecting the economic structure of the economy”--</w:t>
      </w:r>
      <w:r w:rsidRPr="00270B4D">
        <w:rPr>
          <w:rFonts w:ascii="Times New Roman" w:hAnsi="Times New Roman" w:cs="Times New Roman"/>
        </w:rPr>
        <w:t xml:space="preserve">throughout recorded time. </w:t>
      </w:r>
      <w:r>
        <w:rPr>
          <w:rFonts w:ascii="Times New Roman" w:hAnsi="Times New Roman" w:cs="Times New Roman"/>
        </w:rPr>
        <w:t>G</w:t>
      </w:r>
      <w:r w:rsidRPr="00270B4D">
        <w:rPr>
          <w:rFonts w:ascii="Times New Roman" w:hAnsi="Times New Roman" w:cs="Times New Roman"/>
        </w:rPr>
        <w:t>overnments promote and protect certain industries</w:t>
      </w:r>
      <w:r>
        <w:rPr>
          <w:rFonts w:ascii="Times New Roman" w:hAnsi="Times New Roman" w:cs="Times New Roman"/>
        </w:rPr>
        <w:t xml:space="preserve">, particularly those considered an economy’s “Commanding Heights” (Yergin and Stanislaw, 2002), </w:t>
      </w:r>
      <w:r w:rsidRPr="00270B4D">
        <w:rPr>
          <w:rFonts w:ascii="Times New Roman" w:hAnsi="Times New Roman" w:cs="Times New Roman"/>
        </w:rPr>
        <w:t xml:space="preserve">for national security, </w:t>
      </w:r>
      <w:r w:rsidRPr="00270B4D">
        <w:rPr>
          <w:rFonts w:ascii="Times New Roman" w:hAnsi="Times New Roman" w:cs="Times New Roman"/>
        </w:rPr>
        <w:lastRenderedPageBreak/>
        <w:t xml:space="preserve">industrial development, or comparative advantage reasons. </w:t>
      </w:r>
      <w:r>
        <w:rPr>
          <w:rFonts w:ascii="Times New Roman" w:hAnsi="Times New Roman" w:cs="Times New Roman"/>
        </w:rPr>
        <w:t>Industrial policy t</w:t>
      </w:r>
      <w:r w:rsidRPr="00270B4D">
        <w:rPr>
          <w:rFonts w:ascii="Times New Roman" w:hAnsi="Times New Roman" w:cs="Times New Roman"/>
        </w:rPr>
        <w:t xml:space="preserve">ools include financial subsidies, tax incentives, antitrust enforcement or </w:t>
      </w:r>
      <w:r>
        <w:rPr>
          <w:rFonts w:ascii="Times New Roman" w:hAnsi="Times New Roman" w:cs="Times New Roman"/>
        </w:rPr>
        <w:t>forbearance,</w:t>
      </w:r>
      <w:r w:rsidRPr="00270B4D">
        <w:rPr>
          <w:rFonts w:ascii="Times New Roman" w:hAnsi="Times New Roman" w:cs="Times New Roman"/>
        </w:rPr>
        <w:t xml:space="preserve"> government sponsored research </w:t>
      </w:r>
      <w:r>
        <w:rPr>
          <w:rFonts w:ascii="Times New Roman" w:hAnsi="Times New Roman" w:cs="Times New Roman"/>
        </w:rPr>
        <w:t>and</w:t>
      </w:r>
      <w:r w:rsidRPr="00270B4D">
        <w:rPr>
          <w:rFonts w:ascii="Times New Roman" w:hAnsi="Times New Roman" w:cs="Times New Roman"/>
        </w:rPr>
        <w:t xml:space="preserve"> development, import protection, employment training, and even preferential allocation of scarce resources such as land, electromagnetic</w:t>
      </w:r>
      <w:r>
        <w:rPr>
          <w:rFonts w:ascii="Times New Roman" w:hAnsi="Times New Roman" w:cs="Times New Roman"/>
        </w:rPr>
        <w:t xml:space="preserve"> spectrum</w:t>
      </w:r>
      <w:r w:rsidRPr="00270B4D">
        <w:rPr>
          <w:rFonts w:ascii="Times New Roman" w:hAnsi="Times New Roman" w:cs="Times New Roman"/>
        </w:rPr>
        <w:t xml:space="preserve"> o</w:t>
      </w:r>
      <w:r>
        <w:rPr>
          <w:rFonts w:ascii="Times New Roman" w:hAnsi="Times New Roman" w:cs="Times New Roman"/>
        </w:rPr>
        <w:t>r</w:t>
      </w:r>
      <w:r w:rsidRPr="00270B4D">
        <w:rPr>
          <w:rFonts w:ascii="Times New Roman" w:hAnsi="Times New Roman" w:cs="Times New Roman"/>
        </w:rPr>
        <w:t xml:space="preserve"> credit from state-owned banks</w:t>
      </w:r>
      <w:r>
        <w:rPr>
          <w:rFonts w:ascii="Times New Roman" w:hAnsi="Times New Roman" w:cs="Times New Roman"/>
        </w:rPr>
        <w:t xml:space="preserve"> (Lucas, 2014; Ru, 2018)</w:t>
      </w:r>
      <w:r w:rsidRPr="00270B4D">
        <w:rPr>
          <w:rFonts w:ascii="Times New Roman" w:hAnsi="Times New Roman" w:cs="Times New Roman"/>
        </w:rPr>
        <w:t>.</w:t>
      </w:r>
      <w:r>
        <w:rPr>
          <w:rFonts w:ascii="Times New Roman" w:hAnsi="Times New Roman" w:cs="Times New Roman"/>
        </w:rPr>
        <w:t xml:space="preserve"> </w:t>
      </w:r>
    </w:p>
    <w:p w14:paraId="0D0E7FED" w14:textId="77777777" w:rsidR="000A194F" w:rsidRPr="00D63329" w:rsidRDefault="000A194F" w:rsidP="00FC657E">
      <w:pPr>
        <w:spacing w:after="0" w:line="480" w:lineRule="auto"/>
        <w:ind w:firstLine="720"/>
        <w:jc w:val="both"/>
        <w:rPr>
          <w:rFonts w:ascii="Times New Roman" w:hAnsi="Times New Roman" w:cs="Times New Roman"/>
        </w:rPr>
      </w:pPr>
      <w:r w:rsidRPr="00270B4D">
        <w:rPr>
          <w:rFonts w:ascii="Times New Roman" w:hAnsi="Times New Roman" w:cs="Times New Roman"/>
        </w:rPr>
        <w:t>In the modern era industrial policy has been mo</w:t>
      </w:r>
      <w:r>
        <w:rPr>
          <w:rFonts w:ascii="Times New Roman" w:hAnsi="Times New Roman" w:cs="Times New Roman"/>
        </w:rPr>
        <w:t>st</w:t>
      </w:r>
      <w:r w:rsidRPr="00270B4D">
        <w:rPr>
          <w:rFonts w:ascii="Times New Roman" w:hAnsi="Times New Roman" w:cs="Times New Roman"/>
        </w:rPr>
        <w:t xml:space="preserve"> associated with </w:t>
      </w:r>
      <w:r>
        <w:rPr>
          <w:rFonts w:ascii="Times New Roman" w:hAnsi="Times New Roman" w:cs="Times New Roman"/>
        </w:rPr>
        <w:t>(</w:t>
      </w:r>
      <w:r w:rsidRPr="00270B4D">
        <w:rPr>
          <w:rFonts w:ascii="Times New Roman" w:hAnsi="Times New Roman" w:cs="Times New Roman"/>
        </w:rPr>
        <w:t>1) truly planned communist systems</w:t>
      </w:r>
      <w:r>
        <w:rPr>
          <w:rFonts w:ascii="Times New Roman" w:hAnsi="Times New Roman" w:cs="Times New Roman"/>
        </w:rPr>
        <w:t>--</w:t>
      </w:r>
      <w:r w:rsidRPr="00270B4D">
        <w:rPr>
          <w:rFonts w:ascii="Times New Roman" w:hAnsi="Times New Roman" w:cs="Times New Roman"/>
        </w:rPr>
        <w:t>such as</w:t>
      </w:r>
      <w:r>
        <w:rPr>
          <w:rFonts w:ascii="Times New Roman" w:hAnsi="Times New Roman" w:cs="Times New Roman"/>
        </w:rPr>
        <w:t xml:space="preserve"> the</w:t>
      </w:r>
      <w:r w:rsidRPr="00270B4D">
        <w:rPr>
          <w:rFonts w:ascii="Times New Roman" w:hAnsi="Times New Roman" w:cs="Times New Roman"/>
        </w:rPr>
        <w:t xml:space="preserve"> </w:t>
      </w:r>
      <w:r>
        <w:rPr>
          <w:rFonts w:ascii="Times New Roman" w:hAnsi="Times New Roman" w:cs="Times New Roman"/>
        </w:rPr>
        <w:t>Soviet Union</w:t>
      </w:r>
      <w:r w:rsidRPr="00270B4D">
        <w:rPr>
          <w:rFonts w:ascii="Times New Roman" w:hAnsi="Times New Roman" w:cs="Times New Roman"/>
        </w:rPr>
        <w:t xml:space="preserve">, China, and their </w:t>
      </w:r>
      <w:r w:rsidRPr="00871BCE">
        <w:rPr>
          <w:rFonts w:ascii="Times New Roman" w:hAnsi="Times New Roman" w:cs="Times New Roman"/>
        </w:rPr>
        <w:t>s</w:t>
      </w:r>
      <w:r>
        <w:rPr>
          <w:rFonts w:ascii="Times New Roman" w:hAnsi="Times New Roman" w:cs="Times New Roman"/>
        </w:rPr>
        <w:t>atelli</w:t>
      </w:r>
      <w:r w:rsidRPr="00871BCE">
        <w:rPr>
          <w:rFonts w:ascii="Times New Roman" w:hAnsi="Times New Roman" w:cs="Times New Roman"/>
        </w:rPr>
        <w:t>tes</w:t>
      </w:r>
      <w:r>
        <w:rPr>
          <w:rFonts w:ascii="Times New Roman" w:hAnsi="Times New Roman" w:cs="Times New Roman"/>
        </w:rPr>
        <w:t>--</w:t>
      </w:r>
      <w:r w:rsidRPr="00270B4D">
        <w:rPr>
          <w:rFonts w:ascii="Times New Roman" w:hAnsi="Times New Roman" w:cs="Times New Roman"/>
        </w:rPr>
        <w:t xml:space="preserve">which allocated resources based on economy wide five-year plans; </w:t>
      </w:r>
      <w:r>
        <w:rPr>
          <w:rFonts w:ascii="Times New Roman" w:hAnsi="Times New Roman" w:cs="Times New Roman"/>
        </w:rPr>
        <w:t>(</w:t>
      </w:r>
      <w:r w:rsidRPr="00270B4D">
        <w:rPr>
          <w:rFonts w:ascii="Times New Roman" w:hAnsi="Times New Roman" w:cs="Times New Roman"/>
        </w:rPr>
        <w:t>2) the social market policies of post</w:t>
      </w:r>
      <w:r>
        <w:rPr>
          <w:rFonts w:ascii="Times New Roman" w:hAnsi="Times New Roman" w:cs="Times New Roman"/>
        </w:rPr>
        <w:t>-</w:t>
      </w:r>
      <w:r w:rsidRPr="00270B4D">
        <w:rPr>
          <w:rFonts w:ascii="Times New Roman" w:hAnsi="Times New Roman" w:cs="Times New Roman"/>
        </w:rPr>
        <w:t>W</w:t>
      </w:r>
      <w:r>
        <w:rPr>
          <w:rFonts w:ascii="Times New Roman" w:hAnsi="Times New Roman" w:cs="Times New Roman"/>
        </w:rPr>
        <w:t xml:space="preserve">orld </w:t>
      </w:r>
      <w:r w:rsidRPr="00270B4D">
        <w:rPr>
          <w:rFonts w:ascii="Times New Roman" w:hAnsi="Times New Roman" w:cs="Times New Roman"/>
        </w:rPr>
        <w:t>W</w:t>
      </w:r>
      <w:r>
        <w:rPr>
          <w:rFonts w:ascii="Times New Roman" w:hAnsi="Times New Roman" w:cs="Times New Roman"/>
        </w:rPr>
        <w:t xml:space="preserve">ar </w:t>
      </w:r>
      <w:r w:rsidRPr="00270B4D">
        <w:rPr>
          <w:rFonts w:ascii="Times New Roman" w:hAnsi="Times New Roman" w:cs="Times New Roman"/>
        </w:rPr>
        <w:t>II Europe, which combined democratic processes with extensive government economic guidance</w:t>
      </w:r>
      <w:r>
        <w:rPr>
          <w:rFonts w:ascii="Times New Roman" w:hAnsi="Times New Roman" w:cs="Times New Roman"/>
        </w:rPr>
        <w:t>, often</w:t>
      </w:r>
      <w:r w:rsidRPr="00270B4D">
        <w:rPr>
          <w:rFonts w:ascii="Times New Roman" w:hAnsi="Times New Roman" w:cs="Times New Roman"/>
        </w:rPr>
        <w:t xml:space="preserve"> exercised through </w:t>
      </w:r>
      <w:r>
        <w:rPr>
          <w:rFonts w:ascii="Times New Roman" w:hAnsi="Times New Roman" w:cs="Times New Roman"/>
        </w:rPr>
        <w:t>state-owned enterprises (</w:t>
      </w:r>
      <w:r w:rsidRPr="00270B4D">
        <w:rPr>
          <w:rFonts w:ascii="Times New Roman" w:hAnsi="Times New Roman" w:cs="Times New Roman"/>
        </w:rPr>
        <w:t>SOEs</w:t>
      </w:r>
      <w:r>
        <w:rPr>
          <w:rFonts w:ascii="Times New Roman" w:hAnsi="Times New Roman" w:cs="Times New Roman"/>
        </w:rPr>
        <w:t>)</w:t>
      </w:r>
      <w:r w:rsidRPr="00270B4D">
        <w:rPr>
          <w:rFonts w:ascii="Times New Roman" w:hAnsi="Times New Roman" w:cs="Times New Roman"/>
        </w:rPr>
        <w:t xml:space="preserve">; </w:t>
      </w:r>
      <w:r>
        <w:rPr>
          <w:rFonts w:ascii="Times New Roman" w:hAnsi="Times New Roman" w:cs="Times New Roman"/>
        </w:rPr>
        <w:t>(</w:t>
      </w:r>
      <w:r w:rsidRPr="00270B4D">
        <w:rPr>
          <w:rFonts w:ascii="Times New Roman" w:hAnsi="Times New Roman" w:cs="Times New Roman"/>
        </w:rPr>
        <w:t>3) the post-colonial industrial policies adopted by Africa</w:t>
      </w:r>
      <w:r>
        <w:rPr>
          <w:rFonts w:ascii="Times New Roman" w:hAnsi="Times New Roman" w:cs="Times New Roman"/>
        </w:rPr>
        <w:t>n</w:t>
      </w:r>
      <w:r w:rsidRPr="00270B4D">
        <w:rPr>
          <w:rFonts w:ascii="Times New Roman" w:hAnsi="Times New Roman" w:cs="Times New Roman"/>
        </w:rPr>
        <w:t>, Asia</w:t>
      </w:r>
      <w:r>
        <w:rPr>
          <w:rFonts w:ascii="Times New Roman" w:hAnsi="Times New Roman" w:cs="Times New Roman"/>
        </w:rPr>
        <w:t>n</w:t>
      </w:r>
      <w:r w:rsidRPr="00270B4D">
        <w:rPr>
          <w:rFonts w:ascii="Times New Roman" w:hAnsi="Times New Roman" w:cs="Times New Roman"/>
        </w:rPr>
        <w:t xml:space="preserve">, </w:t>
      </w:r>
      <w:r>
        <w:rPr>
          <w:rFonts w:ascii="Times New Roman" w:hAnsi="Times New Roman" w:cs="Times New Roman"/>
        </w:rPr>
        <w:t xml:space="preserve">and </w:t>
      </w:r>
      <w:r w:rsidRPr="00270B4D">
        <w:rPr>
          <w:rFonts w:ascii="Times New Roman" w:hAnsi="Times New Roman" w:cs="Times New Roman"/>
        </w:rPr>
        <w:t>Latin America</w:t>
      </w:r>
      <w:r>
        <w:rPr>
          <w:rFonts w:ascii="Times New Roman" w:hAnsi="Times New Roman" w:cs="Times New Roman"/>
        </w:rPr>
        <w:t>n governments</w:t>
      </w:r>
      <w:r w:rsidRPr="00270B4D">
        <w:rPr>
          <w:rFonts w:ascii="Times New Roman" w:hAnsi="Times New Roman" w:cs="Times New Roman"/>
        </w:rPr>
        <w:t xml:space="preserve"> aimed at promoting import substitution and government owne</w:t>
      </w:r>
      <w:r>
        <w:rPr>
          <w:rFonts w:ascii="Times New Roman" w:hAnsi="Times New Roman" w:cs="Times New Roman"/>
        </w:rPr>
        <w:t>rship of</w:t>
      </w:r>
      <w:r w:rsidRPr="00270B4D">
        <w:rPr>
          <w:rFonts w:ascii="Times New Roman" w:hAnsi="Times New Roman" w:cs="Times New Roman"/>
        </w:rPr>
        <w:t xml:space="preserve"> infrastructure; and </w:t>
      </w:r>
      <w:r>
        <w:rPr>
          <w:rFonts w:ascii="Times New Roman" w:hAnsi="Times New Roman" w:cs="Times New Roman"/>
        </w:rPr>
        <w:t>(</w:t>
      </w:r>
      <w:r w:rsidRPr="00270B4D">
        <w:rPr>
          <w:rFonts w:ascii="Times New Roman" w:hAnsi="Times New Roman" w:cs="Times New Roman"/>
        </w:rPr>
        <w:t>4) the manufacturing and export industry</w:t>
      </w:r>
      <w:r>
        <w:rPr>
          <w:rFonts w:ascii="Times New Roman" w:hAnsi="Times New Roman" w:cs="Times New Roman"/>
        </w:rPr>
        <w:t>-</w:t>
      </w:r>
      <w:r w:rsidRPr="00270B4D">
        <w:rPr>
          <w:rFonts w:ascii="Times New Roman" w:hAnsi="Times New Roman" w:cs="Times New Roman"/>
        </w:rPr>
        <w:t xml:space="preserve">focused industrial policies pursued by Japan, Korea, Singapore and other East Asia </w:t>
      </w:r>
      <w:r>
        <w:rPr>
          <w:rFonts w:ascii="Times New Roman" w:hAnsi="Times New Roman" w:cs="Times New Roman"/>
        </w:rPr>
        <w:t>“</w:t>
      </w:r>
      <w:r w:rsidRPr="00270B4D">
        <w:rPr>
          <w:rFonts w:ascii="Times New Roman" w:hAnsi="Times New Roman" w:cs="Times New Roman"/>
        </w:rPr>
        <w:t>Tiger</w:t>
      </w:r>
      <w:r>
        <w:rPr>
          <w:rFonts w:ascii="Times New Roman" w:hAnsi="Times New Roman" w:cs="Times New Roman"/>
        </w:rPr>
        <w:t>”</w:t>
      </w:r>
      <w:r w:rsidRPr="00270B4D">
        <w:rPr>
          <w:rFonts w:ascii="Times New Roman" w:hAnsi="Times New Roman" w:cs="Times New Roman"/>
        </w:rPr>
        <w:t xml:space="preserve"> economies during the post</w:t>
      </w:r>
      <w:r>
        <w:rPr>
          <w:rFonts w:ascii="Times New Roman" w:hAnsi="Times New Roman" w:cs="Times New Roman"/>
        </w:rPr>
        <w:t>-</w:t>
      </w:r>
      <w:r w:rsidRPr="00270B4D">
        <w:rPr>
          <w:rFonts w:ascii="Times New Roman" w:hAnsi="Times New Roman" w:cs="Times New Roman"/>
        </w:rPr>
        <w:t xml:space="preserve">WWII period. These experiments met with varying degree of success, ranging from disaster and collapse for </w:t>
      </w:r>
      <w:r>
        <w:rPr>
          <w:rFonts w:ascii="Times New Roman" w:hAnsi="Times New Roman" w:cs="Times New Roman"/>
        </w:rPr>
        <w:t>the Soviet Union</w:t>
      </w:r>
      <w:r w:rsidRPr="00270B4D">
        <w:rPr>
          <w:rFonts w:ascii="Times New Roman" w:hAnsi="Times New Roman" w:cs="Times New Roman"/>
        </w:rPr>
        <w:t xml:space="preserve"> to achievement of rich world (</w:t>
      </w:r>
      <w:r>
        <w:rPr>
          <w:rFonts w:ascii="Times New Roman" w:hAnsi="Times New Roman" w:cs="Times New Roman"/>
        </w:rPr>
        <w:t>“F</w:t>
      </w:r>
      <w:r w:rsidRPr="00270B4D">
        <w:rPr>
          <w:rFonts w:ascii="Times New Roman" w:hAnsi="Times New Roman" w:cs="Times New Roman"/>
        </w:rPr>
        <w:t xml:space="preserve">irst </w:t>
      </w:r>
      <w:r>
        <w:rPr>
          <w:rFonts w:ascii="Times New Roman" w:hAnsi="Times New Roman" w:cs="Times New Roman"/>
        </w:rPr>
        <w:t>W</w:t>
      </w:r>
      <w:r w:rsidRPr="00270B4D">
        <w:rPr>
          <w:rFonts w:ascii="Times New Roman" w:hAnsi="Times New Roman" w:cs="Times New Roman"/>
        </w:rPr>
        <w:t>orld</w:t>
      </w:r>
      <w:r>
        <w:rPr>
          <w:rFonts w:ascii="Times New Roman" w:hAnsi="Times New Roman" w:cs="Times New Roman"/>
        </w:rPr>
        <w:t>”</w:t>
      </w:r>
      <w:r w:rsidRPr="00270B4D">
        <w:rPr>
          <w:rFonts w:ascii="Times New Roman" w:hAnsi="Times New Roman" w:cs="Times New Roman"/>
        </w:rPr>
        <w:t xml:space="preserve">) status for Japan, Korea, and Singapore. </w:t>
      </w:r>
      <w:r>
        <w:rPr>
          <w:rFonts w:ascii="Times New Roman" w:hAnsi="Times New Roman" w:cs="Times New Roman"/>
        </w:rPr>
        <w:t>However,</w:t>
      </w:r>
      <w:r w:rsidRPr="00270B4D">
        <w:rPr>
          <w:rFonts w:ascii="Times New Roman" w:hAnsi="Times New Roman" w:cs="Times New Roman"/>
        </w:rPr>
        <w:t xml:space="preserve"> most countries turned away from economy-wide industrial policies </w:t>
      </w:r>
      <w:r>
        <w:rPr>
          <w:rFonts w:ascii="Times New Roman" w:hAnsi="Times New Roman" w:cs="Times New Roman"/>
        </w:rPr>
        <w:t>after</w:t>
      </w:r>
      <w:r w:rsidRPr="00270B4D">
        <w:rPr>
          <w:rFonts w:ascii="Times New Roman" w:hAnsi="Times New Roman" w:cs="Times New Roman"/>
        </w:rPr>
        <w:t xml:space="preserve"> the collapse of the Soviet Union and the triumph of the neoliberal economic model in the West, ex</w:t>
      </w:r>
      <w:r>
        <w:rPr>
          <w:rFonts w:ascii="Times New Roman" w:hAnsi="Times New Roman" w:cs="Times New Roman"/>
        </w:rPr>
        <w:t>emplifi</w:t>
      </w:r>
      <w:r w:rsidRPr="00270B4D">
        <w:rPr>
          <w:rFonts w:ascii="Times New Roman" w:hAnsi="Times New Roman" w:cs="Times New Roman"/>
        </w:rPr>
        <w:t xml:space="preserve">ed by the wave of privatization that </w:t>
      </w:r>
      <w:r>
        <w:rPr>
          <w:rFonts w:ascii="Times New Roman" w:hAnsi="Times New Roman" w:cs="Times New Roman"/>
        </w:rPr>
        <w:t>swept</w:t>
      </w:r>
      <w:r w:rsidRPr="00270B4D">
        <w:rPr>
          <w:rFonts w:ascii="Times New Roman" w:hAnsi="Times New Roman" w:cs="Times New Roman"/>
        </w:rPr>
        <w:t xml:space="preserve"> over, </w:t>
      </w:r>
      <w:r>
        <w:rPr>
          <w:rFonts w:ascii="Times New Roman" w:hAnsi="Times New Roman" w:cs="Times New Roman"/>
        </w:rPr>
        <w:t>first,</w:t>
      </w:r>
      <w:r w:rsidRPr="00270B4D">
        <w:rPr>
          <w:rFonts w:ascii="Times New Roman" w:hAnsi="Times New Roman" w:cs="Times New Roman"/>
        </w:rPr>
        <w:t xml:space="preserve"> western Europe, then the rest of the world after 1989</w:t>
      </w:r>
      <w:r>
        <w:rPr>
          <w:rFonts w:ascii="Times New Roman" w:hAnsi="Times New Roman" w:cs="Times New Roman"/>
        </w:rPr>
        <w:t xml:space="preserve"> (Megginson and Netter, 2001; Megginson, 2017)</w:t>
      </w:r>
      <w:r w:rsidRPr="00270B4D">
        <w:rPr>
          <w:rFonts w:ascii="Times New Roman" w:hAnsi="Times New Roman" w:cs="Times New Roman"/>
        </w:rPr>
        <w:t>.</w:t>
      </w:r>
      <w:r>
        <w:rPr>
          <w:rFonts w:ascii="Times New Roman" w:hAnsi="Times New Roman" w:cs="Times New Roman"/>
        </w:rPr>
        <w:t xml:space="preserve"> Excellent summaries of modern industrial policies are presented in Geradrdin and Girgenson (2011), Stiglitz, Lin, and Monga (2013), and Holz (2019).</w:t>
      </w:r>
    </w:p>
    <w:p w14:paraId="004E68AA" w14:textId="04A21E3E" w:rsidR="000A194F" w:rsidRPr="00D63329" w:rsidRDefault="000A194F" w:rsidP="00CD01DC">
      <w:pPr>
        <w:pStyle w:val="Heading3"/>
        <w:numPr>
          <w:ilvl w:val="1"/>
          <w:numId w:val="2"/>
        </w:numPr>
        <w:spacing w:before="0"/>
        <w:ind w:hanging="720"/>
        <w:rPr>
          <w:rFonts w:ascii="Times New Roman" w:hAnsi="Times New Roman" w:cs="Times New Roman"/>
          <w:i/>
          <w:color w:val="auto"/>
          <w:sz w:val="22"/>
          <w:szCs w:val="22"/>
          <w:lang w:eastAsia="zh-CN"/>
        </w:rPr>
      </w:pPr>
      <w:bookmarkStart w:id="5" w:name="_Toc99641723"/>
      <w:r>
        <w:rPr>
          <w:rFonts w:ascii="Times New Roman" w:hAnsi="Times New Roman" w:cs="Times New Roman"/>
          <w:i/>
          <w:color w:val="auto"/>
          <w:sz w:val="22"/>
          <w:szCs w:val="22"/>
          <w:lang w:eastAsia="zh-CN"/>
        </w:rPr>
        <w:t>Industrial policy in China and t</w:t>
      </w:r>
      <w:r w:rsidRPr="00D63329">
        <w:rPr>
          <w:rFonts w:ascii="Times New Roman" w:hAnsi="Times New Roman" w:cs="Times New Roman"/>
          <w:i/>
          <w:color w:val="auto"/>
          <w:sz w:val="22"/>
          <w:szCs w:val="22"/>
          <w:lang w:eastAsia="zh-CN"/>
        </w:rPr>
        <w:t xml:space="preserve">he Made in China 2025 policy </w:t>
      </w:r>
      <w:r>
        <w:rPr>
          <w:rFonts w:ascii="Times New Roman" w:hAnsi="Times New Roman" w:cs="Times New Roman"/>
          <w:i/>
          <w:color w:val="auto"/>
          <w:sz w:val="22"/>
          <w:szCs w:val="22"/>
          <w:lang w:eastAsia="zh-CN"/>
        </w:rPr>
        <w:t>announcement</w:t>
      </w:r>
      <w:bookmarkEnd w:id="5"/>
    </w:p>
    <w:p w14:paraId="5B11F2C2" w14:textId="77777777" w:rsidR="000A194F" w:rsidRPr="00157721" w:rsidRDefault="000A194F" w:rsidP="00FC657E">
      <w:pPr>
        <w:spacing w:after="0" w:line="480" w:lineRule="auto"/>
        <w:ind w:firstLine="720"/>
        <w:jc w:val="both"/>
        <w:rPr>
          <w:rFonts w:ascii="Times New Roman" w:hAnsi="Times New Roman" w:cs="Times New Roman"/>
        </w:rPr>
      </w:pPr>
      <w:r w:rsidRPr="00157721">
        <w:rPr>
          <w:rFonts w:ascii="Times New Roman" w:hAnsi="Times New Roman" w:cs="Times New Roman"/>
        </w:rPr>
        <w:t>One major country that never turned away from industrial policy is the P</w:t>
      </w:r>
      <w:r>
        <w:rPr>
          <w:rFonts w:ascii="Times New Roman" w:hAnsi="Times New Roman" w:cs="Times New Roman"/>
        </w:rPr>
        <w:t xml:space="preserve">eople’s </w:t>
      </w:r>
      <w:r w:rsidRPr="00157721">
        <w:rPr>
          <w:rFonts w:ascii="Times New Roman" w:hAnsi="Times New Roman" w:cs="Times New Roman"/>
        </w:rPr>
        <w:t>R</w:t>
      </w:r>
      <w:r>
        <w:rPr>
          <w:rFonts w:ascii="Times New Roman" w:hAnsi="Times New Roman" w:cs="Times New Roman"/>
        </w:rPr>
        <w:t xml:space="preserve">epublic of </w:t>
      </w:r>
      <w:r w:rsidRPr="00157721">
        <w:rPr>
          <w:rFonts w:ascii="Times New Roman" w:hAnsi="Times New Roman" w:cs="Times New Roman"/>
        </w:rPr>
        <w:t>C</w:t>
      </w:r>
      <w:r>
        <w:rPr>
          <w:rFonts w:ascii="Times New Roman" w:hAnsi="Times New Roman" w:cs="Times New Roman"/>
        </w:rPr>
        <w:t>hina (PRC)</w:t>
      </w:r>
      <w:r w:rsidRPr="00157721">
        <w:rPr>
          <w:rFonts w:ascii="Times New Roman" w:hAnsi="Times New Roman" w:cs="Times New Roman"/>
        </w:rPr>
        <w:t>, though the form and Marxist-Leninist intrusiveness of economic planning changed after Mao Zedong’s death in 1976.</w:t>
      </w:r>
      <w:r w:rsidRPr="00DF05F0">
        <w:rPr>
          <w:rFonts w:ascii="Times New Roman" w:hAnsi="Times New Roman" w:cs="Times New Roman"/>
          <w:vertAlign w:val="superscript"/>
        </w:rPr>
        <w:footnoteReference w:id="3"/>
      </w:r>
      <w:r w:rsidRPr="00157721">
        <w:rPr>
          <w:rFonts w:ascii="Times New Roman" w:hAnsi="Times New Roman" w:cs="Times New Roman"/>
        </w:rPr>
        <w:t xml:space="preserve"> </w:t>
      </w:r>
      <w:r>
        <w:rPr>
          <w:rFonts w:ascii="Times New Roman" w:hAnsi="Times New Roman" w:cs="Times New Roman"/>
        </w:rPr>
        <w:t>As discussed in depth in Huang (2016), t</w:t>
      </w:r>
      <w:r w:rsidRPr="00157721">
        <w:rPr>
          <w:rFonts w:ascii="Times New Roman" w:hAnsi="Times New Roman" w:cs="Times New Roman"/>
        </w:rPr>
        <w:t xml:space="preserve">he </w:t>
      </w:r>
      <w:r>
        <w:rPr>
          <w:rFonts w:ascii="Times New Roman" w:hAnsi="Times New Roman" w:cs="Times New Roman"/>
        </w:rPr>
        <w:t>political ascendancy of</w:t>
      </w:r>
      <w:r w:rsidRPr="00157721">
        <w:rPr>
          <w:rFonts w:ascii="Times New Roman" w:hAnsi="Times New Roman" w:cs="Times New Roman"/>
        </w:rPr>
        <w:t xml:space="preserve"> Deng Xiaoping </w:t>
      </w:r>
      <w:r>
        <w:rPr>
          <w:rFonts w:ascii="Times New Roman" w:hAnsi="Times New Roman" w:cs="Times New Roman"/>
        </w:rPr>
        <w:lastRenderedPageBreak/>
        <w:t>and the policy communique of the Third Plenum of the 11</w:t>
      </w:r>
      <w:r w:rsidRPr="00417263">
        <w:rPr>
          <w:rFonts w:ascii="Times New Roman" w:hAnsi="Times New Roman" w:cs="Times New Roman"/>
          <w:vertAlign w:val="superscript"/>
        </w:rPr>
        <w:t>th</w:t>
      </w:r>
      <w:r>
        <w:rPr>
          <w:rFonts w:ascii="Times New Roman" w:hAnsi="Times New Roman" w:cs="Times New Roman"/>
        </w:rPr>
        <w:t xml:space="preserve"> Party Congress </w:t>
      </w:r>
      <w:r w:rsidRPr="00157721">
        <w:rPr>
          <w:rFonts w:ascii="Times New Roman" w:hAnsi="Times New Roman" w:cs="Times New Roman"/>
        </w:rPr>
        <w:t>in 1978 put China on a path towards rapid</w:t>
      </w:r>
      <w:r>
        <w:rPr>
          <w:rFonts w:ascii="Times New Roman" w:hAnsi="Times New Roman" w:cs="Times New Roman"/>
        </w:rPr>
        <w:t>,</w:t>
      </w:r>
      <w:r w:rsidRPr="00157721">
        <w:rPr>
          <w:rFonts w:ascii="Times New Roman" w:hAnsi="Times New Roman" w:cs="Times New Roman"/>
        </w:rPr>
        <w:t xml:space="preserve"> market-lead but CPC-controlled economic and industrial growth</w:t>
      </w:r>
      <w:r>
        <w:rPr>
          <w:rFonts w:ascii="Times New Roman" w:hAnsi="Times New Roman" w:cs="Times New Roman"/>
        </w:rPr>
        <w:t xml:space="preserve">. This growth in turn propelled </w:t>
      </w:r>
      <w:r w:rsidRPr="00157721">
        <w:rPr>
          <w:rFonts w:ascii="Times New Roman" w:hAnsi="Times New Roman" w:cs="Times New Roman"/>
        </w:rPr>
        <w:t>China</w:t>
      </w:r>
      <w:r>
        <w:rPr>
          <w:rFonts w:ascii="Times New Roman" w:hAnsi="Times New Roman" w:cs="Times New Roman"/>
        </w:rPr>
        <w:t>’s share of global output</w:t>
      </w:r>
      <w:r w:rsidRPr="00157721">
        <w:rPr>
          <w:rFonts w:ascii="Times New Roman" w:hAnsi="Times New Roman" w:cs="Times New Roman"/>
        </w:rPr>
        <w:t xml:space="preserve"> from 4% of global GDP in 1978 to 15% in 2019 and </w:t>
      </w:r>
      <w:r>
        <w:rPr>
          <w:rFonts w:ascii="Times New Roman" w:hAnsi="Times New Roman" w:cs="Times New Roman"/>
        </w:rPr>
        <w:t xml:space="preserve">made it </w:t>
      </w:r>
      <w:r w:rsidRPr="00157721">
        <w:rPr>
          <w:rFonts w:ascii="Times New Roman" w:hAnsi="Times New Roman" w:cs="Times New Roman"/>
        </w:rPr>
        <w:t>the</w:t>
      </w:r>
      <w:r>
        <w:rPr>
          <w:rFonts w:ascii="Times New Roman" w:hAnsi="Times New Roman" w:cs="Times New Roman"/>
        </w:rPr>
        <w:t xml:space="preserve"> world’s</w:t>
      </w:r>
      <w:r w:rsidRPr="00157721">
        <w:rPr>
          <w:rFonts w:ascii="Times New Roman" w:hAnsi="Times New Roman" w:cs="Times New Roman"/>
        </w:rPr>
        <w:t xml:space="preserve"> second largest economy</w:t>
      </w:r>
      <w:r>
        <w:rPr>
          <w:rFonts w:ascii="Times New Roman" w:hAnsi="Times New Roman" w:cs="Times New Roman"/>
        </w:rPr>
        <w:t xml:space="preserve"> since 2010</w:t>
      </w:r>
      <w:r w:rsidRPr="00157721">
        <w:rPr>
          <w:rFonts w:ascii="Times New Roman" w:hAnsi="Times New Roman" w:cs="Times New Roman"/>
        </w:rPr>
        <w:t xml:space="preserve"> (</w:t>
      </w:r>
      <w:r>
        <w:rPr>
          <w:rFonts w:ascii="Times New Roman" w:hAnsi="Times New Roman" w:cs="Times New Roman"/>
        </w:rPr>
        <w:t xml:space="preserve">the </w:t>
      </w:r>
      <w:r w:rsidRPr="00157721">
        <w:rPr>
          <w:rFonts w:ascii="Times New Roman" w:hAnsi="Times New Roman" w:cs="Times New Roman"/>
        </w:rPr>
        <w:t>largest</w:t>
      </w:r>
      <w:r>
        <w:rPr>
          <w:rFonts w:ascii="Times New Roman" w:hAnsi="Times New Roman" w:cs="Times New Roman"/>
        </w:rPr>
        <w:t xml:space="preserve"> since 2016</w:t>
      </w:r>
      <w:r w:rsidRPr="00157721">
        <w:rPr>
          <w:rFonts w:ascii="Times New Roman" w:hAnsi="Times New Roman" w:cs="Times New Roman"/>
        </w:rPr>
        <w:t xml:space="preserve"> </w:t>
      </w:r>
      <w:r>
        <w:rPr>
          <w:rFonts w:ascii="Times New Roman" w:hAnsi="Times New Roman" w:cs="Times New Roman"/>
        </w:rPr>
        <w:t>based on</w:t>
      </w:r>
      <w:r w:rsidRPr="00157721">
        <w:rPr>
          <w:rFonts w:ascii="Times New Roman" w:hAnsi="Times New Roman" w:cs="Times New Roman"/>
        </w:rPr>
        <w:t xml:space="preserve"> </w:t>
      </w:r>
      <w:r>
        <w:rPr>
          <w:rFonts w:ascii="Times New Roman" w:hAnsi="Times New Roman" w:cs="Times New Roman"/>
        </w:rPr>
        <w:t>Purchasing Power Parity</w:t>
      </w:r>
      <w:r w:rsidRPr="00157721">
        <w:rPr>
          <w:rFonts w:ascii="Times New Roman" w:hAnsi="Times New Roman" w:cs="Times New Roman"/>
        </w:rPr>
        <w:t>). Even during this hyper-growth phase, the CPC adopted economy-wide industrial plans every five year</w:t>
      </w:r>
      <w:r>
        <w:rPr>
          <w:rFonts w:ascii="Times New Roman" w:hAnsi="Times New Roman" w:cs="Times New Roman"/>
        </w:rPr>
        <w:t>s</w:t>
      </w:r>
      <w:r w:rsidRPr="00157721">
        <w:rPr>
          <w:rFonts w:ascii="Times New Roman" w:hAnsi="Times New Roman" w:cs="Times New Roman"/>
        </w:rPr>
        <w:t>, a practice that continues to this day</w:t>
      </w:r>
      <w:r>
        <w:rPr>
          <w:rFonts w:ascii="Times New Roman" w:hAnsi="Times New Roman" w:cs="Times New Roman"/>
        </w:rPr>
        <w:t xml:space="preserve"> with Plan No.</w:t>
      </w:r>
      <w:r w:rsidRPr="00157721">
        <w:rPr>
          <w:rFonts w:ascii="Times New Roman" w:hAnsi="Times New Roman" w:cs="Times New Roman"/>
        </w:rPr>
        <w:t>14</w:t>
      </w:r>
      <w:r>
        <w:rPr>
          <w:rFonts w:ascii="Times New Roman" w:hAnsi="Times New Roman" w:cs="Times New Roman"/>
        </w:rPr>
        <w:t xml:space="preserve"> coming into force in 2021 (Kubota, Deng, and Wei, 2019</w:t>
      </w:r>
      <w:r w:rsidRPr="00157721">
        <w:rPr>
          <w:rFonts w:ascii="Times New Roman" w:hAnsi="Times New Roman" w:cs="Times New Roman"/>
        </w:rPr>
        <w:t>).</w:t>
      </w:r>
      <w:r>
        <w:rPr>
          <w:rFonts w:ascii="Times New Roman" w:hAnsi="Times New Roman" w:cs="Times New Roman"/>
        </w:rPr>
        <w:t xml:space="preserve"> China evolved an economic model widely labeled “State Capitalism,” as discussed, usually critically, in Bremmer (2009), Lardy (2014), Huang (2016), Chen, et al (2017), Megginson (2017), and Estrin and </w:t>
      </w:r>
      <w:r w:rsidRPr="00417263">
        <w:rPr>
          <w:rFonts w:ascii="Times New Roman" w:hAnsi="Times New Roman" w:cs="Times New Roman"/>
          <w:szCs w:val="28"/>
        </w:rPr>
        <w:t>Gregorič</w:t>
      </w:r>
      <w:r>
        <w:rPr>
          <w:rFonts w:ascii="Times New Roman" w:hAnsi="Times New Roman" w:cs="Times New Roman"/>
        </w:rPr>
        <w:t xml:space="preserve"> (2019).</w:t>
      </w:r>
      <w:r w:rsidRPr="00DF05F0">
        <w:rPr>
          <w:rFonts w:ascii="Times New Roman" w:hAnsi="Times New Roman" w:cs="Times New Roman"/>
          <w:vertAlign w:val="superscript"/>
        </w:rPr>
        <w:footnoteReference w:id="4"/>
      </w:r>
      <w:r>
        <w:rPr>
          <w:rFonts w:ascii="Times New Roman" w:hAnsi="Times New Roman" w:cs="Times New Roman"/>
        </w:rPr>
        <w:t xml:space="preserve"> In sum, industrial policy has long been an important instrument the Chinese government uses to promote (and guide) economic growth. </w:t>
      </w:r>
    </w:p>
    <w:p w14:paraId="5A9AF4BD" w14:textId="77777777" w:rsidR="000A194F" w:rsidRPr="00D63329" w:rsidRDefault="000A194F" w:rsidP="00FC657E">
      <w:pPr>
        <w:spacing w:after="0" w:line="480" w:lineRule="auto"/>
        <w:ind w:firstLine="720"/>
        <w:jc w:val="both"/>
        <w:rPr>
          <w:rFonts w:ascii="Times New Roman" w:hAnsi="Times New Roman" w:cs="Times New Roman"/>
        </w:rPr>
      </w:pPr>
      <w:r w:rsidRPr="00157721">
        <w:rPr>
          <w:rFonts w:ascii="Times New Roman" w:hAnsi="Times New Roman" w:cs="Times New Roman"/>
        </w:rPr>
        <w:t xml:space="preserve">In </w:t>
      </w:r>
      <w:r>
        <w:rPr>
          <w:rFonts w:ascii="Times New Roman" w:hAnsi="Times New Roman" w:cs="Times New Roman"/>
        </w:rPr>
        <w:t xml:space="preserve">contrast with the previous industrial policies that mostly focused on sectors with comparative advantages on labor-intensive sectors, </w:t>
      </w:r>
      <w:r w:rsidRPr="00157721">
        <w:rPr>
          <w:rFonts w:ascii="Times New Roman" w:hAnsi="Times New Roman" w:cs="Times New Roman"/>
        </w:rPr>
        <w:t>the C</w:t>
      </w:r>
      <w:r>
        <w:rPr>
          <w:rFonts w:ascii="Times New Roman" w:hAnsi="Times New Roman" w:cs="Times New Roman"/>
        </w:rPr>
        <w:t>hinese government in 2015</w:t>
      </w:r>
      <w:r w:rsidRPr="00157721">
        <w:rPr>
          <w:rFonts w:ascii="Times New Roman" w:hAnsi="Times New Roman" w:cs="Times New Roman"/>
        </w:rPr>
        <w:t xml:space="preserve"> proposed an entirely new and much more focused industrial policy aimed at </w:t>
      </w:r>
      <w:r>
        <w:rPr>
          <w:rFonts w:ascii="Times New Roman" w:hAnsi="Times New Roman" w:cs="Times New Roman"/>
        </w:rPr>
        <w:t>achiev</w:t>
      </w:r>
      <w:r w:rsidRPr="00157721">
        <w:rPr>
          <w:rFonts w:ascii="Times New Roman" w:hAnsi="Times New Roman" w:cs="Times New Roman"/>
        </w:rPr>
        <w:t xml:space="preserve">ing Chinese industrial prominence in ten selected industries by 2025, </w:t>
      </w:r>
      <w:r>
        <w:rPr>
          <w:rFonts w:ascii="Times New Roman" w:hAnsi="Times New Roman" w:cs="Times New Roman"/>
        </w:rPr>
        <w:t>and pre-eminence</w:t>
      </w:r>
      <w:r w:rsidRPr="00157721">
        <w:rPr>
          <w:rFonts w:ascii="Times New Roman" w:hAnsi="Times New Roman" w:cs="Times New Roman"/>
        </w:rPr>
        <w:t xml:space="preserve"> by 2040. The plan </w:t>
      </w:r>
      <w:r>
        <w:rPr>
          <w:rFonts w:ascii="Times New Roman" w:hAnsi="Times New Roman" w:cs="Times New Roman"/>
        </w:rPr>
        <w:t>was</w:t>
      </w:r>
      <w:r w:rsidRPr="00157721">
        <w:rPr>
          <w:rFonts w:ascii="Times New Roman" w:hAnsi="Times New Roman" w:cs="Times New Roman"/>
        </w:rPr>
        <w:t xml:space="preserve"> in development from the </w:t>
      </w:r>
      <w:r>
        <w:rPr>
          <w:rFonts w:ascii="Times New Roman" w:hAnsi="Times New Roman" w:cs="Times New Roman"/>
        </w:rPr>
        <w:t>F</w:t>
      </w:r>
      <w:r w:rsidRPr="00157721">
        <w:rPr>
          <w:rFonts w:ascii="Times New Roman" w:hAnsi="Times New Roman" w:cs="Times New Roman"/>
        </w:rPr>
        <w:t>all of 2014 through Spring 2015</w:t>
      </w:r>
      <w:r>
        <w:rPr>
          <w:rFonts w:ascii="Times New Roman" w:hAnsi="Times New Roman" w:cs="Times New Roman"/>
        </w:rPr>
        <w:t xml:space="preserve"> (Jephcott, 2015)</w:t>
      </w:r>
      <w:r w:rsidRPr="00157721">
        <w:rPr>
          <w:rFonts w:ascii="Times New Roman" w:hAnsi="Times New Roman" w:cs="Times New Roman"/>
        </w:rPr>
        <w:t>, but full details of the specific industries targeted and tools to be employed to achieve the program’s goals were not announced until May 8, 2015.</w:t>
      </w:r>
      <w:r>
        <w:rPr>
          <w:rFonts w:ascii="Times New Roman" w:hAnsi="Times New Roman" w:cs="Times New Roman"/>
        </w:rPr>
        <w:t xml:space="preserve"> The plan was inspired by Germany’s “Industry 4.0” plan but was much broader (Clover, 2017). It was developed by the Ministry of Industry and Information Technology (MIIT) in China over two and a half years, with input from over 150 experts in the China Academy of Engineering. The primary goals of the plan are: (1) to comprehensively upgrade Chinese manufacturing industry, making it innovation-driven, environment friendly, and more efficient and integrated; (2) to optimize the industrial structure in China; and (3) to raise domestic content of core components and materials to 40% by 2020 and 70% by 2025. The policy tools promised to support the ten </w:t>
      </w:r>
      <w:r>
        <w:rPr>
          <w:rFonts w:ascii="Times New Roman" w:hAnsi="Times New Roman" w:cs="Times New Roman"/>
        </w:rPr>
        <w:lastRenderedPageBreak/>
        <w:t>targeted industries include higher subsidies, lower financing costs, higher tax benefits, more powerful fiscal support, higher human capital investment, better intellectual property protection, more land supply, and simplified government review and approval procedures.</w:t>
      </w:r>
      <w:r w:rsidRPr="00DF05F0">
        <w:rPr>
          <w:rFonts w:ascii="Times New Roman" w:hAnsi="Times New Roman" w:cs="Times New Roman"/>
          <w:vertAlign w:val="superscript"/>
        </w:rPr>
        <w:footnoteReference w:id="5"/>
      </w:r>
      <w:r>
        <w:rPr>
          <w:rFonts w:ascii="Times New Roman" w:hAnsi="Times New Roman" w:cs="Times New Roman"/>
        </w:rPr>
        <w:t xml:space="preserve"> The ten targeted industries/sectors are listed in Table 1.</w:t>
      </w:r>
      <w:r w:rsidRPr="00157721">
        <w:rPr>
          <w:rFonts w:ascii="Times New Roman" w:hAnsi="Times New Roman" w:cs="Times New Roman"/>
        </w:rPr>
        <w:t xml:space="preserve"> We </w:t>
      </w:r>
      <w:r>
        <w:rPr>
          <w:rFonts w:ascii="Times New Roman" w:hAnsi="Times New Roman" w:cs="Times New Roman"/>
        </w:rPr>
        <w:t>study</w:t>
      </w:r>
      <w:r w:rsidRPr="00157721">
        <w:rPr>
          <w:rFonts w:ascii="Times New Roman" w:hAnsi="Times New Roman" w:cs="Times New Roman"/>
        </w:rPr>
        <w:t xml:space="preserve"> </w:t>
      </w:r>
      <w:r>
        <w:rPr>
          <w:rFonts w:ascii="Times New Roman" w:hAnsi="Times New Roman" w:cs="Times New Roman"/>
        </w:rPr>
        <w:t xml:space="preserve">global </w:t>
      </w:r>
      <w:r w:rsidRPr="00157721">
        <w:rPr>
          <w:rFonts w:ascii="Times New Roman" w:hAnsi="Times New Roman" w:cs="Times New Roman"/>
        </w:rPr>
        <w:t>stock market reaction to this announcement and subsequent policy evolution</w:t>
      </w:r>
      <w:r>
        <w:rPr>
          <w:rFonts w:ascii="Times New Roman" w:hAnsi="Times New Roman" w:cs="Times New Roman"/>
        </w:rPr>
        <w:t>s</w:t>
      </w:r>
      <w:r w:rsidRPr="00157721">
        <w:rPr>
          <w:rFonts w:ascii="Times New Roman" w:hAnsi="Times New Roman" w:cs="Times New Roman"/>
        </w:rPr>
        <w:t xml:space="preserve"> by examining </w:t>
      </w:r>
      <w:r>
        <w:rPr>
          <w:rFonts w:ascii="Times New Roman" w:hAnsi="Times New Roman" w:cs="Times New Roman"/>
        </w:rPr>
        <w:t>the stock returns</w:t>
      </w:r>
      <w:r w:rsidRPr="00157721">
        <w:rPr>
          <w:rFonts w:ascii="Times New Roman" w:hAnsi="Times New Roman" w:cs="Times New Roman"/>
        </w:rPr>
        <w:t xml:space="preserve"> of </w:t>
      </w:r>
      <w:r>
        <w:rPr>
          <w:rFonts w:ascii="Times New Roman" w:hAnsi="Times New Roman" w:cs="Times New Roman"/>
        </w:rPr>
        <w:t>listed,</w:t>
      </w:r>
      <w:r w:rsidRPr="00157721">
        <w:rPr>
          <w:rFonts w:ascii="Times New Roman" w:hAnsi="Times New Roman" w:cs="Times New Roman"/>
        </w:rPr>
        <w:t xml:space="preserve"> treated</w:t>
      </w:r>
      <w:r>
        <w:rPr>
          <w:rFonts w:ascii="Times New Roman" w:hAnsi="Times New Roman" w:cs="Times New Roman"/>
        </w:rPr>
        <w:t>-industry</w:t>
      </w:r>
      <w:r w:rsidRPr="00157721">
        <w:rPr>
          <w:rFonts w:ascii="Times New Roman" w:hAnsi="Times New Roman" w:cs="Times New Roman"/>
        </w:rPr>
        <w:t xml:space="preserve"> Chinese</w:t>
      </w:r>
      <w:r>
        <w:rPr>
          <w:rFonts w:ascii="Times New Roman" w:hAnsi="Times New Roman" w:cs="Times New Roman"/>
        </w:rPr>
        <w:t xml:space="preserve"> and </w:t>
      </w:r>
      <w:r w:rsidRPr="00157721">
        <w:rPr>
          <w:rFonts w:ascii="Times New Roman" w:hAnsi="Times New Roman" w:cs="Times New Roman"/>
        </w:rPr>
        <w:t>US companies.</w:t>
      </w:r>
    </w:p>
    <w:p w14:paraId="05ABCCFB" w14:textId="77777777" w:rsidR="000A194F" w:rsidRPr="00D63329" w:rsidRDefault="000A194F" w:rsidP="00FC657E">
      <w:pPr>
        <w:tabs>
          <w:tab w:val="left" w:pos="6468"/>
        </w:tabs>
        <w:spacing w:after="0" w:line="480" w:lineRule="auto"/>
        <w:jc w:val="center"/>
        <w:rPr>
          <w:rFonts w:ascii="Times New Roman" w:hAnsi="Times New Roman" w:cs="Times New Roman"/>
        </w:rPr>
      </w:pPr>
      <w:r w:rsidRPr="00D63329">
        <w:rPr>
          <w:rFonts w:ascii="Times New Roman" w:hAnsi="Times New Roman" w:cs="Times New Roman"/>
          <w:b/>
        </w:rPr>
        <w:t>**** Insert Table 1 here ****</w:t>
      </w:r>
    </w:p>
    <w:p w14:paraId="2AE37640" w14:textId="741D0DFC" w:rsidR="000A194F" w:rsidRPr="00711CB3" w:rsidRDefault="000A194F" w:rsidP="00CD01DC">
      <w:pPr>
        <w:pStyle w:val="Heading3"/>
        <w:numPr>
          <w:ilvl w:val="1"/>
          <w:numId w:val="2"/>
        </w:numPr>
        <w:spacing w:before="0"/>
        <w:ind w:hanging="720"/>
        <w:rPr>
          <w:rFonts w:ascii="Times New Roman" w:hAnsi="Times New Roman" w:cs="Times New Roman"/>
          <w:i/>
          <w:color w:val="auto"/>
          <w:sz w:val="22"/>
          <w:szCs w:val="22"/>
          <w:lang w:eastAsia="zh-CN"/>
        </w:rPr>
      </w:pPr>
      <w:bookmarkStart w:id="6" w:name="_Toc99641724"/>
      <w:r w:rsidRPr="00532705">
        <w:rPr>
          <w:rFonts w:ascii="Times New Roman" w:hAnsi="Times New Roman" w:cs="Times New Roman"/>
          <w:i/>
          <w:color w:val="auto"/>
          <w:sz w:val="22"/>
          <w:szCs w:val="22"/>
          <w:lang w:eastAsia="zh-CN"/>
        </w:rPr>
        <w:t>Follow-on Chinese MC 2025-related policy initiatives after 2015 and Western r</w:t>
      </w:r>
      <w:r>
        <w:rPr>
          <w:rFonts w:ascii="Times New Roman" w:hAnsi="Times New Roman" w:cs="Times New Roman"/>
          <w:i/>
          <w:color w:val="auto"/>
          <w:sz w:val="22"/>
          <w:szCs w:val="22"/>
          <w:lang w:eastAsia="zh-CN"/>
        </w:rPr>
        <w:t>esponse</w:t>
      </w:r>
      <w:r w:rsidRPr="00532705">
        <w:rPr>
          <w:rFonts w:ascii="Times New Roman" w:hAnsi="Times New Roman" w:cs="Times New Roman"/>
          <w:i/>
          <w:color w:val="auto"/>
          <w:sz w:val="22"/>
          <w:szCs w:val="22"/>
          <w:lang w:eastAsia="zh-CN"/>
        </w:rPr>
        <w:t>s</w:t>
      </w:r>
      <w:bookmarkEnd w:id="6"/>
    </w:p>
    <w:p w14:paraId="733C5083" w14:textId="77777777" w:rsidR="000A194F" w:rsidRDefault="000A194F" w:rsidP="00FC657E">
      <w:pPr>
        <w:spacing w:after="0" w:line="480" w:lineRule="auto"/>
        <w:ind w:firstLine="720"/>
        <w:jc w:val="both"/>
        <w:rPr>
          <w:rFonts w:ascii="Times New Roman" w:hAnsi="Times New Roman" w:cs="Times New Roman"/>
        </w:rPr>
      </w:pPr>
      <w:r>
        <w:rPr>
          <w:rFonts w:ascii="Times New Roman" w:hAnsi="Times New Roman" w:cs="Times New Roman"/>
        </w:rPr>
        <w:t>After the MC 2025 policy announcement in May 2015, the Chinese government announced several relevant policies. We summarize the important ones in this section and show the policy timeline in Figure 1. In October 2015, China published the 13</w:t>
      </w:r>
      <w:r w:rsidRPr="00E072A9">
        <w:rPr>
          <w:rFonts w:ascii="Times New Roman" w:hAnsi="Times New Roman" w:cs="Times New Roman"/>
        </w:rPr>
        <w:t>th</w:t>
      </w:r>
      <w:r>
        <w:rPr>
          <w:rFonts w:ascii="Times New Roman" w:hAnsi="Times New Roman" w:cs="Times New Roman"/>
        </w:rPr>
        <w:t xml:space="preserve"> Five-Year Plan (2016-2020). Five-Year Plans are </w:t>
      </w:r>
      <w:r w:rsidRPr="00803523">
        <w:rPr>
          <w:rFonts w:ascii="Times New Roman" w:hAnsi="Times New Roman" w:cs="Times New Roman"/>
        </w:rPr>
        <w:t>a series of social and economic development initiatives issued since 1953</w:t>
      </w:r>
      <w:r>
        <w:rPr>
          <w:rFonts w:ascii="Times New Roman" w:hAnsi="Times New Roman" w:cs="Times New Roman"/>
        </w:rPr>
        <w:t xml:space="preserve"> by the CPC. The 13</w:t>
      </w:r>
      <w:r w:rsidRPr="00E072A9">
        <w:rPr>
          <w:rFonts w:ascii="Times New Roman" w:hAnsi="Times New Roman" w:cs="Times New Roman"/>
        </w:rPr>
        <w:t>th</w:t>
      </w:r>
      <w:r>
        <w:rPr>
          <w:rFonts w:ascii="Times New Roman" w:hAnsi="Times New Roman" w:cs="Times New Roman"/>
        </w:rPr>
        <w:t xml:space="preserve"> plan emphasizes the importance of the MC 2025 policy in developing and upgrading modern industrial systems in China and provides guidance on adopting the MC 2025 to promote innovation for Chinese manufacturing industries. The plan also extends the MC 2025 by creating “Innovation 2030 Key Projects,” an initiative to further develop fifteen high-tech </w:t>
      </w:r>
      <w:r w:rsidRPr="00E74E8F">
        <w:rPr>
          <w:rFonts w:ascii="Times New Roman" w:hAnsi="Times New Roman" w:cs="Times New Roman"/>
        </w:rPr>
        <w:t>projects</w:t>
      </w:r>
      <w:r>
        <w:rPr>
          <w:rFonts w:ascii="Times New Roman" w:hAnsi="Times New Roman" w:cs="Times New Roman"/>
        </w:rPr>
        <w:t>.</w:t>
      </w:r>
      <w:r w:rsidRPr="00DF05F0">
        <w:rPr>
          <w:rFonts w:ascii="Times New Roman" w:hAnsi="Times New Roman" w:cs="Times New Roman"/>
          <w:vertAlign w:val="superscript"/>
        </w:rPr>
        <w:footnoteReference w:id="6"/>
      </w:r>
      <w:r w:rsidRPr="00224776">
        <w:rPr>
          <w:rFonts w:ascii="Times New Roman" w:hAnsi="Times New Roman" w:cs="Times New Roman"/>
        </w:rPr>
        <w:t xml:space="preserve"> Subsequently, in November 2016, the government announced </w:t>
      </w:r>
      <w:r>
        <w:rPr>
          <w:rFonts w:ascii="Times New Roman" w:hAnsi="Times New Roman" w:cs="Times New Roman"/>
        </w:rPr>
        <w:t>“</w:t>
      </w:r>
      <w:r w:rsidRPr="00224776">
        <w:rPr>
          <w:rFonts w:ascii="Times New Roman" w:hAnsi="Times New Roman" w:cs="Times New Roman"/>
        </w:rPr>
        <w:t>Strategic Emerging Industries</w:t>
      </w:r>
      <w:r>
        <w:rPr>
          <w:rFonts w:ascii="Times New Roman" w:hAnsi="Times New Roman" w:cs="Times New Roman"/>
        </w:rPr>
        <w:t>”</w:t>
      </w:r>
      <w:r w:rsidRPr="00DF05F0">
        <w:rPr>
          <w:rFonts w:ascii="Times New Roman" w:hAnsi="Times New Roman" w:cs="Times New Roman"/>
          <w:vertAlign w:val="superscript"/>
        </w:rPr>
        <w:t xml:space="preserve"> </w:t>
      </w:r>
      <w:r w:rsidRPr="00224776">
        <w:rPr>
          <w:rFonts w:ascii="Times New Roman" w:hAnsi="Times New Roman" w:cs="Times New Roman"/>
        </w:rPr>
        <w:t>for the 13th Five-Year Plan, which overlaps</w:t>
      </w:r>
      <w:r>
        <w:rPr>
          <w:rFonts w:ascii="Times New Roman" w:hAnsi="Times New Roman" w:cs="Times New Roman"/>
        </w:rPr>
        <w:t xml:space="preserve"> somewhat</w:t>
      </w:r>
      <w:r w:rsidRPr="00224776">
        <w:rPr>
          <w:rFonts w:ascii="Times New Roman" w:hAnsi="Times New Roman" w:cs="Times New Roman"/>
        </w:rPr>
        <w:t xml:space="preserve"> with the targeted industries in MC 2025.</w:t>
      </w:r>
      <w:r>
        <w:rPr>
          <w:rFonts w:ascii="Times New Roman" w:hAnsi="Times New Roman" w:cs="Times New Roman"/>
        </w:rPr>
        <w:t xml:space="preserve"> In July 2016, the government issued the “National Intellectual Property (IP) Strategic Plan,” which promotes the creation, development, and use of IP. In July 2017, September 2017, </w:t>
      </w:r>
      <w:r>
        <w:rPr>
          <w:rFonts w:ascii="Times New Roman" w:hAnsi="Times New Roman" w:cs="Times New Roman"/>
        </w:rPr>
        <w:lastRenderedPageBreak/>
        <w:t xml:space="preserve">and December 2018, respectively, detailed development plans for the artificial intelligence industry, the green agriculture industry and high-tech agricultural equipment manufacturing were issued. </w:t>
      </w:r>
    </w:p>
    <w:p w14:paraId="6BE99491" w14:textId="77777777" w:rsidR="000A194F" w:rsidRPr="00D63329" w:rsidRDefault="000A194F" w:rsidP="00FC657E">
      <w:pPr>
        <w:spacing w:after="0" w:line="480" w:lineRule="auto"/>
        <w:jc w:val="center"/>
        <w:rPr>
          <w:rFonts w:ascii="Times New Roman" w:hAnsi="Times New Roman" w:cs="Times New Roman"/>
          <w:b/>
        </w:rPr>
      </w:pPr>
      <w:r w:rsidRPr="00D63329">
        <w:rPr>
          <w:rFonts w:ascii="Times New Roman" w:hAnsi="Times New Roman" w:cs="Times New Roman"/>
          <w:b/>
        </w:rPr>
        <w:t xml:space="preserve">**** Insert Figure </w:t>
      </w:r>
      <w:r>
        <w:rPr>
          <w:rFonts w:ascii="Times New Roman" w:hAnsi="Times New Roman" w:cs="Times New Roman"/>
          <w:b/>
        </w:rPr>
        <w:t>1</w:t>
      </w:r>
      <w:r w:rsidRPr="00D63329">
        <w:rPr>
          <w:rFonts w:ascii="Times New Roman" w:hAnsi="Times New Roman" w:cs="Times New Roman"/>
          <w:b/>
        </w:rPr>
        <w:t xml:space="preserve"> here ****</w:t>
      </w:r>
    </w:p>
    <w:p w14:paraId="7AF57CED" w14:textId="77777777" w:rsidR="000A194F" w:rsidRPr="008B3A89" w:rsidRDefault="000A194F" w:rsidP="00FC657E">
      <w:pPr>
        <w:spacing w:after="0" w:line="480" w:lineRule="auto"/>
        <w:ind w:firstLine="720"/>
        <w:jc w:val="both"/>
        <w:rPr>
          <w:rFonts w:ascii="Times New Roman" w:hAnsi="Times New Roman" w:cs="Times New Roman"/>
        </w:rPr>
      </w:pPr>
      <w:r>
        <w:rPr>
          <w:rFonts w:ascii="Times New Roman" w:hAnsi="Times New Roman" w:cs="Times New Roman"/>
        </w:rPr>
        <w:t>From August 2016</w:t>
      </w:r>
      <w:r w:rsidRPr="00403EA6">
        <w:rPr>
          <w:rFonts w:ascii="Times New Roman" w:hAnsi="Times New Roman" w:cs="Times New Roman"/>
        </w:rPr>
        <w:t xml:space="preserve"> </w:t>
      </w:r>
      <w:r>
        <w:rPr>
          <w:rFonts w:ascii="Times New Roman" w:hAnsi="Times New Roman" w:cs="Times New Roman"/>
        </w:rPr>
        <w:t>through October 2017, thirty Chinese cities were approved by the central government to be the key cities of MC 2025. We analyze the impact of these city-based announcements on the treated Chinese companies in section 5.1. As an upgrade of city-based policies, in November 2017 the government announced the plan to develop MC 2025 “National Pilot and Demonstration Zones,” designed to provide stronger policy support to the targeted industries with respect to financing cost, tax benefit, land supply, and human capital investment. These cities are listed and described in the Appendix Table A2.</w:t>
      </w:r>
    </w:p>
    <w:p w14:paraId="36C692D9" w14:textId="77777777" w:rsidR="000A194F" w:rsidRDefault="000A194F" w:rsidP="00FC657E">
      <w:pPr>
        <w:spacing w:after="0" w:line="480" w:lineRule="auto"/>
        <w:ind w:firstLine="720"/>
        <w:jc w:val="both"/>
        <w:rPr>
          <w:rFonts w:ascii="Times New Roman" w:hAnsi="Times New Roman" w:cs="Times New Roman"/>
        </w:rPr>
      </w:pPr>
      <w:r>
        <w:rPr>
          <w:rFonts w:ascii="Times New Roman" w:hAnsi="Times New Roman" w:cs="Times New Roman"/>
        </w:rPr>
        <w:t xml:space="preserve">Initial western media reactions to the launch of MC 2025 were quite muted—though, as we will document, stock markets reacted immediately. The first detailed mention of the policy’s adoption in the </w:t>
      </w:r>
      <w:r w:rsidRPr="00417263">
        <w:rPr>
          <w:rFonts w:ascii="Times New Roman" w:hAnsi="Times New Roman" w:cs="Times New Roman"/>
          <w:i/>
        </w:rPr>
        <w:t>Wall Street Journal</w:t>
      </w:r>
      <w:r>
        <w:rPr>
          <w:rFonts w:ascii="Times New Roman" w:hAnsi="Times New Roman" w:cs="Times New Roman"/>
        </w:rPr>
        <w:t xml:space="preserve"> (Hong 2015) was on May 19, 2015, while the </w:t>
      </w:r>
      <w:r w:rsidRPr="00417263">
        <w:rPr>
          <w:rFonts w:ascii="Times New Roman" w:hAnsi="Times New Roman" w:cs="Times New Roman"/>
          <w:i/>
        </w:rPr>
        <w:t>Financial Times</w:t>
      </w:r>
      <w:r>
        <w:rPr>
          <w:rFonts w:ascii="Times New Roman" w:hAnsi="Times New Roman" w:cs="Times New Roman"/>
        </w:rPr>
        <w:t xml:space="preserve"> (Powley, 2015) did not describe the terms of MC 2025 until June 12. Furthermore, no major national government issued a statement supporting or condemning the plan in the first few months after its announcement. In time, however, the MC 2025 plan began attracting significant international attention, especially from the United States, and most of the reactions were negative. Much of the US media saw (and sees) the MC 2025 initiative as a threat to US leadership in the world economy and, especially, in global high-tech manufacturing industries (Irwin, 2017; Davis and Wei, 2019). The criticism and concerns focus on unauthorized use of intellectual property, commercial </w:t>
      </w:r>
      <w:r>
        <w:rPr>
          <w:rFonts w:ascii="Times New Roman" w:hAnsi="Times New Roman" w:cs="Times New Roman" w:hint="eastAsia"/>
        </w:rPr>
        <w:t>cyber</w:t>
      </w:r>
      <w:r>
        <w:rPr>
          <w:rFonts w:ascii="Times New Roman" w:hAnsi="Times New Roman" w:cs="Times New Roman"/>
        </w:rPr>
        <w:t xml:space="preserve"> espionage, forced technology transfers, rising Chinese investment in the US and Europe, and the increasing numbers and values of Chinese acquisitions of US companies.</w:t>
      </w:r>
    </w:p>
    <w:p w14:paraId="7AFC6752" w14:textId="77777777" w:rsidR="000A194F" w:rsidRPr="008B3A89" w:rsidRDefault="000A194F" w:rsidP="00FC657E">
      <w:pPr>
        <w:spacing w:after="0" w:line="480" w:lineRule="auto"/>
        <w:ind w:firstLine="720"/>
        <w:jc w:val="both"/>
        <w:rPr>
          <w:rFonts w:ascii="Times New Roman" w:hAnsi="Times New Roman" w:cs="Times New Roman"/>
        </w:rPr>
      </w:pPr>
      <w:r>
        <w:rPr>
          <w:rFonts w:ascii="Times New Roman" w:hAnsi="Times New Roman" w:cs="Times New Roman"/>
        </w:rPr>
        <w:t xml:space="preserve">Starting from March 2018, the Trump administration began imposing higher tariffs on Chinese goods, escalating the trade tensions between the US and China. The unlawful use (or, to US eyes, theft) of intellectual property (IP) by Chinese companies was one of the administration’s principal complaints. Since it targets high-tech manufacturing industries, the MC 2025 plan has also come under increasingly strident </w:t>
      </w:r>
      <w:r>
        <w:rPr>
          <w:rFonts w:ascii="Times New Roman" w:hAnsi="Times New Roman" w:cs="Times New Roman"/>
        </w:rPr>
        <w:lastRenderedPageBreak/>
        <w:t>attack by US policymakers.</w:t>
      </w:r>
      <w:r>
        <w:rPr>
          <w:rStyle w:val="FootnoteReference"/>
          <w:rFonts w:ascii="Times New Roman" w:hAnsi="Times New Roman" w:cs="Times New Roman"/>
        </w:rPr>
        <w:footnoteReference w:id="7"/>
      </w:r>
      <w:r>
        <w:rPr>
          <w:rFonts w:ascii="Times New Roman" w:hAnsi="Times New Roman" w:cs="Times New Roman"/>
        </w:rPr>
        <w:t xml:space="preserve"> Within weeks of Trump’s first tariff announcement, the Chinese government started to downplay the importance of MC 2025, such that by March 2019, Premier Li Keqiang did not mention the MC 2025 in his annual government work report for the first time since the plan’s announcement.</w:t>
      </w:r>
      <w:r>
        <w:rPr>
          <w:rStyle w:val="FootnoteReference"/>
          <w:rFonts w:ascii="Times New Roman" w:hAnsi="Times New Roman" w:cs="Times New Roman"/>
        </w:rPr>
        <w:footnoteReference w:id="8"/>
      </w:r>
      <w:r>
        <w:rPr>
          <w:rFonts w:ascii="Times New Roman" w:hAnsi="Times New Roman" w:cs="Times New Roman"/>
        </w:rPr>
        <w:t xml:space="preserve"> However, although the plan is no longer mentioned explicitly, the practice of providing government support for high-tech industries remains a centerpiece of China’s industrial policy.</w:t>
      </w:r>
    </w:p>
    <w:p w14:paraId="4014A27C" w14:textId="0418CA3B" w:rsidR="000A194F" w:rsidRPr="00D63329" w:rsidRDefault="000A194F" w:rsidP="00CD01DC">
      <w:pPr>
        <w:pStyle w:val="Heading3"/>
        <w:numPr>
          <w:ilvl w:val="1"/>
          <w:numId w:val="2"/>
        </w:numPr>
        <w:spacing w:before="0"/>
        <w:ind w:hanging="720"/>
        <w:rPr>
          <w:rFonts w:ascii="Times New Roman" w:hAnsi="Times New Roman" w:cs="Times New Roman"/>
          <w:i/>
          <w:color w:val="auto"/>
          <w:sz w:val="22"/>
          <w:szCs w:val="22"/>
          <w:lang w:eastAsia="zh-CN"/>
        </w:rPr>
      </w:pPr>
      <w:bookmarkStart w:id="7" w:name="_Toc99641725"/>
      <w:r w:rsidRPr="008A407A">
        <w:rPr>
          <w:rFonts w:ascii="Times New Roman" w:hAnsi="Times New Roman" w:cs="Times New Roman"/>
          <w:i/>
          <w:color w:val="auto"/>
          <w:sz w:val="22"/>
          <w:szCs w:val="22"/>
          <w:lang w:eastAsia="zh-CN"/>
        </w:rPr>
        <w:t xml:space="preserve">Media attention indices: When </w:t>
      </w:r>
      <w:r>
        <w:rPr>
          <w:rFonts w:ascii="Times New Roman" w:hAnsi="Times New Roman" w:cs="Times New Roman"/>
          <w:i/>
          <w:color w:val="auto"/>
          <w:sz w:val="22"/>
          <w:szCs w:val="22"/>
          <w:lang w:eastAsia="zh-CN"/>
        </w:rPr>
        <w:t>does</w:t>
      </w:r>
      <w:r w:rsidRPr="008A407A">
        <w:rPr>
          <w:rFonts w:ascii="Times New Roman" w:hAnsi="Times New Roman" w:cs="Times New Roman"/>
          <w:i/>
          <w:color w:val="auto"/>
          <w:sz w:val="22"/>
          <w:szCs w:val="22"/>
          <w:lang w:eastAsia="zh-CN"/>
        </w:rPr>
        <w:t xml:space="preserve"> </w:t>
      </w:r>
      <w:r>
        <w:rPr>
          <w:rFonts w:ascii="Times New Roman" w:hAnsi="Times New Roman" w:cs="Times New Roman"/>
          <w:i/>
          <w:color w:val="auto"/>
          <w:sz w:val="22"/>
          <w:szCs w:val="22"/>
          <w:lang w:eastAsia="zh-CN"/>
        </w:rPr>
        <w:t>MC 2025 attract attention in China and the US?</w:t>
      </w:r>
      <w:bookmarkEnd w:id="7"/>
    </w:p>
    <w:p w14:paraId="72AA45E3" w14:textId="77777777" w:rsidR="000A194F" w:rsidRPr="002A6343" w:rsidRDefault="000A194F" w:rsidP="00FC657E">
      <w:pPr>
        <w:spacing w:after="0" w:line="480" w:lineRule="auto"/>
        <w:ind w:firstLine="720"/>
        <w:jc w:val="both"/>
        <w:rPr>
          <w:rFonts w:ascii="Times New Roman" w:hAnsi="Times New Roman" w:cs="Times New Roman"/>
        </w:rPr>
      </w:pPr>
      <w:r>
        <w:rPr>
          <w:rFonts w:ascii="Times New Roman" w:hAnsi="Times New Roman" w:cs="Times New Roman"/>
        </w:rPr>
        <w:t xml:space="preserve">Before launching our event-study analysis of stock market responses to MC 2025 plan-related news, we must document that the dates specified as informationally relevant are truly impactful. We do this using the economic policy uncertainty (EPU) methodology developed by </w:t>
      </w:r>
      <w:r w:rsidRPr="00D77A45">
        <w:rPr>
          <w:rFonts w:ascii="Times New Roman" w:hAnsi="Times New Roman" w:cs="Times New Roman"/>
        </w:rPr>
        <w:t>Baker, Bloom, and Davis</w:t>
      </w:r>
      <w:r>
        <w:rPr>
          <w:rFonts w:ascii="Times New Roman" w:hAnsi="Times New Roman" w:cs="Times New Roman"/>
        </w:rPr>
        <w:t xml:space="preserve"> (</w:t>
      </w:r>
      <w:r w:rsidRPr="00D77A45">
        <w:rPr>
          <w:rFonts w:ascii="Times New Roman" w:hAnsi="Times New Roman" w:cs="Times New Roman"/>
        </w:rPr>
        <w:t>2016</w:t>
      </w:r>
      <w:r>
        <w:rPr>
          <w:rFonts w:ascii="Times New Roman" w:hAnsi="Times New Roman" w:cs="Times New Roman"/>
        </w:rPr>
        <w:t>) and subsequently employed in Kelly, Pastor, and Veronesi (2016), Huang, et al. (2018), and Bonaime, Gulen, and Ion (2018). Specifically</w:t>
      </w:r>
      <w:r w:rsidRPr="002A6343">
        <w:rPr>
          <w:rFonts w:ascii="Times New Roman" w:hAnsi="Times New Roman" w:cs="Times New Roman"/>
        </w:rPr>
        <w:t>, we d</w:t>
      </w:r>
      <w:r>
        <w:rPr>
          <w:rFonts w:ascii="Times New Roman" w:hAnsi="Times New Roman" w:cs="Times New Roman"/>
        </w:rPr>
        <w:t>evelop</w:t>
      </w:r>
      <w:r w:rsidRPr="002A6343">
        <w:rPr>
          <w:rFonts w:ascii="Times New Roman" w:hAnsi="Times New Roman" w:cs="Times New Roman"/>
        </w:rPr>
        <w:t xml:space="preserve"> </w:t>
      </w:r>
      <w:r>
        <w:rPr>
          <w:rFonts w:ascii="Times New Roman" w:hAnsi="Times New Roman" w:cs="Times New Roman"/>
        </w:rPr>
        <w:t>the</w:t>
      </w:r>
      <w:r w:rsidRPr="002A6343">
        <w:rPr>
          <w:rFonts w:ascii="Times New Roman" w:hAnsi="Times New Roman" w:cs="Times New Roman"/>
        </w:rPr>
        <w:t xml:space="preserve"> media attention indices</w:t>
      </w:r>
      <w:r>
        <w:rPr>
          <w:rFonts w:ascii="Times New Roman" w:hAnsi="Times New Roman" w:cs="Times New Roman"/>
        </w:rPr>
        <w:t xml:space="preserve"> based on citations of the phrase “Made in China 2025” by collecting articles published in five leading US newspapers</w:t>
      </w:r>
      <w:r>
        <w:rPr>
          <w:rStyle w:val="FootnoteReference"/>
          <w:rFonts w:ascii="Times New Roman" w:hAnsi="Times New Roman" w:cs="Times New Roman"/>
        </w:rPr>
        <w:footnoteReference w:id="9"/>
      </w:r>
      <w:r>
        <w:rPr>
          <w:rFonts w:ascii="Times New Roman" w:hAnsi="Times New Roman" w:cs="Times New Roman"/>
        </w:rPr>
        <w:t xml:space="preserve"> from January 2014 to July 2019 from ProQuest Historical Newspapers database. As an alternative, we also</w:t>
      </w:r>
      <w:r w:rsidRPr="00E74E8F">
        <w:rPr>
          <w:rFonts w:ascii="Times New Roman" w:hAnsi="Times New Roman" w:cs="Times New Roman"/>
        </w:rPr>
        <w:t xml:space="preserve"> </w:t>
      </w:r>
      <w:r>
        <w:rPr>
          <w:rFonts w:ascii="Times New Roman" w:hAnsi="Times New Roman" w:cs="Times New Roman"/>
        </w:rPr>
        <w:t>report</w:t>
      </w:r>
      <w:r w:rsidRPr="00E74E8F">
        <w:rPr>
          <w:rFonts w:ascii="Times New Roman" w:hAnsi="Times New Roman" w:cs="Times New Roman"/>
        </w:rPr>
        <w:t xml:space="preserve"> a </w:t>
      </w:r>
      <w:r>
        <w:rPr>
          <w:rFonts w:ascii="Times New Roman" w:hAnsi="Times New Roman" w:cs="Times New Roman"/>
        </w:rPr>
        <w:t>Google Search-based ind</w:t>
      </w:r>
      <w:r w:rsidRPr="00F36832">
        <w:rPr>
          <w:rFonts w:ascii="Times New Roman" w:hAnsi="Times New Roman" w:cs="Times New Roman"/>
        </w:rPr>
        <w:t>ex</w:t>
      </w:r>
      <w:r>
        <w:rPr>
          <w:rFonts w:ascii="Times New Roman" w:hAnsi="Times New Roman" w:cs="Times New Roman"/>
        </w:rPr>
        <w:t xml:space="preserve"> constructed by Google Trends. These are presented in Figure 2. Both indices show that media attention to the MC 2025 plan rises modestly around the announcement date (May 2015), and then spikes sharply several times during 2018 and 2019, as US-China trade tensions become the focus of media coverage in both countries. As a comparison, we also collect the Baidu.com search index and media index based on the data from mainland China. Contrary to the US indices, the Baidu search index increases </w:t>
      </w:r>
      <w:r>
        <w:rPr>
          <w:rFonts w:ascii="Times New Roman" w:hAnsi="Times New Roman" w:cs="Times New Roman"/>
        </w:rPr>
        <w:lastRenderedPageBreak/>
        <w:t xml:space="preserve">substantially at the announcement in May 2015, and then spikes again around the trade war in 2018. However, the Baidu media index does not respond much to the trade war, which is consistent with the fact that the Chinese government downplayed the policy beginning in 2018. </w:t>
      </w:r>
    </w:p>
    <w:p w14:paraId="09480350" w14:textId="1B235A40" w:rsidR="000A194F" w:rsidRDefault="000A194F" w:rsidP="00FC657E">
      <w:pPr>
        <w:spacing w:after="240" w:line="480" w:lineRule="auto"/>
        <w:jc w:val="center"/>
        <w:rPr>
          <w:rFonts w:ascii="Times New Roman" w:hAnsi="Times New Roman" w:cs="Times New Roman"/>
          <w:b/>
        </w:rPr>
      </w:pPr>
      <w:r w:rsidRPr="00D938EE">
        <w:rPr>
          <w:rFonts w:ascii="Times New Roman" w:hAnsi="Times New Roman" w:cs="Times New Roman"/>
          <w:b/>
        </w:rPr>
        <w:t xml:space="preserve">**** Insert Figure </w:t>
      </w:r>
      <w:r w:rsidRPr="002A6343">
        <w:rPr>
          <w:rFonts w:ascii="Times New Roman" w:hAnsi="Times New Roman" w:cs="Times New Roman"/>
          <w:b/>
        </w:rPr>
        <w:t>2</w:t>
      </w:r>
      <w:r w:rsidRPr="00D938EE">
        <w:rPr>
          <w:rFonts w:ascii="Times New Roman" w:hAnsi="Times New Roman" w:cs="Times New Roman"/>
          <w:b/>
        </w:rPr>
        <w:t xml:space="preserve"> here ****</w:t>
      </w:r>
    </w:p>
    <w:p w14:paraId="77D5DE3A" w14:textId="7C19B5D7" w:rsidR="001D3FC3" w:rsidRDefault="001D3FC3" w:rsidP="00CD01DC">
      <w:pPr>
        <w:pStyle w:val="Heading2"/>
        <w:numPr>
          <w:ilvl w:val="0"/>
          <w:numId w:val="1"/>
        </w:numPr>
        <w:ind w:hanging="720"/>
        <w:rPr>
          <w:rFonts w:ascii="Times New Roman" w:hAnsi="Times New Roman" w:cs="Times New Roman"/>
          <w:b/>
          <w:color w:val="auto"/>
          <w:sz w:val="22"/>
          <w:szCs w:val="22"/>
        </w:rPr>
      </w:pPr>
      <w:bookmarkStart w:id="8" w:name="_Toc99641726"/>
      <w:r>
        <w:rPr>
          <w:rFonts w:ascii="Times New Roman" w:hAnsi="Times New Roman" w:cs="Times New Roman"/>
          <w:b/>
          <w:color w:val="auto"/>
          <w:sz w:val="22"/>
          <w:szCs w:val="22"/>
        </w:rPr>
        <w:t xml:space="preserve">Sample, </w:t>
      </w:r>
      <w:r w:rsidRPr="00D63329">
        <w:rPr>
          <w:rFonts w:ascii="Times New Roman" w:hAnsi="Times New Roman" w:cs="Times New Roman"/>
          <w:b/>
          <w:color w:val="auto"/>
          <w:sz w:val="22"/>
          <w:szCs w:val="22"/>
        </w:rPr>
        <w:t xml:space="preserve">Data </w:t>
      </w:r>
      <w:r>
        <w:rPr>
          <w:rFonts w:ascii="Times New Roman" w:hAnsi="Times New Roman" w:cs="Times New Roman"/>
          <w:b/>
          <w:color w:val="auto"/>
          <w:sz w:val="22"/>
          <w:szCs w:val="22"/>
        </w:rPr>
        <w:t>and</w:t>
      </w:r>
      <w:r w:rsidRPr="00D63329">
        <w:rPr>
          <w:rFonts w:ascii="Times New Roman" w:hAnsi="Times New Roman" w:cs="Times New Roman"/>
          <w:b/>
          <w:color w:val="auto"/>
          <w:sz w:val="22"/>
          <w:szCs w:val="22"/>
        </w:rPr>
        <w:t xml:space="preserve"> Methodology</w:t>
      </w:r>
      <w:bookmarkEnd w:id="8"/>
    </w:p>
    <w:p w14:paraId="62BB5C2E" w14:textId="1F7E8CBA" w:rsidR="001D3FC3" w:rsidRPr="00D63329" w:rsidRDefault="001D3FC3" w:rsidP="001D3FC3">
      <w:pPr>
        <w:pStyle w:val="Heading3"/>
        <w:rPr>
          <w:rFonts w:ascii="Times New Roman" w:hAnsi="Times New Roman" w:cs="Times New Roman"/>
          <w:i/>
          <w:color w:val="auto"/>
          <w:sz w:val="22"/>
          <w:szCs w:val="22"/>
        </w:rPr>
      </w:pPr>
      <w:bookmarkStart w:id="9" w:name="_Toc99641727"/>
      <w:r>
        <w:rPr>
          <w:rFonts w:ascii="Times New Roman" w:hAnsi="Times New Roman" w:cs="Times New Roman"/>
          <w:i/>
          <w:color w:val="auto"/>
          <w:sz w:val="22"/>
          <w:szCs w:val="22"/>
        </w:rPr>
        <w:t xml:space="preserve">3.1. </w:t>
      </w:r>
      <w:r>
        <w:rPr>
          <w:rFonts w:ascii="Times New Roman" w:hAnsi="Times New Roman" w:cs="Times New Roman"/>
          <w:i/>
          <w:color w:val="auto"/>
          <w:sz w:val="22"/>
          <w:szCs w:val="22"/>
        </w:rPr>
        <w:tab/>
        <w:t>Sample and Data</w:t>
      </w:r>
      <w:bookmarkEnd w:id="9"/>
    </w:p>
    <w:p w14:paraId="48CC31BE" w14:textId="77777777" w:rsidR="001D3FC3" w:rsidRPr="00DF05F0" w:rsidRDefault="001D3FC3" w:rsidP="001D3FC3">
      <w:pPr>
        <w:spacing w:after="0" w:line="480" w:lineRule="auto"/>
        <w:ind w:firstLine="720"/>
        <w:jc w:val="both"/>
        <w:rPr>
          <w:rFonts w:ascii="Times New Roman" w:hAnsi="Times New Roman" w:cs="Times New Roman"/>
          <w:b/>
        </w:rPr>
      </w:pPr>
      <w:r w:rsidRPr="00D77A45">
        <w:rPr>
          <w:rFonts w:ascii="Times New Roman" w:hAnsi="Times New Roman" w:cs="Times New Roman"/>
        </w:rPr>
        <w:t>We use multiple st</w:t>
      </w:r>
      <w:r>
        <w:rPr>
          <w:rFonts w:ascii="Times New Roman" w:hAnsi="Times New Roman" w:cs="Times New Roman"/>
        </w:rPr>
        <w:t>rategie</w:t>
      </w:r>
      <w:r w:rsidRPr="00D77A45">
        <w:rPr>
          <w:rFonts w:ascii="Times New Roman" w:hAnsi="Times New Roman" w:cs="Times New Roman"/>
        </w:rPr>
        <w:t xml:space="preserve">s to </w:t>
      </w:r>
      <w:r>
        <w:rPr>
          <w:rFonts w:ascii="Times New Roman" w:hAnsi="Times New Roman" w:cs="Times New Roman"/>
        </w:rPr>
        <w:t>select</w:t>
      </w:r>
      <w:r w:rsidRPr="00D77A45">
        <w:rPr>
          <w:rFonts w:ascii="Times New Roman" w:hAnsi="Times New Roman" w:cs="Times New Roman"/>
        </w:rPr>
        <w:t xml:space="preserve"> treated companies from </w:t>
      </w:r>
      <w:r>
        <w:rPr>
          <w:rFonts w:ascii="Times New Roman" w:hAnsi="Times New Roman" w:cs="Times New Roman"/>
        </w:rPr>
        <w:t>China and the United States</w:t>
      </w:r>
      <w:r w:rsidRPr="00D77A45">
        <w:rPr>
          <w:rFonts w:ascii="Times New Roman" w:hAnsi="Times New Roman" w:cs="Times New Roman"/>
        </w:rPr>
        <w:t xml:space="preserve">. For </w:t>
      </w:r>
      <w:r>
        <w:rPr>
          <w:rFonts w:ascii="Times New Roman" w:hAnsi="Times New Roman" w:cs="Times New Roman"/>
        </w:rPr>
        <w:t xml:space="preserve">the </w:t>
      </w:r>
      <w:r w:rsidRPr="00D77A45">
        <w:rPr>
          <w:rFonts w:ascii="Times New Roman" w:hAnsi="Times New Roman" w:cs="Times New Roman"/>
        </w:rPr>
        <w:t xml:space="preserve">Chinese market, we </w:t>
      </w:r>
      <w:r>
        <w:rPr>
          <w:rFonts w:ascii="Times New Roman" w:hAnsi="Times New Roman" w:cs="Times New Roman"/>
        </w:rPr>
        <w:t>start with 172</w:t>
      </w:r>
      <w:r w:rsidRPr="00D77A45">
        <w:rPr>
          <w:rFonts w:ascii="Times New Roman" w:hAnsi="Times New Roman" w:cs="Times New Roman"/>
        </w:rPr>
        <w:t xml:space="preserve"> companies </w:t>
      </w:r>
      <w:r>
        <w:rPr>
          <w:rFonts w:ascii="Times New Roman" w:hAnsi="Times New Roman" w:cs="Times New Roman"/>
        </w:rPr>
        <w:t xml:space="preserve">that </w:t>
      </w:r>
      <w:r w:rsidRPr="00F22163">
        <w:rPr>
          <w:rFonts w:ascii="Times New Roman" w:hAnsi="Times New Roman" w:cs="Times New Roman"/>
        </w:rPr>
        <w:t xml:space="preserve">are categorized as </w:t>
      </w:r>
      <w:r>
        <w:rPr>
          <w:rFonts w:ascii="Times New Roman" w:hAnsi="Times New Roman" w:cs="Times New Roman"/>
        </w:rPr>
        <w:t>“</w:t>
      </w:r>
      <w:r w:rsidRPr="00F22163">
        <w:rPr>
          <w:rFonts w:ascii="Times New Roman" w:hAnsi="Times New Roman" w:cs="Times New Roman"/>
        </w:rPr>
        <w:t>MC 2025 Concept Stocks</w:t>
      </w:r>
      <w:r>
        <w:rPr>
          <w:rFonts w:ascii="Times New Roman" w:hAnsi="Times New Roman" w:cs="Times New Roman"/>
        </w:rPr>
        <w:t>” listed on the Shanghai or Shenzhen stock exchanges; the requirement of having sufficient data for estimation periods in daily analysis reduces the sample to 169 firms.</w:t>
      </w:r>
      <w:r>
        <w:rPr>
          <w:rStyle w:val="FootnoteReference"/>
          <w:rFonts w:ascii="Times New Roman" w:hAnsi="Times New Roman" w:cs="Times New Roman"/>
        </w:rPr>
        <w:footnoteReference w:id="10"/>
      </w:r>
      <w:r>
        <w:rPr>
          <w:rFonts w:ascii="Times New Roman" w:hAnsi="Times New Roman" w:cs="Times New Roman"/>
        </w:rPr>
        <w:t xml:space="preserve"> To select US treated competitors, we identify firms headquartered in the United States whose primary SIC code matches the descriptions of the ten targeted industries/sectors. We further require that the firms: (1) are listed on the NYSE, Nasdaq, or Amex stock exchanges; (2) have segment revenues from China, Asia, and/or Hong Kong; and (3) disclose average research and development expenses exceeding $100 million over 2012-2018.</w:t>
      </w:r>
      <w:r>
        <w:rPr>
          <w:rStyle w:val="FootnoteReference"/>
          <w:rFonts w:ascii="Times New Roman" w:hAnsi="Times New Roman" w:cs="Times New Roman"/>
        </w:rPr>
        <w:footnoteReference w:id="11"/>
      </w:r>
      <w:r>
        <w:rPr>
          <w:rFonts w:ascii="Times New Roman" w:hAnsi="Times New Roman" w:cs="Times New Roman"/>
        </w:rPr>
        <w:t xml:space="preserve"> These screens yield a final sample of 131 US listed companies. A sample distribution by country and by industry is presented in Table 1. A detailed list of sample companies is presented in the Internet Appendix T</w:t>
      </w:r>
      <w:r>
        <w:rPr>
          <w:rFonts w:ascii="Times New Roman" w:hAnsi="Times New Roman" w:cs="Times New Roman" w:hint="eastAsia"/>
        </w:rPr>
        <w:t>ab</w:t>
      </w:r>
      <w:r>
        <w:rPr>
          <w:rFonts w:ascii="Times New Roman" w:hAnsi="Times New Roman" w:cs="Times New Roman"/>
        </w:rPr>
        <w:t xml:space="preserve">le IA1. </w:t>
      </w:r>
    </w:p>
    <w:p w14:paraId="5C9D287A" w14:textId="77777777" w:rsidR="001D3FC3" w:rsidRPr="00BD749E" w:rsidRDefault="001D3FC3" w:rsidP="001D3FC3">
      <w:pPr>
        <w:spacing w:after="0" w:line="480" w:lineRule="auto"/>
        <w:ind w:firstLine="720"/>
        <w:jc w:val="both"/>
        <w:rPr>
          <w:rFonts w:ascii="Times New Roman" w:hAnsi="Times New Roman" w:cs="Times New Roman"/>
        </w:rPr>
      </w:pPr>
      <w:r w:rsidRPr="00BD749E">
        <w:rPr>
          <w:rFonts w:ascii="Times New Roman" w:hAnsi="Times New Roman" w:cs="Times New Roman"/>
        </w:rPr>
        <w:t xml:space="preserve">We collect data from multiple sources. </w:t>
      </w:r>
      <w:r>
        <w:rPr>
          <w:rFonts w:ascii="Times New Roman" w:hAnsi="Times New Roman" w:cs="Times New Roman"/>
        </w:rPr>
        <w:t>Data</w:t>
      </w:r>
      <w:r w:rsidRPr="00BD749E">
        <w:rPr>
          <w:rFonts w:ascii="Times New Roman" w:hAnsi="Times New Roman" w:cs="Times New Roman"/>
        </w:rPr>
        <w:t xml:space="preserve"> </w:t>
      </w:r>
      <w:r>
        <w:rPr>
          <w:rFonts w:ascii="Times New Roman" w:hAnsi="Times New Roman" w:cs="Times New Roman"/>
        </w:rPr>
        <w:t xml:space="preserve">for Chinese firms </w:t>
      </w:r>
      <w:r w:rsidRPr="00BD749E">
        <w:rPr>
          <w:rFonts w:ascii="Times New Roman" w:hAnsi="Times New Roman" w:cs="Times New Roman"/>
        </w:rPr>
        <w:t>are obtained from</w:t>
      </w:r>
      <w:r>
        <w:rPr>
          <w:rFonts w:ascii="Times New Roman" w:hAnsi="Times New Roman" w:cs="Times New Roman"/>
        </w:rPr>
        <w:t xml:space="preserve"> the </w:t>
      </w:r>
      <w:r w:rsidRPr="00BD749E">
        <w:rPr>
          <w:rFonts w:ascii="Times New Roman" w:hAnsi="Times New Roman" w:cs="Times New Roman"/>
        </w:rPr>
        <w:t xml:space="preserve">China Stock Market </w:t>
      </w:r>
      <w:r>
        <w:rPr>
          <w:rFonts w:ascii="Times New Roman" w:hAnsi="Times New Roman" w:cs="Times New Roman"/>
        </w:rPr>
        <w:t>and</w:t>
      </w:r>
      <w:r w:rsidRPr="00BD749E">
        <w:rPr>
          <w:rFonts w:ascii="Times New Roman" w:hAnsi="Times New Roman" w:cs="Times New Roman"/>
        </w:rPr>
        <w:t xml:space="preserve"> Accounting Research (CSMAR) </w:t>
      </w:r>
      <w:r>
        <w:rPr>
          <w:rFonts w:ascii="Times New Roman" w:hAnsi="Times New Roman" w:cs="Times New Roman"/>
        </w:rPr>
        <w:t>d</w:t>
      </w:r>
      <w:r w:rsidRPr="00BD749E">
        <w:rPr>
          <w:rFonts w:ascii="Times New Roman" w:hAnsi="Times New Roman" w:cs="Times New Roman"/>
        </w:rPr>
        <w:t>atabase</w:t>
      </w:r>
      <w:r>
        <w:rPr>
          <w:rFonts w:ascii="Times New Roman" w:hAnsi="Times New Roman" w:cs="Times New Roman"/>
        </w:rPr>
        <w:t xml:space="preserve">. </w:t>
      </w:r>
      <w:r w:rsidRPr="00BD749E">
        <w:rPr>
          <w:rFonts w:ascii="Times New Roman" w:hAnsi="Times New Roman" w:cs="Times New Roman"/>
        </w:rPr>
        <w:t>Stock price and financial information f</w:t>
      </w:r>
      <w:r>
        <w:rPr>
          <w:rFonts w:ascii="Times New Roman" w:hAnsi="Times New Roman" w:cs="Times New Roman"/>
        </w:rPr>
        <w:t>or</w:t>
      </w:r>
      <w:r w:rsidRPr="00BD749E">
        <w:rPr>
          <w:rFonts w:ascii="Times New Roman" w:hAnsi="Times New Roman" w:cs="Times New Roman"/>
        </w:rPr>
        <w:t xml:space="preserve"> </w:t>
      </w:r>
      <w:r>
        <w:rPr>
          <w:rFonts w:ascii="Times New Roman" w:hAnsi="Times New Roman" w:cs="Times New Roman"/>
        </w:rPr>
        <w:t>US</w:t>
      </w:r>
      <w:r w:rsidRPr="00BD749E">
        <w:rPr>
          <w:rFonts w:ascii="Times New Roman" w:hAnsi="Times New Roman" w:cs="Times New Roman"/>
        </w:rPr>
        <w:t xml:space="preserve"> companies are from CRSP and Compustat, respectively. </w:t>
      </w:r>
    </w:p>
    <w:p w14:paraId="1426C416" w14:textId="2C5E5F2F" w:rsidR="001D3FC3" w:rsidRPr="00D63329" w:rsidRDefault="001D3FC3" w:rsidP="001D3FC3">
      <w:pPr>
        <w:pStyle w:val="Heading3"/>
        <w:rPr>
          <w:rFonts w:ascii="Times New Roman" w:hAnsi="Times New Roman" w:cs="Times New Roman"/>
          <w:i/>
          <w:color w:val="auto"/>
          <w:sz w:val="22"/>
          <w:szCs w:val="22"/>
        </w:rPr>
      </w:pPr>
      <w:bookmarkStart w:id="10" w:name="_Toc99641728"/>
      <w:r>
        <w:rPr>
          <w:rFonts w:ascii="Times New Roman" w:hAnsi="Times New Roman" w:cs="Times New Roman"/>
          <w:i/>
          <w:color w:val="auto"/>
          <w:sz w:val="22"/>
          <w:szCs w:val="22"/>
        </w:rPr>
        <w:lastRenderedPageBreak/>
        <w:t xml:space="preserve">3.2. </w:t>
      </w:r>
      <w:r>
        <w:rPr>
          <w:rFonts w:ascii="Times New Roman" w:hAnsi="Times New Roman" w:cs="Times New Roman"/>
          <w:i/>
          <w:color w:val="auto"/>
          <w:sz w:val="22"/>
          <w:szCs w:val="22"/>
        </w:rPr>
        <w:tab/>
      </w:r>
      <w:r w:rsidRPr="008B3A89">
        <w:rPr>
          <w:rFonts w:ascii="Times New Roman" w:hAnsi="Times New Roman" w:cs="Times New Roman"/>
          <w:i/>
          <w:color w:val="auto"/>
          <w:sz w:val="22"/>
          <w:szCs w:val="22"/>
        </w:rPr>
        <w:t>Event study methodology: Estimating announcement period excess returns</w:t>
      </w:r>
      <w:bookmarkEnd w:id="10"/>
    </w:p>
    <w:p w14:paraId="2E3D4BD2" w14:textId="6E34056A" w:rsidR="001D3FC3"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 xml:space="preserve">As noted in the </w:t>
      </w:r>
      <w:r w:rsidR="00EC0C1E">
        <w:rPr>
          <w:rFonts w:ascii="Times New Roman" w:hAnsi="Times New Roman" w:cs="Times New Roman"/>
        </w:rPr>
        <w:t>i</w:t>
      </w:r>
      <w:r>
        <w:rPr>
          <w:rFonts w:ascii="Times New Roman" w:hAnsi="Times New Roman" w:cs="Times New Roman"/>
        </w:rPr>
        <w:t>ntroduction, e</w:t>
      </w:r>
      <w:r w:rsidRPr="00C6125F">
        <w:rPr>
          <w:rFonts w:ascii="Times New Roman" w:hAnsi="Times New Roman" w:cs="Times New Roman"/>
        </w:rPr>
        <w:t xml:space="preserve">vent study methodology is perhaps the most powerful and flexible tool that financial economists have </w:t>
      </w:r>
      <w:r>
        <w:rPr>
          <w:rFonts w:ascii="Times New Roman" w:hAnsi="Times New Roman" w:cs="Times New Roman"/>
        </w:rPr>
        <w:t>for</w:t>
      </w:r>
      <w:r w:rsidRPr="00C6125F">
        <w:rPr>
          <w:rFonts w:ascii="Times New Roman" w:hAnsi="Times New Roman" w:cs="Times New Roman"/>
        </w:rPr>
        <w:t xml:space="preserve"> study</w:t>
      </w:r>
      <w:r>
        <w:rPr>
          <w:rFonts w:ascii="Times New Roman" w:hAnsi="Times New Roman" w:cs="Times New Roman"/>
        </w:rPr>
        <w:t>ing</w:t>
      </w:r>
      <w:r w:rsidRPr="00C6125F">
        <w:rPr>
          <w:rFonts w:ascii="Times New Roman" w:hAnsi="Times New Roman" w:cs="Times New Roman"/>
        </w:rPr>
        <w:t xml:space="preserve"> how investors view specific corporate finance policies (</w:t>
      </w:r>
      <w:r>
        <w:rPr>
          <w:rFonts w:ascii="Times New Roman" w:hAnsi="Times New Roman" w:cs="Times New Roman"/>
        </w:rPr>
        <w:t xml:space="preserve">Brown and Warner, 1985; MacKinlay, 1997; </w:t>
      </w:r>
      <w:r w:rsidRPr="00C6125F">
        <w:rPr>
          <w:rFonts w:ascii="Times New Roman" w:hAnsi="Times New Roman" w:cs="Times New Roman"/>
        </w:rPr>
        <w:t>Kothari and Warner, 200</w:t>
      </w:r>
      <w:r>
        <w:rPr>
          <w:rFonts w:ascii="Times New Roman" w:hAnsi="Times New Roman" w:cs="Times New Roman"/>
        </w:rPr>
        <w:t>7; Ang and Zhang, 2014</w:t>
      </w:r>
      <w:r w:rsidRPr="00C6125F">
        <w:rPr>
          <w:rFonts w:ascii="Times New Roman" w:hAnsi="Times New Roman" w:cs="Times New Roman"/>
        </w:rPr>
        <w:t>). For example, event study methods have been used to document that investors view dividend (an</w:t>
      </w:r>
      <w:r>
        <w:rPr>
          <w:rFonts w:ascii="Times New Roman" w:hAnsi="Times New Roman" w:cs="Times New Roman"/>
        </w:rPr>
        <w:t>d share repurchase</w:t>
      </w:r>
      <w:r w:rsidRPr="00C6125F">
        <w:rPr>
          <w:rFonts w:ascii="Times New Roman" w:hAnsi="Times New Roman" w:cs="Times New Roman"/>
        </w:rPr>
        <w:t>) initiation</w:t>
      </w:r>
      <w:r>
        <w:rPr>
          <w:rFonts w:ascii="Times New Roman" w:hAnsi="Times New Roman" w:cs="Times New Roman"/>
        </w:rPr>
        <w:t>s</w:t>
      </w:r>
      <w:r w:rsidRPr="00C6125F">
        <w:rPr>
          <w:rFonts w:ascii="Times New Roman" w:hAnsi="Times New Roman" w:cs="Times New Roman"/>
        </w:rPr>
        <w:t xml:space="preserve"> and increase</w:t>
      </w:r>
      <w:r>
        <w:rPr>
          <w:rFonts w:ascii="Times New Roman" w:hAnsi="Times New Roman" w:cs="Times New Roman"/>
        </w:rPr>
        <w:t>s</w:t>
      </w:r>
      <w:r w:rsidRPr="00C6125F">
        <w:rPr>
          <w:rFonts w:ascii="Times New Roman" w:hAnsi="Times New Roman" w:cs="Times New Roman"/>
        </w:rPr>
        <w:t xml:space="preserve"> positively (</w:t>
      </w:r>
      <w:r>
        <w:rPr>
          <w:rFonts w:ascii="Times New Roman" w:hAnsi="Times New Roman" w:cs="Times New Roman"/>
        </w:rPr>
        <w:t>Aharony and Swary, 1980; Asquith and Mullins, 1983; Maxwell and Stephens, 2003; Grullon and Michaely, 2004</w:t>
      </w:r>
      <w:r w:rsidRPr="00C6125F">
        <w:rPr>
          <w:rFonts w:ascii="Times New Roman" w:hAnsi="Times New Roman" w:cs="Times New Roman"/>
        </w:rPr>
        <w:t>) and cut</w:t>
      </w:r>
      <w:r>
        <w:rPr>
          <w:rFonts w:ascii="Times New Roman" w:hAnsi="Times New Roman" w:cs="Times New Roman"/>
        </w:rPr>
        <w:t>s</w:t>
      </w:r>
      <w:r w:rsidRPr="00C6125F">
        <w:rPr>
          <w:rFonts w:ascii="Times New Roman" w:hAnsi="Times New Roman" w:cs="Times New Roman"/>
        </w:rPr>
        <w:t xml:space="preserve"> negatively;</w:t>
      </w:r>
      <w:r>
        <w:rPr>
          <w:rFonts w:ascii="Times New Roman" w:hAnsi="Times New Roman" w:cs="Times New Roman"/>
        </w:rPr>
        <w:t xml:space="preserve"> that investors view corporate capital investment budget increases positively (McConnell and Muscarella, 1985);</w:t>
      </w:r>
      <w:r w:rsidRPr="00C6125F">
        <w:rPr>
          <w:rFonts w:ascii="Times New Roman" w:hAnsi="Times New Roman" w:cs="Times New Roman"/>
        </w:rPr>
        <w:t xml:space="preserve"> </w:t>
      </w:r>
      <w:r>
        <w:rPr>
          <w:rFonts w:ascii="Times New Roman" w:hAnsi="Times New Roman" w:cs="Times New Roman"/>
        </w:rPr>
        <w:t xml:space="preserve">they view </w:t>
      </w:r>
      <w:r w:rsidRPr="00C6125F">
        <w:rPr>
          <w:rFonts w:ascii="Times New Roman" w:hAnsi="Times New Roman" w:cs="Times New Roman"/>
        </w:rPr>
        <w:t>leverage-increasing events positively (</w:t>
      </w:r>
      <w:r>
        <w:rPr>
          <w:rFonts w:ascii="Times New Roman" w:hAnsi="Times New Roman" w:cs="Times New Roman"/>
        </w:rPr>
        <w:t>Masulis, 1980; Andrade and Kaplan, 1998</w:t>
      </w:r>
      <w:r w:rsidRPr="00C6125F">
        <w:rPr>
          <w:rFonts w:ascii="Times New Roman" w:hAnsi="Times New Roman" w:cs="Times New Roman"/>
        </w:rPr>
        <w:t>) but leverage-decreasing events</w:t>
      </w:r>
      <w:r>
        <w:rPr>
          <w:rFonts w:ascii="Times New Roman" w:hAnsi="Times New Roman" w:cs="Times New Roman"/>
        </w:rPr>
        <w:t>,</w:t>
      </w:r>
      <w:r w:rsidRPr="00C6125F">
        <w:rPr>
          <w:rFonts w:ascii="Times New Roman" w:hAnsi="Times New Roman" w:cs="Times New Roman"/>
        </w:rPr>
        <w:t xml:space="preserve"> especially </w:t>
      </w:r>
      <w:r>
        <w:rPr>
          <w:rFonts w:ascii="Times New Roman" w:hAnsi="Times New Roman" w:cs="Times New Roman"/>
        </w:rPr>
        <w:t>seasoned equity offering</w:t>
      </w:r>
      <w:r w:rsidRPr="00C6125F">
        <w:rPr>
          <w:rFonts w:ascii="Times New Roman" w:hAnsi="Times New Roman" w:cs="Times New Roman"/>
        </w:rPr>
        <w:t>s</w:t>
      </w:r>
      <w:r>
        <w:rPr>
          <w:rFonts w:ascii="Times New Roman" w:hAnsi="Times New Roman" w:cs="Times New Roman"/>
        </w:rPr>
        <w:t>,</w:t>
      </w:r>
      <w:r w:rsidRPr="00C6125F">
        <w:rPr>
          <w:rFonts w:ascii="Times New Roman" w:hAnsi="Times New Roman" w:cs="Times New Roman"/>
        </w:rPr>
        <w:t xml:space="preserve"> negatively</w:t>
      </w:r>
      <w:r>
        <w:rPr>
          <w:rFonts w:ascii="Times New Roman" w:hAnsi="Times New Roman" w:cs="Times New Roman"/>
        </w:rPr>
        <w:t xml:space="preserve"> (Asquith and Mullins, 1986; Mikkelson and Partch, 1986; Linn and Pinegar, 1988; Billett, King, and Mauer, 2004)</w:t>
      </w:r>
      <w:r w:rsidRPr="00C6125F">
        <w:rPr>
          <w:rFonts w:ascii="Times New Roman" w:hAnsi="Times New Roman" w:cs="Times New Roman"/>
        </w:rPr>
        <w:t>; and</w:t>
      </w:r>
      <w:r>
        <w:rPr>
          <w:rFonts w:ascii="Times New Roman" w:hAnsi="Times New Roman" w:cs="Times New Roman"/>
        </w:rPr>
        <w:t xml:space="preserve"> shareholders view</w:t>
      </w:r>
      <w:r w:rsidRPr="00C6125F">
        <w:rPr>
          <w:rFonts w:ascii="Times New Roman" w:hAnsi="Times New Roman" w:cs="Times New Roman"/>
        </w:rPr>
        <w:t xml:space="preserve"> corporate merge</w:t>
      </w:r>
      <w:r>
        <w:rPr>
          <w:rFonts w:ascii="Times New Roman" w:hAnsi="Times New Roman" w:cs="Times New Roman"/>
        </w:rPr>
        <w:t>r</w:t>
      </w:r>
      <w:r w:rsidRPr="00C6125F">
        <w:rPr>
          <w:rFonts w:ascii="Times New Roman" w:hAnsi="Times New Roman" w:cs="Times New Roman"/>
        </w:rPr>
        <w:t>s positively overall</w:t>
      </w:r>
      <w:r>
        <w:rPr>
          <w:rFonts w:ascii="Times New Roman" w:hAnsi="Times New Roman" w:cs="Times New Roman"/>
        </w:rPr>
        <w:t xml:space="preserve"> (Bradley, 1980; Bradley, Desai and Kim, 1988; Rossi and Volpin, 2004; Mulherin, Netter, and Poulsen, 2017)</w:t>
      </w:r>
      <w:r w:rsidRPr="00C6125F">
        <w:rPr>
          <w:rFonts w:ascii="Times New Roman" w:hAnsi="Times New Roman" w:cs="Times New Roman"/>
        </w:rPr>
        <w:t xml:space="preserve">, but </w:t>
      </w:r>
      <w:r>
        <w:rPr>
          <w:rFonts w:ascii="Times New Roman" w:hAnsi="Times New Roman" w:cs="Times New Roman"/>
        </w:rPr>
        <w:t>differentially</w:t>
      </w:r>
      <w:r w:rsidRPr="00C6125F">
        <w:rPr>
          <w:rFonts w:ascii="Times New Roman" w:hAnsi="Times New Roman" w:cs="Times New Roman"/>
        </w:rPr>
        <w:t xml:space="preserve"> allocat</w:t>
      </w:r>
      <w:r>
        <w:rPr>
          <w:rFonts w:ascii="Times New Roman" w:hAnsi="Times New Roman" w:cs="Times New Roman"/>
        </w:rPr>
        <w:t xml:space="preserve">e </w:t>
      </w:r>
      <w:r w:rsidRPr="00C6125F">
        <w:rPr>
          <w:rFonts w:ascii="Times New Roman" w:hAnsi="Times New Roman" w:cs="Times New Roman"/>
        </w:rPr>
        <w:t xml:space="preserve">financial benefits to target </w:t>
      </w:r>
      <w:r>
        <w:rPr>
          <w:rFonts w:ascii="Times New Roman" w:hAnsi="Times New Roman" w:cs="Times New Roman"/>
        </w:rPr>
        <w:t xml:space="preserve">and bidding </w:t>
      </w:r>
      <w:r w:rsidRPr="00C6125F">
        <w:rPr>
          <w:rFonts w:ascii="Times New Roman" w:hAnsi="Times New Roman" w:cs="Times New Roman"/>
        </w:rPr>
        <w:t>firm shareholders (</w:t>
      </w:r>
      <w:r w:rsidRPr="009E245C">
        <w:rPr>
          <w:rFonts w:ascii="Times New Roman" w:hAnsi="Times New Roman"/>
        </w:rPr>
        <w:t>Moeller, Schlingemann, and Stulz</w:t>
      </w:r>
      <w:r>
        <w:rPr>
          <w:rFonts w:ascii="Times New Roman" w:hAnsi="Times New Roman"/>
        </w:rPr>
        <w:t>, 2005; Wang, 2018</w:t>
      </w:r>
      <w:r w:rsidRPr="00C6125F">
        <w:rPr>
          <w:rFonts w:ascii="Times New Roman" w:hAnsi="Times New Roman" w:cs="Times New Roman"/>
        </w:rPr>
        <w:t>), especially for deals paid in cash</w:t>
      </w:r>
      <w:r>
        <w:rPr>
          <w:rFonts w:ascii="Times New Roman" w:hAnsi="Times New Roman" w:cs="Times New Roman"/>
        </w:rPr>
        <w:t xml:space="preserve"> (Travlos, 1987)</w:t>
      </w:r>
      <w:r w:rsidRPr="00C6125F">
        <w:rPr>
          <w:rFonts w:ascii="Times New Roman" w:hAnsi="Times New Roman" w:cs="Times New Roman"/>
        </w:rPr>
        <w:t>. Event stud</w:t>
      </w:r>
      <w:r>
        <w:rPr>
          <w:rFonts w:ascii="Times New Roman" w:hAnsi="Times New Roman" w:cs="Times New Roman"/>
        </w:rPr>
        <w:t xml:space="preserve">ies show that venture capital investment tends to increase value in listed portfolio companies (Brav and Gompers, 1997; Kaplan and Schoar, 2005; </w:t>
      </w:r>
      <w:r w:rsidRPr="00C6125F">
        <w:rPr>
          <w:rFonts w:ascii="Times New Roman" w:hAnsi="Times New Roman"/>
          <w:w w:val="105"/>
        </w:rPr>
        <w:t>Harris, Jenkinson, and Kaplan, 2014</w:t>
      </w:r>
      <w:r>
        <w:rPr>
          <w:rFonts w:ascii="Times New Roman" w:hAnsi="Times New Roman" w:cs="Times New Roman"/>
        </w:rPr>
        <w:t xml:space="preserve">); that sovereign wealth fund stock purchases are viewed less favorably than are equity investments by private investors (Bortolotti, Fotak, Megginson, 2015); that commercial bank loans and, especially, loan renewal announcements create value for target borrowers (James, 1987; Lummer and McConnell, 1989); and that use of prestigious investment banks in securities underwriting and merger negotiations creates shareholder value (Fernando, May, Megginson, 2012; </w:t>
      </w:r>
      <w:r w:rsidRPr="00C6125F">
        <w:rPr>
          <w:rFonts w:ascii="Times New Roman" w:hAnsi="Times New Roman" w:cs="Times New Roman"/>
        </w:rPr>
        <w:t xml:space="preserve">Golubov, Petmezas, and Travlos, 2012). </w:t>
      </w:r>
    </w:p>
    <w:p w14:paraId="00928A3D" w14:textId="77777777" w:rsidR="001D3FC3" w:rsidRPr="00C6125F" w:rsidRDefault="001D3FC3" w:rsidP="001D3FC3">
      <w:pPr>
        <w:spacing w:after="0" w:line="480" w:lineRule="auto"/>
        <w:ind w:firstLine="720"/>
        <w:jc w:val="both"/>
        <w:rPr>
          <w:rFonts w:ascii="Times New Roman" w:hAnsi="Times New Roman" w:cs="Times New Roman"/>
        </w:rPr>
      </w:pPr>
      <w:r w:rsidRPr="00C6125F">
        <w:rPr>
          <w:rFonts w:ascii="Times New Roman" w:hAnsi="Times New Roman" w:cs="Times New Roman"/>
        </w:rPr>
        <w:t>Generalizing event-stu</w:t>
      </w:r>
      <w:r>
        <w:rPr>
          <w:rFonts w:ascii="Times New Roman" w:hAnsi="Times New Roman" w:cs="Times New Roman"/>
        </w:rPr>
        <w:t>d</w:t>
      </w:r>
      <w:r w:rsidRPr="00C6125F">
        <w:rPr>
          <w:rFonts w:ascii="Times New Roman" w:hAnsi="Times New Roman" w:cs="Times New Roman"/>
        </w:rPr>
        <w:t>y methods to examine long-run excess returns</w:t>
      </w:r>
      <w:r w:rsidRPr="00D93ADF">
        <w:rPr>
          <w:rFonts w:ascii="Times New Roman" w:hAnsi="Times New Roman" w:cs="Times New Roman"/>
        </w:rPr>
        <w:t xml:space="preserve"> </w:t>
      </w:r>
      <w:r>
        <w:rPr>
          <w:rFonts w:ascii="Times New Roman" w:hAnsi="Times New Roman" w:cs="Times New Roman"/>
        </w:rPr>
        <w:t>(Barber and Lyons, 1997) has allowed researchers to examine the multi-year stock valuation impact of initial public offerings and seasoned equity offerings (Loughran and Ritter, 1995); mergers, spin-offs, and divestitures (</w:t>
      </w:r>
      <w:r w:rsidRPr="009E245C">
        <w:rPr>
          <w:rFonts w:ascii="Times New Roman" w:hAnsi="Times New Roman" w:cs="Times New Roman"/>
        </w:rPr>
        <w:t>Maxwell</w:t>
      </w:r>
      <w:r>
        <w:rPr>
          <w:rFonts w:ascii="Times New Roman" w:hAnsi="Times New Roman" w:cs="Times New Roman"/>
        </w:rPr>
        <w:t xml:space="preserve"> and </w:t>
      </w:r>
      <w:r w:rsidRPr="009E245C">
        <w:rPr>
          <w:rFonts w:ascii="Times New Roman" w:hAnsi="Times New Roman" w:cs="Times New Roman"/>
        </w:rPr>
        <w:t>Rao</w:t>
      </w:r>
      <w:r>
        <w:rPr>
          <w:rFonts w:ascii="Times New Roman" w:hAnsi="Times New Roman" w:cs="Times New Roman"/>
        </w:rPr>
        <w:t>, 2003); private placements of stock (</w:t>
      </w:r>
      <w:r w:rsidRPr="009E245C">
        <w:rPr>
          <w:rFonts w:ascii="Times New Roman" w:hAnsi="Times New Roman"/>
        </w:rPr>
        <w:t>Hertzel, Lemmon, Linck, and Rees</w:t>
      </w:r>
      <w:r>
        <w:rPr>
          <w:rFonts w:ascii="Times New Roman" w:hAnsi="Times New Roman"/>
        </w:rPr>
        <w:t>, 2002</w:t>
      </w:r>
      <w:r>
        <w:rPr>
          <w:rFonts w:ascii="Times New Roman" w:hAnsi="Times New Roman" w:cs="Times New Roman"/>
        </w:rPr>
        <w:t xml:space="preserve">); activist investor challenges to corporate managements (Klein and Zur, 2009) and many other financial transactions. Event </w:t>
      </w:r>
      <w:r>
        <w:rPr>
          <w:rFonts w:ascii="Times New Roman" w:hAnsi="Times New Roman" w:cs="Times New Roman"/>
        </w:rPr>
        <w:lastRenderedPageBreak/>
        <w:t>study techniques have recently</w:t>
      </w:r>
      <w:r w:rsidRPr="00E079C1">
        <w:rPr>
          <w:rFonts w:ascii="Times New Roman" w:hAnsi="Times New Roman" w:cs="Times New Roman"/>
        </w:rPr>
        <w:t xml:space="preserve"> been generalized to examine </w:t>
      </w:r>
      <w:r>
        <w:rPr>
          <w:rFonts w:ascii="Times New Roman" w:hAnsi="Times New Roman" w:cs="Times New Roman"/>
        </w:rPr>
        <w:t>corporate social responsibility</w:t>
      </w:r>
      <w:r w:rsidRPr="00E079C1">
        <w:rPr>
          <w:rFonts w:ascii="Times New Roman" w:hAnsi="Times New Roman" w:cs="Times New Roman"/>
        </w:rPr>
        <w:t xml:space="preserve"> (</w:t>
      </w:r>
      <w:r>
        <w:rPr>
          <w:rFonts w:ascii="Times New Roman" w:hAnsi="Times New Roman" w:cs="Times New Roman"/>
        </w:rPr>
        <w:t>Deng, Kang, and Low, 2013</w:t>
      </w:r>
      <w:r w:rsidRPr="00E079C1">
        <w:rPr>
          <w:rFonts w:ascii="Times New Roman" w:hAnsi="Times New Roman" w:cs="Times New Roman"/>
        </w:rPr>
        <w:t>)</w:t>
      </w:r>
      <w:r>
        <w:rPr>
          <w:rFonts w:ascii="Times New Roman" w:hAnsi="Times New Roman" w:cs="Times New Roman"/>
        </w:rPr>
        <w:t>; economic policy uncertainty (Brogaard and Detzel, 2015);</w:t>
      </w:r>
      <w:r w:rsidRPr="00E079C1">
        <w:rPr>
          <w:rFonts w:ascii="Times New Roman" w:hAnsi="Times New Roman" w:cs="Times New Roman"/>
        </w:rPr>
        <w:t xml:space="preserve"> the value of political connections (</w:t>
      </w:r>
      <w:r w:rsidRPr="0083242E">
        <w:rPr>
          <w:rFonts w:ascii="Times New Roman" w:hAnsi="Times New Roman" w:cs="Times New Roman"/>
        </w:rPr>
        <w:t>Fan, Wong, and Zhang</w:t>
      </w:r>
      <w:r w:rsidRPr="0083242E">
        <w:rPr>
          <w:rFonts w:ascii="Times New Roman" w:hAnsi="Times New Roman" w:cs="Times New Roman"/>
          <w:i/>
          <w:iCs/>
        </w:rPr>
        <w:t>,</w:t>
      </w:r>
      <w:r w:rsidRPr="0083242E">
        <w:rPr>
          <w:rFonts w:ascii="Times New Roman" w:hAnsi="Times New Roman" w:cs="Times New Roman"/>
        </w:rPr>
        <w:t xml:space="preserve"> 2007</w:t>
      </w:r>
      <w:r>
        <w:rPr>
          <w:rFonts w:ascii="Times New Roman" w:hAnsi="Times New Roman" w:cs="Times New Roman"/>
        </w:rPr>
        <w:t>; Megginson, 2017</w:t>
      </w:r>
      <w:r w:rsidRPr="0083242E">
        <w:rPr>
          <w:rFonts w:ascii="Times New Roman" w:hAnsi="Times New Roman" w:cs="Times New Roman"/>
        </w:rPr>
        <w:t>)</w:t>
      </w:r>
      <w:r>
        <w:rPr>
          <w:rFonts w:ascii="Times New Roman" w:hAnsi="Times New Roman" w:cs="Times New Roman"/>
        </w:rPr>
        <w:t>;</w:t>
      </w:r>
      <w:r w:rsidRPr="00E079C1">
        <w:rPr>
          <w:rFonts w:ascii="Times New Roman" w:hAnsi="Times New Roman" w:cs="Times New Roman"/>
        </w:rPr>
        <w:t xml:space="preserve"> and market reaction</w:t>
      </w:r>
      <w:r>
        <w:rPr>
          <w:rFonts w:ascii="Times New Roman" w:hAnsi="Times New Roman" w:cs="Times New Roman"/>
        </w:rPr>
        <w:t>s</w:t>
      </w:r>
      <w:r w:rsidRPr="00E079C1">
        <w:rPr>
          <w:rFonts w:ascii="Times New Roman" w:hAnsi="Times New Roman" w:cs="Times New Roman"/>
        </w:rPr>
        <w:t xml:space="preserve"> to specific political events.</w:t>
      </w:r>
      <w:r w:rsidRPr="00C6125F">
        <w:rPr>
          <w:rFonts w:ascii="Times New Roman" w:hAnsi="Times New Roman" w:cs="Times New Roman"/>
        </w:rPr>
        <w:t xml:space="preserve"> Two such studies are especially important for our purpose. Liu, Shu, and Wei (2017) examine how the Chinese stock market assessed the impact of Bo Xilai’s fall from grace in 2012, and document that companies politically connected to Bo suffer three-day CAR</w:t>
      </w:r>
      <w:r>
        <w:rPr>
          <w:rFonts w:ascii="Times New Roman" w:hAnsi="Times New Roman" w:cs="Times New Roman"/>
        </w:rPr>
        <w:t>s</w:t>
      </w:r>
      <w:r w:rsidRPr="00C6125F">
        <w:rPr>
          <w:rFonts w:ascii="Times New Roman" w:hAnsi="Times New Roman" w:cs="Times New Roman"/>
        </w:rPr>
        <w:t xml:space="preserve"> of -1.75%. Wagner, Zeckhauser and Ziegler (2018) perform a similar analysis of the US stock (and other financial) markets’ reaction to the surprise election of Donald Trump as US president on November 6, 2016. They show that companies in industries likely to benefit from President Trump’s policies experience significant</w:t>
      </w:r>
      <w:r>
        <w:rPr>
          <w:rFonts w:ascii="Times New Roman" w:hAnsi="Times New Roman" w:cs="Times New Roman"/>
        </w:rPr>
        <w:t>ly positive</w:t>
      </w:r>
      <w:r w:rsidRPr="00C6125F">
        <w:rPr>
          <w:rFonts w:ascii="Times New Roman" w:hAnsi="Times New Roman" w:cs="Times New Roman"/>
        </w:rPr>
        <w:t xml:space="preserve"> CARs, </w:t>
      </w:r>
      <w:r>
        <w:rPr>
          <w:rFonts w:ascii="Times New Roman" w:hAnsi="Times New Roman" w:cs="Times New Roman"/>
        </w:rPr>
        <w:t>at least</w:t>
      </w:r>
      <w:r w:rsidRPr="00C6125F">
        <w:rPr>
          <w:rFonts w:ascii="Times New Roman" w:hAnsi="Times New Roman" w:cs="Times New Roman"/>
        </w:rPr>
        <w:t xml:space="preserve"> initially, </w:t>
      </w:r>
      <w:r>
        <w:rPr>
          <w:rFonts w:ascii="Times New Roman" w:hAnsi="Times New Roman" w:cs="Times New Roman"/>
        </w:rPr>
        <w:t>while</w:t>
      </w:r>
      <w:r w:rsidRPr="00C6125F">
        <w:rPr>
          <w:rFonts w:ascii="Times New Roman" w:hAnsi="Times New Roman" w:cs="Times New Roman"/>
        </w:rPr>
        <w:t xml:space="preserve"> </w:t>
      </w:r>
      <w:r>
        <w:rPr>
          <w:rFonts w:ascii="Times New Roman" w:hAnsi="Times New Roman" w:cs="Times New Roman"/>
        </w:rPr>
        <w:t>stock</w:t>
      </w:r>
      <w:r w:rsidRPr="00C6125F">
        <w:rPr>
          <w:rFonts w:ascii="Times New Roman" w:hAnsi="Times New Roman" w:cs="Times New Roman"/>
        </w:rPr>
        <w:t>s that had been bid up in price in anticipation of a Hilary Clinton victory</w:t>
      </w:r>
      <w:r>
        <w:rPr>
          <w:rFonts w:ascii="Times New Roman" w:hAnsi="Times New Roman" w:cs="Times New Roman"/>
        </w:rPr>
        <w:t xml:space="preserve"> suffer after the election</w:t>
      </w:r>
      <w:r w:rsidRPr="00C6125F">
        <w:rPr>
          <w:rFonts w:ascii="Times New Roman" w:hAnsi="Times New Roman" w:cs="Times New Roman"/>
        </w:rPr>
        <w:t xml:space="preserve">. </w:t>
      </w:r>
    </w:p>
    <w:p w14:paraId="10CDFC90" w14:textId="77777777" w:rsidR="001D3FC3" w:rsidRPr="00957DE4" w:rsidRDefault="001D3FC3" w:rsidP="001D3FC3">
      <w:pPr>
        <w:spacing w:after="0" w:line="480" w:lineRule="auto"/>
        <w:ind w:firstLine="720"/>
        <w:jc w:val="both"/>
        <w:rPr>
          <w:rFonts w:ascii="Times New Roman" w:hAnsi="Times New Roman" w:cs="Times New Roman"/>
        </w:rPr>
      </w:pPr>
      <w:r w:rsidRPr="00C6125F">
        <w:rPr>
          <w:rFonts w:ascii="Times New Roman" w:hAnsi="Times New Roman" w:cs="Times New Roman"/>
        </w:rPr>
        <w:t>We use event</w:t>
      </w:r>
      <w:r>
        <w:rPr>
          <w:rFonts w:ascii="Times New Roman" w:hAnsi="Times New Roman" w:cs="Times New Roman"/>
        </w:rPr>
        <w:t>-</w:t>
      </w:r>
      <w:r w:rsidRPr="00C6125F">
        <w:rPr>
          <w:rFonts w:ascii="Times New Roman" w:hAnsi="Times New Roman" w:cs="Times New Roman"/>
        </w:rPr>
        <w:t>study methodology to examine how global stock market investors react to the Made in China 2025 policy announcement, to subsequent evolution</w:t>
      </w:r>
      <w:r>
        <w:rPr>
          <w:rFonts w:ascii="Times New Roman" w:hAnsi="Times New Roman" w:cs="Times New Roman"/>
        </w:rPr>
        <w:t>s</w:t>
      </w:r>
      <w:r w:rsidRPr="00C6125F">
        <w:rPr>
          <w:rFonts w:ascii="Times New Roman" w:hAnsi="Times New Roman" w:cs="Times New Roman"/>
        </w:rPr>
        <w:t xml:space="preserve"> o</w:t>
      </w:r>
      <w:r>
        <w:rPr>
          <w:rFonts w:ascii="Times New Roman" w:hAnsi="Times New Roman" w:cs="Times New Roman"/>
        </w:rPr>
        <w:t>f</w:t>
      </w:r>
      <w:r w:rsidRPr="00C6125F">
        <w:rPr>
          <w:rFonts w:ascii="Times New Roman" w:hAnsi="Times New Roman" w:cs="Times New Roman"/>
        </w:rPr>
        <w:t xml:space="preserve"> th</w:t>
      </w:r>
      <w:r>
        <w:rPr>
          <w:rFonts w:ascii="Times New Roman" w:hAnsi="Times New Roman" w:cs="Times New Roman"/>
        </w:rPr>
        <w:t>is</w:t>
      </w:r>
      <w:r w:rsidRPr="00C6125F">
        <w:rPr>
          <w:rFonts w:ascii="Times New Roman" w:hAnsi="Times New Roman" w:cs="Times New Roman"/>
        </w:rPr>
        <w:t xml:space="preserve"> policy, and to foreign (</w:t>
      </w:r>
      <w:r>
        <w:rPr>
          <w:rFonts w:ascii="Times New Roman" w:hAnsi="Times New Roman" w:cs="Times New Roman"/>
        </w:rPr>
        <w:t>especially</w:t>
      </w:r>
      <w:r w:rsidRPr="00C6125F">
        <w:rPr>
          <w:rFonts w:ascii="Times New Roman" w:hAnsi="Times New Roman" w:cs="Times New Roman"/>
        </w:rPr>
        <w:t xml:space="preserve"> US) governmental policy response</w:t>
      </w:r>
      <w:r>
        <w:rPr>
          <w:rFonts w:ascii="Times New Roman" w:hAnsi="Times New Roman" w:cs="Times New Roman"/>
        </w:rPr>
        <w:t>s</w:t>
      </w:r>
      <w:r w:rsidRPr="00C6125F">
        <w:rPr>
          <w:rFonts w:ascii="Times New Roman" w:hAnsi="Times New Roman" w:cs="Times New Roman"/>
        </w:rPr>
        <w:t xml:space="preserve"> to this p</w:t>
      </w:r>
      <w:r>
        <w:rPr>
          <w:rFonts w:ascii="Times New Roman" w:hAnsi="Times New Roman" w:cs="Times New Roman"/>
        </w:rPr>
        <w:t>lan</w:t>
      </w:r>
      <w:r w:rsidRPr="00C6125F">
        <w:rPr>
          <w:rFonts w:ascii="Times New Roman" w:hAnsi="Times New Roman" w:cs="Times New Roman"/>
        </w:rPr>
        <w:t>. While similar in spirit to the event study papers cited above, we believe this to be the first application of event study methods to industrial policy announcement</w:t>
      </w:r>
      <w:r>
        <w:rPr>
          <w:rFonts w:ascii="Times New Roman" w:hAnsi="Times New Roman" w:cs="Times New Roman"/>
        </w:rPr>
        <w:t>s</w:t>
      </w:r>
      <w:r w:rsidRPr="00C6125F">
        <w:rPr>
          <w:rFonts w:ascii="Times New Roman" w:hAnsi="Times New Roman" w:cs="Times New Roman"/>
        </w:rPr>
        <w:t xml:space="preserve">. </w:t>
      </w:r>
      <w:r>
        <w:rPr>
          <w:rFonts w:ascii="Times New Roman" w:hAnsi="Times New Roman" w:cs="Times New Roman"/>
        </w:rPr>
        <w:t>As described above, t</w:t>
      </w:r>
      <w:r w:rsidRPr="00C6125F">
        <w:rPr>
          <w:rFonts w:ascii="Times New Roman" w:hAnsi="Times New Roman" w:cs="Times New Roman"/>
        </w:rPr>
        <w:t>he fact that</w:t>
      </w:r>
      <w:r>
        <w:rPr>
          <w:rFonts w:ascii="Times New Roman" w:hAnsi="Times New Roman" w:cs="Times New Roman"/>
        </w:rPr>
        <w:t xml:space="preserve"> the</w:t>
      </w:r>
      <w:r w:rsidRPr="00C6125F">
        <w:rPr>
          <w:rFonts w:ascii="Times New Roman" w:hAnsi="Times New Roman" w:cs="Times New Roman"/>
        </w:rPr>
        <w:t xml:space="preserve"> </w:t>
      </w:r>
      <w:r>
        <w:rPr>
          <w:rFonts w:ascii="Times New Roman" w:hAnsi="Times New Roman" w:cs="Times New Roman"/>
        </w:rPr>
        <w:t>Chinese government</w:t>
      </w:r>
      <w:r w:rsidRPr="00C6125F">
        <w:rPr>
          <w:rFonts w:ascii="Times New Roman" w:hAnsi="Times New Roman" w:cs="Times New Roman"/>
        </w:rPr>
        <w:t xml:space="preserve"> explicitly identifie</w:t>
      </w:r>
      <w:r>
        <w:rPr>
          <w:rFonts w:ascii="Times New Roman" w:hAnsi="Times New Roman" w:cs="Times New Roman"/>
        </w:rPr>
        <w:t>s</w:t>
      </w:r>
      <w:r w:rsidRPr="00C6125F">
        <w:rPr>
          <w:rFonts w:ascii="Times New Roman" w:hAnsi="Times New Roman" w:cs="Times New Roman"/>
        </w:rPr>
        <w:t xml:space="preserve"> ten industries in May 2015 for support allows us to identify 169 Chinese firms from those industries, as well as </w:t>
      </w:r>
      <w:r>
        <w:rPr>
          <w:rFonts w:ascii="Times New Roman" w:hAnsi="Times New Roman" w:cs="Times New Roman"/>
        </w:rPr>
        <w:t xml:space="preserve">131 </w:t>
      </w:r>
      <w:r w:rsidRPr="00C6125F">
        <w:rPr>
          <w:rFonts w:ascii="Times New Roman" w:hAnsi="Times New Roman" w:cs="Times New Roman"/>
        </w:rPr>
        <w:t>US treated firms in the</w:t>
      </w:r>
      <w:r>
        <w:rPr>
          <w:rFonts w:ascii="Times New Roman" w:hAnsi="Times New Roman" w:cs="Times New Roman"/>
        </w:rPr>
        <w:t xml:space="preserve"> </w:t>
      </w:r>
      <w:r w:rsidRPr="00C6125F">
        <w:rPr>
          <w:rFonts w:ascii="Times New Roman" w:hAnsi="Times New Roman" w:cs="Times New Roman"/>
        </w:rPr>
        <w:t>s</w:t>
      </w:r>
      <w:r>
        <w:rPr>
          <w:rFonts w:ascii="Times New Roman" w:hAnsi="Times New Roman" w:cs="Times New Roman"/>
        </w:rPr>
        <w:t>am</w:t>
      </w:r>
      <w:r w:rsidRPr="00C6125F">
        <w:rPr>
          <w:rFonts w:ascii="Times New Roman" w:hAnsi="Times New Roman" w:cs="Times New Roman"/>
        </w:rPr>
        <w:t xml:space="preserve">e industries. This allows us to examine not only how </w:t>
      </w:r>
      <w:r>
        <w:rPr>
          <w:rFonts w:ascii="Times New Roman" w:hAnsi="Times New Roman" w:cs="Times New Roman"/>
        </w:rPr>
        <w:t xml:space="preserve">treated </w:t>
      </w:r>
      <w:r w:rsidRPr="00C6125F">
        <w:rPr>
          <w:rFonts w:ascii="Times New Roman" w:hAnsi="Times New Roman" w:cs="Times New Roman"/>
        </w:rPr>
        <w:t>Chinese compan</w:t>
      </w:r>
      <w:r>
        <w:rPr>
          <w:rFonts w:ascii="Times New Roman" w:hAnsi="Times New Roman" w:cs="Times New Roman"/>
        </w:rPr>
        <w:t>ies’</w:t>
      </w:r>
      <w:r w:rsidRPr="00C6125F">
        <w:rPr>
          <w:rFonts w:ascii="Times New Roman" w:hAnsi="Times New Roman" w:cs="Times New Roman"/>
        </w:rPr>
        <w:t xml:space="preserve"> stock</w:t>
      </w:r>
      <w:r>
        <w:rPr>
          <w:rFonts w:ascii="Times New Roman" w:hAnsi="Times New Roman" w:cs="Times New Roman"/>
        </w:rPr>
        <w:t>s</w:t>
      </w:r>
      <w:r w:rsidRPr="00C6125F">
        <w:rPr>
          <w:rFonts w:ascii="Times New Roman" w:hAnsi="Times New Roman" w:cs="Times New Roman"/>
        </w:rPr>
        <w:t xml:space="preserve"> react, but also</w:t>
      </w:r>
      <w:r>
        <w:rPr>
          <w:rFonts w:ascii="Times New Roman" w:hAnsi="Times New Roman" w:cs="Times New Roman"/>
        </w:rPr>
        <w:t xml:space="preserve"> the stocks of</w:t>
      </w:r>
      <w:r w:rsidRPr="00C6125F">
        <w:rPr>
          <w:rFonts w:ascii="Times New Roman" w:hAnsi="Times New Roman" w:cs="Times New Roman"/>
        </w:rPr>
        <w:t xml:space="preserve"> their </w:t>
      </w:r>
      <w:r>
        <w:rPr>
          <w:rFonts w:ascii="Times New Roman" w:hAnsi="Times New Roman" w:cs="Times New Roman"/>
        </w:rPr>
        <w:t xml:space="preserve">most important foreign </w:t>
      </w:r>
      <w:r w:rsidRPr="00C6125F">
        <w:rPr>
          <w:rFonts w:ascii="Times New Roman" w:hAnsi="Times New Roman" w:cs="Times New Roman"/>
        </w:rPr>
        <w:t>competitors.</w:t>
      </w:r>
      <w:r>
        <w:rPr>
          <w:rFonts w:ascii="Times New Roman" w:hAnsi="Times New Roman" w:cs="Times New Roman"/>
        </w:rPr>
        <w:t xml:space="preserve"> </w:t>
      </w:r>
      <w:r w:rsidRPr="00957DE4">
        <w:rPr>
          <w:rFonts w:ascii="Times New Roman" w:hAnsi="Times New Roman" w:cs="Times New Roman"/>
        </w:rPr>
        <w:t xml:space="preserve">Recent studies show that the informativeness of China’s stock prices has significantly improved over the </w:t>
      </w:r>
      <w:r>
        <w:rPr>
          <w:rFonts w:ascii="Times New Roman" w:hAnsi="Times New Roman" w:cs="Times New Roman"/>
        </w:rPr>
        <w:t>pas</w:t>
      </w:r>
      <w:r w:rsidRPr="00957DE4">
        <w:rPr>
          <w:rFonts w:ascii="Times New Roman" w:hAnsi="Times New Roman" w:cs="Times New Roman"/>
        </w:rPr>
        <w:t>t two decades (Carpenter, Lu and Whitelaw, 2020; Lin et al., 2021). These new findings justify our use of stock movement evidence to investigate the initial policy announcement effect.</w:t>
      </w:r>
    </w:p>
    <w:p w14:paraId="495ECED8" w14:textId="77777777" w:rsidR="001D3FC3" w:rsidRPr="006E4823" w:rsidRDefault="001D3FC3" w:rsidP="001D3FC3">
      <w:pPr>
        <w:pStyle w:val="ListParagraph"/>
        <w:ind w:left="0" w:firstLine="720"/>
        <w:jc w:val="both"/>
      </w:pPr>
      <w:r w:rsidRPr="00D63329">
        <w:t xml:space="preserve">To analyze </w:t>
      </w:r>
      <w:r>
        <w:t>the market reaction to the MC 2025 announcement on May 8, 2015, we examine the excess returns and raw returns over 3-day [-1,+1] and 11-day [-5,+5] windows around the announcement. Market-adjusted returns (MAR) are calculated by subtracting the respective national market index return from the company’s raw stock return. Market model (MM) and Fama-</w:t>
      </w:r>
      <w:r>
        <w:lastRenderedPageBreak/>
        <w:t xml:space="preserve">French three-factor model (FF) adjustments require that the estimation period ends 31 days before the event date and has 255 days in length, with a minimum of four days of trading. We use the Shanghai-Shenzhen A-Shares VW index created by the </w:t>
      </w:r>
      <w:r w:rsidRPr="0096753C">
        <w:t>China Center for Economic Research (CCER)</w:t>
      </w:r>
      <w:r>
        <w:t xml:space="preserve"> at Peking University</w:t>
      </w:r>
      <w:r w:rsidDel="00D25E70">
        <w:t xml:space="preserve"> </w:t>
      </w:r>
      <w:r>
        <w:t>and the CRSP VW index as benchmarks for Chinese and US firms, respectively. We use the terms “excess” and “abnormal” returns interchangeably</w:t>
      </w:r>
      <w:r w:rsidRPr="00C6125F">
        <w:t xml:space="preserve">. </w:t>
      </w:r>
      <w:r>
        <w:t>Raw returns are defined simply as the unadjusted, buy-and-hold return for treated stocks over the holding period being examined. W</w:t>
      </w:r>
      <w:r w:rsidRPr="00C6125F">
        <w:t>e present</w:t>
      </w:r>
      <w:r>
        <w:t xml:space="preserve"> the results</w:t>
      </w:r>
      <w:r w:rsidRPr="00C6125F">
        <w:t xml:space="preserve"> </w:t>
      </w:r>
      <w:r>
        <w:t xml:space="preserve">using alternative models and benchmarks </w:t>
      </w:r>
      <w:r w:rsidRPr="00C6125F">
        <w:t xml:space="preserve">in </w:t>
      </w:r>
      <w:r>
        <w:t xml:space="preserve">the Internet Appendix. </w:t>
      </w:r>
    </w:p>
    <w:p w14:paraId="55321217" w14:textId="6B5E3FAF" w:rsidR="001D3FC3" w:rsidRPr="00711CB3" w:rsidRDefault="001D3FC3" w:rsidP="001D3FC3">
      <w:pPr>
        <w:pStyle w:val="Heading3"/>
        <w:rPr>
          <w:rFonts w:ascii="Times New Roman" w:hAnsi="Times New Roman" w:cs="Times New Roman"/>
          <w:i/>
          <w:color w:val="auto"/>
          <w:sz w:val="22"/>
          <w:szCs w:val="22"/>
        </w:rPr>
      </w:pPr>
      <w:bookmarkStart w:id="11" w:name="_Toc99641729"/>
      <w:r>
        <w:rPr>
          <w:rFonts w:ascii="Times New Roman" w:hAnsi="Times New Roman" w:cs="Times New Roman"/>
          <w:i/>
          <w:color w:val="auto"/>
          <w:sz w:val="22"/>
          <w:szCs w:val="22"/>
        </w:rPr>
        <w:t xml:space="preserve">3.3. </w:t>
      </w:r>
      <w:r>
        <w:rPr>
          <w:rFonts w:ascii="Times New Roman" w:hAnsi="Times New Roman" w:cs="Times New Roman"/>
          <w:i/>
          <w:color w:val="auto"/>
          <w:sz w:val="22"/>
          <w:szCs w:val="22"/>
        </w:rPr>
        <w:tab/>
      </w:r>
      <w:r w:rsidRPr="002A6343">
        <w:rPr>
          <w:rFonts w:ascii="Times New Roman" w:hAnsi="Times New Roman" w:cs="Times New Roman"/>
          <w:i/>
          <w:color w:val="auto"/>
          <w:sz w:val="22"/>
          <w:szCs w:val="22"/>
        </w:rPr>
        <w:t>Event study methodology: Estimating long-run excess returns</w:t>
      </w:r>
      <w:bookmarkEnd w:id="11"/>
    </w:p>
    <w:p w14:paraId="7CECE7CD" w14:textId="77777777" w:rsidR="001D3FC3" w:rsidRPr="006F40D1" w:rsidRDefault="001D3FC3" w:rsidP="001D3FC3">
      <w:pPr>
        <w:spacing w:after="240" w:line="480" w:lineRule="auto"/>
        <w:jc w:val="both"/>
        <w:rPr>
          <w:rFonts w:ascii="Times New Roman" w:hAnsi="Times New Roman" w:cs="Times New Roman"/>
        </w:rPr>
      </w:pPr>
      <w:r w:rsidRPr="00D63329">
        <w:rPr>
          <w:rFonts w:ascii="Times New Roman" w:hAnsi="Times New Roman" w:cs="Times New Roman"/>
        </w:rPr>
        <w:t xml:space="preserve">While it is important to </w:t>
      </w:r>
      <w:r>
        <w:rPr>
          <w:rFonts w:ascii="Times New Roman" w:hAnsi="Times New Roman" w:cs="Times New Roman"/>
        </w:rPr>
        <w:t xml:space="preserve">examine the immediate market reaction to the MC 2025 policy announcement, the long-run stock performance provides a better picture of the policy’s </w:t>
      </w:r>
      <w:r>
        <w:rPr>
          <w:rFonts w:ascii="Times New Roman" w:hAnsi="Times New Roman" w:cs="Times New Roman" w:hint="eastAsia"/>
        </w:rPr>
        <w:t>effect</w:t>
      </w:r>
      <w:r>
        <w:rPr>
          <w:rFonts w:ascii="Times New Roman" w:hAnsi="Times New Roman" w:cs="Times New Roman"/>
        </w:rPr>
        <w:t xml:space="preserve"> over time. We employ similar methods to calculate long-run excess returns. The estimation period for market-model (MM) and Fama-French (FF) estimation ends 13 months before the event month (May 2015) and has 60 months in length with a minimum of four months of trading require</w:t>
      </w:r>
      <w:r w:rsidRPr="001C1D72">
        <w:rPr>
          <w:rFonts w:ascii="Times New Roman" w:hAnsi="Times New Roman" w:cs="Times New Roman"/>
        </w:rPr>
        <w:t>d. We investigate the long-term CAR</w:t>
      </w:r>
      <w:r>
        <w:rPr>
          <w:rFonts w:ascii="Times New Roman" w:hAnsi="Times New Roman" w:cs="Times New Roman"/>
        </w:rPr>
        <w:t>s</w:t>
      </w:r>
      <w:r w:rsidRPr="001C1D72">
        <w:rPr>
          <w:rFonts w:ascii="Times New Roman" w:hAnsi="Times New Roman" w:cs="Times New Roman"/>
        </w:rPr>
        <w:t xml:space="preserve"> starting from </w:t>
      </w:r>
      <w:r w:rsidRPr="005C3D41">
        <w:rPr>
          <w:rFonts w:ascii="Times New Roman" w:hAnsi="Times New Roman" w:cs="Times New Roman"/>
        </w:rPr>
        <w:t>t</w:t>
      </w:r>
      <w:r w:rsidRPr="001C1D72">
        <w:rPr>
          <w:rFonts w:ascii="Times New Roman" w:hAnsi="Times New Roman" w:cs="Times New Roman"/>
        </w:rPr>
        <w:t>he event</w:t>
      </w:r>
      <w:r w:rsidRPr="005C3D41">
        <w:rPr>
          <w:rFonts w:ascii="Times New Roman" w:hAnsi="Times New Roman" w:cs="Times New Roman"/>
        </w:rPr>
        <w:t xml:space="preserve"> month</w:t>
      </w:r>
      <w:r w:rsidRPr="001C1D72">
        <w:rPr>
          <w:rFonts w:ascii="Times New Roman" w:hAnsi="Times New Roman" w:cs="Times New Roman"/>
        </w:rPr>
        <w:t xml:space="preserve"> (May 201</w:t>
      </w:r>
      <w:r w:rsidRPr="005C3D41">
        <w:rPr>
          <w:rFonts w:ascii="Times New Roman" w:hAnsi="Times New Roman" w:cs="Times New Roman"/>
        </w:rPr>
        <w:t>5</w:t>
      </w:r>
      <w:r w:rsidRPr="001C1D72">
        <w:rPr>
          <w:rFonts w:ascii="Times New Roman" w:hAnsi="Times New Roman" w:cs="Times New Roman"/>
        </w:rPr>
        <w:t>) to 43 month</w:t>
      </w:r>
      <w:r w:rsidRPr="00FD5C9B">
        <w:rPr>
          <w:rFonts w:ascii="Times New Roman" w:hAnsi="Times New Roman" w:cs="Times New Roman"/>
        </w:rPr>
        <w:t>s after (December 2018) with the 2016 US president</w:t>
      </w:r>
      <w:r>
        <w:rPr>
          <w:rFonts w:ascii="Times New Roman" w:hAnsi="Times New Roman" w:cs="Times New Roman"/>
        </w:rPr>
        <w:t>ial</w:t>
      </w:r>
      <w:r w:rsidRPr="00FD5C9B">
        <w:rPr>
          <w:rFonts w:ascii="Times New Roman" w:hAnsi="Times New Roman" w:cs="Times New Roman"/>
        </w:rPr>
        <w:t xml:space="preserve"> election</w:t>
      </w:r>
      <w:r w:rsidRPr="005C3D41">
        <w:rPr>
          <w:rFonts w:ascii="Times New Roman" w:hAnsi="Times New Roman" w:cs="Times New Roman"/>
        </w:rPr>
        <w:t xml:space="preserve"> and 2018 US-China trade war</w:t>
      </w:r>
      <w:r w:rsidRPr="001C1D72">
        <w:rPr>
          <w:rFonts w:ascii="Times New Roman" w:hAnsi="Times New Roman" w:cs="Times New Roman"/>
        </w:rPr>
        <w:t xml:space="preserve"> in between. We </w:t>
      </w:r>
      <w:r w:rsidRPr="00FD5C9B">
        <w:rPr>
          <w:rFonts w:ascii="Times New Roman" w:hAnsi="Times New Roman" w:cs="Times New Roman"/>
        </w:rPr>
        <w:t xml:space="preserve">focus particularly on </w:t>
      </w:r>
      <w:r w:rsidRPr="005C3D41">
        <w:rPr>
          <w:rFonts w:ascii="Times New Roman" w:hAnsi="Times New Roman" w:cs="Times New Roman"/>
        </w:rPr>
        <w:t>three</w:t>
      </w:r>
      <w:r w:rsidRPr="001C1D72">
        <w:rPr>
          <w:rFonts w:ascii="Times New Roman" w:hAnsi="Times New Roman" w:cs="Times New Roman"/>
        </w:rPr>
        <w:t xml:space="preserve"> study-specific holding periods: the</w:t>
      </w:r>
      <w:r w:rsidRPr="00FD5C9B">
        <w:rPr>
          <w:rFonts w:ascii="Times New Roman" w:hAnsi="Times New Roman" w:cs="Times New Roman"/>
        </w:rPr>
        <w:t xml:space="preserve"> months [0,17] holding period from the MC 2025 plan announcement in May 2015 through October 2016, the month before the US presidential election in November 2016</w:t>
      </w:r>
      <w:r>
        <w:rPr>
          <w:rFonts w:ascii="Times New Roman" w:hAnsi="Times New Roman" w:cs="Times New Roman"/>
        </w:rPr>
        <w:t>;</w:t>
      </w:r>
      <w:r w:rsidRPr="00FD5C9B">
        <w:rPr>
          <w:rFonts w:ascii="Times New Roman" w:hAnsi="Times New Roman" w:cs="Times New Roman"/>
        </w:rPr>
        <w:t xml:space="preserve"> </w:t>
      </w:r>
      <w:r w:rsidRPr="005C3D41">
        <w:rPr>
          <w:rFonts w:ascii="Times New Roman" w:hAnsi="Times New Roman" w:cs="Times New Roman"/>
        </w:rPr>
        <w:t>the months [18,33] from Donald Trump’s election through February 2018, the month before the start of US-China trade war</w:t>
      </w:r>
      <w:r>
        <w:rPr>
          <w:rFonts w:ascii="Times New Roman" w:hAnsi="Times New Roman" w:cs="Times New Roman"/>
        </w:rPr>
        <w:t>;</w:t>
      </w:r>
      <w:r w:rsidRPr="005C3D41">
        <w:rPr>
          <w:rFonts w:ascii="Times New Roman" w:hAnsi="Times New Roman" w:cs="Times New Roman"/>
        </w:rPr>
        <w:t xml:space="preserve"> </w:t>
      </w:r>
      <w:r w:rsidRPr="001C1D72">
        <w:rPr>
          <w:rFonts w:ascii="Times New Roman" w:hAnsi="Times New Roman" w:cs="Times New Roman"/>
        </w:rPr>
        <w:t>and months [</w:t>
      </w:r>
      <w:r w:rsidRPr="005C3D41">
        <w:rPr>
          <w:rFonts w:ascii="Times New Roman" w:hAnsi="Times New Roman" w:cs="Times New Roman"/>
        </w:rPr>
        <w:t>34</w:t>
      </w:r>
      <w:r w:rsidRPr="00FD5C9B">
        <w:rPr>
          <w:rFonts w:ascii="Times New Roman" w:hAnsi="Times New Roman" w:cs="Times New Roman"/>
        </w:rPr>
        <w:t xml:space="preserve">,43] </w:t>
      </w:r>
      <w:r w:rsidRPr="005C3D41">
        <w:rPr>
          <w:rFonts w:ascii="Times New Roman" w:hAnsi="Times New Roman" w:cs="Times New Roman"/>
        </w:rPr>
        <w:t>from the trade war</w:t>
      </w:r>
      <w:r>
        <w:rPr>
          <w:rFonts w:ascii="Times New Roman" w:hAnsi="Times New Roman" w:cs="Times New Roman"/>
        </w:rPr>
        <w:t>’s start</w:t>
      </w:r>
      <w:r w:rsidRPr="005C3D41">
        <w:rPr>
          <w:rFonts w:ascii="Times New Roman" w:hAnsi="Times New Roman" w:cs="Times New Roman"/>
        </w:rPr>
        <w:t xml:space="preserve"> to December 2018</w:t>
      </w:r>
      <w:r w:rsidRPr="001C1D72">
        <w:rPr>
          <w:rFonts w:ascii="Times New Roman" w:hAnsi="Times New Roman" w:cs="Times New Roman"/>
        </w:rPr>
        <w:t>. Even as a candidate, Mr. Trump was harshly critical of China’s trade and industrial policies, and he implemented increasingly severe anti-China trade and investment policies—especially tariffs on ever-widening range of Chinese imports—after becoming</w:t>
      </w:r>
      <w:r w:rsidRPr="00FD5C9B">
        <w:rPr>
          <w:rFonts w:ascii="Times New Roman" w:hAnsi="Times New Roman" w:cs="Times New Roman"/>
        </w:rPr>
        <w:t xml:space="preserve"> president. As mentioned above, the industries targeted for US tariffs overlapped strongly with those promoted by MC 2025, and the link between tariffs imposed and MC 2025 industries became increasingly explicit from early-2018 onwards.</w:t>
      </w:r>
    </w:p>
    <w:p w14:paraId="27858F72" w14:textId="444458B3" w:rsidR="001D3FC3" w:rsidRPr="00D63329" w:rsidRDefault="001D3FC3" w:rsidP="00CD01DC">
      <w:pPr>
        <w:pStyle w:val="Heading2"/>
        <w:numPr>
          <w:ilvl w:val="0"/>
          <w:numId w:val="1"/>
        </w:numPr>
        <w:ind w:hanging="720"/>
        <w:rPr>
          <w:rFonts w:ascii="Times New Roman" w:hAnsi="Times New Roman" w:cs="Times New Roman"/>
          <w:b/>
          <w:color w:val="auto"/>
          <w:sz w:val="22"/>
          <w:szCs w:val="22"/>
        </w:rPr>
      </w:pPr>
      <w:bookmarkStart w:id="12" w:name="_Toc99641730"/>
      <w:r w:rsidRPr="00C93CD4">
        <w:rPr>
          <w:rFonts w:ascii="Times New Roman" w:hAnsi="Times New Roman" w:cs="Times New Roman"/>
          <w:b/>
          <w:color w:val="auto"/>
          <w:sz w:val="22"/>
          <w:szCs w:val="22"/>
        </w:rPr>
        <w:lastRenderedPageBreak/>
        <w:t xml:space="preserve">Event-Study </w:t>
      </w:r>
      <w:r w:rsidRPr="00D63329">
        <w:rPr>
          <w:rFonts w:ascii="Times New Roman" w:hAnsi="Times New Roman" w:cs="Times New Roman"/>
          <w:b/>
          <w:color w:val="auto"/>
          <w:sz w:val="22"/>
          <w:szCs w:val="22"/>
        </w:rPr>
        <w:t>Empirical Results</w:t>
      </w:r>
      <w:bookmarkEnd w:id="12"/>
    </w:p>
    <w:p w14:paraId="49DCD883" w14:textId="28A78C82" w:rsidR="001D3FC3" w:rsidRPr="00711CB3" w:rsidRDefault="001D3FC3" w:rsidP="001D3FC3">
      <w:pPr>
        <w:pStyle w:val="Heading3"/>
        <w:rPr>
          <w:rFonts w:ascii="Times New Roman" w:hAnsi="Times New Roman" w:cs="Times New Roman"/>
          <w:i/>
          <w:color w:val="auto"/>
          <w:sz w:val="22"/>
          <w:szCs w:val="22"/>
        </w:rPr>
      </w:pPr>
      <w:bookmarkStart w:id="13" w:name="_Toc99641731"/>
      <w:r>
        <w:rPr>
          <w:rFonts w:ascii="Times New Roman" w:hAnsi="Times New Roman" w:cs="Times New Roman"/>
          <w:i/>
          <w:color w:val="auto"/>
          <w:sz w:val="22"/>
          <w:szCs w:val="22"/>
        </w:rPr>
        <w:t xml:space="preserve">4.1. </w:t>
      </w:r>
      <w:r>
        <w:rPr>
          <w:rFonts w:ascii="Times New Roman" w:hAnsi="Times New Roman" w:cs="Times New Roman"/>
          <w:i/>
          <w:color w:val="auto"/>
          <w:sz w:val="22"/>
          <w:szCs w:val="22"/>
        </w:rPr>
        <w:tab/>
      </w:r>
      <w:r w:rsidRPr="00D63329">
        <w:rPr>
          <w:rFonts w:ascii="Times New Roman" w:hAnsi="Times New Roman" w:cs="Times New Roman"/>
          <w:i/>
          <w:color w:val="auto"/>
          <w:sz w:val="22"/>
          <w:szCs w:val="22"/>
        </w:rPr>
        <w:t xml:space="preserve">Announcement period </w:t>
      </w:r>
      <w:r w:rsidRPr="001916FE">
        <w:rPr>
          <w:rFonts w:ascii="Times New Roman" w:hAnsi="Times New Roman" w:cs="Times New Roman"/>
          <w:i/>
          <w:color w:val="auto"/>
          <w:sz w:val="22"/>
          <w:szCs w:val="22"/>
        </w:rPr>
        <w:t>raw and excess returns, May 2015</w:t>
      </w:r>
      <w:bookmarkEnd w:id="13"/>
    </w:p>
    <w:p w14:paraId="386AFA19" w14:textId="77777777" w:rsidR="001D3FC3" w:rsidRDefault="001D3FC3" w:rsidP="001D3FC3">
      <w:pPr>
        <w:spacing w:after="0" w:line="480" w:lineRule="auto"/>
        <w:ind w:firstLine="720"/>
        <w:jc w:val="both"/>
        <w:rPr>
          <w:rFonts w:ascii="Times New Roman" w:hAnsi="Times New Roman" w:cs="Times New Roman"/>
        </w:rPr>
      </w:pPr>
      <w:r w:rsidRPr="00D63329">
        <w:rPr>
          <w:rFonts w:ascii="Times New Roman" w:hAnsi="Times New Roman" w:cs="Times New Roman"/>
        </w:rPr>
        <w:t xml:space="preserve">We first investigate the </w:t>
      </w:r>
      <w:r>
        <w:rPr>
          <w:rFonts w:ascii="Times New Roman" w:hAnsi="Times New Roman" w:cs="Times New Roman"/>
        </w:rPr>
        <w:t xml:space="preserve">announcement-period returns over 3-day [-1,+1] and 11-day [-5,+5] windows around May 8, 2015. Results are presented in Table 2. Chinese treated firms experience significant raw returns of 9.1% and 12.7%, respectively, over these windows. CARs around the two windows are also significantly positive: the CARs [-1,1] and CARs [-5,5] are 4.5% and 11.5% using market-adjusted returns (MAR), and 4.6% and 9.9% using market model returns (MM). Taken as a whole, we can conclude that the announcement-period CARs for treated Chinese firms are significantly positive, and mostly range between 4.5% and 11.5%. </w:t>
      </w:r>
    </w:p>
    <w:p w14:paraId="7B09691F" w14:textId="77777777" w:rsidR="001D3FC3" w:rsidRPr="00B77E55" w:rsidRDefault="001D3FC3" w:rsidP="001D3FC3">
      <w:pPr>
        <w:spacing w:after="0" w:line="480" w:lineRule="auto"/>
        <w:jc w:val="center"/>
        <w:rPr>
          <w:rFonts w:ascii="Times New Roman" w:hAnsi="Times New Roman" w:cs="Times New Roman"/>
          <w:b/>
        </w:rPr>
      </w:pPr>
      <w:r w:rsidRPr="00B77E55">
        <w:rPr>
          <w:rFonts w:ascii="Times New Roman" w:hAnsi="Times New Roman" w:cs="Times New Roman"/>
          <w:b/>
        </w:rPr>
        <w:t>**** Insert Table 2 here ****</w:t>
      </w:r>
    </w:p>
    <w:p w14:paraId="3312B483" w14:textId="77777777" w:rsidR="001D3FC3" w:rsidRDefault="001D3FC3" w:rsidP="001D3FC3">
      <w:pPr>
        <w:spacing w:after="0" w:line="480" w:lineRule="auto"/>
        <w:ind w:firstLine="720"/>
        <w:jc w:val="both"/>
        <w:rPr>
          <w:rFonts w:ascii="Times New Roman" w:hAnsi="Times New Roman" w:cs="Times New Roman"/>
          <w:b/>
        </w:rPr>
      </w:pPr>
      <w:r>
        <w:rPr>
          <w:rFonts w:ascii="Times New Roman" w:hAnsi="Times New Roman" w:cs="Times New Roman"/>
        </w:rPr>
        <w:t>Treated-industry US listed companies have significantly positive market-adjusted excess returns of 1.0% and 1.4%, respectively, over the [-1,+1] and [-5,+5] holding periods. Market model excess returns are somewhat lower, but still significantly positive, with CARs of 0.7% and 0.9% for the [-1,+1] and [-5,+5] holding periods. Fama-French three-factor adjusted CARs are slightly lower, with 0.6% and 0.8% CARs over the two windows, respectively. To summarize, treated US firms experience significantly positive excess returns of about 0.6-1.4% around the May 8, 2015 announcement of MC 2025, but these CARs are substantially below those of Chinese treated firms. Daily CARs for Chinese and US treated firms are plotted over days -30 to +30 in Figure 3.</w:t>
      </w:r>
    </w:p>
    <w:p w14:paraId="6FA3CEF1" w14:textId="77777777" w:rsidR="001D3FC3" w:rsidRPr="005D108D" w:rsidRDefault="001D3FC3" w:rsidP="001D3FC3">
      <w:pPr>
        <w:pStyle w:val="ListParagraph"/>
        <w:ind w:left="0"/>
        <w:jc w:val="center"/>
        <w:rPr>
          <w:b/>
          <w:sz w:val="22"/>
        </w:rPr>
      </w:pPr>
      <w:r w:rsidRPr="005D108D">
        <w:rPr>
          <w:b/>
          <w:sz w:val="22"/>
        </w:rPr>
        <w:t>**** Insert Figure 3 here ****</w:t>
      </w:r>
    </w:p>
    <w:p w14:paraId="7A46ED15" w14:textId="02644189" w:rsidR="001D3FC3" w:rsidRPr="00711CB3" w:rsidRDefault="001D3FC3" w:rsidP="001D3FC3">
      <w:pPr>
        <w:pStyle w:val="Heading3"/>
        <w:rPr>
          <w:rFonts w:ascii="Times New Roman" w:hAnsi="Times New Roman" w:cs="Times New Roman"/>
          <w:i/>
          <w:color w:val="auto"/>
          <w:sz w:val="22"/>
          <w:szCs w:val="22"/>
        </w:rPr>
      </w:pPr>
      <w:bookmarkStart w:id="14" w:name="_Toc99641732"/>
      <w:r>
        <w:rPr>
          <w:rFonts w:ascii="Times New Roman" w:hAnsi="Times New Roman" w:cs="Times New Roman"/>
          <w:i/>
          <w:color w:val="auto"/>
          <w:sz w:val="22"/>
          <w:szCs w:val="22"/>
        </w:rPr>
        <w:t xml:space="preserve">4.2. </w:t>
      </w:r>
      <w:r>
        <w:rPr>
          <w:rFonts w:ascii="Times New Roman" w:hAnsi="Times New Roman" w:cs="Times New Roman"/>
          <w:i/>
          <w:color w:val="auto"/>
          <w:sz w:val="22"/>
          <w:szCs w:val="22"/>
        </w:rPr>
        <w:tab/>
      </w:r>
      <w:r w:rsidRPr="002A6343">
        <w:rPr>
          <w:rFonts w:ascii="Times New Roman" w:hAnsi="Times New Roman" w:cs="Times New Roman"/>
          <w:i/>
          <w:color w:val="auto"/>
          <w:sz w:val="22"/>
          <w:szCs w:val="22"/>
        </w:rPr>
        <w:t xml:space="preserve">Long-run </w:t>
      </w:r>
      <w:r w:rsidRPr="001916FE">
        <w:rPr>
          <w:rFonts w:ascii="Times New Roman" w:hAnsi="Times New Roman" w:cs="Times New Roman"/>
          <w:i/>
          <w:color w:val="auto"/>
          <w:sz w:val="22"/>
          <w:szCs w:val="22"/>
        </w:rPr>
        <w:t>raw and excess returns, May 2015-December 2018</w:t>
      </w:r>
      <w:bookmarkEnd w:id="14"/>
    </w:p>
    <w:p w14:paraId="0E023073" w14:textId="77777777" w:rsidR="001D3FC3" w:rsidRPr="005D108D" w:rsidRDefault="001D3FC3" w:rsidP="001D3FC3">
      <w:pPr>
        <w:pStyle w:val="ListParagraph"/>
        <w:ind w:left="0" w:firstLine="720"/>
        <w:jc w:val="both"/>
        <w:rPr>
          <w:sz w:val="22"/>
        </w:rPr>
      </w:pPr>
      <w:r w:rsidRPr="005D108D">
        <w:rPr>
          <w:sz w:val="22"/>
        </w:rPr>
        <w:t xml:space="preserve">We next examine the long-run monthly returns for up to 43 months--until December 2018--after the MC 2025 policy announcement in May 2015. As noted previously, we focus on three holding periods that are especially relevant for examining the long-run impact of China’s adoption of MC 2025, and western governments’ reactions to this plan. These are the 18-month period [0,17] from May 2015 through October 2016, the month before Donald Trump’s election as US president; the 16-month period [18,33] from Donald </w:t>
      </w:r>
      <w:r w:rsidRPr="005D108D">
        <w:rPr>
          <w:sz w:val="22"/>
        </w:rPr>
        <w:lastRenderedPageBreak/>
        <w:t>Trump’s election through February 2018, the month before the start of the US-China trade war; and the 10-month period [34,43] from the start of trade war through December 2018. Long-run adjusted returns for both countries are presented numerically in Table 3 and graphically in Figure 4.</w:t>
      </w:r>
    </w:p>
    <w:p w14:paraId="05095BF6" w14:textId="77777777" w:rsidR="001D3FC3" w:rsidRPr="005D108D" w:rsidRDefault="001D3FC3" w:rsidP="001D3FC3">
      <w:pPr>
        <w:pStyle w:val="ListParagraph"/>
        <w:ind w:left="0"/>
        <w:jc w:val="center"/>
        <w:rPr>
          <w:sz w:val="22"/>
        </w:rPr>
      </w:pPr>
      <w:r w:rsidRPr="005D108D">
        <w:rPr>
          <w:b/>
          <w:sz w:val="22"/>
        </w:rPr>
        <w:t>**** Insert Table 3 and Figure 4 here ****</w:t>
      </w:r>
      <w:r w:rsidRPr="005D108D">
        <w:rPr>
          <w:sz w:val="22"/>
        </w:rPr>
        <w:t xml:space="preserve">  </w:t>
      </w:r>
    </w:p>
    <w:p w14:paraId="531997FA" w14:textId="77777777" w:rsidR="001D3FC3" w:rsidRPr="005D108D" w:rsidRDefault="001D3FC3" w:rsidP="001D3FC3">
      <w:pPr>
        <w:pStyle w:val="ListParagraph"/>
        <w:ind w:left="0" w:firstLine="720"/>
        <w:jc w:val="both"/>
        <w:rPr>
          <w:sz w:val="22"/>
        </w:rPr>
      </w:pPr>
      <w:r w:rsidRPr="005D108D">
        <w:rPr>
          <w:sz w:val="22"/>
        </w:rPr>
        <w:t>Due to the Chinese stock market crash happening shortly after May 2015</w:t>
      </w:r>
      <w:r w:rsidRPr="005D108D">
        <w:rPr>
          <w:rStyle w:val="FootnoteReference"/>
          <w:sz w:val="22"/>
        </w:rPr>
        <w:footnoteReference w:id="12"/>
      </w:r>
      <w:r w:rsidRPr="005D108D">
        <w:rPr>
          <w:sz w:val="22"/>
        </w:rPr>
        <w:t xml:space="preserve">, the long-term market-adjusted returns are likely biased upward. We, therefore, focus on market-model CARs in the long-term analysis of the Chinese sample. Long-run excess returns for Chinese treated stocks are positive during the announcement month, AR [0], but turn significantly negative within ten months after the plan’s announcement and become steadily worse thereafter. Chinese treated firms experience raw returns of 38.5% in May 2015, though it should be noted that the entire Chinese stock market was booming then. The VW market-model excess return for treated firms is 23.9% in May 2015. From that point on, however, the market’s assessment of Chinese firms’ prospects darkens dramatically. While all Chinese stocks declined sharply in value during the summer of 2015, MC 2025 stocks performed even worse, and continued declining after the overall market stabilized. The marker-model CAR becomes -22.0% and significant over the [0,17] period. </w:t>
      </w:r>
    </w:p>
    <w:p w14:paraId="17E820B9" w14:textId="77777777" w:rsidR="001D3FC3" w:rsidRPr="005D108D" w:rsidRDefault="001D3FC3" w:rsidP="001D3FC3">
      <w:pPr>
        <w:pStyle w:val="ListParagraph"/>
        <w:ind w:left="0" w:firstLine="720"/>
        <w:jc w:val="both"/>
        <w:rPr>
          <w:sz w:val="22"/>
        </w:rPr>
      </w:pPr>
      <w:r w:rsidRPr="005D108D">
        <w:rPr>
          <w:sz w:val="22"/>
        </w:rPr>
        <w:t>After the US presidential election, raw returns and all CARs for Chinese treated firms decline dramatically and significantly. The market-model CAR for [18,33], November 2016 through February 2018, is -61.2%, and it continues to decline by another 21.6% after the US-China trade war starts. The raw returns over [18,33] and [34,43] are -19.8% and -27.5%, respectively. The conclusion is inescapable: stock market investors believe that Chinese treated firms have been damaged significantly by adoption and further evolution of the MC 2025 industrial policy.</w:t>
      </w:r>
    </w:p>
    <w:p w14:paraId="3F3C16F3" w14:textId="77777777" w:rsidR="001D3FC3" w:rsidRPr="005D108D" w:rsidRDefault="001D3FC3" w:rsidP="001D3FC3">
      <w:pPr>
        <w:pStyle w:val="ListParagraph"/>
        <w:ind w:left="0"/>
        <w:jc w:val="center"/>
        <w:rPr>
          <w:sz w:val="22"/>
        </w:rPr>
      </w:pPr>
      <w:r w:rsidRPr="005D108D">
        <w:rPr>
          <w:b/>
          <w:sz w:val="22"/>
        </w:rPr>
        <w:t>**** Insert Figure 5 here ****</w:t>
      </w:r>
      <w:r w:rsidRPr="005D108D">
        <w:rPr>
          <w:sz w:val="22"/>
        </w:rPr>
        <w:t xml:space="preserve">  </w:t>
      </w:r>
    </w:p>
    <w:p w14:paraId="7F493586" w14:textId="77777777" w:rsidR="001D3FC3" w:rsidRPr="005D108D" w:rsidRDefault="001D3FC3" w:rsidP="001D3FC3">
      <w:pPr>
        <w:pStyle w:val="ListParagraph"/>
        <w:ind w:left="0" w:firstLine="720"/>
        <w:jc w:val="both"/>
        <w:rPr>
          <w:sz w:val="22"/>
        </w:rPr>
      </w:pPr>
      <w:r w:rsidRPr="005D108D">
        <w:rPr>
          <w:sz w:val="22"/>
        </w:rPr>
        <w:t xml:space="preserve">On the other hand, treated US companies prospered financially from the MC 2025 adoption, especially from the month of the plan’s announcement to Trump’s presidential election. CARs over [0,17] </w:t>
      </w:r>
      <w:r w:rsidRPr="005D108D">
        <w:rPr>
          <w:sz w:val="22"/>
        </w:rPr>
        <w:lastRenderedPageBreak/>
        <w:t>are significantly positive, ranging from 9.5% to 11.3% depending on adjustment models. From November 2016 through February 2018, US treated firms continue generating positive CARs, though these are only significant using market-adjusted returns and Fama-French models.</w:t>
      </w:r>
      <w:r w:rsidRPr="005D108D">
        <w:rPr>
          <w:rStyle w:val="FootnoteReference"/>
          <w:sz w:val="22"/>
        </w:rPr>
        <w:footnoteReference w:id="13"/>
      </w:r>
    </w:p>
    <w:p w14:paraId="3697604C" w14:textId="77777777" w:rsidR="001D3FC3" w:rsidRPr="005D108D" w:rsidRDefault="001D3FC3" w:rsidP="001D3FC3">
      <w:pPr>
        <w:pStyle w:val="ListParagraph"/>
        <w:spacing w:after="240"/>
        <w:ind w:left="0" w:firstLine="720"/>
        <w:jc w:val="both"/>
        <w:rPr>
          <w:sz w:val="22"/>
        </w:rPr>
      </w:pPr>
      <w:r w:rsidRPr="005D108D">
        <w:rPr>
          <w:sz w:val="22"/>
        </w:rPr>
        <w:t>To summarize, different excess return models and benchmarks consistently indicate that Chinese treated firm performance is boosted by the MC 2025 policy in the very short term, but then damaged severely from 2016 onwards. US treated-industry firms benefit in both the short and long terms.</w:t>
      </w:r>
    </w:p>
    <w:p w14:paraId="68561EF2" w14:textId="493BFBD5" w:rsidR="001D3FC3" w:rsidRDefault="001D3FC3" w:rsidP="00CD01DC">
      <w:pPr>
        <w:pStyle w:val="Heading2"/>
        <w:numPr>
          <w:ilvl w:val="0"/>
          <w:numId w:val="1"/>
        </w:numPr>
        <w:ind w:hanging="720"/>
        <w:rPr>
          <w:rFonts w:ascii="Times New Roman" w:hAnsi="Times New Roman" w:cs="Times New Roman"/>
          <w:b/>
          <w:color w:val="auto"/>
          <w:sz w:val="22"/>
          <w:szCs w:val="22"/>
        </w:rPr>
      </w:pPr>
      <w:bookmarkStart w:id="15" w:name="_Toc99641733"/>
      <w:r>
        <w:rPr>
          <w:rFonts w:ascii="Times New Roman" w:hAnsi="Times New Roman" w:cs="Times New Roman"/>
          <w:b/>
          <w:color w:val="auto"/>
          <w:sz w:val="22"/>
          <w:szCs w:val="22"/>
        </w:rPr>
        <w:t>Investigate</w:t>
      </w:r>
      <w:r w:rsidRPr="002A6343">
        <w:rPr>
          <w:rFonts w:ascii="Times New Roman" w:hAnsi="Times New Roman" w:cs="Times New Roman"/>
          <w:b/>
          <w:color w:val="auto"/>
          <w:sz w:val="22"/>
          <w:szCs w:val="22"/>
        </w:rPr>
        <w:t xml:space="preserve"> the surprising</w:t>
      </w:r>
      <w:r>
        <w:rPr>
          <w:rFonts w:ascii="Times New Roman" w:hAnsi="Times New Roman" w:cs="Times New Roman"/>
          <w:b/>
          <w:color w:val="auto"/>
          <w:sz w:val="22"/>
          <w:szCs w:val="22"/>
        </w:rPr>
        <w:t xml:space="preserve"> </w:t>
      </w:r>
      <w:r w:rsidRPr="002A6343">
        <w:rPr>
          <w:rFonts w:ascii="Times New Roman" w:hAnsi="Times New Roman" w:cs="Times New Roman"/>
          <w:b/>
          <w:color w:val="auto"/>
          <w:sz w:val="22"/>
          <w:szCs w:val="22"/>
        </w:rPr>
        <w:t xml:space="preserve">Chinese </w:t>
      </w:r>
      <w:r>
        <w:rPr>
          <w:rFonts w:ascii="Times New Roman" w:hAnsi="Times New Roman" w:cs="Times New Roman"/>
          <w:b/>
          <w:color w:val="auto"/>
          <w:sz w:val="22"/>
          <w:szCs w:val="22"/>
        </w:rPr>
        <w:t xml:space="preserve">firms </w:t>
      </w:r>
      <w:r w:rsidRPr="002A6343">
        <w:rPr>
          <w:rFonts w:ascii="Times New Roman" w:hAnsi="Times New Roman" w:cs="Times New Roman"/>
          <w:b/>
          <w:color w:val="auto"/>
          <w:sz w:val="22"/>
          <w:szCs w:val="22"/>
        </w:rPr>
        <w:t>long-run return patterns</w:t>
      </w:r>
      <w:bookmarkEnd w:id="15"/>
      <w:r>
        <w:rPr>
          <w:rFonts w:ascii="Times New Roman" w:hAnsi="Times New Roman" w:cs="Times New Roman"/>
          <w:b/>
          <w:color w:val="auto"/>
          <w:sz w:val="22"/>
          <w:szCs w:val="22"/>
        </w:rPr>
        <w:t xml:space="preserve"> </w:t>
      </w:r>
    </w:p>
    <w:p w14:paraId="4AEE13DD" w14:textId="77777777" w:rsidR="001D3FC3" w:rsidRPr="00957DE4" w:rsidRDefault="001D3FC3" w:rsidP="001D3FC3">
      <w:pPr>
        <w:spacing w:after="0" w:line="480" w:lineRule="auto"/>
        <w:ind w:firstLine="720"/>
        <w:jc w:val="both"/>
        <w:rPr>
          <w:rFonts w:ascii="Times New Roman" w:hAnsi="Times New Roman" w:cs="Times New Roman"/>
        </w:rPr>
      </w:pPr>
      <w:r w:rsidRPr="00E15094">
        <w:rPr>
          <w:rFonts w:ascii="Times New Roman" w:hAnsi="Times New Roman" w:cs="Times New Roman"/>
        </w:rPr>
        <w:t>Documenting that treated Chinese listed firms’ stocks performed very poorly after adoption of the MC 2025 policy is very surprising and requires an explanation. In this section, we attempt to explain these results in several ways</w:t>
      </w:r>
      <w:r w:rsidRPr="00077DD2">
        <w:rPr>
          <w:rFonts w:ascii="Times New Roman" w:hAnsi="Times New Roman" w:cs="Times New Roman"/>
        </w:rPr>
        <w:t xml:space="preserve">. </w:t>
      </w:r>
      <w:r w:rsidRPr="00957DE4">
        <w:rPr>
          <w:rFonts w:ascii="Times New Roman" w:hAnsi="Times New Roman" w:cs="Times New Roman"/>
        </w:rPr>
        <w:t xml:space="preserve">We hypothesize that if the MC 2025 is an effective policy, then after the announcement, 1) the stocks of treated-industry companies headquartered in cities designated as MC 2025 “key cities” should perform systematically better than stocks of treated companies headquartered in non-key cities, </w:t>
      </w:r>
      <w:r>
        <w:rPr>
          <w:rFonts w:ascii="Times New Roman" w:hAnsi="Times New Roman" w:cs="Times New Roman"/>
        </w:rPr>
        <w:t>2</w:t>
      </w:r>
      <w:r w:rsidRPr="00957DE4">
        <w:rPr>
          <w:rFonts w:ascii="Times New Roman" w:hAnsi="Times New Roman" w:cs="Times New Roman"/>
        </w:rPr>
        <w:t>) treated companies should experience better financial performance</w:t>
      </w:r>
      <w:r>
        <w:rPr>
          <w:rFonts w:ascii="Times New Roman" w:hAnsi="Times New Roman" w:cs="Times New Roman"/>
        </w:rPr>
        <w:t>, and</w:t>
      </w:r>
      <w:r w:rsidRPr="00957DE4">
        <w:rPr>
          <w:rFonts w:ascii="Times New Roman" w:hAnsi="Times New Roman" w:cs="Times New Roman"/>
        </w:rPr>
        <w:t xml:space="preserve"> </w:t>
      </w:r>
      <w:r>
        <w:rPr>
          <w:rFonts w:ascii="Times New Roman" w:hAnsi="Times New Roman" w:cs="Times New Roman"/>
        </w:rPr>
        <w:t>3</w:t>
      </w:r>
      <w:r w:rsidRPr="00957DE4">
        <w:rPr>
          <w:rFonts w:ascii="Times New Roman" w:hAnsi="Times New Roman" w:cs="Times New Roman"/>
        </w:rPr>
        <w:t>) excess resources should be allocated to the targeted capital-intensive industries</w:t>
      </w:r>
      <w:r>
        <w:rPr>
          <w:rFonts w:ascii="Times New Roman" w:hAnsi="Times New Roman" w:cs="Times New Roman"/>
        </w:rPr>
        <w:t>.</w:t>
      </w:r>
      <w:r w:rsidRPr="00957DE4">
        <w:rPr>
          <w:rFonts w:ascii="Times New Roman" w:hAnsi="Times New Roman" w:cs="Times New Roman"/>
        </w:rPr>
        <w:t xml:space="preserve"> We examine these hypotheses </w:t>
      </w:r>
      <w:r>
        <w:rPr>
          <w:rFonts w:ascii="Times New Roman" w:hAnsi="Times New Roman" w:cs="Times New Roman"/>
        </w:rPr>
        <w:t>below</w:t>
      </w:r>
      <w:r w:rsidRPr="00957DE4">
        <w:rPr>
          <w:rFonts w:ascii="Times New Roman" w:hAnsi="Times New Roman" w:cs="Times New Roman"/>
        </w:rPr>
        <w:t>.</w:t>
      </w:r>
    </w:p>
    <w:p w14:paraId="2A7CD8FB" w14:textId="4B828401" w:rsidR="001D3FC3" w:rsidRPr="00D63329" w:rsidRDefault="001D3FC3" w:rsidP="001D3FC3">
      <w:pPr>
        <w:pStyle w:val="Heading3"/>
        <w:rPr>
          <w:rFonts w:ascii="Times New Roman" w:hAnsi="Times New Roman" w:cs="Times New Roman"/>
          <w:i/>
          <w:color w:val="auto"/>
          <w:sz w:val="22"/>
          <w:szCs w:val="22"/>
        </w:rPr>
      </w:pPr>
      <w:bookmarkStart w:id="16" w:name="_Toc99641734"/>
      <w:r>
        <w:rPr>
          <w:rFonts w:ascii="Times New Roman" w:hAnsi="Times New Roman" w:cs="Times New Roman"/>
          <w:i/>
          <w:color w:val="auto"/>
          <w:sz w:val="22"/>
          <w:szCs w:val="22"/>
        </w:rPr>
        <w:t xml:space="preserve">5.1. </w:t>
      </w:r>
      <w:r>
        <w:rPr>
          <w:rFonts w:ascii="Times New Roman" w:hAnsi="Times New Roman" w:cs="Times New Roman"/>
          <w:i/>
          <w:color w:val="auto"/>
          <w:sz w:val="22"/>
          <w:szCs w:val="22"/>
        </w:rPr>
        <w:tab/>
        <w:t>Do firms headquartered in key-cities have better stock performance?</w:t>
      </w:r>
      <w:bookmarkEnd w:id="16"/>
      <w:r w:rsidRPr="00D63329">
        <w:rPr>
          <w:rFonts w:ascii="Times New Roman" w:hAnsi="Times New Roman" w:cs="Times New Roman"/>
          <w:i/>
          <w:color w:val="auto"/>
          <w:sz w:val="22"/>
          <w:szCs w:val="22"/>
        </w:rPr>
        <w:t xml:space="preserve"> </w:t>
      </w:r>
    </w:p>
    <w:p w14:paraId="129CEAE8" w14:textId="77777777" w:rsidR="001D3FC3" w:rsidRDefault="001D3FC3" w:rsidP="001D3FC3">
      <w:pPr>
        <w:spacing w:after="0" w:line="480" w:lineRule="auto"/>
        <w:ind w:firstLine="720"/>
        <w:jc w:val="both"/>
        <w:rPr>
          <w:rFonts w:ascii="Times New Roman" w:hAnsi="Times New Roman" w:cs="Times New Roman"/>
        </w:rPr>
      </w:pPr>
      <w:r w:rsidRPr="00D26C6B">
        <w:rPr>
          <w:rFonts w:ascii="Times New Roman" w:hAnsi="Times New Roman" w:cs="Times New Roman"/>
        </w:rPr>
        <w:t xml:space="preserve">From August 2016 to October </w:t>
      </w:r>
      <w:r>
        <w:rPr>
          <w:rFonts w:ascii="Times New Roman" w:hAnsi="Times New Roman" w:cs="Times New Roman"/>
        </w:rPr>
        <w:t xml:space="preserve">2017, thirty Chinese cities were approved by the central government to be MC 2025 key cities, with Ningbo being the first approved city on August 18, 2016. In our treated sample, there are 49 firms from 15 key cities. </w:t>
      </w:r>
      <w:r w:rsidRPr="00A97233">
        <w:rPr>
          <w:rFonts w:ascii="Times New Roman" w:hAnsi="Times New Roman" w:cs="Times New Roman"/>
        </w:rPr>
        <w:t>Treated firm distribution by headquarter</w:t>
      </w:r>
      <w:r>
        <w:rPr>
          <w:rFonts w:ascii="Times New Roman" w:hAnsi="Times New Roman" w:cs="Times New Roman"/>
        </w:rPr>
        <w:t>s</w:t>
      </w:r>
      <w:r w:rsidRPr="00A97233">
        <w:rPr>
          <w:rFonts w:ascii="Times New Roman" w:hAnsi="Times New Roman" w:cs="Times New Roman"/>
        </w:rPr>
        <w:t xml:space="preserve"> city is reported in Table A</w:t>
      </w:r>
      <w:r>
        <w:rPr>
          <w:rFonts w:ascii="Times New Roman" w:hAnsi="Times New Roman" w:cs="Times New Roman"/>
        </w:rPr>
        <w:t>2. Detailed key city list and city policy announcement dates are presented in Table IA8 in the Internet Appendix</w:t>
      </w:r>
      <w:r>
        <w:rPr>
          <w:rStyle w:val="FootnoteReference"/>
          <w:rFonts w:ascii="Times New Roman" w:hAnsi="Times New Roman" w:cs="Times New Roman"/>
        </w:rPr>
        <w:footnoteReference w:id="14"/>
      </w:r>
      <w:r>
        <w:rPr>
          <w:rFonts w:ascii="Times New Roman" w:hAnsi="Times New Roman" w:cs="Times New Roman"/>
        </w:rPr>
        <w:t xml:space="preserve">. If the MC 2025 plan provides material net benefits to treated industries, then stocks of those companies headquartered in cities targeted first should perform better than treated company stocks of </w:t>
      </w:r>
      <w:r>
        <w:rPr>
          <w:rFonts w:ascii="Times New Roman" w:hAnsi="Times New Roman" w:cs="Times New Roman"/>
        </w:rPr>
        <w:lastRenderedPageBreak/>
        <w:t>firms headquartered elsewhere; if MC 2025 imposed net costs on treated industries this pattern should be reversed. We conduct city-based analyses to investigate whether treated firms in those key cities outperform other treated firms. To do that, we</w:t>
      </w:r>
      <w:r w:rsidRPr="00D26C6B">
        <w:rPr>
          <w:rFonts w:ascii="Times New Roman" w:hAnsi="Times New Roman" w:cs="Times New Roman"/>
        </w:rPr>
        <w:t xml:space="preserve"> examine the performance of firms headquarter</w:t>
      </w:r>
      <w:r>
        <w:rPr>
          <w:rFonts w:ascii="Times New Roman" w:hAnsi="Times New Roman" w:cs="Times New Roman"/>
        </w:rPr>
        <w:t>ed</w:t>
      </w:r>
      <w:r w:rsidRPr="00D26C6B">
        <w:rPr>
          <w:rFonts w:ascii="Times New Roman" w:hAnsi="Times New Roman" w:cs="Times New Roman"/>
        </w:rPr>
        <w:t xml:space="preserve"> in a </w:t>
      </w:r>
      <w:r>
        <w:rPr>
          <w:rFonts w:ascii="Times New Roman" w:hAnsi="Times New Roman" w:cs="Times New Roman"/>
        </w:rPr>
        <w:t>key</w:t>
      </w:r>
      <w:r w:rsidRPr="00D26C6B">
        <w:rPr>
          <w:rFonts w:ascii="Times New Roman" w:hAnsi="Times New Roman" w:cs="Times New Roman"/>
        </w:rPr>
        <w:t xml:space="preserve"> city versus </w:t>
      </w:r>
      <w:r>
        <w:rPr>
          <w:rFonts w:ascii="Times New Roman" w:hAnsi="Times New Roman" w:cs="Times New Roman"/>
        </w:rPr>
        <w:t xml:space="preserve">treated firms </w:t>
      </w:r>
      <w:r w:rsidRPr="00D26C6B">
        <w:rPr>
          <w:rFonts w:ascii="Times New Roman" w:hAnsi="Times New Roman" w:cs="Times New Roman"/>
        </w:rPr>
        <w:t>headquarter</w:t>
      </w:r>
      <w:r>
        <w:rPr>
          <w:rFonts w:ascii="Times New Roman" w:hAnsi="Times New Roman" w:cs="Times New Roman"/>
        </w:rPr>
        <w:t xml:space="preserve">ed in </w:t>
      </w:r>
      <w:r w:rsidRPr="00D26C6B">
        <w:rPr>
          <w:rFonts w:ascii="Times New Roman" w:hAnsi="Times New Roman" w:cs="Times New Roman"/>
        </w:rPr>
        <w:t>non-key</w:t>
      </w:r>
      <w:r>
        <w:rPr>
          <w:rFonts w:ascii="Times New Roman" w:hAnsi="Times New Roman" w:cs="Times New Roman"/>
        </w:rPr>
        <w:t xml:space="preserve"> </w:t>
      </w:r>
      <w:r w:rsidRPr="00D26C6B">
        <w:rPr>
          <w:rFonts w:ascii="Times New Roman" w:hAnsi="Times New Roman" w:cs="Times New Roman"/>
        </w:rPr>
        <w:t>cit</w:t>
      </w:r>
      <w:r>
        <w:rPr>
          <w:rFonts w:ascii="Times New Roman" w:hAnsi="Times New Roman" w:cs="Times New Roman"/>
        </w:rPr>
        <w:t xml:space="preserve">ies </w:t>
      </w:r>
      <w:r w:rsidRPr="00D26C6B">
        <w:rPr>
          <w:rFonts w:ascii="Times New Roman" w:hAnsi="Times New Roman" w:cs="Times New Roman"/>
        </w:rPr>
        <w:t xml:space="preserve">around the policy announcement date </w:t>
      </w:r>
      <w:r>
        <w:rPr>
          <w:rFonts w:ascii="Times New Roman" w:hAnsi="Times New Roman" w:cs="Times New Roman"/>
        </w:rPr>
        <w:t>for</w:t>
      </w:r>
      <w:r w:rsidRPr="00D26C6B">
        <w:rPr>
          <w:rFonts w:ascii="Times New Roman" w:hAnsi="Times New Roman" w:cs="Times New Roman"/>
        </w:rPr>
        <w:t xml:space="preserve"> </w:t>
      </w:r>
      <w:r>
        <w:rPr>
          <w:rFonts w:ascii="Times New Roman" w:hAnsi="Times New Roman" w:cs="Times New Roman"/>
        </w:rPr>
        <w:t xml:space="preserve">their </w:t>
      </w:r>
      <w:r w:rsidRPr="00D26C6B">
        <w:rPr>
          <w:rFonts w:ascii="Times New Roman" w:hAnsi="Times New Roman" w:cs="Times New Roman"/>
        </w:rPr>
        <w:t xml:space="preserve">respective cities. The announcement dates </w:t>
      </w:r>
      <w:r>
        <w:rPr>
          <w:rFonts w:ascii="Times New Roman" w:hAnsi="Times New Roman" w:cs="Times New Roman"/>
        </w:rPr>
        <w:t>are different for different key cities</w:t>
      </w:r>
      <w:r w:rsidRPr="00D26C6B">
        <w:rPr>
          <w:rFonts w:ascii="Times New Roman" w:hAnsi="Times New Roman" w:cs="Times New Roman"/>
        </w:rPr>
        <w:t xml:space="preserve">, so </w:t>
      </w:r>
      <w:r>
        <w:rPr>
          <w:rFonts w:ascii="Times New Roman" w:hAnsi="Times New Roman" w:cs="Times New Roman"/>
        </w:rPr>
        <w:t>we</w:t>
      </w:r>
      <w:r w:rsidRPr="00D26C6B">
        <w:rPr>
          <w:rFonts w:ascii="Times New Roman" w:hAnsi="Times New Roman" w:cs="Times New Roman"/>
        </w:rPr>
        <w:t xml:space="preserve"> calculate the average CAR</w:t>
      </w:r>
      <w:r>
        <w:rPr>
          <w:rFonts w:ascii="Times New Roman" w:hAnsi="Times New Roman" w:cs="Times New Roman"/>
        </w:rPr>
        <w:t>s</w:t>
      </w:r>
      <w:r w:rsidRPr="00D26C6B">
        <w:rPr>
          <w:rFonts w:ascii="Times New Roman" w:hAnsi="Times New Roman" w:cs="Times New Roman"/>
        </w:rPr>
        <w:t xml:space="preserve"> across cities by event </w:t>
      </w:r>
      <w:r>
        <w:rPr>
          <w:rFonts w:ascii="Times New Roman" w:hAnsi="Times New Roman" w:cs="Times New Roman"/>
        </w:rPr>
        <w:t>ID</w:t>
      </w:r>
      <w:r w:rsidRPr="00D26C6B">
        <w:rPr>
          <w:rFonts w:ascii="Times New Roman" w:hAnsi="Times New Roman" w:cs="Times New Roman"/>
        </w:rPr>
        <w:t xml:space="preserve">. </w:t>
      </w:r>
      <w:r>
        <w:rPr>
          <w:rFonts w:ascii="Times New Roman" w:hAnsi="Times New Roman" w:cs="Times New Roman"/>
        </w:rPr>
        <w:t xml:space="preserve">We present daily and monthly CARs in Table 4 Panel A and Panel B, respectively, and plot daily and monthly CAR trends of the two groups in Appendix Figure IA7. </w:t>
      </w:r>
    </w:p>
    <w:p w14:paraId="28EC71F7" w14:textId="77777777" w:rsidR="001D3FC3" w:rsidRPr="008B60D6" w:rsidRDefault="001D3FC3" w:rsidP="001D3FC3">
      <w:pPr>
        <w:pStyle w:val="ListParagraph"/>
        <w:ind w:left="0"/>
        <w:jc w:val="center"/>
        <w:rPr>
          <w:sz w:val="22"/>
        </w:rPr>
      </w:pPr>
      <w:r w:rsidRPr="008B60D6">
        <w:rPr>
          <w:b/>
          <w:sz w:val="22"/>
        </w:rPr>
        <w:t>**** Insert Table 4 here ****</w:t>
      </w:r>
    </w:p>
    <w:p w14:paraId="11DCE69A" w14:textId="77777777" w:rsidR="001D3FC3" w:rsidRPr="00D63329"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B</w:t>
      </w:r>
      <w:r w:rsidRPr="00D26C6B">
        <w:rPr>
          <w:rFonts w:ascii="Times New Roman" w:hAnsi="Times New Roman" w:cs="Times New Roman"/>
        </w:rPr>
        <w:t xml:space="preserve">oth monthly and daily results clearly show that </w:t>
      </w:r>
      <w:r>
        <w:rPr>
          <w:rFonts w:ascii="Times New Roman" w:hAnsi="Times New Roman" w:cs="Times New Roman"/>
        </w:rPr>
        <w:t xml:space="preserve">the </w:t>
      </w:r>
      <w:r w:rsidRPr="00D26C6B">
        <w:rPr>
          <w:rFonts w:ascii="Times New Roman" w:hAnsi="Times New Roman" w:cs="Times New Roman"/>
        </w:rPr>
        <w:t>two groups</w:t>
      </w:r>
      <w:r>
        <w:rPr>
          <w:rFonts w:ascii="Times New Roman" w:hAnsi="Times New Roman" w:cs="Times New Roman"/>
        </w:rPr>
        <w:t xml:space="preserve">, Chinese companies headquartered in key cities and companies headquartered in non-key cities, </w:t>
      </w:r>
      <w:r w:rsidRPr="00D26C6B">
        <w:rPr>
          <w:rFonts w:ascii="Times New Roman" w:hAnsi="Times New Roman" w:cs="Times New Roman"/>
        </w:rPr>
        <w:t xml:space="preserve">have no </w:t>
      </w:r>
      <w:r>
        <w:rPr>
          <w:rFonts w:ascii="Times New Roman" w:hAnsi="Times New Roman" w:cs="Times New Roman"/>
        </w:rPr>
        <w:t>significant</w:t>
      </w:r>
      <w:r w:rsidRPr="00D26C6B">
        <w:rPr>
          <w:rFonts w:ascii="Times New Roman" w:hAnsi="Times New Roman" w:cs="Times New Roman"/>
        </w:rPr>
        <w:t xml:space="preserve"> difference</w:t>
      </w:r>
      <w:r>
        <w:rPr>
          <w:rFonts w:ascii="Times New Roman" w:hAnsi="Times New Roman" w:cs="Times New Roman"/>
        </w:rPr>
        <w:t>s</w:t>
      </w:r>
      <w:r w:rsidRPr="00D26C6B">
        <w:rPr>
          <w:rFonts w:ascii="Times New Roman" w:hAnsi="Times New Roman" w:cs="Times New Roman"/>
        </w:rPr>
        <w:t xml:space="preserve"> in stock performance. This indicates that city-based </w:t>
      </w:r>
      <w:r>
        <w:rPr>
          <w:rFonts w:ascii="Times New Roman" w:hAnsi="Times New Roman" w:cs="Times New Roman"/>
        </w:rPr>
        <w:t xml:space="preserve">MC 2025 </w:t>
      </w:r>
      <w:r w:rsidRPr="00D26C6B">
        <w:rPr>
          <w:rFonts w:ascii="Times New Roman" w:hAnsi="Times New Roman" w:cs="Times New Roman"/>
        </w:rPr>
        <w:t>policies d</w:t>
      </w:r>
      <w:r>
        <w:rPr>
          <w:rFonts w:ascii="Times New Roman" w:hAnsi="Times New Roman" w:cs="Times New Roman"/>
        </w:rPr>
        <w:t>o</w:t>
      </w:r>
      <w:r w:rsidRPr="00D26C6B">
        <w:rPr>
          <w:rFonts w:ascii="Times New Roman" w:hAnsi="Times New Roman" w:cs="Times New Roman"/>
        </w:rPr>
        <w:t xml:space="preserve"> not work</w:t>
      </w:r>
      <w:r>
        <w:rPr>
          <w:rFonts w:ascii="Times New Roman" w:hAnsi="Times New Roman" w:cs="Times New Roman"/>
        </w:rPr>
        <w:t xml:space="preserve"> as planned</w:t>
      </w:r>
      <w:r w:rsidRPr="00D26C6B">
        <w:rPr>
          <w:rFonts w:ascii="Times New Roman" w:hAnsi="Times New Roman" w:cs="Times New Roman"/>
        </w:rPr>
        <w:t xml:space="preserve">, at least not on </w:t>
      </w:r>
      <w:r>
        <w:rPr>
          <w:rFonts w:ascii="Times New Roman" w:hAnsi="Times New Roman" w:cs="Times New Roman"/>
        </w:rPr>
        <w:t>publicly traded</w:t>
      </w:r>
      <w:r w:rsidRPr="00D26C6B">
        <w:rPr>
          <w:rFonts w:ascii="Times New Roman" w:hAnsi="Times New Roman" w:cs="Times New Roman"/>
        </w:rPr>
        <w:t xml:space="preserve"> firms, nor </w:t>
      </w:r>
      <w:r>
        <w:rPr>
          <w:rFonts w:ascii="Times New Roman" w:hAnsi="Times New Roman" w:cs="Times New Roman"/>
        </w:rPr>
        <w:t>do</w:t>
      </w:r>
      <w:r w:rsidRPr="00D26C6B">
        <w:rPr>
          <w:rFonts w:ascii="Times New Roman" w:hAnsi="Times New Roman" w:cs="Times New Roman"/>
        </w:rPr>
        <w:t xml:space="preserve"> they </w:t>
      </w:r>
      <w:r>
        <w:rPr>
          <w:rFonts w:ascii="Times New Roman" w:hAnsi="Times New Roman" w:cs="Times New Roman"/>
        </w:rPr>
        <w:t>have incremental</w:t>
      </w:r>
      <w:r w:rsidRPr="00D26C6B">
        <w:rPr>
          <w:rFonts w:ascii="Times New Roman" w:hAnsi="Times New Roman" w:cs="Times New Roman"/>
        </w:rPr>
        <w:t xml:space="preserve"> </w:t>
      </w:r>
      <w:r>
        <w:rPr>
          <w:rFonts w:ascii="Times New Roman" w:hAnsi="Times New Roman" w:cs="Times New Roman"/>
        </w:rPr>
        <w:t>impact versus</w:t>
      </w:r>
      <w:r w:rsidRPr="00D26C6B">
        <w:rPr>
          <w:rFonts w:ascii="Times New Roman" w:hAnsi="Times New Roman" w:cs="Times New Roman"/>
        </w:rPr>
        <w:t xml:space="preserve"> the country-level MC 2025 </w:t>
      </w:r>
      <w:r>
        <w:rPr>
          <w:rFonts w:ascii="Times New Roman" w:hAnsi="Times New Roman" w:cs="Times New Roman"/>
        </w:rPr>
        <w:t>policy</w:t>
      </w:r>
      <w:r w:rsidRPr="00D26C6B">
        <w:rPr>
          <w:rFonts w:ascii="Times New Roman" w:hAnsi="Times New Roman" w:cs="Times New Roman"/>
        </w:rPr>
        <w:t>.</w:t>
      </w:r>
    </w:p>
    <w:p w14:paraId="62875B90" w14:textId="504CD55E" w:rsidR="001D3FC3" w:rsidRPr="000D6BF4" w:rsidRDefault="001D3FC3" w:rsidP="001D3FC3">
      <w:pPr>
        <w:pStyle w:val="Heading3"/>
        <w:rPr>
          <w:rFonts w:ascii="Times New Roman" w:hAnsi="Times New Roman" w:cs="Times New Roman"/>
          <w:i/>
          <w:color w:val="auto"/>
          <w:sz w:val="22"/>
          <w:szCs w:val="22"/>
        </w:rPr>
      </w:pPr>
      <w:bookmarkStart w:id="17" w:name="_Toc99641735"/>
      <w:r>
        <w:rPr>
          <w:rFonts w:ascii="Times New Roman" w:hAnsi="Times New Roman" w:cs="Times New Roman"/>
          <w:i/>
          <w:color w:val="auto"/>
          <w:sz w:val="22"/>
          <w:szCs w:val="22"/>
        </w:rPr>
        <w:t xml:space="preserve">5.2. </w:t>
      </w:r>
      <w:r>
        <w:rPr>
          <w:rFonts w:ascii="Times New Roman" w:hAnsi="Times New Roman" w:cs="Times New Roman"/>
          <w:i/>
          <w:color w:val="auto"/>
          <w:sz w:val="22"/>
          <w:szCs w:val="22"/>
        </w:rPr>
        <w:tab/>
        <w:t>Our DID framework to examine firms’ response to MC 2025</w:t>
      </w:r>
      <w:bookmarkEnd w:id="17"/>
    </w:p>
    <w:p w14:paraId="7DD0974C" w14:textId="5504CB9F" w:rsidR="001D3FC3"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To investigate the impact of MC 2025 on treated firms, we use a DID framework over 2012-2017</w:t>
      </w:r>
      <w:r>
        <w:rPr>
          <w:rStyle w:val="FootnoteReference"/>
          <w:rFonts w:ascii="Times New Roman" w:hAnsi="Times New Roman" w:cs="Times New Roman"/>
        </w:rPr>
        <w:footnoteReference w:id="15"/>
      </w:r>
      <w:r>
        <w:rPr>
          <w:rFonts w:ascii="Times New Roman" w:hAnsi="Times New Roman" w:cs="Times New Roman"/>
        </w:rPr>
        <w:t xml:space="preserve"> as shown in Equation (1) to examine whether the variables of interest change significantly for treated firms after the MC 2025 announcement. </w:t>
      </w:r>
      <w:r w:rsidRPr="003B6192">
        <w:rPr>
          <w:rFonts w:ascii="Times New Roman" w:hAnsi="Times New Roman" w:cs="Times New Roman"/>
          <w:i/>
          <w:iCs/>
        </w:rPr>
        <w:t>Treated</w:t>
      </w:r>
      <w:r w:rsidRPr="003B6192">
        <w:rPr>
          <w:rFonts w:ascii="Times New Roman" w:hAnsi="Times New Roman" w:cs="Times New Roman"/>
        </w:rPr>
        <w:t xml:space="preserve"> equals one if a firm is in </w:t>
      </w:r>
      <w:r>
        <w:rPr>
          <w:rFonts w:ascii="Times New Roman" w:hAnsi="Times New Roman" w:cs="Times New Roman"/>
        </w:rPr>
        <w:t xml:space="preserve">an </w:t>
      </w:r>
      <w:r w:rsidRPr="003B6192">
        <w:rPr>
          <w:rFonts w:ascii="Times New Roman" w:hAnsi="Times New Roman" w:cs="Times New Roman"/>
        </w:rPr>
        <w:t>industr</w:t>
      </w:r>
      <w:r>
        <w:rPr>
          <w:rFonts w:ascii="Times New Roman" w:hAnsi="Times New Roman" w:cs="Times New Roman"/>
        </w:rPr>
        <w:t>y</w:t>
      </w:r>
      <w:r w:rsidRPr="003B6192">
        <w:rPr>
          <w:rFonts w:ascii="Times New Roman" w:hAnsi="Times New Roman" w:cs="Times New Roman"/>
        </w:rPr>
        <w:t xml:space="preserve"> targeted by MC 2025 and zero otherwise. </w:t>
      </w:r>
      <w:r w:rsidRPr="003B6192">
        <w:rPr>
          <w:rFonts w:ascii="Times New Roman" w:hAnsi="Times New Roman" w:cs="Times New Roman"/>
          <w:i/>
          <w:iCs/>
        </w:rPr>
        <w:t>After</w:t>
      </w:r>
      <w:r w:rsidRPr="003B6192">
        <w:rPr>
          <w:rFonts w:ascii="Times New Roman" w:hAnsi="Times New Roman" w:cs="Times New Roman"/>
        </w:rPr>
        <w:t xml:space="preserve"> equals one if </w:t>
      </w:r>
      <w:r>
        <w:rPr>
          <w:rFonts w:ascii="Times New Roman" w:hAnsi="Times New Roman" w:cs="Times New Roman"/>
        </w:rPr>
        <w:t xml:space="preserve">a </w:t>
      </w:r>
      <w:r w:rsidRPr="003B6192">
        <w:rPr>
          <w:rFonts w:ascii="Times New Roman" w:hAnsi="Times New Roman" w:cs="Times New Roman"/>
        </w:rPr>
        <w:t xml:space="preserve">year is greater than or equal to 2015 and zero otherwise.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i,t</m:t>
            </m:r>
          </m:sub>
        </m:sSub>
      </m:oMath>
      <w:r w:rsidRPr="00B420C5">
        <w:rPr>
          <w:rFonts w:ascii="Times New Roman" w:hAnsi="Times New Roman" w:cs="Times New Roman"/>
        </w:rPr>
        <w:t xml:space="preserve"> </w:t>
      </w:r>
      <w:r w:rsidRPr="00113146">
        <w:rPr>
          <w:rFonts w:ascii="Times New Roman" w:hAnsi="Times New Roman" w:cs="Times New Roman"/>
        </w:rPr>
        <w:t>is</w:t>
      </w:r>
      <w:r>
        <w:rPr>
          <w:rFonts w:ascii="Times New Roman" w:hAnsi="Times New Roman" w:cs="Times New Roman"/>
        </w:rPr>
        <w:t xml:space="preserve"> a vector of the following control variables.</w:t>
      </w:r>
      <w:r w:rsidRPr="00113146">
        <w:rPr>
          <w:rFonts w:ascii="Times New Roman" w:hAnsi="Times New Roman" w:cs="Times New Roman"/>
        </w:rPr>
        <w:t xml:space="preserve"> </w:t>
      </w:r>
      <w:r w:rsidRPr="003B6192">
        <w:rPr>
          <w:rFonts w:ascii="Times New Roman" w:hAnsi="Times New Roman" w:cs="Times New Roman"/>
          <w:i/>
          <w:iCs/>
        </w:rPr>
        <w:t>Size</w:t>
      </w:r>
      <w:r w:rsidRPr="003B6192">
        <w:rPr>
          <w:rFonts w:ascii="Times New Roman" w:hAnsi="Times New Roman" w:cs="Times New Roman"/>
        </w:rPr>
        <w:t xml:space="preserve"> is natural log of total assets. </w:t>
      </w:r>
      <w:r w:rsidRPr="003B6192">
        <w:rPr>
          <w:rFonts w:ascii="Times New Roman" w:hAnsi="Times New Roman" w:cs="Times New Roman"/>
          <w:i/>
          <w:iCs/>
        </w:rPr>
        <w:t>Age</w:t>
      </w:r>
      <w:r w:rsidRPr="003B6192">
        <w:rPr>
          <w:rFonts w:ascii="Times New Roman" w:hAnsi="Times New Roman" w:cs="Times New Roman"/>
        </w:rPr>
        <w:t xml:space="preserve"> is</w:t>
      </w:r>
      <w:r>
        <w:rPr>
          <w:rFonts w:ascii="Times New Roman" w:hAnsi="Times New Roman" w:cs="Times New Roman"/>
        </w:rPr>
        <w:t xml:space="preserve"> the</w:t>
      </w:r>
      <w:r w:rsidRPr="003B6192">
        <w:rPr>
          <w:rFonts w:ascii="Times New Roman" w:hAnsi="Times New Roman" w:cs="Times New Roman"/>
        </w:rPr>
        <w:t xml:space="preserve"> number of years since a firm </w:t>
      </w:r>
      <w:r>
        <w:rPr>
          <w:rFonts w:ascii="Times New Roman" w:hAnsi="Times New Roman" w:cs="Times New Roman"/>
        </w:rPr>
        <w:t>wa</w:t>
      </w:r>
      <w:r w:rsidRPr="003B6192">
        <w:rPr>
          <w:rFonts w:ascii="Times New Roman" w:hAnsi="Times New Roman" w:cs="Times New Roman"/>
        </w:rPr>
        <w:t>s established</w:t>
      </w:r>
      <w:r>
        <w:rPr>
          <w:rFonts w:ascii="Times New Roman" w:hAnsi="Times New Roman" w:cs="Times New Roman"/>
        </w:rPr>
        <w:t>. We follow</w:t>
      </w:r>
      <w:r w:rsidRPr="00713A61">
        <w:rPr>
          <w:rFonts w:ascii="Times New Roman" w:hAnsi="Times New Roman" w:cs="Times New Roman"/>
        </w:rPr>
        <w:t xml:space="preserve"> Fan, Wong, and Zhang (2007) and Liu, Shu, and Wei (2017)</w:t>
      </w:r>
      <w:r>
        <w:rPr>
          <w:rFonts w:ascii="Times New Roman" w:hAnsi="Times New Roman" w:cs="Times New Roman"/>
        </w:rPr>
        <w:t xml:space="preserve"> to control for political connections. The indicator variable </w:t>
      </w:r>
      <w:r w:rsidRPr="00A50E4A">
        <w:rPr>
          <w:rFonts w:ascii="Times New Roman" w:hAnsi="Times New Roman" w:cs="Times New Roman"/>
          <w:i/>
          <w:iCs/>
        </w:rPr>
        <w:t>Political Connection</w:t>
      </w:r>
      <w:r w:rsidRPr="00713A61">
        <w:rPr>
          <w:rFonts w:ascii="Times New Roman" w:hAnsi="Times New Roman" w:cs="Times New Roman"/>
        </w:rPr>
        <w:t xml:space="preserve"> equals one if at least one director on the board was or is an official of the central government, a local government, or the military, and zero otherwise.</w:t>
      </w:r>
      <w:r>
        <w:rPr>
          <w:rFonts w:ascii="Times New Roman" w:hAnsi="Times New Roman" w:cs="Times New Roman"/>
        </w:rPr>
        <w:t xml:space="preserve"> As documented in </w:t>
      </w:r>
      <w:bookmarkStart w:id="18" w:name="_Hlk97564930"/>
      <w:r>
        <w:rPr>
          <w:rFonts w:ascii="Times New Roman" w:hAnsi="Times New Roman" w:cs="Times New Roman"/>
        </w:rPr>
        <w:t>Jiang and Kim (2020)</w:t>
      </w:r>
      <w:bookmarkEnd w:id="18"/>
      <w:r>
        <w:rPr>
          <w:rFonts w:ascii="Times New Roman" w:hAnsi="Times New Roman" w:cs="Times New Roman"/>
        </w:rPr>
        <w:t xml:space="preserve">, the major agency problem in Chinese companies is the conflict between controlling and minority shareholders caused by concentrated ownership structures, so we also </w:t>
      </w:r>
      <w:r>
        <w:rPr>
          <w:rFonts w:ascii="Times New Roman" w:hAnsi="Times New Roman" w:cs="Times New Roman"/>
        </w:rPr>
        <w:lastRenderedPageBreak/>
        <w:t xml:space="preserve">control for corporate governance quality. Our main proxy for governance quality is earnings management, which is measured by </w:t>
      </w:r>
      <w:r w:rsidRPr="00713A61">
        <w:rPr>
          <w:rFonts w:ascii="Times New Roman" w:hAnsi="Times New Roman" w:cs="Times New Roman"/>
        </w:rPr>
        <w:t>discretionary accruals</w:t>
      </w:r>
      <w:r>
        <w:rPr>
          <w:rFonts w:ascii="Times New Roman" w:hAnsi="Times New Roman" w:cs="Times New Roman"/>
        </w:rPr>
        <w:t xml:space="preserve"> following </w:t>
      </w:r>
      <w:r w:rsidRPr="00713A61">
        <w:rPr>
          <w:rFonts w:ascii="Times New Roman" w:hAnsi="Times New Roman" w:cs="Times New Roman"/>
        </w:rPr>
        <w:t>Kothari, Leone, and Wasley (2005) and Giannetti, Liao, and Yu (2015).</w:t>
      </w:r>
      <w:r>
        <w:rPr>
          <w:rFonts w:ascii="Times New Roman" w:hAnsi="Times New Roman" w:cs="Times New Roman"/>
        </w:rPr>
        <w:t xml:space="preserve"> Higher </w:t>
      </w:r>
      <w:r w:rsidRPr="00713A61">
        <w:rPr>
          <w:rFonts w:ascii="Times New Roman" w:hAnsi="Times New Roman" w:cs="Times New Roman"/>
        </w:rPr>
        <w:t>discretionary accruals</w:t>
      </w:r>
      <w:r>
        <w:rPr>
          <w:rFonts w:ascii="Times New Roman" w:hAnsi="Times New Roman" w:cs="Times New Roman"/>
        </w:rPr>
        <w:t xml:space="preserve"> indicate lower governance quality. Alternatively, we use the corporate excess perks developed by Chen et al. (2021) as a proxy for governance quality as robustness checks. Higher excess corporate perks indicate lower governance quality.</w:t>
      </w:r>
      <w:r>
        <w:rPr>
          <w:rStyle w:val="FootnoteReference"/>
          <w:rFonts w:ascii="Times New Roman" w:hAnsi="Times New Roman" w:cs="Times New Roman"/>
        </w:rPr>
        <w:footnoteReference w:id="16"/>
      </w:r>
      <w:r w:rsidRPr="003B6192">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i</m:t>
            </m:r>
          </m:sub>
        </m:sSub>
      </m:oMath>
      <w:r>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t</m:t>
            </m:r>
          </m:sub>
        </m:sSub>
      </m:oMath>
      <w:r>
        <w:rPr>
          <w:rFonts w:ascii="Times New Roman" w:hAnsi="Times New Roman" w:cs="Times New Roman"/>
        </w:rPr>
        <w:t xml:space="preserve"> are firm and year fixed effects, respectively. We predict that ownership structure has a fundamental impact on firm performance. Therefore, later in the robustness checks</w:t>
      </w:r>
      <w:r w:rsidRPr="000C509C">
        <w:rPr>
          <w:rFonts w:ascii="Times New Roman" w:hAnsi="Times New Roman" w:cs="Times New Roman"/>
        </w:rPr>
        <w:t xml:space="preserve"> </w:t>
      </w:r>
      <w:r>
        <w:rPr>
          <w:rFonts w:ascii="Times New Roman" w:hAnsi="Times New Roman" w:cs="Times New Roman"/>
        </w:rPr>
        <w:t>using industry and city fixed effects, we further control for whether a company is a SOE</w:t>
      </w:r>
      <w:r>
        <w:rPr>
          <w:rStyle w:val="FootnoteReference"/>
          <w:rFonts w:ascii="Times New Roman" w:hAnsi="Times New Roman" w:cs="Times New Roman"/>
        </w:rPr>
        <w:footnoteReference w:id="17"/>
      </w:r>
      <w:r>
        <w:rPr>
          <w:rFonts w:ascii="Times New Roman" w:hAnsi="Times New Roman" w:cs="Times New Roman"/>
        </w:rPr>
        <w:t xml:space="preserve">. To </w:t>
      </w:r>
      <w:r>
        <w:rPr>
          <w:rFonts w:ascii="Times New Roman" w:hAnsi="Times New Roman" w:cs="Times New Roman" w:hint="eastAsia"/>
        </w:rPr>
        <w:t>obtain</w:t>
      </w:r>
      <w:r>
        <w:rPr>
          <w:rFonts w:ascii="Times New Roman" w:hAnsi="Times New Roman" w:cs="Times New Roman"/>
        </w:rPr>
        <w:t xml:space="preserve"> the control group, we calculate the propensity score based on size and book-to-market ratio from 2007 to 2014, and c</w:t>
      </w:r>
      <w:r w:rsidRPr="003B6192">
        <w:rPr>
          <w:rFonts w:ascii="Times New Roman" w:hAnsi="Times New Roman" w:cs="Times New Roman"/>
        </w:rPr>
        <w:t>ontrol firms are</w:t>
      </w:r>
      <w:r>
        <w:rPr>
          <w:rFonts w:ascii="Times New Roman" w:hAnsi="Times New Roman" w:cs="Times New Roman"/>
        </w:rPr>
        <w:t xml:space="preserve"> 1-1</w:t>
      </w:r>
      <w:r w:rsidRPr="003B6192">
        <w:rPr>
          <w:rFonts w:ascii="Times New Roman" w:hAnsi="Times New Roman" w:cs="Times New Roman"/>
        </w:rPr>
        <w:t xml:space="preserve"> matched </w:t>
      </w:r>
      <w:r>
        <w:rPr>
          <w:rFonts w:ascii="Times New Roman" w:hAnsi="Times New Roman" w:cs="Times New Roman"/>
        </w:rPr>
        <w:t>to treated firms on industry and the propensity score</w:t>
      </w:r>
      <w:r w:rsidRPr="003B6192">
        <w:rPr>
          <w:rFonts w:ascii="Times New Roman" w:hAnsi="Times New Roman" w:cs="Times New Roman"/>
        </w:rPr>
        <w:t>.</w:t>
      </w:r>
      <w:r>
        <w:rPr>
          <w:rStyle w:val="FootnoteReference"/>
          <w:rFonts w:ascii="Times New Roman" w:hAnsi="Times New Roman" w:cs="Times New Roman"/>
        </w:rPr>
        <w:footnoteReference w:id="18"/>
      </w:r>
      <w:r>
        <w:rPr>
          <w:rFonts w:ascii="Times New Roman" w:hAnsi="Times New Roman" w:cs="Times New Roman"/>
        </w:rPr>
        <w:t xml:space="preserve"> </w:t>
      </w:r>
      <w:r w:rsidR="00C039AC">
        <w:rPr>
          <w:rFonts w:ascii="Times New Roman" w:hAnsi="Times New Roman" w:cs="Times New Roman"/>
        </w:rPr>
        <w:t xml:space="preserve">We further make sure that control and treated pairs are not in the same industry. </w:t>
      </w:r>
      <w:r>
        <w:rPr>
          <w:rFonts w:ascii="Times New Roman" w:hAnsi="Times New Roman" w:cs="Times New Roman"/>
        </w:rPr>
        <w:t>We report the summary statistics of the sample in Table 5.</w:t>
      </w:r>
    </w:p>
    <w:p w14:paraId="464945B4" w14:textId="77777777" w:rsidR="001D3FC3" w:rsidRDefault="007B0662" w:rsidP="001D3FC3">
      <w:pPr>
        <w:spacing w:after="0" w:line="480" w:lineRule="auto"/>
        <w:ind w:firstLine="720"/>
        <w:jc w:val="right"/>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i,t</m:t>
            </m:r>
          </m:sub>
        </m:sSub>
        <m:r>
          <w:rPr>
            <w:rFonts w:ascii="Cambria Math" w:hAnsi="Cambria Math" w:cs="Times New Roman"/>
          </w:rPr>
          <m:t>=a+</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Treated</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After</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3</m:t>
            </m:r>
          </m:sub>
        </m:sSub>
        <m:sSub>
          <m:sSubPr>
            <m:ctrlPr>
              <w:rPr>
                <w:rFonts w:ascii="Cambria Math" w:hAnsi="Cambria Math" w:cs="Times New Roman"/>
                <w:i/>
              </w:rPr>
            </m:ctrlPr>
          </m:sSubPr>
          <m:e>
            <m:r>
              <w:rPr>
                <w:rFonts w:ascii="Cambria Math" w:hAnsi="Cambria Math" w:cs="Times New Roman"/>
              </w:rPr>
              <m:t>Treated</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After</m:t>
            </m:r>
          </m:e>
          <m:sub>
            <m:r>
              <w:rPr>
                <w:rFonts w:ascii="Cambria Math" w:hAnsi="Cambria Math" w:cs="Times New Roman"/>
              </w:rPr>
              <m:t>t</m:t>
            </m:r>
          </m:sub>
        </m:sSub>
        <m:r>
          <w:rPr>
            <w:rFonts w:ascii="Cambria Math" w:hAnsi="Cambria Math" w:cs="Times New Roman"/>
          </w:rPr>
          <m:t>+δ</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it</m:t>
            </m:r>
          </m:sub>
        </m:sSub>
      </m:oMath>
      <w:r w:rsidR="001D3FC3">
        <w:rPr>
          <w:rFonts w:ascii="Times New Roman" w:hAnsi="Times New Roman" w:cs="Times New Roman"/>
        </w:rPr>
        <w:tab/>
        <w:t>(1)</w:t>
      </w:r>
    </w:p>
    <w:p w14:paraId="0403F76A" w14:textId="77777777" w:rsidR="001D3FC3" w:rsidRPr="008B60D6" w:rsidRDefault="001D3FC3" w:rsidP="001D3FC3">
      <w:pPr>
        <w:pStyle w:val="ListParagraph"/>
        <w:ind w:left="0"/>
        <w:jc w:val="center"/>
        <w:rPr>
          <w:sz w:val="22"/>
        </w:rPr>
      </w:pPr>
      <w:r w:rsidRPr="008B60D6">
        <w:rPr>
          <w:b/>
          <w:sz w:val="22"/>
        </w:rPr>
        <w:t>**** Insert Table 5 here ****</w:t>
      </w:r>
    </w:p>
    <w:p w14:paraId="27375C00" w14:textId="4789D208" w:rsidR="001D3FC3" w:rsidRPr="000D39AA" w:rsidRDefault="001D3FC3" w:rsidP="001D3FC3">
      <w:pPr>
        <w:pStyle w:val="Heading3"/>
        <w:rPr>
          <w:rFonts w:ascii="Times New Roman" w:hAnsi="Times New Roman" w:cs="Times New Roman"/>
          <w:i/>
        </w:rPr>
      </w:pPr>
      <w:bookmarkStart w:id="19" w:name="_Toc99641736"/>
      <w:r>
        <w:rPr>
          <w:rFonts w:ascii="Times New Roman" w:hAnsi="Times New Roman" w:cs="Times New Roman"/>
          <w:i/>
          <w:color w:val="auto"/>
          <w:sz w:val="22"/>
          <w:szCs w:val="22"/>
        </w:rPr>
        <w:t xml:space="preserve">5.3. </w:t>
      </w:r>
      <w:r>
        <w:rPr>
          <w:rFonts w:ascii="Times New Roman" w:hAnsi="Times New Roman" w:cs="Times New Roman"/>
          <w:i/>
          <w:color w:val="auto"/>
          <w:sz w:val="22"/>
          <w:szCs w:val="22"/>
        </w:rPr>
        <w:tab/>
        <w:t>How do treated firms’ performance respond to the MC 2025 announcement?</w:t>
      </w:r>
      <w:bookmarkEnd w:id="19"/>
      <w:r w:rsidRPr="00C1034F">
        <w:rPr>
          <w:rFonts w:ascii="Times New Roman" w:hAnsi="Times New Roman" w:cs="Times New Roman"/>
          <w:i/>
          <w:color w:val="auto"/>
          <w:sz w:val="22"/>
          <w:szCs w:val="22"/>
        </w:rPr>
        <w:t xml:space="preserve"> </w:t>
      </w:r>
    </w:p>
    <w:p w14:paraId="11D13236" w14:textId="77777777" w:rsidR="001D3FC3"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First, we examine whether the financial performance of treated firms changes significantly after the MC 2025 announcement. In Table 5, we report the DID results for three profitability measures, return on assets (</w:t>
      </w:r>
      <w:r w:rsidRPr="005C3D41">
        <w:rPr>
          <w:rFonts w:ascii="Times New Roman" w:hAnsi="Times New Roman" w:cs="Times New Roman"/>
          <w:i/>
          <w:iCs/>
        </w:rPr>
        <w:t>ROA</w:t>
      </w:r>
      <w:r>
        <w:rPr>
          <w:rFonts w:ascii="Times New Roman" w:hAnsi="Times New Roman" w:cs="Times New Roman"/>
        </w:rPr>
        <w:t>),</w:t>
      </w:r>
      <w:r w:rsidRPr="00FB0557">
        <w:rPr>
          <w:rFonts w:ascii="Times New Roman" w:hAnsi="Times New Roman" w:cs="Times New Roman"/>
        </w:rPr>
        <w:t xml:space="preserve"> </w:t>
      </w:r>
      <w:r>
        <w:rPr>
          <w:rFonts w:ascii="Times New Roman" w:hAnsi="Times New Roman" w:cs="Times New Roman"/>
        </w:rPr>
        <w:t>return on equity (</w:t>
      </w:r>
      <w:r w:rsidRPr="005C3D41">
        <w:rPr>
          <w:rFonts w:ascii="Times New Roman" w:hAnsi="Times New Roman" w:cs="Times New Roman"/>
          <w:i/>
          <w:iCs/>
        </w:rPr>
        <w:t>RO</w:t>
      </w:r>
      <w:r>
        <w:rPr>
          <w:rFonts w:ascii="Times New Roman" w:hAnsi="Times New Roman" w:cs="Times New Roman"/>
          <w:i/>
          <w:iCs/>
        </w:rPr>
        <w:t>E</w:t>
      </w:r>
      <w:r>
        <w:rPr>
          <w:rFonts w:ascii="Times New Roman" w:hAnsi="Times New Roman" w:cs="Times New Roman"/>
        </w:rPr>
        <w:t>), and net income scaled by number of employees (</w:t>
      </w:r>
      <w:r w:rsidRPr="005C3D41">
        <w:rPr>
          <w:rFonts w:ascii="Times New Roman" w:hAnsi="Times New Roman" w:cs="Times New Roman"/>
          <w:i/>
          <w:iCs/>
        </w:rPr>
        <w:t>NI/EMP</w:t>
      </w:r>
      <w:r w:rsidRPr="00100AA5">
        <w:rPr>
          <w:rFonts w:ascii="Times New Roman" w:hAnsi="Times New Roman" w:cs="Times New Roman"/>
        </w:rPr>
        <w:t xml:space="preserve">). </w:t>
      </w:r>
      <w:r w:rsidRPr="00957DE4">
        <w:rPr>
          <w:rFonts w:ascii="Times New Roman" w:hAnsi="Times New Roman" w:cs="Times New Roman"/>
        </w:rPr>
        <w:t>We also examine the total factor productivity (</w:t>
      </w:r>
      <w:r w:rsidRPr="00957DE4">
        <w:rPr>
          <w:rFonts w:ascii="Times New Roman" w:hAnsi="Times New Roman" w:cs="Times New Roman"/>
          <w:i/>
          <w:iCs/>
        </w:rPr>
        <w:t>TFP</w:t>
      </w:r>
      <w:r w:rsidRPr="00957DE4">
        <w:rPr>
          <w:rFonts w:ascii="Times New Roman" w:hAnsi="Times New Roman" w:cs="Times New Roman"/>
        </w:rPr>
        <w:t>)</w:t>
      </w:r>
      <w:r>
        <w:rPr>
          <w:rFonts w:ascii="Times New Roman" w:hAnsi="Times New Roman" w:cs="Times New Roman"/>
        </w:rPr>
        <w:t xml:space="preserve"> and firm leverage. </w:t>
      </w:r>
      <w:r w:rsidRPr="00351C44">
        <w:rPr>
          <w:rFonts w:ascii="Times New Roman" w:hAnsi="Times New Roman" w:cs="Times New Roman"/>
          <w:i/>
          <w:iCs/>
        </w:rPr>
        <w:t>TFP</w:t>
      </w:r>
      <w:r w:rsidRPr="00957DE4">
        <w:rPr>
          <w:rFonts w:ascii="Times New Roman" w:hAnsi="Times New Roman" w:cs="Times New Roman"/>
        </w:rPr>
        <w:t xml:space="preserve"> </w:t>
      </w:r>
      <w:r>
        <w:rPr>
          <w:rFonts w:ascii="Times New Roman" w:hAnsi="Times New Roman" w:cs="Times New Roman"/>
        </w:rPr>
        <w:t>is</w:t>
      </w:r>
      <w:r w:rsidRPr="00957DE4">
        <w:rPr>
          <w:rFonts w:ascii="Times New Roman" w:hAnsi="Times New Roman" w:cs="Times New Roman"/>
        </w:rPr>
        <w:t xml:space="preserve"> constructed following Olley and Pakes (1996). </w:t>
      </w:r>
      <w:r w:rsidRPr="00A50E4A">
        <w:rPr>
          <w:rFonts w:ascii="Times New Roman" w:hAnsi="Times New Roman" w:cs="Times New Roman"/>
          <w:i/>
          <w:iCs/>
        </w:rPr>
        <w:t>Leverage</w:t>
      </w:r>
      <w:r w:rsidRPr="00A50E4A">
        <w:rPr>
          <w:rFonts w:ascii="Times New Roman" w:hAnsi="Times New Roman" w:cs="Times New Roman"/>
        </w:rPr>
        <w:t xml:space="preserve"> is long term debt scaled by total assets. </w:t>
      </w:r>
      <w:r w:rsidRPr="00100AA5">
        <w:rPr>
          <w:rFonts w:ascii="Times New Roman" w:hAnsi="Times New Roman" w:cs="Times New Roman"/>
        </w:rPr>
        <w:t xml:space="preserve">We find that the interaction terms are negative and significant for </w:t>
      </w:r>
      <w:r w:rsidRPr="00100AA5">
        <w:rPr>
          <w:rFonts w:ascii="Times New Roman" w:hAnsi="Times New Roman" w:cs="Times New Roman"/>
          <w:i/>
          <w:iCs/>
        </w:rPr>
        <w:t>ROA</w:t>
      </w:r>
      <w:r w:rsidRPr="00100AA5">
        <w:rPr>
          <w:rFonts w:ascii="Times New Roman" w:hAnsi="Times New Roman" w:cs="Times New Roman"/>
        </w:rPr>
        <w:t xml:space="preserve">, </w:t>
      </w:r>
      <w:r w:rsidRPr="006F40D1">
        <w:rPr>
          <w:rFonts w:ascii="Times New Roman" w:hAnsi="Times New Roman" w:cs="Times New Roman"/>
          <w:i/>
          <w:iCs/>
        </w:rPr>
        <w:t>ROE</w:t>
      </w:r>
      <w:r w:rsidRPr="00100AA5">
        <w:rPr>
          <w:rFonts w:ascii="Times New Roman" w:hAnsi="Times New Roman" w:cs="Times New Roman"/>
        </w:rPr>
        <w:t xml:space="preserve"> and </w:t>
      </w:r>
      <w:r w:rsidRPr="00100AA5">
        <w:rPr>
          <w:rFonts w:ascii="Times New Roman" w:hAnsi="Times New Roman" w:cs="Times New Roman"/>
          <w:i/>
          <w:iCs/>
        </w:rPr>
        <w:t>NI/EMP</w:t>
      </w:r>
      <w:r w:rsidRPr="00100AA5">
        <w:rPr>
          <w:rFonts w:ascii="Times New Roman" w:hAnsi="Times New Roman" w:cs="Times New Roman"/>
        </w:rPr>
        <w:t>, indicating that treated firms experience significantly lower profits after 2015. More specifically,</w:t>
      </w:r>
      <w:r>
        <w:rPr>
          <w:rFonts w:ascii="Times New Roman" w:hAnsi="Times New Roman" w:cs="Times New Roman"/>
        </w:rPr>
        <w:t xml:space="preserve"> taking columns 2 and 4 for example,</w:t>
      </w:r>
      <w:r w:rsidRPr="00100AA5">
        <w:rPr>
          <w:rFonts w:ascii="Times New Roman" w:hAnsi="Times New Roman" w:cs="Times New Roman"/>
        </w:rPr>
        <w:t xml:space="preserve"> </w:t>
      </w:r>
      <w:r w:rsidRPr="00100AA5">
        <w:rPr>
          <w:rFonts w:ascii="Times New Roman" w:hAnsi="Times New Roman" w:cs="Times New Roman"/>
          <w:i/>
          <w:iCs/>
        </w:rPr>
        <w:t>ROA</w:t>
      </w:r>
      <w:r w:rsidRPr="00100AA5">
        <w:rPr>
          <w:rFonts w:ascii="Times New Roman" w:hAnsi="Times New Roman" w:cs="Times New Roman"/>
        </w:rPr>
        <w:t xml:space="preserve"> declines on average by</w:t>
      </w:r>
      <w:r>
        <w:rPr>
          <w:rFonts w:ascii="Times New Roman" w:hAnsi="Times New Roman" w:cs="Times New Roman"/>
        </w:rPr>
        <w:t xml:space="preserve"> 52.9</w:t>
      </w:r>
      <w:r w:rsidRPr="00100AA5">
        <w:rPr>
          <w:rFonts w:ascii="Times New Roman" w:hAnsi="Times New Roman" w:cs="Times New Roman"/>
        </w:rPr>
        <w:t>% (=0.01</w:t>
      </w:r>
      <w:r>
        <w:rPr>
          <w:rFonts w:ascii="Times New Roman" w:hAnsi="Times New Roman" w:cs="Times New Roman"/>
        </w:rPr>
        <w:t>8</w:t>
      </w:r>
      <w:r w:rsidRPr="00100AA5">
        <w:rPr>
          <w:rFonts w:ascii="Times New Roman" w:hAnsi="Times New Roman" w:cs="Times New Roman"/>
        </w:rPr>
        <w:t>/0.03</w:t>
      </w:r>
      <w:r>
        <w:rPr>
          <w:rFonts w:ascii="Times New Roman" w:hAnsi="Times New Roman" w:cs="Times New Roman"/>
        </w:rPr>
        <w:t>4</w:t>
      </w:r>
      <w:r w:rsidRPr="00100AA5">
        <w:rPr>
          <w:rFonts w:ascii="Times New Roman" w:hAnsi="Times New Roman" w:cs="Times New Roman"/>
        </w:rPr>
        <w:t xml:space="preserve">), and </w:t>
      </w:r>
      <w:r w:rsidRPr="00100AA5">
        <w:rPr>
          <w:rFonts w:ascii="Times New Roman" w:hAnsi="Times New Roman" w:cs="Times New Roman"/>
          <w:i/>
          <w:iCs/>
        </w:rPr>
        <w:t>ROE</w:t>
      </w:r>
      <w:r w:rsidRPr="00100AA5">
        <w:rPr>
          <w:rFonts w:ascii="Times New Roman" w:hAnsi="Times New Roman" w:cs="Times New Roman"/>
        </w:rPr>
        <w:t xml:space="preserve"> declines on average by </w:t>
      </w:r>
      <w:r>
        <w:rPr>
          <w:rFonts w:ascii="Times New Roman" w:hAnsi="Times New Roman" w:cs="Times New Roman"/>
        </w:rPr>
        <w:t>59.6</w:t>
      </w:r>
      <w:r w:rsidRPr="00100AA5">
        <w:rPr>
          <w:rFonts w:ascii="Times New Roman" w:hAnsi="Times New Roman" w:cs="Times New Roman"/>
        </w:rPr>
        <w:t>% (=0.0</w:t>
      </w:r>
      <w:r>
        <w:rPr>
          <w:rFonts w:ascii="Times New Roman" w:hAnsi="Times New Roman" w:cs="Times New Roman"/>
        </w:rPr>
        <w:t>31</w:t>
      </w:r>
      <w:r w:rsidRPr="00100AA5">
        <w:rPr>
          <w:rFonts w:ascii="Times New Roman" w:hAnsi="Times New Roman" w:cs="Times New Roman"/>
        </w:rPr>
        <w:t>/0.05</w:t>
      </w:r>
      <w:r>
        <w:rPr>
          <w:rFonts w:ascii="Times New Roman" w:hAnsi="Times New Roman" w:cs="Times New Roman"/>
        </w:rPr>
        <w:t>2</w:t>
      </w:r>
      <w:r w:rsidRPr="00100AA5">
        <w:rPr>
          <w:rFonts w:ascii="Times New Roman" w:hAnsi="Times New Roman" w:cs="Times New Roman"/>
        </w:rPr>
        <w:t>)</w:t>
      </w:r>
      <w:r>
        <w:rPr>
          <w:rFonts w:ascii="Times New Roman" w:hAnsi="Times New Roman" w:cs="Times New Roman"/>
        </w:rPr>
        <w:t>.</w:t>
      </w:r>
      <w:r w:rsidRPr="00100AA5">
        <w:rPr>
          <w:rStyle w:val="FootnoteReference"/>
          <w:rFonts w:ascii="Times New Roman" w:hAnsi="Times New Roman" w:cs="Times New Roman"/>
        </w:rPr>
        <w:footnoteReference w:id="19"/>
      </w:r>
      <w:r w:rsidRPr="00100AA5">
        <w:rPr>
          <w:rFonts w:ascii="Times New Roman" w:hAnsi="Times New Roman" w:cs="Times New Roman"/>
        </w:rPr>
        <w:t xml:space="preserve"> </w:t>
      </w:r>
      <w:r>
        <w:rPr>
          <w:rFonts w:ascii="Times New Roman" w:hAnsi="Times New Roman" w:cs="Times New Roman"/>
        </w:rPr>
        <w:t xml:space="preserve">When examining the direct financing of the treated group, we find that the treated firms have significantly higher leverage after </w:t>
      </w:r>
      <w:r>
        <w:rPr>
          <w:rFonts w:ascii="Times New Roman" w:hAnsi="Times New Roman" w:cs="Times New Roman"/>
        </w:rPr>
        <w:lastRenderedPageBreak/>
        <w:t>2015, as shown in column 9 and 10 of Table 6. Taking the results in column 10 for instance, treated firms increase their leverage by 25% (0.011/0.044)</w:t>
      </w:r>
      <w:r>
        <w:rPr>
          <w:rStyle w:val="FootnoteReference"/>
          <w:rFonts w:ascii="Times New Roman" w:hAnsi="Times New Roman" w:cs="Times New Roman"/>
        </w:rPr>
        <w:footnoteReference w:id="20"/>
      </w:r>
      <w:r>
        <w:rPr>
          <w:rFonts w:ascii="Times New Roman" w:hAnsi="Times New Roman" w:cs="Times New Roman"/>
        </w:rPr>
        <w:t xml:space="preserve"> after the policy announcement. However, w</w:t>
      </w:r>
      <w:r w:rsidRPr="00957DE4">
        <w:rPr>
          <w:rFonts w:ascii="Times New Roman" w:hAnsi="Times New Roman" w:cs="Times New Roman"/>
        </w:rPr>
        <w:t xml:space="preserve">e do not find </w:t>
      </w:r>
      <w:r>
        <w:rPr>
          <w:rFonts w:ascii="Times New Roman" w:hAnsi="Times New Roman" w:cs="Times New Roman"/>
        </w:rPr>
        <w:t xml:space="preserve">any </w:t>
      </w:r>
      <w:r w:rsidRPr="00957DE4">
        <w:rPr>
          <w:rFonts w:ascii="Times New Roman" w:hAnsi="Times New Roman" w:cs="Times New Roman"/>
        </w:rPr>
        <w:t>significant change in TFP</w:t>
      </w:r>
      <w:r w:rsidRPr="00100AA5">
        <w:rPr>
          <w:rFonts w:ascii="Times New Roman" w:hAnsi="Times New Roman" w:cs="Times New Roman"/>
        </w:rPr>
        <w:t>.</w:t>
      </w:r>
      <w:r>
        <w:rPr>
          <w:rFonts w:ascii="Times New Roman" w:hAnsi="Times New Roman" w:cs="Times New Roman"/>
        </w:rPr>
        <w:t xml:space="preserve"> In other words, the policy induces treated firms to borrow more, and their profitability declines dramatically after the policy announcement. </w:t>
      </w:r>
    </w:p>
    <w:p w14:paraId="217FFCAA" w14:textId="77777777" w:rsidR="001D3FC3" w:rsidRPr="008B60D6" w:rsidRDefault="001D3FC3" w:rsidP="001D3FC3">
      <w:pPr>
        <w:pStyle w:val="ListParagraph"/>
        <w:ind w:left="0"/>
        <w:jc w:val="center"/>
        <w:rPr>
          <w:sz w:val="22"/>
        </w:rPr>
      </w:pPr>
      <w:r w:rsidRPr="008B60D6">
        <w:rPr>
          <w:b/>
          <w:sz w:val="22"/>
        </w:rPr>
        <w:t>**** Insert Table 6 here ****</w:t>
      </w:r>
    </w:p>
    <w:p w14:paraId="460CBE54" w14:textId="45EA0CA3" w:rsidR="001D3FC3" w:rsidRPr="000D39AA" w:rsidRDefault="001D3FC3" w:rsidP="001D3FC3">
      <w:pPr>
        <w:pStyle w:val="Heading3"/>
        <w:rPr>
          <w:rFonts w:ascii="Times New Roman" w:hAnsi="Times New Roman" w:cs="Times New Roman"/>
          <w:i/>
        </w:rPr>
      </w:pPr>
      <w:bookmarkStart w:id="20" w:name="_Toc99641737"/>
      <w:r>
        <w:rPr>
          <w:rFonts w:ascii="Times New Roman" w:hAnsi="Times New Roman" w:cs="Times New Roman"/>
          <w:i/>
          <w:color w:val="auto"/>
          <w:sz w:val="22"/>
          <w:szCs w:val="22"/>
        </w:rPr>
        <w:t xml:space="preserve">5.4. </w:t>
      </w:r>
      <w:r>
        <w:rPr>
          <w:rFonts w:ascii="Times New Roman" w:hAnsi="Times New Roman" w:cs="Times New Roman"/>
          <w:i/>
          <w:color w:val="auto"/>
          <w:sz w:val="22"/>
          <w:szCs w:val="22"/>
        </w:rPr>
        <w:tab/>
      </w:r>
      <w:r w:rsidRPr="00C1034F">
        <w:rPr>
          <w:rFonts w:ascii="Times New Roman" w:hAnsi="Times New Roman" w:cs="Times New Roman"/>
          <w:i/>
          <w:color w:val="auto"/>
          <w:sz w:val="22"/>
          <w:szCs w:val="22"/>
        </w:rPr>
        <w:t>D</w:t>
      </w:r>
      <w:r>
        <w:rPr>
          <w:rFonts w:ascii="Times New Roman" w:hAnsi="Times New Roman" w:cs="Times New Roman"/>
          <w:i/>
          <w:color w:val="auto"/>
          <w:sz w:val="22"/>
          <w:szCs w:val="22"/>
        </w:rPr>
        <w:t>o treated firms obtain better government subsidies after the MC 2025 announcement?</w:t>
      </w:r>
      <w:bookmarkEnd w:id="20"/>
      <w:r w:rsidRPr="00C1034F">
        <w:rPr>
          <w:rFonts w:ascii="Times New Roman" w:hAnsi="Times New Roman" w:cs="Times New Roman"/>
          <w:i/>
          <w:color w:val="auto"/>
          <w:sz w:val="22"/>
          <w:szCs w:val="22"/>
        </w:rPr>
        <w:t xml:space="preserve"> </w:t>
      </w:r>
    </w:p>
    <w:p w14:paraId="71EE7BAC" w14:textId="77777777" w:rsidR="001D3FC3"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We next examine whether government subsidies change significantly for treated firms. We use two sources to collect government subsidies data: one is the amount of government subsidies reported by firms from the CSMAR database, and the other is from the government website which releases the historical information of all direct subsidy support programs. Based on the CSMAR data, we define</w:t>
      </w:r>
      <w:r w:rsidRPr="003B6192">
        <w:rPr>
          <w:rFonts w:ascii="Times New Roman" w:hAnsi="Times New Roman" w:cs="Times New Roman"/>
        </w:rPr>
        <w:t xml:space="preserve"> </w:t>
      </w:r>
      <w:r>
        <w:rPr>
          <w:rFonts w:ascii="Times New Roman" w:hAnsi="Times New Roman" w:cs="Times New Roman"/>
          <w:i/>
          <w:iCs/>
        </w:rPr>
        <w:t>GovtSub</w:t>
      </w:r>
      <w:r w:rsidRPr="003B6192">
        <w:rPr>
          <w:rFonts w:ascii="Times New Roman" w:hAnsi="Times New Roman" w:cs="Times New Roman"/>
        </w:rPr>
        <w:t xml:space="preserve"> </w:t>
      </w:r>
      <w:r>
        <w:rPr>
          <w:rFonts w:ascii="Times New Roman" w:hAnsi="Times New Roman" w:cs="Times New Roman"/>
        </w:rPr>
        <w:t xml:space="preserve">as amount of </w:t>
      </w:r>
      <w:r w:rsidRPr="003B6192">
        <w:rPr>
          <w:rFonts w:ascii="Times New Roman" w:hAnsi="Times New Roman" w:cs="Times New Roman"/>
        </w:rPr>
        <w:t xml:space="preserve">government subsidies scaled by total </w:t>
      </w:r>
      <w:r w:rsidRPr="0036116C">
        <w:rPr>
          <w:rFonts w:ascii="Times New Roman" w:hAnsi="Times New Roman" w:cs="Times New Roman"/>
        </w:rPr>
        <w:t>assets.</w:t>
      </w:r>
      <w:r>
        <w:rPr>
          <w:rFonts w:ascii="Times New Roman" w:hAnsi="Times New Roman" w:cs="Times New Roman"/>
        </w:rPr>
        <w:t xml:space="preserve"> Based on the government website data, we create an indicator variable</w:t>
      </w:r>
      <w:r w:rsidRPr="0036116C">
        <w:rPr>
          <w:rFonts w:ascii="Times New Roman" w:hAnsi="Times New Roman" w:cs="Times New Roman"/>
        </w:rPr>
        <w:t xml:space="preserve"> </w:t>
      </w:r>
      <w:r w:rsidRPr="00C07BE4">
        <w:rPr>
          <w:rFonts w:ascii="Times New Roman" w:hAnsi="Times New Roman" w:cs="Times New Roman"/>
          <w:i/>
          <w:iCs/>
        </w:rPr>
        <w:t>GovtSubDummy</w:t>
      </w:r>
      <w:r w:rsidRPr="00374509">
        <w:rPr>
          <w:rFonts w:ascii="Times New Roman" w:hAnsi="Times New Roman" w:cs="Times New Roman"/>
        </w:rPr>
        <w:t xml:space="preserve"> </w:t>
      </w:r>
      <w:r>
        <w:rPr>
          <w:rFonts w:ascii="Times New Roman" w:hAnsi="Times New Roman" w:cs="Times New Roman"/>
        </w:rPr>
        <w:t xml:space="preserve">which </w:t>
      </w:r>
      <w:r w:rsidRPr="00374509">
        <w:rPr>
          <w:rFonts w:ascii="Times New Roman" w:hAnsi="Times New Roman" w:cs="Times New Roman"/>
        </w:rPr>
        <w:t>equals one if a firm receives government subsidies, and zero otherwise.</w:t>
      </w:r>
      <w:r>
        <w:rPr>
          <w:rFonts w:ascii="Times New Roman" w:hAnsi="Times New Roman" w:cs="Times New Roman"/>
        </w:rPr>
        <w:t xml:space="preserve"> Table 7 reports the DID regression results of </w:t>
      </w:r>
      <w:r w:rsidRPr="003B6192">
        <w:rPr>
          <w:rFonts w:ascii="Times New Roman" w:hAnsi="Times New Roman" w:cs="Times New Roman"/>
        </w:rPr>
        <w:t xml:space="preserve">government </w:t>
      </w:r>
      <w:r>
        <w:rPr>
          <w:rFonts w:ascii="Times New Roman" w:hAnsi="Times New Roman" w:cs="Times New Roman"/>
        </w:rPr>
        <w:t xml:space="preserve">subsidies amount (column 1 and 2) and </w:t>
      </w:r>
      <w:r w:rsidRPr="003B6192">
        <w:rPr>
          <w:rFonts w:ascii="Times New Roman" w:hAnsi="Times New Roman" w:cs="Times New Roman"/>
        </w:rPr>
        <w:t xml:space="preserve">government </w:t>
      </w:r>
      <w:r>
        <w:rPr>
          <w:rFonts w:ascii="Times New Roman" w:hAnsi="Times New Roman" w:cs="Times New Roman"/>
        </w:rPr>
        <w:t>subsidies indicator</w:t>
      </w:r>
      <w:r w:rsidDel="009B457B">
        <w:rPr>
          <w:rFonts w:ascii="Times New Roman" w:hAnsi="Times New Roman" w:cs="Times New Roman"/>
        </w:rPr>
        <w:t xml:space="preserve"> </w:t>
      </w:r>
      <w:r>
        <w:rPr>
          <w:rFonts w:ascii="Times New Roman" w:hAnsi="Times New Roman" w:cs="Times New Roman"/>
        </w:rPr>
        <w:t>(column 3 and 4)</w:t>
      </w:r>
      <w:r w:rsidRPr="003B6192">
        <w:rPr>
          <w:rFonts w:ascii="Times New Roman" w:hAnsi="Times New Roman" w:cs="Times New Roman"/>
        </w:rPr>
        <w:t xml:space="preserve">. </w:t>
      </w:r>
      <w:r w:rsidRPr="0036116C">
        <w:rPr>
          <w:rFonts w:ascii="Times New Roman" w:hAnsi="Times New Roman" w:cs="Times New Roman"/>
        </w:rPr>
        <w:t>We fi</w:t>
      </w:r>
      <w:r>
        <w:rPr>
          <w:rFonts w:ascii="Times New Roman" w:hAnsi="Times New Roman" w:cs="Times New Roman"/>
        </w:rPr>
        <w:t>nd that the interaction terms in columns 1 through 4 are not significant, indicating that although the Chinese government aims high at the policy announcement,</w:t>
      </w:r>
      <w:r w:rsidRPr="005C3D41">
        <w:rPr>
          <w:rFonts w:ascii="Times New Roman" w:hAnsi="Times New Roman" w:cs="Times New Roman"/>
          <w:color w:val="FF0000"/>
        </w:rPr>
        <w:t xml:space="preserve"> </w:t>
      </w:r>
      <w:r>
        <w:rPr>
          <w:rFonts w:ascii="Times New Roman" w:hAnsi="Times New Roman" w:cs="Times New Roman"/>
        </w:rPr>
        <w:t>those firms in the ten targeted sectors do not actually receive better government subsidies as promised.</w:t>
      </w:r>
      <w:r w:rsidDel="00381C98">
        <w:rPr>
          <w:rFonts w:ascii="Times New Roman" w:hAnsi="Times New Roman" w:cs="Times New Roman"/>
        </w:rPr>
        <w:t xml:space="preserve"> </w:t>
      </w:r>
    </w:p>
    <w:p w14:paraId="650B698C" w14:textId="77777777" w:rsidR="001D3FC3" w:rsidRPr="008B60D6" w:rsidRDefault="001D3FC3" w:rsidP="001D3FC3">
      <w:pPr>
        <w:pStyle w:val="ListParagraph"/>
        <w:ind w:left="0"/>
        <w:jc w:val="center"/>
        <w:rPr>
          <w:sz w:val="22"/>
          <w:szCs w:val="20"/>
        </w:rPr>
      </w:pPr>
      <w:r w:rsidRPr="008B60D6">
        <w:rPr>
          <w:b/>
          <w:sz w:val="22"/>
          <w:szCs w:val="20"/>
        </w:rPr>
        <w:t>**** Insert Table 7 here ****</w:t>
      </w:r>
    </w:p>
    <w:p w14:paraId="01DD07A4" w14:textId="0C304C37" w:rsidR="001D3FC3" w:rsidRPr="00957DE4" w:rsidRDefault="001D3FC3" w:rsidP="001D3FC3">
      <w:pPr>
        <w:pStyle w:val="Heading3"/>
        <w:rPr>
          <w:rFonts w:ascii="Times New Roman" w:hAnsi="Times New Roman" w:cs="Times New Roman"/>
          <w:i/>
          <w:color w:val="auto"/>
          <w:sz w:val="22"/>
          <w:szCs w:val="22"/>
        </w:rPr>
      </w:pPr>
      <w:bookmarkStart w:id="21" w:name="_Toc99641738"/>
      <w:r w:rsidRPr="00957DE4">
        <w:rPr>
          <w:rFonts w:ascii="Times New Roman" w:hAnsi="Times New Roman" w:cs="Times New Roman"/>
          <w:i/>
          <w:color w:val="auto"/>
          <w:sz w:val="22"/>
          <w:szCs w:val="22"/>
        </w:rPr>
        <w:t>5.</w:t>
      </w:r>
      <w:r>
        <w:rPr>
          <w:rFonts w:ascii="Times New Roman" w:hAnsi="Times New Roman" w:cs="Times New Roman"/>
          <w:i/>
          <w:color w:val="auto"/>
          <w:sz w:val="22"/>
          <w:szCs w:val="22"/>
        </w:rPr>
        <w:t>5</w:t>
      </w:r>
      <w:r w:rsidRPr="00957DE4">
        <w:rPr>
          <w:rFonts w:ascii="Times New Roman" w:hAnsi="Times New Roman" w:cs="Times New Roman"/>
          <w:i/>
          <w:color w:val="auto"/>
          <w:sz w:val="22"/>
          <w:szCs w:val="22"/>
        </w:rPr>
        <w:t xml:space="preserve">. </w:t>
      </w:r>
      <w:r w:rsidRPr="00957DE4">
        <w:rPr>
          <w:rFonts w:ascii="Times New Roman" w:hAnsi="Times New Roman" w:cs="Times New Roman"/>
          <w:i/>
          <w:color w:val="auto"/>
          <w:sz w:val="22"/>
          <w:szCs w:val="22"/>
        </w:rPr>
        <w:tab/>
      </w:r>
      <w:r>
        <w:rPr>
          <w:rFonts w:ascii="Times New Roman" w:hAnsi="Times New Roman" w:cs="Times New Roman"/>
          <w:i/>
          <w:color w:val="auto"/>
          <w:sz w:val="22"/>
          <w:szCs w:val="22"/>
        </w:rPr>
        <w:t>H</w:t>
      </w:r>
      <w:r w:rsidRPr="003E03A2">
        <w:rPr>
          <w:rFonts w:ascii="Times New Roman" w:hAnsi="Times New Roman" w:cs="Times New Roman"/>
          <w:i/>
          <w:color w:val="auto"/>
          <w:sz w:val="22"/>
          <w:szCs w:val="22"/>
        </w:rPr>
        <w:t>eterogeneity analysis on SOEs and non-SOEs</w:t>
      </w:r>
      <w:bookmarkEnd w:id="21"/>
      <w:r w:rsidRPr="00957DE4">
        <w:rPr>
          <w:rFonts w:ascii="Times New Roman" w:hAnsi="Times New Roman" w:cs="Times New Roman"/>
          <w:i/>
          <w:color w:val="auto"/>
          <w:sz w:val="22"/>
          <w:szCs w:val="22"/>
        </w:rPr>
        <w:t xml:space="preserve"> </w:t>
      </w:r>
    </w:p>
    <w:p w14:paraId="177AC1A6" w14:textId="77777777" w:rsidR="001D3FC3" w:rsidRPr="00957DE4"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Finally, w</w:t>
      </w:r>
      <w:r w:rsidRPr="00957DE4">
        <w:rPr>
          <w:rFonts w:ascii="Times New Roman" w:hAnsi="Times New Roman" w:cs="Times New Roman"/>
        </w:rPr>
        <w:t xml:space="preserve">e explore whether SOEs receive different resources and have difference performance than non-SOEs after the </w:t>
      </w:r>
      <w:r>
        <w:rPr>
          <w:rFonts w:ascii="Times New Roman" w:hAnsi="Times New Roman" w:cs="Times New Roman"/>
        </w:rPr>
        <w:t xml:space="preserve">policy </w:t>
      </w:r>
      <w:r w:rsidRPr="00957DE4">
        <w:rPr>
          <w:rFonts w:ascii="Times New Roman" w:hAnsi="Times New Roman" w:cs="Times New Roman"/>
        </w:rPr>
        <w:t>announcement. In China, SOEs account for a significant portion of the stock market. According to the Wind-Economic Database, there are 984 non-financial SOEs listed on</w:t>
      </w:r>
      <w:r>
        <w:rPr>
          <w:rFonts w:ascii="Times New Roman" w:hAnsi="Times New Roman" w:cs="Times New Roman"/>
        </w:rPr>
        <w:t xml:space="preserve"> the</w:t>
      </w:r>
      <w:r w:rsidRPr="00957DE4">
        <w:rPr>
          <w:rFonts w:ascii="Times New Roman" w:hAnsi="Times New Roman" w:cs="Times New Roman"/>
        </w:rPr>
        <w:t xml:space="preserve"> Shanghai or Shenzhen Stock Exchange</w:t>
      </w:r>
      <w:r>
        <w:rPr>
          <w:rFonts w:ascii="Times New Roman" w:hAnsi="Times New Roman" w:cs="Times New Roman"/>
        </w:rPr>
        <w:t>s</w:t>
      </w:r>
      <w:r w:rsidRPr="00957DE4">
        <w:rPr>
          <w:rFonts w:ascii="Times New Roman" w:hAnsi="Times New Roman" w:cs="Times New Roman"/>
        </w:rPr>
        <w:t xml:space="preserve"> as of 2017, among which 340 are controlled by</w:t>
      </w:r>
      <w:r>
        <w:rPr>
          <w:rFonts w:ascii="Times New Roman" w:hAnsi="Times New Roman" w:cs="Times New Roman"/>
        </w:rPr>
        <w:t xml:space="preserve"> the</w:t>
      </w:r>
      <w:r w:rsidRPr="00957DE4">
        <w:rPr>
          <w:rFonts w:ascii="Times New Roman" w:hAnsi="Times New Roman" w:cs="Times New Roman"/>
        </w:rPr>
        <w:t xml:space="preserve"> central government and 644 are controlled by local governments. In our Chinese treated sample, 49 firms (29%) </w:t>
      </w:r>
      <w:r w:rsidRPr="00957DE4">
        <w:rPr>
          <w:rFonts w:ascii="Times New Roman" w:hAnsi="Times New Roman" w:cs="Times New Roman"/>
        </w:rPr>
        <w:lastRenderedPageBreak/>
        <w:t xml:space="preserve">are SOEs. In Table 8, we split the sample into SOEs and non-SOEs and report the DID results separately. We find that SOEs do not receive more government </w:t>
      </w:r>
      <w:r>
        <w:rPr>
          <w:rFonts w:ascii="Times New Roman" w:hAnsi="Times New Roman" w:cs="Times New Roman"/>
        </w:rPr>
        <w:t xml:space="preserve">subsidies </w:t>
      </w:r>
      <w:r w:rsidRPr="00957DE4">
        <w:rPr>
          <w:rFonts w:ascii="Times New Roman" w:hAnsi="Times New Roman" w:cs="Times New Roman"/>
        </w:rPr>
        <w:t>compared with non-SOEs.</w:t>
      </w:r>
      <w:r>
        <w:rPr>
          <w:rFonts w:ascii="Times New Roman" w:hAnsi="Times New Roman" w:cs="Times New Roman"/>
        </w:rPr>
        <w:t xml:space="preserve"> However, i</w:t>
      </w:r>
      <w:r w:rsidRPr="00957DE4">
        <w:rPr>
          <w:rFonts w:ascii="Times New Roman" w:hAnsi="Times New Roman" w:cs="Times New Roman"/>
        </w:rPr>
        <w:t>n terms of financial performance</w:t>
      </w:r>
      <w:r>
        <w:rPr>
          <w:rFonts w:ascii="Times New Roman" w:hAnsi="Times New Roman" w:cs="Times New Roman"/>
        </w:rPr>
        <w:t xml:space="preserve">, only non-SOEs experience significant increases in leverage and </w:t>
      </w:r>
      <w:r w:rsidRPr="00957DE4">
        <w:rPr>
          <w:rFonts w:ascii="Times New Roman" w:hAnsi="Times New Roman" w:cs="Times New Roman"/>
        </w:rPr>
        <w:t xml:space="preserve">significant </w:t>
      </w:r>
      <w:r>
        <w:rPr>
          <w:rFonts w:ascii="Times New Roman" w:hAnsi="Times New Roman" w:cs="Times New Roman"/>
        </w:rPr>
        <w:t>declines in</w:t>
      </w:r>
      <w:r w:rsidRPr="00957DE4">
        <w:rPr>
          <w:rFonts w:ascii="Times New Roman" w:hAnsi="Times New Roman" w:cs="Times New Roman"/>
        </w:rPr>
        <w:t xml:space="preserve"> </w:t>
      </w:r>
      <w:r w:rsidRPr="00957DE4">
        <w:rPr>
          <w:rFonts w:ascii="Times New Roman" w:hAnsi="Times New Roman" w:cs="Times New Roman"/>
          <w:i/>
          <w:iCs/>
        </w:rPr>
        <w:t>ROA, ROE, and</w:t>
      </w:r>
      <w:r w:rsidRPr="00957DE4">
        <w:rPr>
          <w:rFonts w:ascii="Times New Roman" w:hAnsi="Times New Roman" w:cs="Times New Roman"/>
        </w:rPr>
        <w:t xml:space="preserve"> </w:t>
      </w:r>
      <w:r w:rsidRPr="00957DE4">
        <w:rPr>
          <w:rFonts w:ascii="Times New Roman" w:hAnsi="Times New Roman" w:cs="Times New Roman"/>
          <w:i/>
          <w:iCs/>
        </w:rPr>
        <w:t>NI/EMP</w:t>
      </w:r>
      <w:r w:rsidRPr="00957DE4">
        <w:rPr>
          <w:rFonts w:ascii="Times New Roman" w:hAnsi="Times New Roman" w:cs="Times New Roman"/>
        </w:rPr>
        <w:t xml:space="preserve"> after 2015.</w:t>
      </w:r>
      <w:r>
        <w:rPr>
          <w:rFonts w:ascii="Times New Roman" w:hAnsi="Times New Roman" w:cs="Times New Roman"/>
        </w:rPr>
        <w:t xml:space="preserve"> T</w:t>
      </w:r>
      <w:r w:rsidRPr="00957DE4">
        <w:rPr>
          <w:rFonts w:ascii="Times New Roman" w:hAnsi="Times New Roman" w:cs="Times New Roman"/>
        </w:rPr>
        <w:t xml:space="preserve">he productivity of non-SOEs </w:t>
      </w:r>
      <w:r>
        <w:rPr>
          <w:rFonts w:ascii="Times New Roman" w:hAnsi="Times New Roman" w:cs="Times New Roman"/>
        </w:rPr>
        <w:t xml:space="preserve">also </w:t>
      </w:r>
      <w:r w:rsidRPr="00957DE4">
        <w:rPr>
          <w:rFonts w:ascii="Times New Roman" w:hAnsi="Times New Roman" w:cs="Times New Roman"/>
        </w:rPr>
        <w:t>significantly declines after 2015</w:t>
      </w:r>
      <w:r>
        <w:rPr>
          <w:rFonts w:ascii="Times New Roman" w:hAnsi="Times New Roman" w:cs="Times New Roman"/>
        </w:rPr>
        <w:t xml:space="preserve">. </w:t>
      </w:r>
      <w:r w:rsidRPr="00957DE4">
        <w:rPr>
          <w:rFonts w:ascii="Times New Roman" w:hAnsi="Times New Roman" w:cs="Times New Roman"/>
        </w:rPr>
        <w:t xml:space="preserve">Our </w:t>
      </w:r>
      <w:r>
        <w:rPr>
          <w:rFonts w:ascii="Times New Roman" w:hAnsi="Times New Roman" w:cs="Times New Roman"/>
        </w:rPr>
        <w:t>interpretations</w:t>
      </w:r>
      <w:r w:rsidRPr="00957DE4">
        <w:rPr>
          <w:rFonts w:ascii="Times New Roman" w:hAnsi="Times New Roman" w:cs="Times New Roman"/>
        </w:rPr>
        <w:t xml:space="preserve"> </w:t>
      </w:r>
      <w:r>
        <w:rPr>
          <w:rFonts w:ascii="Times New Roman" w:hAnsi="Times New Roman" w:cs="Times New Roman"/>
        </w:rPr>
        <w:t>of</w:t>
      </w:r>
      <w:r w:rsidRPr="00957DE4">
        <w:rPr>
          <w:rFonts w:ascii="Times New Roman" w:hAnsi="Times New Roman" w:cs="Times New Roman"/>
        </w:rPr>
        <w:t xml:space="preserve"> these results </w:t>
      </w:r>
      <w:r>
        <w:rPr>
          <w:rFonts w:ascii="Times New Roman" w:hAnsi="Times New Roman" w:cs="Times New Roman"/>
        </w:rPr>
        <w:t>are</w:t>
      </w:r>
      <w:r w:rsidRPr="00957DE4">
        <w:rPr>
          <w:rFonts w:ascii="Times New Roman" w:hAnsi="Times New Roman" w:cs="Times New Roman"/>
        </w:rPr>
        <w:t xml:space="preserve"> as follows. </w:t>
      </w:r>
      <w:r>
        <w:rPr>
          <w:rFonts w:ascii="Times New Roman" w:hAnsi="Times New Roman" w:cs="Times New Roman"/>
        </w:rPr>
        <w:t>After the MC2025 announcement, n</w:t>
      </w:r>
      <w:r w:rsidRPr="00502F22">
        <w:rPr>
          <w:rFonts w:ascii="Times New Roman" w:hAnsi="Times New Roman" w:cs="Times New Roman"/>
        </w:rPr>
        <w:t xml:space="preserve">on-SOEs increase their leverage but receive no further government </w:t>
      </w:r>
      <w:r>
        <w:rPr>
          <w:rFonts w:ascii="Times New Roman" w:hAnsi="Times New Roman" w:cs="Times New Roman"/>
        </w:rPr>
        <w:t>subsidies</w:t>
      </w:r>
      <w:r w:rsidRPr="00502F22">
        <w:rPr>
          <w:rFonts w:ascii="Times New Roman" w:hAnsi="Times New Roman" w:cs="Times New Roman"/>
        </w:rPr>
        <w:t xml:space="preserve">, resulting in the decrease in efficiency and profitability. Although we do not have direct evidence that SOEs receive higher government subsidies, it’s </w:t>
      </w:r>
      <w:r>
        <w:rPr>
          <w:rFonts w:ascii="Times New Roman" w:hAnsi="Times New Roman" w:cs="Times New Roman"/>
        </w:rPr>
        <w:t>possible</w:t>
      </w:r>
      <w:r w:rsidRPr="00502F22">
        <w:rPr>
          <w:rFonts w:ascii="Times New Roman" w:hAnsi="Times New Roman" w:cs="Times New Roman"/>
        </w:rPr>
        <w:t xml:space="preserve"> that SOEs </w:t>
      </w:r>
      <w:r w:rsidRPr="00EF29F8">
        <w:rPr>
          <w:rFonts w:ascii="Times New Roman" w:hAnsi="Times New Roman" w:cs="Times New Roman"/>
        </w:rPr>
        <w:t>receive other external government supports, such as direct government purchasing contracts, which unfortunately are not observable due to data availability. It is also likely that SOEs may have better internal knowledge about the MC 2025 policy than non-SOEs.</w:t>
      </w:r>
      <w:r>
        <w:rPr>
          <w:rFonts w:ascii="Times New Roman" w:hAnsi="Times New Roman" w:cs="Times New Roman"/>
        </w:rPr>
        <w:t xml:space="preserve"> </w:t>
      </w:r>
    </w:p>
    <w:p w14:paraId="5B63B115" w14:textId="77777777" w:rsidR="001D3FC3" w:rsidRPr="008B60D6" w:rsidRDefault="001D3FC3" w:rsidP="001D3FC3">
      <w:pPr>
        <w:pStyle w:val="ListParagraph"/>
        <w:ind w:left="0"/>
        <w:jc w:val="center"/>
        <w:rPr>
          <w:b/>
          <w:sz w:val="22"/>
          <w:szCs w:val="20"/>
        </w:rPr>
      </w:pPr>
      <w:r w:rsidRPr="008B60D6">
        <w:rPr>
          <w:b/>
          <w:sz w:val="22"/>
          <w:szCs w:val="20"/>
        </w:rPr>
        <w:t>**** Insert Table 8 here ****</w:t>
      </w:r>
    </w:p>
    <w:p w14:paraId="1A8D50D1" w14:textId="6CC9375D" w:rsidR="001D3FC3" w:rsidRDefault="001D3FC3" w:rsidP="001D3FC3">
      <w:pPr>
        <w:pStyle w:val="Heading3"/>
        <w:rPr>
          <w:rFonts w:ascii="Times New Roman" w:hAnsi="Times New Roman" w:cs="Times New Roman"/>
          <w:i/>
          <w:color w:val="auto"/>
          <w:sz w:val="22"/>
          <w:szCs w:val="22"/>
        </w:rPr>
      </w:pPr>
      <w:bookmarkStart w:id="22" w:name="_Toc99641739"/>
      <w:r>
        <w:rPr>
          <w:rFonts w:ascii="Times New Roman" w:hAnsi="Times New Roman" w:cs="Times New Roman"/>
          <w:i/>
          <w:color w:val="auto"/>
          <w:sz w:val="22"/>
          <w:szCs w:val="22"/>
        </w:rPr>
        <w:t>5.6.</w:t>
      </w:r>
      <w:r>
        <w:rPr>
          <w:rFonts w:ascii="Times New Roman" w:hAnsi="Times New Roman" w:cs="Times New Roman"/>
          <w:i/>
          <w:color w:val="auto"/>
          <w:sz w:val="22"/>
          <w:szCs w:val="22"/>
        </w:rPr>
        <w:tab/>
      </w:r>
      <w:r w:rsidRPr="00CD62BA">
        <w:rPr>
          <w:rFonts w:ascii="Times New Roman" w:hAnsi="Times New Roman" w:cs="Times New Roman"/>
          <w:i/>
          <w:color w:val="auto"/>
          <w:sz w:val="22"/>
          <w:szCs w:val="22"/>
        </w:rPr>
        <w:t xml:space="preserve">Summary: </w:t>
      </w:r>
      <w:r>
        <w:rPr>
          <w:rFonts w:ascii="Times New Roman" w:hAnsi="Times New Roman" w:cs="Times New Roman"/>
          <w:i/>
          <w:color w:val="auto"/>
          <w:sz w:val="22"/>
          <w:szCs w:val="22"/>
        </w:rPr>
        <w:t>how to</w:t>
      </w:r>
      <w:r w:rsidRPr="00CD62BA">
        <w:rPr>
          <w:rFonts w:ascii="Times New Roman" w:hAnsi="Times New Roman" w:cs="Times New Roman"/>
          <w:i/>
          <w:color w:val="auto"/>
          <w:sz w:val="22"/>
          <w:szCs w:val="22"/>
        </w:rPr>
        <w:t xml:space="preserve"> explain </w:t>
      </w:r>
      <w:r>
        <w:rPr>
          <w:rFonts w:ascii="Times New Roman" w:hAnsi="Times New Roman" w:cs="Times New Roman"/>
          <w:i/>
          <w:color w:val="auto"/>
          <w:sz w:val="22"/>
          <w:szCs w:val="22"/>
        </w:rPr>
        <w:t>the poor</w:t>
      </w:r>
      <w:r w:rsidRPr="00CD62BA">
        <w:rPr>
          <w:rFonts w:ascii="Times New Roman" w:hAnsi="Times New Roman" w:cs="Times New Roman"/>
          <w:i/>
          <w:color w:val="auto"/>
          <w:sz w:val="22"/>
          <w:szCs w:val="22"/>
        </w:rPr>
        <w:t xml:space="preserve"> long-run </w:t>
      </w:r>
      <w:r>
        <w:rPr>
          <w:rFonts w:ascii="Times New Roman" w:hAnsi="Times New Roman" w:cs="Times New Roman"/>
          <w:i/>
          <w:color w:val="auto"/>
          <w:sz w:val="22"/>
          <w:szCs w:val="22"/>
        </w:rPr>
        <w:t>stock performance of treated Chinese firms</w:t>
      </w:r>
      <w:r w:rsidRPr="00CD62BA">
        <w:rPr>
          <w:rFonts w:ascii="Times New Roman" w:hAnsi="Times New Roman" w:cs="Times New Roman"/>
          <w:i/>
          <w:color w:val="auto"/>
          <w:sz w:val="22"/>
          <w:szCs w:val="22"/>
        </w:rPr>
        <w:t>?</w:t>
      </w:r>
      <w:bookmarkEnd w:id="22"/>
      <w:r w:rsidRPr="00CD62BA">
        <w:rPr>
          <w:rFonts w:ascii="Times New Roman" w:hAnsi="Times New Roman" w:cs="Times New Roman"/>
          <w:i/>
          <w:color w:val="auto"/>
          <w:sz w:val="22"/>
          <w:szCs w:val="22"/>
        </w:rPr>
        <w:t xml:space="preserve"> </w:t>
      </w:r>
    </w:p>
    <w:p w14:paraId="3A6221C4" w14:textId="77777777" w:rsidR="001D3FC3"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 xml:space="preserve">The DID analysis presented in Tables 6-8 suggests why Chinese treated firms do not perform well after the MC 2025 announcement. First, </w:t>
      </w:r>
      <w:r w:rsidRPr="004A5EE5">
        <w:rPr>
          <w:rFonts w:ascii="Times New Roman" w:hAnsi="Times New Roman" w:cs="Times New Roman"/>
        </w:rPr>
        <w:t xml:space="preserve">the policy </w:t>
      </w:r>
      <w:r>
        <w:rPr>
          <w:rFonts w:ascii="Times New Roman" w:hAnsi="Times New Roman" w:cs="Times New Roman"/>
        </w:rPr>
        <w:t>targets ten industries that are highly capital intensive and thus the policy diverges</w:t>
      </w:r>
      <w:r w:rsidRPr="004A5EE5">
        <w:rPr>
          <w:rFonts w:ascii="Times New Roman" w:hAnsi="Times New Roman" w:cs="Times New Roman"/>
        </w:rPr>
        <w:t xml:space="preserve"> from </w:t>
      </w:r>
      <w:r>
        <w:rPr>
          <w:rFonts w:ascii="Times New Roman" w:hAnsi="Times New Roman" w:cs="Times New Roman"/>
        </w:rPr>
        <w:t>China’s comparative advantage</w:t>
      </w:r>
      <w:r w:rsidRPr="004A5EE5">
        <w:rPr>
          <w:rFonts w:ascii="Times New Roman" w:hAnsi="Times New Roman" w:cs="Times New Roman"/>
        </w:rPr>
        <w:t xml:space="preserve"> </w:t>
      </w:r>
      <w:r>
        <w:rPr>
          <w:rFonts w:ascii="Times New Roman" w:hAnsi="Times New Roman" w:cs="Times New Roman"/>
        </w:rPr>
        <w:t>in labor intensive sectors</w:t>
      </w:r>
      <w:r w:rsidRPr="004A5EE5">
        <w:rPr>
          <w:rFonts w:ascii="Times New Roman" w:hAnsi="Times New Roman" w:cs="Times New Roman"/>
        </w:rPr>
        <w:t>.</w:t>
      </w:r>
      <w:r>
        <w:rPr>
          <w:rFonts w:ascii="Times New Roman" w:hAnsi="Times New Roman" w:cs="Times New Roman"/>
        </w:rPr>
        <w:t xml:space="preserve"> Using the dataset from the China Annual Survey of Industrial Enterprises,</w:t>
      </w:r>
      <w:r>
        <w:rPr>
          <w:rStyle w:val="FootnoteReference"/>
          <w:rFonts w:ascii="Times New Roman" w:hAnsi="Times New Roman" w:cs="Times New Roman"/>
        </w:rPr>
        <w:footnoteReference w:id="21"/>
      </w:r>
      <w:r>
        <w:rPr>
          <w:rFonts w:ascii="Times New Roman" w:hAnsi="Times New Roman" w:cs="Times New Roman"/>
        </w:rPr>
        <w:t xml:space="preserve"> we find that in the latest available survey wave of 2011-2013, the average capital to labor ratio of all firms is 252.6, while this ratio for firms in the targeted ten industries is 392.7 and deviates significantly from the national level. </w:t>
      </w:r>
      <w:r w:rsidRPr="00370DC9">
        <w:rPr>
          <w:rFonts w:ascii="Times New Roman" w:hAnsi="Times New Roman" w:cs="Times New Roman"/>
        </w:rPr>
        <w:t>The Chinese government launched an “aspirational” industrial policy even though the country lacked any true comparative advantage in many/most of the industrial sectors designated for conquest</w:t>
      </w:r>
      <w:r>
        <w:rPr>
          <w:rFonts w:ascii="Times New Roman" w:hAnsi="Times New Roman" w:cs="Times New Roman"/>
        </w:rPr>
        <w:t xml:space="preserve">. </w:t>
      </w:r>
      <w:r w:rsidRPr="00370DC9">
        <w:rPr>
          <w:rFonts w:ascii="Times New Roman" w:hAnsi="Times New Roman" w:cs="Times New Roman"/>
        </w:rPr>
        <w:t xml:space="preserve">Second, there is </w:t>
      </w:r>
      <w:r>
        <w:rPr>
          <w:rFonts w:ascii="Times New Roman" w:hAnsi="Times New Roman" w:cs="Times New Roman"/>
        </w:rPr>
        <w:t xml:space="preserve">a </w:t>
      </w:r>
      <w:r w:rsidRPr="00370DC9">
        <w:rPr>
          <w:rFonts w:ascii="Times New Roman" w:hAnsi="Times New Roman" w:cs="Times New Roman"/>
        </w:rPr>
        <w:t>distortion and resource misallocation in the implementation of the policy</w:t>
      </w:r>
      <w:r>
        <w:rPr>
          <w:rFonts w:ascii="Times New Roman" w:hAnsi="Times New Roman" w:cs="Times New Roman"/>
        </w:rPr>
        <w:t xml:space="preserve">. Non-SOEs may suffer more from the policy announcement, since these companies increased their leverage—presumably in anticipation of further government subsidies, which proved unforthcoming--and their efficiency and profitability declined as a </w:t>
      </w:r>
      <w:r>
        <w:rPr>
          <w:rFonts w:ascii="Times New Roman" w:hAnsi="Times New Roman" w:cs="Times New Roman"/>
        </w:rPr>
        <w:lastRenderedPageBreak/>
        <w:t xml:space="preserve">result. The poor long-term stock performance is associated with the increasing leverage and declining profitability of treated firms after 2015. </w:t>
      </w:r>
    </w:p>
    <w:p w14:paraId="61B62CC0" w14:textId="77777777" w:rsidR="001D3FC3" w:rsidRPr="006F40D1" w:rsidRDefault="001D3FC3" w:rsidP="001D3FC3">
      <w:pPr>
        <w:spacing w:after="240" w:line="480" w:lineRule="auto"/>
        <w:ind w:firstLine="720"/>
        <w:jc w:val="both"/>
        <w:rPr>
          <w:rFonts w:ascii="Times New Roman" w:hAnsi="Times New Roman" w:cs="Times New Roman"/>
        </w:rPr>
      </w:pPr>
      <w:r w:rsidRPr="00957DE4">
        <w:rPr>
          <w:rFonts w:ascii="Times New Roman" w:hAnsi="Times New Roman" w:cs="Times New Roman"/>
        </w:rPr>
        <w:t xml:space="preserve">Although the market reacts to the </w:t>
      </w:r>
      <w:r>
        <w:rPr>
          <w:rFonts w:ascii="Times New Roman" w:hAnsi="Times New Roman" w:cs="Times New Roman"/>
        </w:rPr>
        <w:t xml:space="preserve">MC 2025 </w:t>
      </w:r>
      <w:r w:rsidRPr="00957DE4">
        <w:rPr>
          <w:rFonts w:ascii="Times New Roman" w:hAnsi="Times New Roman" w:cs="Times New Roman"/>
        </w:rPr>
        <w:t>announcement positively initially,</w:t>
      </w:r>
      <w:r>
        <w:rPr>
          <w:rFonts w:ascii="Times New Roman" w:hAnsi="Times New Roman" w:cs="Times New Roman"/>
        </w:rPr>
        <w:t xml:space="preserve"> the</w:t>
      </w:r>
      <w:r w:rsidRPr="00957DE4">
        <w:rPr>
          <w:rFonts w:ascii="Times New Roman" w:hAnsi="Times New Roman" w:cs="Times New Roman"/>
        </w:rPr>
        <w:t xml:space="preserve"> Chinese government does not provide effective resource allocation to the ten targeted industries which are highly capital-intensive. China does not have comparative advantages in those ten industries, and thus it would be extremely difficult to develop those industries without</w:t>
      </w:r>
      <w:r>
        <w:rPr>
          <w:rFonts w:ascii="Times New Roman" w:hAnsi="Times New Roman" w:cs="Times New Roman"/>
        </w:rPr>
        <w:t xml:space="preserve"> substantial and sustained</w:t>
      </w:r>
      <w:r w:rsidRPr="00957DE4">
        <w:rPr>
          <w:rFonts w:ascii="Times New Roman" w:hAnsi="Times New Roman" w:cs="Times New Roman"/>
        </w:rPr>
        <w:t xml:space="preserve"> government support. Therefore, over the long term, stock market investors react more negatively to the treated firms then to control firms. Our analysis </w:t>
      </w:r>
      <w:r>
        <w:rPr>
          <w:rFonts w:ascii="Times New Roman" w:hAnsi="Times New Roman" w:cs="Times New Roman"/>
        </w:rPr>
        <w:t>strongly implie</w:t>
      </w:r>
      <w:r w:rsidRPr="00957DE4">
        <w:rPr>
          <w:rFonts w:ascii="Times New Roman" w:hAnsi="Times New Roman" w:cs="Times New Roman"/>
        </w:rPr>
        <w:t xml:space="preserve">s that government support is the key factor if a country wants to develop industries </w:t>
      </w:r>
      <w:r>
        <w:rPr>
          <w:rFonts w:ascii="Times New Roman" w:hAnsi="Times New Roman" w:cs="Times New Roman"/>
        </w:rPr>
        <w:t xml:space="preserve">in </w:t>
      </w:r>
      <w:r w:rsidRPr="00957DE4">
        <w:rPr>
          <w:rFonts w:ascii="Times New Roman" w:hAnsi="Times New Roman" w:cs="Times New Roman"/>
        </w:rPr>
        <w:t>wh</w:t>
      </w:r>
      <w:r>
        <w:rPr>
          <w:rFonts w:ascii="Times New Roman" w:hAnsi="Times New Roman" w:cs="Times New Roman"/>
        </w:rPr>
        <w:t>ich</w:t>
      </w:r>
      <w:r w:rsidRPr="00957DE4">
        <w:rPr>
          <w:rFonts w:ascii="Times New Roman" w:hAnsi="Times New Roman" w:cs="Times New Roman"/>
        </w:rPr>
        <w:t xml:space="preserve"> it has no comparative advantage. </w:t>
      </w:r>
    </w:p>
    <w:p w14:paraId="24DFA5B5" w14:textId="19A0C06E" w:rsidR="001D3FC3" w:rsidRPr="00957DE4" w:rsidRDefault="001D3FC3" w:rsidP="00CD01DC">
      <w:pPr>
        <w:pStyle w:val="Heading2"/>
        <w:numPr>
          <w:ilvl w:val="0"/>
          <w:numId w:val="1"/>
        </w:numPr>
        <w:ind w:hanging="720"/>
        <w:rPr>
          <w:rFonts w:ascii="Times New Roman" w:hAnsi="Times New Roman" w:cs="Times New Roman"/>
          <w:b/>
          <w:color w:val="auto"/>
          <w:sz w:val="22"/>
          <w:szCs w:val="22"/>
        </w:rPr>
      </w:pPr>
      <w:bookmarkStart w:id="23" w:name="_Toc99641740"/>
      <w:r w:rsidRPr="00957DE4">
        <w:rPr>
          <w:rFonts w:ascii="Times New Roman" w:hAnsi="Times New Roman" w:cs="Times New Roman"/>
          <w:b/>
          <w:color w:val="auto"/>
          <w:sz w:val="22"/>
          <w:szCs w:val="22"/>
        </w:rPr>
        <w:t>Robustness checks</w:t>
      </w:r>
      <w:bookmarkEnd w:id="23"/>
    </w:p>
    <w:p w14:paraId="32E4D012" w14:textId="77777777" w:rsidR="001D3FC3" w:rsidRPr="00957DE4"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T</w:t>
      </w:r>
      <w:r w:rsidRPr="00957DE4">
        <w:rPr>
          <w:rFonts w:ascii="Times New Roman" w:hAnsi="Times New Roman" w:cs="Times New Roman"/>
        </w:rPr>
        <w:t>his section discuss</w:t>
      </w:r>
      <w:r>
        <w:rPr>
          <w:rFonts w:ascii="Times New Roman" w:hAnsi="Times New Roman" w:cs="Times New Roman"/>
        </w:rPr>
        <w:t>es</w:t>
      </w:r>
      <w:r w:rsidRPr="00957DE4">
        <w:rPr>
          <w:rFonts w:ascii="Times New Roman" w:hAnsi="Times New Roman" w:cs="Times New Roman"/>
        </w:rPr>
        <w:t xml:space="preserve"> the robustness checks</w:t>
      </w:r>
      <w:r>
        <w:rPr>
          <w:rFonts w:ascii="Times New Roman" w:hAnsi="Times New Roman" w:cs="Times New Roman"/>
        </w:rPr>
        <w:t xml:space="preserve"> we</w:t>
      </w:r>
      <w:r w:rsidRPr="00957DE4">
        <w:rPr>
          <w:rFonts w:ascii="Times New Roman" w:hAnsi="Times New Roman" w:cs="Times New Roman"/>
        </w:rPr>
        <w:t xml:space="preserve"> conduct for both the event study results presented in Section 4 and the DID analysis results presented in Section 5.</w:t>
      </w:r>
    </w:p>
    <w:p w14:paraId="0F0F08AD" w14:textId="0F17DE05" w:rsidR="001D3FC3" w:rsidRPr="00D63329" w:rsidRDefault="001D3FC3" w:rsidP="001D3FC3">
      <w:pPr>
        <w:pStyle w:val="Heading3"/>
        <w:rPr>
          <w:rFonts w:ascii="Times New Roman" w:hAnsi="Times New Roman" w:cs="Times New Roman"/>
          <w:i/>
          <w:color w:val="auto"/>
          <w:sz w:val="22"/>
          <w:szCs w:val="22"/>
        </w:rPr>
      </w:pPr>
      <w:bookmarkStart w:id="24" w:name="_Toc99641741"/>
      <w:r>
        <w:rPr>
          <w:rFonts w:ascii="Times New Roman" w:hAnsi="Times New Roman" w:cs="Times New Roman"/>
          <w:i/>
          <w:color w:val="auto"/>
          <w:sz w:val="22"/>
          <w:szCs w:val="22"/>
        </w:rPr>
        <w:t xml:space="preserve">6.1. </w:t>
      </w:r>
      <w:r>
        <w:rPr>
          <w:rFonts w:ascii="Times New Roman" w:hAnsi="Times New Roman" w:cs="Times New Roman"/>
          <w:i/>
          <w:color w:val="auto"/>
          <w:sz w:val="22"/>
          <w:szCs w:val="22"/>
        </w:rPr>
        <w:tab/>
        <w:t>Robustness tests for the event study results</w:t>
      </w:r>
      <w:bookmarkEnd w:id="24"/>
      <w:r w:rsidRPr="00D63329">
        <w:rPr>
          <w:rFonts w:ascii="Times New Roman" w:hAnsi="Times New Roman" w:cs="Times New Roman"/>
          <w:i/>
          <w:color w:val="auto"/>
          <w:sz w:val="22"/>
          <w:szCs w:val="22"/>
        </w:rPr>
        <w:t xml:space="preserve"> </w:t>
      </w:r>
    </w:p>
    <w:p w14:paraId="4ECC88EC" w14:textId="77777777" w:rsidR="001D3FC3" w:rsidRPr="002418E6"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To make sure that our event study results are not driven by benchmarks or sample selection bias, we conduct robustness tests using alternative return adjustments and benchmarks, multiple Chinese subsamples, and overseas listed Chinese firms.</w:t>
      </w:r>
    </w:p>
    <w:p w14:paraId="17ADA8CB" w14:textId="77777777" w:rsidR="001D3FC3" w:rsidRPr="002418E6"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First, t</w:t>
      </w:r>
      <w:r w:rsidRPr="0084792D">
        <w:rPr>
          <w:rFonts w:ascii="Times New Roman" w:hAnsi="Times New Roman" w:cs="Times New Roman"/>
        </w:rPr>
        <w:t xml:space="preserve">o mitigate the concerns that the traditional long-term </w:t>
      </w:r>
      <w:r>
        <w:rPr>
          <w:rFonts w:ascii="Times New Roman" w:hAnsi="Times New Roman" w:cs="Times New Roman"/>
        </w:rPr>
        <w:t>CAR</w:t>
      </w:r>
      <w:r w:rsidRPr="0084792D">
        <w:rPr>
          <w:rFonts w:ascii="Times New Roman" w:hAnsi="Times New Roman" w:cs="Times New Roman"/>
        </w:rPr>
        <w:t xml:space="preserve"> measures can be biased, we apply alternative benchmarks</w:t>
      </w:r>
      <w:r>
        <w:rPr>
          <w:rFonts w:ascii="Times New Roman" w:hAnsi="Times New Roman" w:cs="Times New Roman"/>
        </w:rPr>
        <w:t xml:space="preserve"> and models</w:t>
      </w:r>
      <w:r w:rsidRPr="0084792D">
        <w:rPr>
          <w:rFonts w:ascii="Times New Roman" w:hAnsi="Times New Roman" w:cs="Times New Roman"/>
        </w:rPr>
        <w:t xml:space="preserve"> as robustness checks. For </w:t>
      </w:r>
      <w:r>
        <w:rPr>
          <w:rFonts w:ascii="Times New Roman" w:hAnsi="Times New Roman" w:cs="Times New Roman"/>
        </w:rPr>
        <w:t xml:space="preserve">the </w:t>
      </w:r>
      <w:r w:rsidRPr="0084792D">
        <w:rPr>
          <w:rFonts w:ascii="Times New Roman" w:hAnsi="Times New Roman" w:cs="Times New Roman"/>
        </w:rPr>
        <w:t xml:space="preserve">Chinese sample, we </w:t>
      </w:r>
      <w:r>
        <w:rPr>
          <w:rFonts w:ascii="Times New Roman" w:hAnsi="Times New Roman" w:cs="Times New Roman"/>
        </w:rPr>
        <w:t xml:space="preserve">use the CSI 300 index as the alternative benchmark to run both the MAR and MM estimations. We also </w:t>
      </w:r>
      <w:r w:rsidRPr="0084792D">
        <w:rPr>
          <w:rFonts w:ascii="Times New Roman" w:hAnsi="Times New Roman" w:cs="Times New Roman"/>
        </w:rPr>
        <w:t xml:space="preserve">employ </w:t>
      </w:r>
      <w:r>
        <w:rPr>
          <w:rFonts w:ascii="Times New Roman" w:hAnsi="Times New Roman" w:cs="Times New Roman"/>
        </w:rPr>
        <w:t xml:space="preserve">the </w:t>
      </w:r>
      <w:r w:rsidRPr="0084792D">
        <w:rPr>
          <w:rFonts w:ascii="Times New Roman" w:hAnsi="Times New Roman" w:cs="Times New Roman"/>
        </w:rPr>
        <w:t xml:space="preserve">Fama-French three-factor model using data from CSMAR and the China factor model developed by Liu, Stambaugh, and Yuan (2019). For the US sample, we follow Bessembinder, Cooper, and Zhang (2019) and test the characteristics-based long-term CARs. We present the results in Table </w:t>
      </w:r>
      <w:r>
        <w:rPr>
          <w:rFonts w:ascii="Times New Roman" w:hAnsi="Times New Roman" w:cs="Times New Roman"/>
        </w:rPr>
        <w:t>I</w:t>
      </w:r>
      <w:r w:rsidRPr="0084792D">
        <w:rPr>
          <w:rFonts w:ascii="Times New Roman" w:hAnsi="Times New Roman" w:cs="Times New Roman"/>
        </w:rPr>
        <w:t>A</w:t>
      </w:r>
      <w:r>
        <w:rPr>
          <w:rFonts w:ascii="Times New Roman" w:hAnsi="Times New Roman" w:cs="Times New Roman"/>
        </w:rPr>
        <w:t>2</w:t>
      </w:r>
      <w:r w:rsidRPr="0084792D">
        <w:rPr>
          <w:rFonts w:ascii="Times New Roman" w:hAnsi="Times New Roman" w:cs="Times New Roman"/>
        </w:rPr>
        <w:t xml:space="preserve"> in the</w:t>
      </w:r>
      <w:r>
        <w:rPr>
          <w:rFonts w:ascii="Times New Roman" w:hAnsi="Times New Roman" w:cs="Times New Roman"/>
        </w:rPr>
        <w:t xml:space="preserve"> Internet</w:t>
      </w:r>
      <w:r w:rsidRPr="0084792D">
        <w:rPr>
          <w:rFonts w:ascii="Times New Roman" w:hAnsi="Times New Roman" w:cs="Times New Roman"/>
        </w:rPr>
        <w:t xml:space="preserve"> </w:t>
      </w:r>
      <w:r>
        <w:rPr>
          <w:rFonts w:ascii="Times New Roman" w:hAnsi="Times New Roman" w:cs="Times New Roman"/>
        </w:rPr>
        <w:t>A</w:t>
      </w:r>
      <w:r w:rsidRPr="0084792D">
        <w:rPr>
          <w:rFonts w:ascii="Times New Roman" w:hAnsi="Times New Roman" w:cs="Times New Roman"/>
        </w:rPr>
        <w:t xml:space="preserve">ppendix. </w:t>
      </w:r>
      <w:r>
        <w:rPr>
          <w:rFonts w:ascii="Times New Roman" w:hAnsi="Times New Roman" w:cs="Times New Roman"/>
        </w:rPr>
        <w:t xml:space="preserve">The equally-weighted (EW) results are also reported in the table. </w:t>
      </w:r>
      <w:r w:rsidRPr="0084792D">
        <w:rPr>
          <w:rFonts w:ascii="Times New Roman" w:hAnsi="Times New Roman" w:cs="Times New Roman"/>
        </w:rPr>
        <w:t xml:space="preserve">Our findings are robust to these </w:t>
      </w:r>
      <w:r>
        <w:rPr>
          <w:rFonts w:ascii="Times New Roman" w:hAnsi="Times New Roman" w:cs="Times New Roman"/>
        </w:rPr>
        <w:t>models and benchmarks</w:t>
      </w:r>
      <w:r w:rsidRPr="0084792D">
        <w:rPr>
          <w:rFonts w:ascii="Times New Roman" w:hAnsi="Times New Roman" w:cs="Times New Roman"/>
        </w:rPr>
        <w:t>.</w:t>
      </w:r>
    </w:p>
    <w:p w14:paraId="7C312C2A" w14:textId="77777777" w:rsidR="001D3FC3"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lastRenderedPageBreak/>
        <w:t xml:space="preserve">Second, we examine the results in Chinese subsamples after dropping SOEs. </w:t>
      </w:r>
      <w:r w:rsidRPr="00370DC1">
        <w:rPr>
          <w:rFonts w:ascii="Times New Roman" w:hAnsi="Times New Roman" w:cs="Times New Roman"/>
        </w:rPr>
        <w:t xml:space="preserve">In </w:t>
      </w:r>
      <w:r>
        <w:rPr>
          <w:rFonts w:ascii="Times New Roman" w:hAnsi="Times New Roman" w:cs="Times New Roman"/>
        </w:rPr>
        <w:t>our Chinese</w:t>
      </w:r>
      <w:r w:rsidRPr="00370DC1">
        <w:rPr>
          <w:rFonts w:ascii="Times New Roman" w:hAnsi="Times New Roman" w:cs="Times New Roman"/>
        </w:rPr>
        <w:t xml:space="preserve"> treated sample, 49 firms </w:t>
      </w:r>
      <w:r>
        <w:rPr>
          <w:rFonts w:ascii="Times New Roman" w:hAnsi="Times New Roman" w:cs="Times New Roman"/>
        </w:rPr>
        <w:t xml:space="preserve">(29%) </w:t>
      </w:r>
      <w:r w:rsidRPr="00370DC1">
        <w:rPr>
          <w:rFonts w:ascii="Times New Roman" w:hAnsi="Times New Roman" w:cs="Times New Roman"/>
        </w:rPr>
        <w:t>are SOEs</w:t>
      </w:r>
      <w:r>
        <w:rPr>
          <w:rFonts w:ascii="Times New Roman" w:hAnsi="Times New Roman" w:cs="Times New Roman"/>
        </w:rPr>
        <w:t>. From October 2013 to July 2015, as part of its anti-corruption campaign, the Chinese government conducts seven rounds of SOE inspections on 50 parent SOEs, so up to 178 listed SOEs might be affected by the inspections.</w:t>
      </w:r>
      <w:r w:rsidRPr="00370DC1">
        <w:rPr>
          <w:rFonts w:ascii="Times New Roman" w:hAnsi="Times New Roman" w:cs="Times New Roman"/>
        </w:rPr>
        <w:t xml:space="preserve"> </w:t>
      </w:r>
      <w:r>
        <w:rPr>
          <w:rFonts w:ascii="Times New Roman" w:hAnsi="Times New Roman" w:cs="Times New Roman"/>
        </w:rPr>
        <w:t>A</w:t>
      </w:r>
      <w:r w:rsidRPr="00370DC1">
        <w:rPr>
          <w:rFonts w:ascii="Times New Roman" w:hAnsi="Times New Roman" w:cs="Times New Roman"/>
        </w:rPr>
        <w:t>mong</w:t>
      </w:r>
      <w:r>
        <w:rPr>
          <w:rFonts w:ascii="Times New Roman" w:hAnsi="Times New Roman" w:cs="Times New Roman"/>
        </w:rPr>
        <w:t xml:space="preserve"> the</w:t>
      </w:r>
      <w:r w:rsidRPr="00370DC1">
        <w:rPr>
          <w:rFonts w:ascii="Times New Roman" w:hAnsi="Times New Roman" w:cs="Times New Roman"/>
        </w:rPr>
        <w:t xml:space="preserve"> </w:t>
      </w:r>
      <w:r>
        <w:rPr>
          <w:rFonts w:ascii="Times New Roman" w:hAnsi="Times New Roman" w:cs="Times New Roman"/>
        </w:rPr>
        <w:t xml:space="preserve">49 SOEs in our sample, </w:t>
      </w:r>
      <w:r w:rsidRPr="00370DC1">
        <w:rPr>
          <w:rFonts w:ascii="Times New Roman" w:hAnsi="Times New Roman" w:cs="Times New Roman"/>
        </w:rPr>
        <w:t>23 are inspected during the anti-corruption campaign from November 2014 to July 2015, and 11 are inspected</w:t>
      </w:r>
      <w:r>
        <w:rPr>
          <w:rFonts w:ascii="Times New Roman" w:hAnsi="Times New Roman" w:cs="Times New Roman"/>
        </w:rPr>
        <w:t xml:space="preserve"> </w:t>
      </w:r>
      <w:r w:rsidRPr="00370DC1">
        <w:rPr>
          <w:rFonts w:ascii="Times New Roman" w:hAnsi="Times New Roman" w:cs="Times New Roman"/>
        </w:rPr>
        <w:t>after May 2015</w:t>
      </w:r>
      <w:r>
        <w:rPr>
          <w:rFonts w:ascii="Times New Roman" w:hAnsi="Times New Roman" w:cs="Times New Roman"/>
        </w:rPr>
        <w:t>.</w:t>
      </w:r>
      <w:r w:rsidRPr="00C94AA4">
        <w:rPr>
          <w:rFonts w:ascii="Times New Roman" w:hAnsi="Times New Roman" w:cs="Times New Roman"/>
        </w:rPr>
        <w:t xml:space="preserve"> </w:t>
      </w:r>
      <w:r>
        <w:rPr>
          <w:rFonts w:ascii="Times New Roman" w:hAnsi="Times New Roman" w:cs="Times New Roman"/>
        </w:rPr>
        <w:t xml:space="preserve">To rule out the possibility that our results might be driven by SOEs or anti-corruption inspections, we examine the daily and long-term CARs and raw returns of non-SOE subsamples. Tables IA4 and IA5 report daily CARs, and monthly CARs of the subsamples, respectively, and Figures IA2 and IA3 show the results graphically. We find that the results are consistent with the full sample analysis after excluding inspected SOEs, after excluding SOEs inspected after May 2015, and after excluding all SOEs. </w:t>
      </w:r>
    </w:p>
    <w:p w14:paraId="05783ED9" w14:textId="77777777" w:rsidR="001D3FC3" w:rsidRPr="00DC3EE0"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Finally</w:t>
      </w:r>
      <w:r w:rsidRPr="0084792D">
        <w:rPr>
          <w:rFonts w:ascii="Times New Roman" w:hAnsi="Times New Roman" w:cs="Times New Roman"/>
        </w:rPr>
        <w:t xml:space="preserve">, </w:t>
      </w:r>
      <w:r>
        <w:rPr>
          <w:rFonts w:ascii="Times New Roman" w:hAnsi="Times New Roman" w:cs="Times New Roman"/>
        </w:rPr>
        <w:t>we investigate Chinese firms listed overseas. W</w:t>
      </w:r>
      <w:r w:rsidRPr="0084792D">
        <w:rPr>
          <w:rFonts w:ascii="Times New Roman" w:hAnsi="Times New Roman" w:cs="Times New Roman"/>
        </w:rPr>
        <w:t xml:space="preserve">e </w:t>
      </w:r>
      <w:r>
        <w:rPr>
          <w:rFonts w:ascii="Times New Roman" w:hAnsi="Times New Roman" w:cs="Times New Roman"/>
        </w:rPr>
        <w:t>pick</w:t>
      </w:r>
      <w:r w:rsidRPr="0084792D">
        <w:rPr>
          <w:rFonts w:ascii="Times New Roman" w:hAnsi="Times New Roman" w:cs="Times New Roman"/>
        </w:rPr>
        <w:t xml:space="preserve"> </w:t>
      </w:r>
      <w:r>
        <w:rPr>
          <w:rFonts w:ascii="Times New Roman" w:hAnsi="Times New Roman" w:cs="Times New Roman"/>
        </w:rPr>
        <w:t xml:space="preserve">38 </w:t>
      </w:r>
      <w:r w:rsidRPr="0084792D">
        <w:rPr>
          <w:rFonts w:ascii="Times New Roman" w:hAnsi="Times New Roman" w:cs="Times New Roman"/>
        </w:rPr>
        <w:t xml:space="preserve">Hong Kong </w:t>
      </w:r>
      <w:r>
        <w:rPr>
          <w:rFonts w:ascii="Times New Roman" w:hAnsi="Times New Roman" w:cs="Times New Roman"/>
        </w:rPr>
        <w:t>listed and</w:t>
      </w:r>
      <w:r w:rsidRPr="0084792D">
        <w:rPr>
          <w:rFonts w:ascii="Times New Roman" w:hAnsi="Times New Roman" w:cs="Times New Roman"/>
        </w:rPr>
        <w:t xml:space="preserve"> </w:t>
      </w:r>
      <w:r>
        <w:rPr>
          <w:rFonts w:ascii="Times New Roman" w:hAnsi="Times New Roman" w:cs="Times New Roman"/>
        </w:rPr>
        <w:t xml:space="preserve">10 </w:t>
      </w:r>
      <w:r w:rsidRPr="0084792D">
        <w:rPr>
          <w:rFonts w:ascii="Times New Roman" w:hAnsi="Times New Roman" w:cs="Times New Roman"/>
        </w:rPr>
        <w:t>US listed Chinese firms in targeted industries and examine their</w:t>
      </w:r>
      <w:r>
        <w:rPr>
          <w:rFonts w:ascii="Times New Roman" w:hAnsi="Times New Roman" w:cs="Times New Roman"/>
        </w:rPr>
        <w:t xml:space="preserve"> stock</w:t>
      </w:r>
      <w:r w:rsidRPr="0084792D">
        <w:rPr>
          <w:rFonts w:ascii="Times New Roman" w:hAnsi="Times New Roman" w:cs="Times New Roman"/>
        </w:rPr>
        <w:t xml:space="preserve"> performance around the announcement and in the long-term. </w:t>
      </w:r>
      <w:r>
        <w:rPr>
          <w:rFonts w:ascii="Times New Roman" w:hAnsi="Times New Roman" w:cs="Times New Roman"/>
        </w:rPr>
        <w:t xml:space="preserve">We use the </w:t>
      </w:r>
      <w:r w:rsidRPr="00702980">
        <w:rPr>
          <w:rFonts w:ascii="Times New Roman" w:hAnsi="Times New Roman" w:cs="Times New Roman"/>
        </w:rPr>
        <w:t>Hang Seng Index (value-weighted)</w:t>
      </w:r>
      <w:r>
        <w:rPr>
          <w:rFonts w:ascii="Times New Roman" w:hAnsi="Times New Roman" w:cs="Times New Roman"/>
        </w:rPr>
        <w:t xml:space="preserve"> and the CRSP VW index as benchmarks for f</w:t>
      </w:r>
      <w:r w:rsidRPr="00702980">
        <w:rPr>
          <w:rFonts w:ascii="Times New Roman" w:hAnsi="Times New Roman" w:cs="Times New Roman"/>
        </w:rPr>
        <w:t xml:space="preserve">irms listed on </w:t>
      </w:r>
      <w:r>
        <w:rPr>
          <w:rFonts w:ascii="Times New Roman" w:hAnsi="Times New Roman" w:cs="Times New Roman"/>
        </w:rPr>
        <w:t xml:space="preserve">the </w:t>
      </w:r>
      <w:r w:rsidRPr="00702980">
        <w:rPr>
          <w:rFonts w:ascii="Times New Roman" w:hAnsi="Times New Roman" w:cs="Times New Roman"/>
        </w:rPr>
        <w:t xml:space="preserve">Hong Kong Stock Exchange </w:t>
      </w:r>
      <w:r>
        <w:rPr>
          <w:rFonts w:ascii="Times New Roman" w:hAnsi="Times New Roman" w:cs="Times New Roman"/>
        </w:rPr>
        <w:t>and</w:t>
      </w:r>
      <w:r w:rsidRPr="00702980">
        <w:rPr>
          <w:rFonts w:ascii="Times New Roman" w:hAnsi="Times New Roman" w:cs="Times New Roman"/>
        </w:rPr>
        <w:t xml:space="preserve"> US </w:t>
      </w:r>
      <w:r>
        <w:rPr>
          <w:rFonts w:ascii="Times New Roman" w:hAnsi="Times New Roman" w:cs="Times New Roman"/>
        </w:rPr>
        <w:t>stock exchanges, respectively</w:t>
      </w:r>
      <w:r w:rsidRPr="00702980">
        <w:rPr>
          <w:rFonts w:ascii="Times New Roman" w:hAnsi="Times New Roman" w:cs="Times New Roman"/>
        </w:rPr>
        <w:t xml:space="preserve">. </w:t>
      </w:r>
      <w:r w:rsidRPr="0084792D">
        <w:rPr>
          <w:rFonts w:ascii="Times New Roman" w:hAnsi="Times New Roman" w:cs="Times New Roman"/>
        </w:rPr>
        <w:t xml:space="preserve">We find that overseas-listed Chinese treated firms </w:t>
      </w:r>
      <w:r>
        <w:rPr>
          <w:rFonts w:ascii="Times New Roman" w:hAnsi="Times New Roman" w:cs="Times New Roman"/>
        </w:rPr>
        <w:t>have</w:t>
      </w:r>
      <w:r w:rsidRPr="0084792D">
        <w:rPr>
          <w:rFonts w:ascii="Times New Roman" w:hAnsi="Times New Roman" w:cs="Times New Roman"/>
        </w:rPr>
        <w:t xml:space="preserve"> stock performance similar </w:t>
      </w:r>
      <w:r>
        <w:rPr>
          <w:rFonts w:ascii="Times New Roman" w:hAnsi="Times New Roman" w:cs="Times New Roman"/>
        </w:rPr>
        <w:t>to that of</w:t>
      </w:r>
      <w:r w:rsidRPr="0084792D">
        <w:rPr>
          <w:rFonts w:ascii="Times New Roman" w:hAnsi="Times New Roman" w:cs="Times New Roman"/>
        </w:rPr>
        <w:t xml:space="preserve"> the main </w:t>
      </w:r>
      <w:r>
        <w:rPr>
          <w:rFonts w:ascii="Times New Roman" w:hAnsi="Times New Roman" w:cs="Times New Roman"/>
        </w:rPr>
        <w:t xml:space="preserve">Chinese </w:t>
      </w:r>
      <w:r w:rsidRPr="0084792D">
        <w:rPr>
          <w:rFonts w:ascii="Times New Roman" w:hAnsi="Times New Roman" w:cs="Times New Roman"/>
        </w:rPr>
        <w:t xml:space="preserve">sample. </w:t>
      </w:r>
      <w:r>
        <w:rPr>
          <w:rFonts w:ascii="Times New Roman" w:hAnsi="Times New Roman" w:cs="Times New Roman"/>
        </w:rPr>
        <w:t xml:space="preserve">Although in the long run they outperform the main sample, the post-election CARs [18,43] are still between -32.1% and -53.5%, depending on the models. </w:t>
      </w:r>
      <w:r w:rsidRPr="0084792D">
        <w:rPr>
          <w:rFonts w:ascii="Times New Roman" w:hAnsi="Times New Roman" w:cs="Times New Roman"/>
        </w:rPr>
        <w:t xml:space="preserve">These results can be found in Table </w:t>
      </w:r>
      <w:r>
        <w:rPr>
          <w:rFonts w:ascii="Times New Roman" w:hAnsi="Times New Roman" w:cs="Times New Roman"/>
        </w:rPr>
        <w:t>I</w:t>
      </w:r>
      <w:r w:rsidRPr="0084792D">
        <w:rPr>
          <w:rFonts w:ascii="Times New Roman" w:hAnsi="Times New Roman" w:cs="Times New Roman"/>
        </w:rPr>
        <w:t>A</w:t>
      </w:r>
      <w:r>
        <w:rPr>
          <w:rFonts w:ascii="Times New Roman" w:hAnsi="Times New Roman" w:cs="Times New Roman"/>
        </w:rPr>
        <w:t>6</w:t>
      </w:r>
      <w:r w:rsidRPr="0084792D">
        <w:rPr>
          <w:rFonts w:ascii="Times New Roman" w:hAnsi="Times New Roman" w:cs="Times New Roman"/>
        </w:rPr>
        <w:t xml:space="preserve"> and Figure</w:t>
      </w:r>
      <w:r>
        <w:rPr>
          <w:rFonts w:ascii="Times New Roman" w:hAnsi="Times New Roman" w:cs="Times New Roman"/>
        </w:rPr>
        <w:t>s</w:t>
      </w:r>
      <w:r w:rsidRPr="0084792D">
        <w:rPr>
          <w:rFonts w:ascii="Times New Roman" w:hAnsi="Times New Roman" w:cs="Times New Roman"/>
        </w:rPr>
        <w:t xml:space="preserve"> </w:t>
      </w:r>
      <w:r>
        <w:rPr>
          <w:rFonts w:ascii="Times New Roman" w:hAnsi="Times New Roman" w:cs="Times New Roman"/>
        </w:rPr>
        <w:t>I</w:t>
      </w:r>
      <w:r w:rsidRPr="0084792D">
        <w:rPr>
          <w:rFonts w:ascii="Times New Roman" w:hAnsi="Times New Roman" w:cs="Times New Roman"/>
        </w:rPr>
        <w:t>A</w:t>
      </w:r>
      <w:r>
        <w:rPr>
          <w:rFonts w:ascii="Times New Roman" w:hAnsi="Times New Roman" w:cs="Times New Roman"/>
        </w:rPr>
        <w:t>5 and IA6</w:t>
      </w:r>
      <w:r w:rsidRPr="0084792D">
        <w:rPr>
          <w:rFonts w:ascii="Times New Roman" w:hAnsi="Times New Roman" w:cs="Times New Roman"/>
        </w:rPr>
        <w:t xml:space="preserve"> in the </w:t>
      </w:r>
      <w:r>
        <w:rPr>
          <w:rFonts w:ascii="Times New Roman" w:hAnsi="Times New Roman" w:cs="Times New Roman"/>
        </w:rPr>
        <w:t>Internet Ap</w:t>
      </w:r>
      <w:r w:rsidRPr="0084792D">
        <w:rPr>
          <w:rFonts w:ascii="Times New Roman" w:hAnsi="Times New Roman" w:cs="Times New Roman"/>
        </w:rPr>
        <w:t>pendix.</w:t>
      </w:r>
    </w:p>
    <w:p w14:paraId="710FBA69" w14:textId="455DC7F3" w:rsidR="001D3FC3" w:rsidRPr="00957DE4" w:rsidRDefault="001D3FC3" w:rsidP="001D3FC3">
      <w:pPr>
        <w:pStyle w:val="Heading3"/>
        <w:rPr>
          <w:rFonts w:ascii="Times New Roman" w:hAnsi="Times New Roman" w:cs="Times New Roman"/>
          <w:i/>
          <w:color w:val="auto"/>
          <w:sz w:val="22"/>
          <w:szCs w:val="22"/>
        </w:rPr>
      </w:pPr>
      <w:bookmarkStart w:id="25" w:name="_Toc99641742"/>
      <w:r w:rsidRPr="00957DE4">
        <w:rPr>
          <w:rFonts w:ascii="Times New Roman" w:hAnsi="Times New Roman" w:cs="Times New Roman"/>
          <w:i/>
          <w:color w:val="auto"/>
          <w:sz w:val="22"/>
          <w:szCs w:val="22"/>
        </w:rPr>
        <w:t xml:space="preserve">6.2. </w:t>
      </w:r>
      <w:r w:rsidRPr="00957DE4">
        <w:rPr>
          <w:rFonts w:ascii="Times New Roman" w:hAnsi="Times New Roman" w:cs="Times New Roman"/>
          <w:i/>
          <w:color w:val="auto"/>
          <w:sz w:val="22"/>
          <w:szCs w:val="22"/>
        </w:rPr>
        <w:tab/>
        <w:t>Robustness tests for the DID analysis</w:t>
      </w:r>
      <w:bookmarkEnd w:id="25"/>
      <w:r w:rsidRPr="00957DE4">
        <w:rPr>
          <w:rFonts w:ascii="Times New Roman" w:hAnsi="Times New Roman" w:cs="Times New Roman"/>
          <w:i/>
          <w:color w:val="auto"/>
          <w:sz w:val="22"/>
          <w:szCs w:val="22"/>
        </w:rPr>
        <w:t xml:space="preserve"> </w:t>
      </w:r>
    </w:p>
    <w:p w14:paraId="036F351A" w14:textId="77777777" w:rsidR="001D3FC3"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First</w:t>
      </w:r>
      <w:r w:rsidRPr="00F62283">
        <w:rPr>
          <w:rFonts w:ascii="Times New Roman" w:hAnsi="Times New Roman" w:cs="Times New Roman"/>
        </w:rPr>
        <w:t xml:space="preserve">, </w:t>
      </w:r>
      <w:r>
        <w:rPr>
          <w:rFonts w:ascii="Times New Roman" w:hAnsi="Times New Roman" w:cs="Times New Roman"/>
        </w:rPr>
        <w:t xml:space="preserve">our results remain unchanged if we replace firm fixed effects with industry and city fixed effects and include the SOE indicator as a control variable. The results are reported in Tables A3 and A4. </w:t>
      </w:r>
    </w:p>
    <w:p w14:paraId="5C54C9BC" w14:textId="77777777" w:rsidR="001D3FC3"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 xml:space="preserve">Second, </w:t>
      </w:r>
      <w:r w:rsidRPr="00F62283">
        <w:rPr>
          <w:rFonts w:ascii="Times New Roman" w:hAnsi="Times New Roman" w:cs="Times New Roman"/>
        </w:rPr>
        <w:t>we perform the parallel trend test</w:t>
      </w:r>
      <w:r>
        <w:rPr>
          <w:rFonts w:ascii="Times New Roman" w:hAnsi="Times New Roman" w:cs="Times New Roman"/>
        </w:rPr>
        <w:t>s</w:t>
      </w:r>
      <w:r w:rsidRPr="00F62283">
        <w:rPr>
          <w:rFonts w:ascii="Times New Roman" w:hAnsi="Times New Roman" w:cs="Times New Roman"/>
        </w:rPr>
        <w:t xml:space="preserve"> to make sure the DID setting is valid. Figure</w:t>
      </w:r>
      <w:r>
        <w:rPr>
          <w:rFonts w:ascii="Times New Roman" w:hAnsi="Times New Roman" w:cs="Times New Roman"/>
        </w:rPr>
        <w:t>s</w:t>
      </w:r>
      <w:r w:rsidRPr="00F62283">
        <w:rPr>
          <w:rFonts w:ascii="Times New Roman" w:hAnsi="Times New Roman" w:cs="Times New Roman"/>
        </w:rPr>
        <w:t xml:space="preserve"> 6</w:t>
      </w:r>
      <w:r>
        <w:rPr>
          <w:rFonts w:ascii="Times New Roman" w:hAnsi="Times New Roman" w:cs="Times New Roman"/>
        </w:rPr>
        <w:t xml:space="preserve"> and 7</w:t>
      </w:r>
      <w:r w:rsidRPr="00F62283">
        <w:rPr>
          <w:rFonts w:ascii="Times New Roman" w:hAnsi="Times New Roman" w:cs="Times New Roman"/>
        </w:rPr>
        <w:t xml:space="preserve"> show coefficients and associated 95% confidence interval</w:t>
      </w:r>
      <w:r>
        <w:rPr>
          <w:rFonts w:ascii="Times New Roman" w:hAnsi="Times New Roman" w:cs="Times New Roman"/>
        </w:rPr>
        <w:t>s</w:t>
      </w:r>
      <w:r w:rsidRPr="00F62283">
        <w:rPr>
          <w:rFonts w:ascii="Times New Roman" w:hAnsi="Times New Roman" w:cs="Times New Roman"/>
        </w:rPr>
        <w:t xml:space="preserve"> from estimating the leads and lags of the MC2025 effects. The omitted category is event year -1. If the interval intersects with zero over all pre-event years, then the parallel trend assumption is valid. As Figure</w:t>
      </w:r>
      <w:r>
        <w:rPr>
          <w:rFonts w:ascii="Times New Roman" w:hAnsi="Times New Roman" w:cs="Times New Roman"/>
        </w:rPr>
        <w:t>s</w:t>
      </w:r>
      <w:r w:rsidRPr="00F62283">
        <w:rPr>
          <w:rFonts w:ascii="Times New Roman" w:hAnsi="Times New Roman" w:cs="Times New Roman"/>
        </w:rPr>
        <w:t xml:space="preserve"> 6</w:t>
      </w:r>
      <w:r>
        <w:rPr>
          <w:rFonts w:ascii="Times New Roman" w:hAnsi="Times New Roman" w:cs="Times New Roman"/>
        </w:rPr>
        <w:t xml:space="preserve"> and 7</w:t>
      </w:r>
      <w:r w:rsidRPr="00F62283">
        <w:rPr>
          <w:rFonts w:ascii="Times New Roman" w:hAnsi="Times New Roman" w:cs="Times New Roman"/>
        </w:rPr>
        <w:t xml:space="preserve"> show, all DID tests meet the parallel trend requirement. We report the parallel trend test results in Table</w:t>
      </w:r>
      <w:r>
        <w:rPr>
          <w:rFonts w:ascii="Times New Roman" w:hAnsi="Times New Roman" w:cs="Times New Roman"/>
        </w:rPr>
        <w:t>s</w:t>
      </w:r>
      <w:r w:rsidRPr="00F62283">
        <w:rPr>
          <w:rFonts w:ascii="Times New Roman" w:hAnsi="Times New Roman" w:cs="Times New Roman"/>
        </w:rPr>
        <w:t xml:space="preserve"> A</w:t>
      </w:r>
      <w:r>
        <w:rPr>
          <w:rFonts w:ascii="Times New Roman" w:hAnsi="Times New Roman" w:cs="Times New Roman"/>
        </w:rPr>
        <w:t>5 and A6</w:t>
      </w:r>
      <w:r w:rsidRPr="00F62283">
        <w:rPr>
          <w:rFonts w:ascii="Times New Roman" w:hAnsi="Times New Roman" w:cs="Times New Roman"/>
        </w:rPr>
        <w:t xml:space="preserve"> in the Appendix. </w:t>
      </w:r>
    </w:p>
    <w:p w14:paraId="3BCC2057" w14:textId="77777777" w:rsidR="001D3FC3" w:rsidRPr="008B60D6" w:rsidRDefault="001D3FC3" w:rsidP="001D3FC3">
      <w:pPr>
        <w:pStyle w:val="ListParagraph"/>
        <w:ind w:left="0"/>
        <w:jc w:val="center"/>
        <w:rPr>
          <w:b/>
          <w:sz w:val="22"/>
          <w:szCs w:val="20"/>
        </w:rPr>
      </w:pPr>
      <w:r w:rsidRPr="008B60D6">
        <w:rPr>
          <w:b/>
          <w:sz w:val="22"/>
          <w:szCs w:val="20"/>
        </w:rPr>
        <w:lastRenderedPageBreak/>
        <w:t>**** Insert Figures 6-7 here ****</w:t>
      </w:r>
    </w:p>
    <w:p w14:paraId="21018ACA" w14:textId="77777777" w:rsidR="001D3FC3" w:rsidRPr="00957DE4"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Third</w:t>
      </w:r>
      <w:r w:rsidRPr="00957DE4">
        <w:rPr>
          <w:rFonts w:ascii="Times New Roman" w:hAnsi="Times New Roman" w:cs="Times New Roman"/>
        </w:rPr>
        <w:t xml:space="preserve">, </w:t>
      </w:r>
      <w:bookmarkStart w:id="26" w:name="_Hlk82857172"/>
      <w:r w:rsidRPr="00957DE4">
        <w:rPr>
          <w:rFonts w:ascii="Times New Roman" w:hAnsi="Times New Roman" w:cs="Times New Roman"/>
        </w:rPr>
        <w:t xml:space="preserve">to ensure that the announcement in May 2015 is indeed a shock, we conduct the placebo tests </w:t>
      </w:r>
      <w:r>
        <w:rPr>
          <w:rFonts w:ascii="Times New Roman" w:hAnsi="Times New Roman" w:cs="Times New Roman"/>
        </w:rPr>
        <w:t xml:space="preserve">in which we create a pre-announcement placebo event and examine how the placebo event affects the treated and control firms differently. We use the sample from 2009 to 2014 and assume </w:t>
      </w:r>
      <w:r w:rsidRPr="00957DE4">
        <w:rPr>
          <w:rFonts w:ascii="Times New Roman" w:hAnsi="Times New Roman" w:cs="Times New Roman"/>
        </w:rPr>
        <w:t>201</w:t>
      </w:r>
      <w:r>
        <w:rPr>
          <w:rFonts w:ascii="Times New Roman" w:hAnsi="Times New Roman" w:cs="Times New Roman"/>
        </w:rPr>
        <w:t>2</w:t>
      </w:r>
      <w:r w:rsidRPr="00957DE4">
        <w:rPr>
          <w:rFonts w:ascii="Times New Roman" w:hAnsi="Times New Roman" w:cs="Times New Roman"/>
        </w:rPr>
        <w:t xml:space="preserve"> as the hypothetical event year</w:t>
      </w:r>
      <w:r>
        <w:rPr>
          <w:rFonts w:ascii="Times New Roman" w:hAnsi="Times New Roman" w:cs="Times New Roman"/>
        </w:rPr>
        <w:t>. The</w:t>
      </w:r>
      <w:r w:rsidRPr="00957DE4">
        <w:rPr>
          <w:rFonts w:ascii="Times New Roman" w:hAnsi="Times New Roman" w:cs="Times New Roman"/>
        </w:rPr>
        <w:t xml:space="preserve"> results</w:t>
      </w:r>
      <w:r>
        <w:rPr>
          <w:rFonts w:ascii="Times New Roman" w:hAnsi="Times New Roman" w:cs="Times New Roman"/>
        </w:rPr>
        <w:t xml:space="preserve"> are presented</w:t>
      </w:r>
      <w:r w:rsidRPr="00957DE4">
        <w:rPr>
          <w:rFonts w:ascii="Times New Roman" w:hAnsi="Times New Roman" w:cs="Times New Roman"/>
        </w:rPr>
        <w:t xml:space="preserve"> in the appendix Tables A</w:t>
      </w:r>
      <w:r>
        <w:rPr>
          <w:rFonts w:ascii="Times New Roman" w:hAnsi="Times New Roman" w:cs="Times New Roman"/>
        </w:rPr>
        <w:t>7</w:t>
      </w:r>
      <w:r w:rsidRPr="00957DE4">
        <w:rPr>
          <w:rFonts w:ascii="Times New Roman" w:hAnsi="Times New Roman" w:cs="Times New Roman"/>
        </w:rPr>
        <w:t>-A</w:t>
      </w:r>
      <w:r>
        <w:rPr>
          <w:rFonts w:ascii="Times New Roman" w:hAnsi="Times New Roman" w:cs="Times New Roman"/>
        </w:rPr>
        <w:t>8</w:t>
      </w:r>
      <w:r w:rsidRPr="00957DE4">
        <w:rPr>
          <w:rFonts w:ascii="Times New Roman" w:hAnsi="Times New Roman" w:cs="Times New Roman"/>
        </w:rPr>
        <w:t>.</w:t>
      </w:r>
      <w:r w:rsidRPr="00957DE4">
        <w:rPr>
          <w:rStyle w:val="FootnoteReference"/>
          <w:rFonts w:ascii="Times New Roman" w:hAnsi="Times New Roman" w:cs="Times New Roman"/>
        </w:rPr>
        <w:footnoteReference w:id="22"/>
      </w:r>
      <w:r w:rsidRPr="00957DE4">
        <w:rPr>
          <w:rFonts w:ascii="Times New Roman" w:hAnsi="Times New Roman" w:cs="Times New Roman"/>
        </w:rPr>
        <w:t xml:space="preserve"> All interaction terms in the </w:t>
      </w:r>
      <w:r w:rsidRPr="00A50E4A">
        <w:rPr>
          <w:rFonts w:ascii="Times New Roman" w:hAnsi="Times New Roman" w:cs="Times New Roman"/>
          <w:i/>
          <w:iCs/>
        </w:rPr>
        <w:t>Leverage</w:t>
      </w:r>
      <w:r>
        <w:rPr>
          <w:rFonts w:ascii="Times New Roman" w:hAnsi="Times New Roman" w:cs="Times New Roman"/>
        </w:rPr>
        <w:t xml:space="preserve">, </w:t>
      </w:r>
      <w:r w:rsidRPr="00957DE4">
        <w:rPr>
          <w:rFonts w:ascii="Times New Roman" w:hAnsi="Times New Roman" w:cs="Times New Roman"/>
          <w:i/>
          <w:iCs/>
        </w:rPr>
        <w:t>ROA, ROE</w:t>
      </w:r>
      <w:r w:rsidRPr="00957DE4">
        <w:rPr>
          <w:rFonts w:ascii="Times New Roman" w:hAnsi="Times New Roman" w:cs="Times New Roman"/>
        </w:rPr>
        <w:t xml:space="preserve"> and </w:t>
      </w:r>
      <w:r w:rsidRPr="00957DE4">
        <w:rPr>
          <w:rFonts w:ascii="Times New Roman" w:hAnsi="Times New Roman" w:cs="Times New Roman"/>
          <w:i/>
          <w:iCs/>
        </w:rPr>
        <w:t xml:space="preserve">NI/EMP </w:t>
      </w:r>
      <w:r w:rsidRPr="00957DE4">
        <w:rPr>
          <w:rFonts w:ascii="Times New Roman" w:hAnsi="Times New Roman" w:cs="Times New Roman"/>
        </w:rPr>
        <w:t xml:space="preserve">regressions, which are significantly negative in our DID results, lose their significance. This verifies that the declining </w:t>
      </w:r>
      <w:r>
        <w:rPr>
          <w:rFonts w:ascii="Times New Roman" w:hAnsi="Times New Roman" w:cs="Times New Roman"/>
        </w:rPr>
        <w:t xml:space="preserve">leverage and </w:t>
      </w:r>
      <w:r w:rsidRPr="00957DE4">
        <w:rPr>
          <w:rFonts w:ascii="Times New Roman" w:hAnsi="Times New Roman" w:cs="Times New Roman"/>
        </w:rPr>
        <w:t>profitability of treated firms is indeed caused by the MC 2025 announcement.</w:t>
      </w:r>
    </w:p>
    <w:bookmarkEnd w:id="26"/>
    <w:p w14:paraId="53363169" w14:textId="77777777" w:rsidR="001D3FC3" w:rsidRDefault="001D3FC3" w:rsidP="001D3FC3">
      <w:pPr>
        <w:spacing w:after="0" w:line="480" w:lineRule="auto"/>
        <w:ind w:firstLine="720"/>
        <w:jc w:val="both"/>
        <w:rPr>
          <w:rFonts w:ascii="Times New Roman" w:hAnsi="Times New Roman" w:cs="Times New Roman"/>
        </w:rPr>
      </w:pPr>
      <w:r>
        <w:rPr>
          <w:rFonts w:ascii="Times New Roman" w:hAnsi="Times New Roman" w:cs="Times New Roman"/>
        </w:rPr>
        <w:t>Fourth</w:t>
      </w:r>
      <w:r w:rsidRPr="00957DE4">
        <w:rPr>
          <w:rFonts w:ascii="Times New Roman" w:hAnsi="Times New Roman" w:cs="Times New Roman"/>
        </w:rPr>
        <w:t>, we find that our DID results are not distorted even after including the 2018 observations. Using the triple-difference framework, we show that the 2018 observations do not drive our main results</w:t>
      </w:r>
      <w:r>
        <w:rPr>
          <w:rFonts w:ascii="Times New Roman" w:hAnsi="Times New Roman" w:cs="Times New Roman"/>
        </w:rPr>
        <w:t xml:space="preserve">, indicating that </w:t>
      </w:r>
      <w:r w:rsidRPr="00957DE4">
        <w:rPr>
          <w:rFonts w:ascii="Times New Roman" w:hAnsi="Times New Roman" w:cs="Times New Roman"/>
        </w:rPr>
        <w:t xml:space="preserve">Trump’s tariff policies announced in 2018 </w:t>
      </w:r>
      <w:r>
        <w:rPr>
          <w:rFonts w:ascii="Times New Roman" w:hAnsi="Times New Roman" w:cs="Times New Roman"/>
        </w:rPr>
        <w:t>do not</w:t>
      </w:r>
      <w:r w:rsidRPr="00957DE4">
        <w:rPr>
          <w:rFonts w:ascii="Times New Roman" w:hAnsi="Times New Roman" w:cs="Times New Roman"/>
        </w:rPr>
        <w:t xml:space="preserve"> affect our results.</w:t>
      </w:r>
      <w:r w:rsidRPr="00957DE4">
        <w:rPr>
          <w:rStyle w:val="FootnoteReference"/>
          <w:rFonts w:ascii="Times New Roman" w:hAnsi="Times New Roman" w:cs="Times New Roman"/>
        </w:rPr>
        <w:footnoteReference w:id="23"/>
      </w:r>
      <w:r w:rsidRPr="00957DE4">
        <w:rPr>
          <w:rFonts w:ascii="Times New Roman" w:hAnsi="Times New Roman" w:cs="Times New Roman"/>
        </w:rPr>
        <w:t xml:space="preserve"> </w:t>
      </w:r>
    </w:p>
    <w:p w14:paraId="611274AA" w14:textId="77777777" w:rsidR="001D3FC3" w:rsidRPr="006E013E" w:rsidRDefault="001D3FC3" w:rsidP="001D3FC3">
      <w:pPr>
        <w:spacing w:after="240" w:line="480" w:lineRule="auto"/>
        <w:ind w:firstLine="720"/>
        <w:jc w:val="both"/>
        <w:rPr>
          <w:rFonts w:ascii="Times New Roman" w:hAnsi="Times New Roman" w:cs="Times New Roman"/>
          <w:color w:val="FF0000"/>
        </w:rPr>
      </w:pPr>
      <w:r>
        <w:rPr>
          <w:rFonts w:ascii="Times New Roman" w:hAnsi="Times New Roman" w:cs="Times New Roman"/>
        </w:rPr>
        <w:t xml:space="preserve">Finally, to confirm our results are robust to other corporate governance quality measures, we employ the corporate excess perk measure developed by Chen et al. (2021) as an alternative proxy for </w:t>
      </w:r>
      <w:r w:rsidRPr="006E013E">
        <w:rPr>
          <w:rFonts w:ascii="Times New Roman" w:hAnsi="Times New Roman" w:cs="Times New Roman"/>
        </w:rPr>
        <w:t>governance quality. The results</w:t>
      </w:r>
      <w:r w:rsidRPr="006E013E">
        <w:rPr>
          <w:rStyle w:val="FootnoteReference"/>
          <w:rFonts w:ascii="Times New Roman" w:hAnsi="Times New Roman" w:cs="Times New Roman"/>
        </w:rPr>
        <w:footnoteReference w:id="24"/>
      </w:r>
      <w:r w:rsidRPr="006E013E">
        <w:rPr>
          <w:rFonts w:ascii="Times New Roman" w:hAnsi="Times New Roman" w:cs="Times New Roman"/>
        </w:rPr>
        <w:t xml:space="preserve"> are consistent with the baseline results presented in the paper.</w:t>
      </w:r>
    </w:p>
    <w:p w14:paraId="1C1290B3" w14:textId="166AF340" w:rsidR="001D3FC3" w:rsidRPr="006E013E" w:rsidRDefault="001D3FC3" w:rsidP="00CD01DC">
      <w:pPr>
        <w:pStyle w:val="Heading2"/>
        <w:numPr>
          <w:ilvl w:val="0"/>
          <w:numId w:val="1"/>
        </w:numPr>
        <w:ind w:hanging="720"/>
        <w:rPr>
          <w:rFonts w:ascii="Times New Roman" w:hAnsi="Times New Roman" w:cs="Times New Roman"/>
          <w:b/>
          <w:color w:val="auto"/>
          <w:sz w:val="22"/>
          <w:szCs w:val="22"/>
        </w:rPr>
      </w:pPr>
      <w:bookmarkStart w:id="27" w:name="_Toc99641743"/>
      <w:r w:rsidRPr="006E013E">
        <w:rPr>
          <w:rFonts w:ascii="Times New Roman" w:hAnsi="Times New Roman" w:cs="Times New Roman"/>
          <w:b/>
          <w:color w:val="auto"/>
          <w:sz w:val="22"/>
          <w:szCs w:val="22"/>
        </w:rPr>
        <w:t>Conclusions</w:t>
      </w:r>
      <w:bookmarkEnd w:id="27"/>
    </w:p>
    <w:p w14:paraId="0F45EEEF" w14:textId="77777777" w:rsidR="001D3FC3" w:rsidRPr="006E013E" w:rsidRDefault="001D3FC3" w:rsidP="001D3FC3">
      <w:pPr>
        <w:pStyle w:val="ListParagraph"/>
        <w:ind w:left="0" w:firstLine="720"/>
        <w:contextualSpacing w:val="0"/>
        <w:jc w:val="both"/>
        <w:rPr>
          <w:sz w:val="22"/>
        </w:rPr>
      </w:pPr>
      <w:r w:rsidRPr="006E013E">
        <w:rPr>
          <w:sz w:val="22"/>
        </w:rPr>
        <w:t xml:space="preserve">This paper examines global stock investors’ responses to the detailed announcement of the Made in China 2025 industrial policy in May 2015, and to subsequent policy changes and responses by Chinese and western governments through 2018. We find that most Chinese treated-industry firms benefit during the first few post-announcement months, but then lose heavily in the long-term, especially after the 2016 US presidential election. In contrast, US treated-industry firms benefit in both the short and long-term. DID analyses indicate that treated Chinese firms do not receive additional support from the government. </w:t>
      </w:r>
      <w:r w:rsidRPr="006E013E">
        <w:rPr>
          <w:sz w:val="22"/>
        </w:rPr>
        <w:lastRenderedPageBreak/>
        <w:t>However, Chinese firms’ leverage increases significantly and profitability drops dramatically after the policy announcement, especially for non-SOEs.</w:t>
      </w:r>
    </w:p>
    <w:p w14:paraId="08EBFA61" w14:textId="77777777" w:rsidR="001D3FC3" w:rsidRPr="006E013E" w:rsidRDefault="001D3FC3" w:rsidP="001D3FC3">
      <w:pPr>
        <w:pStyle w:val="ListParagraph"/>
        <w:ind w:left="0" w:firstLine="720"/>
        <w:contextualSpacing w:val="0"/>
        <w:jc w:val="both"/>
        <w:rPr>
          <w:sz w:val="22"/>
        </w:rPr>
      </w:pPr>
      <w:r w:rsidRPr="006E013E">
        <w:rPr>
          <w:sz w:val="22"/>
        </w:rPr>
        <w:t>Our analysis concludes that there are distortions and resource misallocations in both policy making and policy implementation. Different from the traditional Chinese industrial policies which promote firms with comparative advantages in labor-intensive sectors, the MC2025 policy instead focuses on high-tech industries, which may deviate from the endowment structure. Without further government support being proffered, it is very unlikely the government will achieve its policy goals.</w:t>
      </w:r>
    </w:p>
    <w:p w14:paraId="364A0618" w14:textId="77777777" w:rsidR="00CB6F62" w:rsidRPr="00D63329" w:rsidRDefault="00CB6F62" w:rsidP="00FC657E">
      <w:pPr>
        <w:spacing w:after="240" w:line="480" w:lineRule="auto"/>
        <w:jc w:val="center"/>
        <w:rPr>
          <w:rFonts w:ascii="Times New Roman" w:hAnsi="Times New Roman" w:cs="Times New Roman"/>
        </w:rPr>
      </w:pPr>
    </w:p>
    <w:p w14:paraId="3A20E5F9" w14:textId="77777777" w:rsidR="00CB6F62" w:rsidRDefault="00CB6F62" w:rsidP="00BF3AF1">
      <w:pPr>
        <w:pStyle w:val="Heading1"/>
        <w:spacing w:after="240" w:line="480" w:lineRule="auto"/>
        <w:jc w:val="center"/>
        <w:rPr>
          <w:rFonts w:ascii="Times New Roman" w:hAnsi="Times New Roman" w:cs="Times New Roman"/>
          <w:b/>
          <w:bCs/>
          <w:color w:val="000000" w:themeColor="text1"/>
          <w:sz w:val="28"/>
          <w:szCs w:val="28"/>
        </w:rPr>
        <w:sectPr w:rsidR="00CB6F62" w:rsidSect="006E013E">
          <w:pgSz w:w="12240" w:h="15840" w:code="1"/>
          <w:pgMar w:top="1440" w:right="1440" w:bottom="1440" w:left="1440" w:header="720" w:footer="720" w:gutter="0"/>
          <w:pgNumType w:start="1"/>
          <w:cols w:space="720"/>
          <w:docGrid w:linePitch="360"/>
        </w:sectPr>
      </w:pPr>
    </w:p>
    <w:p w14:paraId="372C5A85" w14:textId="190D76F9" w:rsidR="001D3FC3" w:rsidRDefault="001D3FC3" w:rsidP="001C7E4B">
      <w:pPr>
        <w:pStyle w:val="Heading1"/>
        <w:spacing w:line="480" w:lineRule="auto"/>
        <w:jc w:val="center"/>
        <w:rPr>
          <w:rFonts w:ascii="Times New Roman" w:hAnsi="Times New Roman" w:cs="Times New Roman"/>
          <w:b/>
          <w:bCs/>
          <w:color w:val="auto"/>
          <w:sz w:val="24"/>
          <w:szCs w:val="24"/>
        </w:rPr>
      </w:pPr>
      <w:bookmarkStart w:id="28" w:name="_Toc99641744"/>
      <w:r w:rsidRPr="00AA472B">
        <w:rPr>
          <w:rFonts w:ascii="Times New Roman" w:hAnsi="Times New Roman" w:cs="Times New Roman"/>
          <w:b/>
          <w:bCs/>
          <w:color w:val="auto"/>
          <w:sz w:val="24"/>
          <w:szCs w:val="24"/>
        </w:rPr>
        <w:lastRenderedPageBreak/>
        <w:t xml:space="preserve">Chapter </w:t>
      </w:r>
      <w:r>
        <w:rPr>
          <w:rFonts w:ascii="Times New Roman" w:hAnsi="Times New Roman" w:cs="Times New Roman"/>
          <w:b/>
          <w:bCs/>
          <w:color w:val="auto"/>
          <w:sz w:val="24"/>
          <w:szCs w:val="24"/>
        </w:rPr>
        <w:t>2</w:t>
      </w:r>
      <w:bookmarkEnd w:id="28"/>
    </w:p>
    <w:p w14:paraId="096068AC" w14:textId="43A9CBAD" w:rsidR="001D3FC3" w:rsidRDefault="00EF0A42" w:rsidP="001D3FC3">
      <w:pPr>
        <w:jc w:val="center"/>
        <w:rPr>
          <w:rFonts w:ascii="Times New Roman" w:hAnsi="Times New Roman" w:cs="Times New Roman"/>
          <w:b/>
          <w:bCs/>
          <w:sz w:val="24"/>
          <w:szCs w:val="24"/>
        </w:rPr>
      </w:pPr>
      <w:r>
        <w:rPr>
          <w:rFonts w:ascii="Times New Roman" w:hAnsi="Times New Roman" w:cs="Times New Roman"/>
          <w:b/>
          <w:bCs/>
          <w:sz w:val="24"/>
          <w:szCs w:val="24"/>
        </w:rPr>
        <w:t>Venture</w:t>
      </w:r>
      <w:r w:rsidR="00E021F9">
        <w:rPr>
          <w:rFonts w:ascii="Times New Roman" w:hAnsi="Times New Roman" w:cs="Times New Roman"/>
          <w:b/>
          <w:bCs/>
          <w:sz w:val="24"/>
          <w:szCs w:val="24"/>
        </w:rPr>
        <w:t xml:space="preserve"> </w:t>
      </w:r>
      <w:r w:rsidR="00E021F9" w:rsidRPr="00E021F9">
        <w:rPr>
          <w:rFonts w:ascii="Times New Roman" w:hAnsi="Times New Roman" w:cs="Times New Roman"/>
          <w:b/>
          <w:bCs/>
          <w:sz w:val="24"/>
          <w:szCs w:val="24"/>
        </w:rPr>
        <w:t>Capitalist Directors and Managerial Incentives</w:t>
      </w:r>
    </w:p>
    <w:p w14:paraId="63F77B7F" w14:textId="77777777" w:rsidR="00807177" w:rsidRDefault="00807177" w:rsidP="001D3FC3">
      <w:pPr>
        <w:jc w:val="center"/>
        <w:rPr>
          <w:rFonts w:ascii="Times New Roman" w:hAnsi="Times New Roman" w:cs="Times New Roman"/>
          <w:b/>
          <w:bCs/>
          <w:sz w:val="24"/>
          <w:szCs w:val="24"/>
        </w:rPr>
      </w:pPr>
    </w:p>
    <w:p w14:paraId="0E8ABCF6" w14:textId="5FAC489D" w:rsidR="0076112D" w:rsidRPr="0076112D" w:rsidRDefault="0076112D" w:rsidP="00CD01DC">
      <w:pPr>
        <w:pStyle w:val="Heading2"/>
        <w:numPr>
          <w:ilvl w:val="0"/>
          <w:numId w:val="3"/>
        </w:numPr>
        <w:ind w:hanging="720"/>
        <w:rPr>
          <w:rFonts w:ascii="Times New Roman" w:hAnsi="Times New Roman" w:cs="Times New Roman"/>
          <w:b/>
          <w:color w:val="auto"/>
          <w:sz w:val="22"/>
          <w:szCs w:val="22"/>
        </w:rPr>
      </w:pPr>
      <w:bookmarkStart w:id="29" w:name="_Toc39841767"/>
      <w:bookmarkStart w:id="30" w:name="_Toc99641745"/>
      <w:r w:rsidRPr="0076112D">
        <w:rPr>
          <w:rFonts w:ascii="Times New Roman" w:hAnsi="Times New Roman" w:cs="Times New Roman"/>
          <w:b/>
          <w:color w:val="auto"/>
          <w:sz w:val="22"/>
          <w:szCs w:val="22"/>
        </w:rPr>
        <w:t>Introduction</w:t>
      </w:r>
      <w:bookmarkEnd w:id="29"/>
      <w:bookmarkEnd w:id="30"/>
    </w:p>
    <w:p w14:paraId="7B7FEBD3" w14:textId="3B39A264"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Prior research has collectively shown that the use of high-powered incentives (e.g., performance-based executive compensation schemes in the form of restricted stock and option grants) has increased considerably in the last three decades (</w:t>
      </w:r>
      <w:r w:rsidRPr="00B43B6C">
        <w:rPr>
          <w:rFonts w:ascii="Times New Roman" w:hAnsi="Times New Roman" w:cs="Times New Roman"/>
        </w:rPr>
        <w:t>Murphy, 1999</w:t>
      </w:r>
      <w:r w:rsidRPr="0076112D">
        <w:rPr>
          <w:rFonts w:ascii="Times New Roman" w:hAnsi="Times New Roman" w:cs="Times New Roman"/>
        </w:rPr>
        <w:t xml:space="preserve">; </w:t>
      </w:r>
      <w:r w:rsidRPr="00B43B6C">
        <w:rPr>
          <w:rFonts w:ascii="Times New Roman" w:hAnsi="Times New Roman" w:cs="Times New Roman"/>
        </w:rPr>
        <w:t>Perry and Zenner, 2000</w:t>
      </w:r>
      <w:r w:rsidRPr="0076112D">
        <w:rPr>
          <w:rFonts w:ascii="Times New Roman" w:hAnsi="Times New Roman" w:cs="Times New Roman"/>
        </w:rPr>
        <w:t xml:space="preserve">; </w:t>
      </w:r>
      <w:r w:rsidRPr="00B43B6C">
        <w:rPr>
          <w:rFonts w:ascii="Times New Roman" w:hAnsi="Times New Roman" w:cs="Times New Roman"/>
        </w:rPr>
        <w:t>Hall and Murphy, 2003</w:t>
      </w:r>
      <w:r w:rsidRPr="0076112D">
        <w:rPr>
          <w:rFonts w:ascii="Times New Roman" w:hAnsi="Times New Roman" w:cs="Times New Roman"/>
        </w:rPr>
        <w:t xml:space="preserve">; </w:t>
      </w:r>
      <w:bookmarkStart w:id="31" w:name="GoldmanSlezak2006"/>
      <w:r w:rsidRPr="00B43B6C">
        <w:rPr>
          <w:rFonts w:ascii="Times New Roman" w:hAnsi="Times New Roman" w:cs="Times New Roman"/>
        </w:rPr>
        <w:t>Goldman and Slezak, 2006</w:t>
      </w:r>
      <w:bookmarkEnd w:id="31"/>
      <w:r w:rsidRPr="0076112D">
        <w:rPr>
          <w:rFonts w:ascii="Times New Roman" w:hAnsi="Times New Roman" w:cs="Times New Roman"/>
        </w:rPr>
        <w:t xml:space="preserve">; </w:t>
      </w:r>
      <w:r w:rsidRPr="00B43B6C">
        <w:rPr>
          <w:rFonts w:ascii="Times New Roman" w:hAnsi="Times New Roman" w:cs="Times New Roman"/>
        </w:rPr>
        <w:t>Edmans, Gabaix, and Jenter, 2017</w:t>
      </w:r>
      <w:r w:rsidRPr="0076112D">
        <w:rPr>
          <w:rFonts w:ascii="Times New Roman" w:hAnsi="Times New Roman" w:cs="Times New Roman"/>
        </w:rPr>
        <w:t>). The effects of this growth have been the significant rise in the sensitivity of CEO wealth to stock price, i.e., delta (</w:t>
      </w:r>
      <w:r w:rsidRPr="00B43B6C">
        <w:rPr>
          <w:rFonts w:ascii="Times New Roman" w:hAnsi="Times New Roman" w:cs="Times New Roman"/>
        </w:rPr>
        <w:t>Hall and Liebman, 1998</w:t>
      </w:r>
      <w:r w:rsidRPr="0076112D">
        <w:rPr>
          <w:rFonts w:ascii="Times New Roman" w:hAnsi="Times New Roman" w:cs="Times New Roman"/>
        </w:rPr>
        <w:t xml:space="preserve">; </w:t>
      </w:r>
      <w:r w:rsidRPr="00B43B6C">
        <w:rPr>
          <w:rFonts w:ascii="Times New Roman" w:hAnsi="Times New Roman" w:cs="Times New Roman"/>
        </w:rPr>
        <w:t>Jensen and Murphy, 1990</w:t>
      </w:r>
      <w:r w:rsidRPr="0076112D">
        <w:rPr>
          <w:rFonts w:ascii="Times New Roman" w:hAnsi="Times New Roman" w:cs="Times New Roman"/>
        </w:rPr>
        <w:t>), and the rise in the sensitivity of CEO wealth to stock price volatility, i.e., vega (</w:t>
      </w:r>
      <w:r w:rsidRPr="00B43B6C">
        <w:rPr>
          <w:rFonts w:ascii="Times New Roman" w:hAnsi="Times New Roman" w:cs="Times New Roman"/>
        </w:rPr>
        <w:t>Coles, Daniel, and Naveen, 2006</w:t>
      </w:r>
      <w:r w:rsidRPr="0076112D">
        <w:rPr>
          <w:rFonts w:ascii="Times New Roman" w:hAnsi="Times New Roman" w:cs="Times New Roman"/>
        </w:rPr>
        <w:t>). Earlier studies have also documented that venture capitalists (i.e., VCs) use both cash and equity compensation to align venture-backed startup’s CEO incentives with those of the private equity investors (</w:t>
      </w:r>
      <w:r w:rsidRPr="00B43B6C">
        <w:rPr>
          <w:rFonts w:ascii="Times New Roman" w:hAnsi="Times New Roman" w:cs="Times New Roman"/>
        </w:rPr>
        <w:t>Baker and Gompers, 1999</w:t>
      </w:r>
      <w:r w:rsidRPr="0076112D">
        <w:rPr>
          <w:rFonts w:ascii="Times New Roman" w:hAnsi="Times New Roman" w:cs="Times New Roman"/>
        </w:rPr>
        <w:t xml:space="preserve">; </w:t>
      </w:r>
      <w:r w:rsidRPr="00B43B6C">
        <w:rPr>
          <w:rFonts w:ascii="Times New Roman" w:hAnsi="Times New Roman" w:cs="Times New Roman"/>
        </w:rPr>
        <w:t>Hellmann, 2000</w:t>
      </w:r>
      <w:r w:rsidRPr="0076112D">
        <w:rPr>
          <w:rFonts w:ascii="Times New Roman" w:hAnsi="Times New Roman" w:cs="Times New Roman"/>
        </w:rPr>
        <w:t xml:space="preserve">; </w:t>
      </w:r>
      <w:r w:rsidRPr="00B43B6C">
        <w:rPr>
          <w:rFonts w:ascii="Times New Roman" w:hAnsi="Times New Roman" w:cs="Times New Roman"/>
        </w:rPr>
        <w:t>Hellmann and Puri, 2002</w:t>
      </w:r>
      <w:r w:rsidRPr="0076112D">
        <w:rPr>
          <w:rFonts w:ascii="Times New Roman" w:hAnsi="Times New Roman" w:cs="Times New Roman"/>
        </w:rPr>
        <w:t xml:space="preserve">; </w:t>
      </w:r>
      <w:r w:rsidRPr="00B43B6C">
        <w:rPr>
          <w:rFonts w:ascii="Times New Roman" w:hAnsi="Times New Roman" w:cs="Times New Roman"/>
        </w:rPr>
        <w:t>Hsu, 2004</w:t>
      </w:r>
      <w:r w:rsidRPr="0076112D">
        <w:rPr>
          <w:rFonts w:ascii="Times New Roman" w:hAnsi="Times New Roman" w:cs="Times New Roman"/>
        </w:rPr>
        <w:t xml:space="preserve">; </w:t>
      </w:r>
      <w:r w:rsidRPr="00B43B6C">
        <w:rPr>
          <w:rFonts w:ascii="Times New Roman" w:hAnsi="Times New Roman" w:cs="Times New Roman"/>
        </w:rPr>
        <w:t>Wasserman, 2006</w:t>
      </w:r>
      <w:r w:rsidRPr="0076112D">
        <w:rPr>
          <w:rFonts w:ascii="Times New Roman" w:hAnsi="Times New Roman" w:cs="Times New Roman"/>
        </w:rPr>
        <w:t xml:space="preserve">; </w:t>
      </w:r>
      <w:r w:rsidRPr="00B43B6C">
        <w:rPr>
          <w:rFonts w:ascii="Times New Roman" w:hAnsi="Times New Roman" w:cs="Times New Roman"/>
        </w:rPr>
        <w:t>Kaplan, Sensoy, and Strömberg, 2009</w:t>
      </w:r>
      <w:r w:rsidRPr="0076112D">
        <w:rPr>
          <w:rFonts w:ascii="Times New Roman" w:hAnsi="Times New Roman" w:cs="Times New Roman"/>
        </w:rPr>
        <w:t xml:space="preserve">; </w:t>
      </w:r>
      <w:r w:rsidRPr="00B43B6C">
        <w:rPr>
          <w:rFonts w:ascii="Times New Roman" w:hAnsi="Times New Roman" w:cs="Times New Roman"/>
        </w:rPr>
        <w:t>Puri and Zarutskie, 2012</w:t>
      </w:r>
      <w:r w:rsidRPr="0076112D">
        <w:rPr>
          <w:rFonts w:ascii="Times New Roman" w:hAnsi="Times New Roman" w:cs="Times New Roman"/>
        </w:rPr>
        <w:t xml:space="preserve">; </w:t>
      </w:r>
      <w:r w:rsidRPr="00B43B6C">
        <w:rPr>
          <w:rFonts w:ascii="Times New Roman" w:hAnsi="Times New Roman" w:cs="Times New Roman"/>
        </w:rPr>
        <w:t>Chemmanur, Krishnan, and Nandy, 2011</w:t>
      </w:r>
      <w:r w:rsidRPr="0076112D">
        <w:rPr>
          <w:rFonts w:ascii="Times New Roman" w:hAnsi="Times New Roman" w:cs="Times New Roman"/>
        </w:rPr>
        <w:t xml:space="preserve">; </w:t>
      </w:r>
      <w:r w:rsidRPr="00B43B6C">
        <w:rPr>
          <w:rFonts w:ascii="Times New Roman" w:hAnsi="Times New Roman" w:cs="Times New Roman"/>
        </w:rPr>
        <w:t>Bengtsson and Hand, 2011</w:t>
      </w:r>
      <w:r w:rsidRPr="0076112D">
        <w:rPr>
          <w:rFonts w:ascii="Times New Roman" w:hAnsi="Times New Roman" w:cs="Times New Roman"/>
        </w:rPr>
        <w:t xml:space="preserve">; </w:t>
      </w:r>
      <w:bookmarkStart w:id="32" w:name="_Hlk81817598"/>
      <w:r w:rsidRPr="00B43B6C">
        <w:rPr>
          <w:rFonts w:ascii="Times New Roman" w:hAnsi="Times New Roman" w:cs="Times New Roman"/>
        </w:rPr>
        <w:t>Ewens, Nanda, and Stanton, 2020</w:t>
      </w:r>
      <w:bookmarkEnd w:id="32"/>
      <w:r w:rsidRPr="0076112D">
        <w:rPr>
          <w:rFonts w:ascii="Times New Roman" w:hAnsi="Times New Roman" w:cs="Times New Roman"/>
        </w:rPr>
        <w:t xml:space="preserve">). Our understanding is, however, minimal on whether the presence of board members with venture capital experience (hereafter VC directors) in publicly listed companies impacts the use of high-powered incentives in their executive compensation contracts. </w:t>
      </w:r>
    </w:p>
    <w:p w14:paraId="75870246" w14:textId="120A8FA2"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In this paper, we study the role of VC directors in designing executive compensation contracts in non-VC-backed publicly listed firms. We hypothesize that the appointment of VC directors is associated with stronger pay-risk (vega) and stronger pay-performance (delta) sensitivities. We find support for this hypothesis using executive compensation data over 1998 - 2018. To be more specific, we define a VC director as a director who has prior VC experience, i.e., becomes employed by a VC firm </w:t>
      </w:r>
      <w:r w:rsidRPr="0076112D">
        <w:rPr>
          <w:rFonts w:ascii="Times New Roman" w:hAnsi="Times New Roman" w:cs="Times New Roman"/>
          <w:i/>
          <w:iCs/>
        </w:rPr>
        <w:t>before</w:t>
      </w:r>
      <w:r w:rsidRPr="0076112D">
        <w:rPr>
          <w:rFonts w:ascii="Times New Roman" w:hAnsi="Times New Roman" w:cs="Times New Roman"/>
        </w:rPr>
        <w:t xml:space="preserve"> appointment as director in the public firm of interest. Our results show that the membership of VC directors in the compensation committee is associated with greater CEO vega and greater CEO delta after controlling </w:t>
      </w:r>
      <w:r w:rsidRPr="0076112D">
        <w:rPr>
          <w:rFonts w:ascii="Times New Roman" w:hAnsi="Times New Roman" w:cs="Times New Roman"/>
        </w:rPr>
        <w:lastRenderedPageBreak/>
        <w:t xml:space="preserve">for a series of factors and industry and year fixed effects. However, we do not find similar results if VC directors are on other board committees (i.e., governance, audit, or nomination committees). Using the </w:t>
      </w:r>
      <w:r w:rsidRPr="00B43B6C">
        <w:rPr>
          <w:rFonts w:ascii="Times New Roman" w:hAnsi="Times New Roman" w:cs="Times New Roman"/>
        </w:rPr>
        <w:t>Lee-Pollock-Jin (2011)</w:t>
      </w:r>
      <w:r w:rsidRPr="0076112D">
        <w:rPr>
          <w:rFonts w:ascii="Times New Roman" w:hAnsi="Times New Roman" w:cs="Times New Roman"/>
        </w:rPr>
        <w:t xml:space="preserve"> VC reputation index, we also document that these effects are more substantial if VC directors are from highly reputable VC firms. Other cross-sectional analysis shows that these effects are more pronounced if firms have more robust governance, higher institutional ownership, lower CEO pay gap, fewer business segments, or a lower percentage of independent board members. In terms of CEO pay components, having VC directors on the compensation committee is associated with higher excess compensation, higher total compensation, and higher option pay. After investigating CEO equity grants and performance goals, we find that the mechanism of how VC directors influence CEO incentives emphasizes growth rather than profitability or market-based performance goals and uses more frequently absolute rather than relative performance goals. Furthermore, the size of performance peer firms with VC directors is significantly larger than firms without, supporting our finding that VC directors emphasize scale rather than short-term profitability. Lastly, we do a placebo test to show that VC directors add stronger CEO incentives through their expertise and experience, rather than VC affiliations which could be coincidental.</w:t>
      </w:r>
    </w:p>
    <w:p w14:paraId="576F24C0" w14:textId="1E1BC896"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In our empirical framework, an identification problem may arise if VC directors are not randomly distributed among public companies’ boards, and the presence of VC directors is related to the corporate demand for VC-specific financial expertise. For example, a corporate board wishing to set more aggressive corporate goals may do so by embedding such goals in the executives’ incentives. It is also possible that such boards seek to hire VC directors to aid them in setting goals and designing executive compensation to implement those, indicating non-random appointments of VC directors (</w:t>
      </w:r>
      <w:r w:rsidRPr="00B43B6C">
        <w:rPr>
          <w:rFonts w:ascii="Times New Roman" w:hAnsi="Times New Roman" w:cs="Times New Roman"/>
        </w:rPr>
        <w:t>Hermalin and Weisbach, 2003</w:t>
      </w:r>
      <w:r w:rsidRPr="0076112D">
        <w:rPr>
          <w:rFonts w:ascii="Times New Roman" w:hAnsi="Times New Roman" w:cs="Times New Roman"/>
        </w:rPr>
        <w:t xml:space="preserve">; </w:t>
      </w:r>
      <w:r w:rsidRPr="00B43B6C">
        <w:rPr>
          <w:rFonts w:ascii="Times New Roman" w:hAnsi="Times New Roman" w:cs="Times New Roman"/>
          <w:shd w:val="clear" w:color="auto" w:fill="FFFFFF"/>
        </w:rPr>
        <w:t>Sørensen</w:t>
      </w:r>
      <w:r w:rsidRPr="00B43B6C">
        <w:rPr>
          <w:rFonts w:ascii="Times New Roman" w:hAnsi="Times New Roman" w:cs="Times New Roman"/>
        </w:rPr>
        <w:t>, 2007</w:t>
      </w:r>
      <w:r w:rsidRPr="0076112D">
        <w:rPr>
          <w:rFonts w:ascii="Times New Roman" w:hAnsi="Times New Roman" w:cs="Times New Roman"/>
        </w:rPr>
        <w:t xml:space="preserve">; </w:t>
      </w:r>
      <w:r w:rsidRPr="00B43B6C">
        <w:rPr>
          <w:rFonts w:ascii="Times New Roman" w:hAnsi="Times New Roman" w:cs="Times New Roman"/>
        </w:rPr>
        <w:t>Wintoki, Linck, and Netter, 2012</w:t>
      </w:r>
      <w:r w:rsidRPr="0076112D">
        <w:rPr>
          <w:rFonts w:ascii="Times New Roman" w:hAnsi="Times New Roman" w:cs="Times New Roman"/>
        </w:rPr>
        <w:t xml:space="preserve">). To mitigate the endogeneity concerns, we use (i) instrument variable (IV) analysis in the Two-Stage Least Squares (2SLS) and the dynamic Generalized Method of Moments (GMM) framework, and (ii) propensity matching methods. </w:t>
      </w:r>
    </w:p>
    <w:p w14:paraId="5DE1B430" w14:textId="3FCAB28B"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First, in our IV analysis, we employ two groups of instruments. The first group of instruments are constructed based on the industry-year level VC dry powder, which is defined as the committed but un-</w:t>
      </w:r>
      <w:r w:rsidRPr="0076112D">
        <w:rPr>
          <w:rFonts w:ascii="Times New Roman" w:hAnsi="Times New Roman" w:cs="Times New Roman"/>
        </w:rPr>
        <w:lastRenderedPageBreak/>
        <w:t>invested VC capital (</w:t>
      </w:r>
      <w:r w:rsidRPr="00B43B6C">
        <w:rPr>
          <w:rFonts w:ascii="Times New Roman" w:hAnsi="Times New Roman" w:cs="Times New Roman"/>
          <w:shd w:val="clear" w:color="auto" w:fill="FFFFFF"/>
        </w:rPr>
        <w:t>Aggarwal</w:t>
      </w:r>
      <w:r w:rsidRPr="00B43B6C">
        <w:rPr>
          <w:rFonts w:ascii="Times New Roman" w:hAnsi="Times New Roman" w:cs="Times New Roman"/>
        </w:rPr>
        <w:t xml:space="preserve"> et al. 2022</w:t>
      </w:r>
      <w:r w:rsidRPr="0076112D">
        <w:rPr>
          <w:rFonts w:ascii="Times New Roman" w:hAnsi="Times New Roman" w:cs="Times New Roman"/>
        </w:rPr>
        <w:t xml:space="preserve">). The rationale for using VC dry powder is that it captures the demand by VC investors for new technology unavailable in public markets. Higher VC dry powder indicates higher demand for such technological expertise on the boards of public companies, and thus higher demand for VC directorship. The second group of instruments are indicators of annually available direct flights from a company’s headquarter location to the three main VC hub cities - San Francisco, New York City, and Boston. </w:t>
      </w:r>
      <w:r w:rsidRPr="00B43B6C">
        <w:rPr>
          <w:rFonts w:ascii="Times New Roman" w:hAnsi="Times New Roman" w:cs="Times New Roman"/>
        </w:rPr>
        <w:t>Bernstein, Giroud, and Townsend (2016)</w:t>
      </w:r>
      <w:r w:rsidRPr="0076112D">
        <w:rPr>
          <w:rFonts w:ascii="Times New Roman" w:hAnsi="Times New Roman" w:cs="Times New Roman"/>
        </w:rPr>
        <w:t xml:space="preserve"> show that the availability of direct flight can reduce venture capitalists’ travel time and thus reduce VC monitoring cost. Therefore, having direct flights from VC hub cities to company headquarters is positively associated with the likelihood of appointing VC directors, while unrelated to CEO compensation design. Using 2SLS and dynamic GMM framework, we show that our results are robust to the potential endogeneity concerns. Second, we utilize the propensity score matching (i.e., PSM) techniques to determine whether firms with VC directors have higher CEO vega and delta than firms without VC directors. Using a Logit model to estimate a firm's propensity to have VC director(s) on board as a function of control variables and industry and year fixed effects, we perform one-to-one matching with no replacement.</w:t>
      </w:r>
      <w:r w:rsidRPr="0076112D" w:rsidDel="00EB3422">
        <w:rPr>
          <w:rFonts w:ascii="Times New Roman" w:hAnsi="Times New Roman" w:cs="Times New Roman"/>
        </w:rPr>
        <w:t xml:space="preserve"> </w:t>
      </w:r>
      <w:r w:rsidRPr="0076112D">
        <w:rPr>
          <w:rFonts w:ascii="Times New Roman" w:hAnsi="Times New Roman" w:cs="Times New Roman"/>
        </w:rPr>
        <w:t>The results from this matching procedure are consistent with our baseline results.</w:t>
      </w:r>
    </w:p>
    <w:p w14:paraId="36CA787E" w14:textId="4996C4DD"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Our findings align with </w:t>
      </w:r>
      <w:r w:rsidRPr="00B43B6C">
        <w:rPr>
          <w:rFonts w:ascii="Times New Roman" w:hAnsi="Times New Roman" w:cs="Times New Roman"/>
        </w:rPr>
        <w:t>Celikyurt, Sevilir, and Shivdasani (2014)</w:t>
      </w:r>
      <w:r w:rsidRPr="0076112D">
        <w:rPr>
          <w:rFonts w:ascii="Times New Roman" w:hAnsi="Times New Roman" w:cs="Times New Roman"/>
        </w:rPr>
        <w:t>, who show that firms with VC director(s) have greater research and development intensity, higher innovation output, and increased deal activity with other VC-backed firms. They argue that venture capitalist innovation-specific expertise allows boards to assess better the merits of increasing research initiatives and set the appropriate strategic priorities for such initiatives. Consistent with this result, we show that one possible channel by which VC directors promote corporate innovation is increasing CEO risk-taking incentives. Our results hold for both innovation inputs, measured by R&amp;D intensity, and innovation outputs, measured by the number of patents, patent citations, and patent economic value (</w:t>
      </w:r>
      <w:r w:rsidRPr="00B43B6C">
        <w:rPr>
          <w:rFonts w:ascii="Times New Roman" w:hAnsi="Times New Roman" w:cs="Times New Roman"/>
        </w:rPr>
        <w:t>Kogan et al., 2017</w:t>
      </w:r>
      <w:r w:rsidRPr="0076112D">
        <w:rPr>
          <w:rFonts w:ascii="Times New Roman" w:hAnsi="Times New Roman" w:cs="Times New Roman"/>
        </w:rPr>
        <w:t>).</w:t>
      </w:r>
    </w:p>
    <w:p w14:paraId="107D5890" w14:textId="7569BE70"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In addition, we examine the impact of VC directors on CEO forced turnover. We find that having one or more VC directors on the nomination and/or governance committees is associated with a higher </w:t>
      </w:r>
      <w:r w:rsidRPr="0076112D">
        <w:rPr>
          <w:rFonts w:ascii="Times New Roman" w:hAnsi="Times New Roman" w:cs="Times New Roman"/>
        </w:rPr>
        <w:lastRenderedPageBreak/>
        <w:t xml:space="preserve">likelihood of forced CEO turnover if firms have poor stock performance. This is consistent with </w:t>
      </w:r>
      <w:r w:rsidRPr="00B43B6C">
        <w:rPr>
          <w:rFonts w:ascii="Times New Roman" w:hAnsi="Times New Roman" w:cs="Times New Roman"/>
        </w:rPr>
        <w:t>Hochberg (2012)</w:t>
      </w:r>
      <w:r w:rsidRPr="0076112D">
        <w:rPr>
          <w:rFonts w:ascii="Times New Roman" w:hAnsi="Times New Roman" w:cs="Times New Roman"/>
        </w:rPr>
        <w:t>, who documents that venture capital firms facilitate good corporate governance. We add new evidence that such an effect operates among non-VC-backed publicly-listed mature companies.</w:t>
      </w:r>
    </w:p>
    <w:p w14:paraId="33BB372C" w14:textId="3DD35BB9"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This paper reexamines the advisory roles of VC directors in non-venture-backed public firms to uncover the channel through which such directors affect executive compensation. We contribute to the existing literature in three ways. First, using more recent data on executive compensation, our research examines the role of VC directors in strategic decision-making in listed firms. In particular, our research explores the compensation channels through which directors with VC experience increase corporate risk-taking and complements the literature on how independent directors' characteristics influence executive compensation contracts.</w:t>
      </w:r>
      <w:r w:rsidRPr="0076112D">
        <w:rPr>
          <w:rStyle w:val="FootnoteReference"/>
          <w:rFonts w:ascii="Times New Roman" w:hAnsi="Times New Roman" w:cs="Times New Roman"/>
        </w:rPr>
        <w:footnoteReference w:id="25"/>
      </w:r>
      <w:r w:rsidRPr="0076112D">
        <w:rPr>
          <w:rFonts w:ascii="Times New Roman" w:hAnsi="Times New Roman" w:cs="Times New Roman"/>
        </w:rPr>
        <w:t xml:space="preserve"> Second, our findings contribute to understanding the relationship between boards of directors’ expertise and executive compensation. More precisely, we discuss the differences in performance goal-setting when VC directors are involved with the compensation committee and show they emphasize growth objectives as opposed to profitability or stock price objectives. Third, we provide supporting evidence to </w:t>
      </w:r>
      <w:r w:rsidRPr="00B43B6C">
        <w:rPr>
          <w:rFonts w:ascii="Times New Roman" w:hAnsi="Times New Roman" w:cs="Times New Roman"/>
        </w:rPr>
        <w:t>Celikyurt et al. (2014)</w:t>
      </w:r>
      <w:r w:rsidRPr="0076112D">
        <w:rPr>
          <w:rFonts w:ascii="Times New Roman" w:hAnsi="Times New Roman" w:cs="Times New Roman"/>
        </w:rPr>
        <w:t xml:space="preserve"> suggesting that VC directors improve executive incentives to innovate by changing the design of top management compensation schemes and increasing CEO monitoring which may result in greater CEO turnover propensity following weak shareholder returns.</w:t>
      </w:r>
      <w:r w:rsidRPr="0076112D">
        <w:rPr>
          <w:rFonts w:ascii="Times New Roman" w:hAnsi="Times New Roman" w:cs="Times New Roman"/>
          <w:color w:val="FF0000"/>
        </w:rPr>
        <w:t xml:space="preserve"> </w:t>
      </w:r>
    </w:p>
    <w:p w14:paraId="304068EE" w14:textId="37F158FB"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The paper is organized as follows. </w:t>
      </w:r>
      <w:r w:rsidRPr="00B43B6C">
        <w:rPr>
          <w:rFonts w:ascii="Times New Roman" w:hAnsi="Times New Roman" w:cs="Times New Roman"/>
        </w:rPr>
        <w:t>Section 2</w:t>
      </w:r>
      <w:r w:rsidRPr="0076112D">
        <w:rPr>
          <w:rFonts w:ascii="Times New Roman" w:hAnsi="Times New Roman" w:cs="Times New Roman"/>
        </w:rPr>
        <w:t xml:space="preserve"> reviews the literature </w:t>
      </w:r>
      <w:r w:rsidRPr="0076112D">
        <w:rPr>
          <w:rFonts w:ascii="Times New Roman" w:hAnsi="Times New Roman" w:cs="Times New Roman"/>
          <w:lang w:eastAsia="zh-CN"/>
        </w:rPr>
        <w:t>and develops hypotheses</w:t>
      </w:r>
      <w:r w:rsidRPr="0076112D">
        <w:rPr>
          <w:rFonts w:ascii="Times New Roman" w:hAnsi="Times New Roman" w:cs="Times New Roman"/>
        </w:rPr>
        <w:t xml:space="preserve">. </w:t>
      </w:r>
      <w:r w:rsidRPr="00B43B6C">
        <w:rPr>
          <w:rFonts w:ascii="Times New Roman" w:hAnsi="Times New Roman" w:cs="Times New Roman"/>
        </w:rPr>
        <w:t>Section 3</w:t>
      </w:r>
      <w:r w:rsidRPr="0076112D">
        <w:rPr>
          <w:rFonts w:ascii="Times New Roman" w:hAnsi="Times New Roman" w:cs="Times New Roman"/>
        </w:rPr>
        <w:t xml:space="preserve"> describes the sample and measurement construction and presents sample summary statistics. </w:t>
      </w:r>
      <w:r w:rsidRPr="00B43B6C">
        <w:rPr>
          <w:rFonts w:ascii="Times New Roman" w:hAnsi="Times New Roman" w:cs="Times New Roman"/>
        </w:rPr>
        <w:t>Section 4</w:t>
      </w:r>
      <w:r w:rsidRPr="0076112D">
        <w:rPr>
          <w:rFonts w:ascii="Times New Roman" w:hAnsi="Times New Roman" w:cs="Times New Roman"/>
        </w:rPr>
        <w:t xml:space="preserve"> presents the main results and discusses robustness checks. </w:t>
      </w:r>
      <w:r w:rsidRPr="00B43B6C">
        <w:rPr>
          <w:rFonts w:ascii="Times New Roman" w:hAnsi="Times New Roman" w:cs="Times New Roman"/>
        </w:rPr>
        <w:t>Section 5</w:t>
      </w:r>
      <w:r w:rsidRPr="0076112D">
        <w:rPr>
          <w:rFonts w:ascii="Times New Roman" w:hAnsi="Times New Roman" w:cs="Times New Roman"/>
        </w:rPr>
        <w:t xml:space="preserve"> concludes.</w:t>
      </w:r>
    </w:p>
    <w:p w14:paraId="3206330D" w14:textId="6D20A663" w:rsidR="0076112D" w:rsidRPr="00AF3A84" w:rsidRDefault="0076112D" w:rsidP="00CD01DC">
      <w:pPr>
        <w:pStyle w:val="Heading2"/>
        <w:numPr>
          <w:ilvl w:val="0"/>
          <w:numId w:val="3"/>
        </w:numPr>
        <w:ind w:hanging="720"/>
        <w:rPr>
          <w:rFonts w:ascii="Times New Roman" w:hAnsi="Times New Roman" w:cs="Times New Roman"/>
          <w:b/>
          <w:color w:val="auto"/>
          <w:sz w:val="22"/>
          <w:szCs w:val="22"/>
        </w:rPr>
      </w:pPr>
      <w:bookmarkStart w:id="33" w:name="_Toc39841768"/>
      <w:bookmarkStart w:id="34" w:name="_Toc99641746"/>
      <w:r w:rsidRPr="00AF3A84">
        <w:rPr>
          <w:rFonts w:ascii="Times New Roman" w:hAnsi="Times New Roman" w:cs="Times New Roman"/>
          <w:b/>
          <w:color w:val="auto"/>
          <w:sz w:val="22"/>
          <w:szCs w:val="22"/>
        </w:rPr>
        <w:lastRenderedPageBreak/>
        <w:t>Prior literature and hypothesis development</w:t>
      </w:r>
      <w:bookmarkStart w:id="35" w:name="Section2"/>
      <w:bookmarkEnd w:id="33"/>
      <w:bookmarkEnd w:id="34"/>
      <w:r w:rsidRPr="00AF3A84">
        <w:rPr>
          <w:rFonts w:ascii="Times New Roman" w:hAnsi="Times New Roman" w:cs="Times New Roman"/>
          <w:b/>
          <w:color w:val="auto"/>
          <w:sz w:val="22"/>
          <w:szCs w:val="22"/>
        </w:rPr>
        <w:t xml:space="preserve"> </w:t>
      </w:r>
    </w:p>
    <w:bookmarkEnd w:id="35"/>
    <w:p w14:paraId="32E1433A" w14:textId="458C9C6B"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Corporate boards </w:t>
      </w:r>
      <w:r w:rsidR="00EC0C1E">
        <w:rPr>
          <w:rFonts w:ascii="Times New Roman" w:hAnsi="Times New Roman" w:cs="Times New Roman"/>
        </w:rPr>
        <w:t>can</w:t>
      </w:r>
      <w:r w:rsidRPr="0076112D">
        <w:rPr>
          <w:rFonts w:ascii="Times New Roman" w:hAnsi="Times New Roman" w:cs="Times New Roman"/>
        </w:rPr>
        <w:t xml:space="preserve"> add value to the company by monitoring and advising the executive team (</w:t>
      </w:r>
      <w:r w:rsidRPr="00B43B6C">
        <w:rPr>
          <w:rFonts w:ascii="Times New Roman" w:hAnsi="Times New Roman" w:cs="Times New Roman"/>
        </w:rPr>
        <w:t>Hermalin and Weisbach, 2003</w:t>
      </w:r>
      <w:r w:rsidRPr="0076112D">
        <w:rPr>
          <w:rFonts w:ascii="Times New Roman" w:hAnsi="Times New Roman" w:cs="Times New Roman"/>
        </w:rPr>
        <w:t xml:space="preserve">, </w:t>
      </w:r>
      <w:r w:rsidRPr="00B43B6C">
        <w:rPr>
          <w:rFonts w:ascii="Times New Roman" w:hAnsi="Times New Roman" w:cs="Times New Roman"/>
        </w:rPr>
        <w:t>Adams and Ferreira, 2007</w:t>
      </w:r>
      <w:r w:rsidRPr="0076112D">
        <w:rPr>
          <w:rFonts w:ascii="Times New Roman" w:hAnsi="Times New Roman" w:cs="Times New Roman"/>
        </w:rPr>
        <w:t xml:space="preserve">) and/or by formally setting executive compensation contracts. For example, </w:t>
      </w:r>
      <w:r w:rsidRPr="00B43B6C">
        <w:rPr>
          <w:rFonts w:ascii="Times New Roman" w:hAnsi="Times New Roman" w:cs="Times New Roman"/>
        </w:rPr>
        <w:t>Mobbs (2013)</w:t>
      </w:r>
      <w:r w:rsidRPr="0076112D">
        <w:rPr>
          <w:rFonts w:ascii="Times New Roman" w:hAnsi="Times New Roman" w:cs="Times New Roman"/>
        </w:rPr>
        <w:t xml:space="preserve"> shows that board monitoring leads to higher CEO pay-performance sensitivity. </w:t>
      </w:r>
      <w:r w:rsidRPr="00B43B6C">
        <w:rPr>
          <w:rFonts w:ascii="Times New Roman" w:hAnsi="Times New Roman" w:cs="Times New Roman"/>
        </w:rPr>
        <w:t>Li and Srinivasan (2011)</w:t>
      </w:r>
      <w:r w:rsidRPr="0076112D">
        <w:rPr>
          <w:rFonts w:ascii="Times New Roman" w:hAnsi="Times New Roman" w:cs="Times New Roman"/>
        </w:rPr>
        <w:t xml:space="preserve"> show that firms in which founders serve as a director have more high-powered incentives—higher pay-for-performance sensitivity, lower excess compensation, higher CEO turnover-performance sensitivity—than other firms. </w:t>
      </w:r>
      <w:r w:rsidRPr="00B43B6C">
        <w:rPr>
          <w:rFonts w:ascii="Times New Roman" w:hAnsi="Times New Roman" w:cs="Times New Roman"/>
        </w:rPr>
        <w:t>Hallock (1997)</w:t>
      </w:r>
      <w:r w:rsidRPr="0076112D">
        <w:rPr>
          <w:rFonts w:ascii="Times New Roman" w:hAnsi="Times New Roman" w:cs="Times New Roman"/>
        </w:rPr>
        <w:t xml:space="preserve"> shows that CEOs who reciprocally interlock their boards earn significantly higher compensation. Other studies investigate the effect of board structure on CEO compensation (</w:t>
      </w:r>
      <w:r w:rsidRPr="00B43B6C">
        <w:rPr>
          <w:rFonts w:ascii="Times New Roman" w:hAnsi="Times New Roman" w:cs="Times New Roman"/>
        </w:rPr>
        <w:t>Yermack, 1996</w:t>
      </w:r>
      <w:r w:rsidRPr="0076112D">
        <w:rPr>
          <w:rFonts w:ascii="Times New Roman" w:hAnsi="Times New Roman" w:cs="Times New Roman"/>
        </w:rPr>
        <w:t xml:space="preserve">; </w:t>
      </w:r>
      <w:r w:rsidRPr="00B43B6C">
        <w:rPr>
          <w:rFonts w:ascii="Times New Roman" w:hAnsi="Times New Roman" w:cs="Times New Roman"/>
        </w:rPr>
        <w:t>Angbazo and Narayanan, 1997</w:t>
      </w:r>
      <w:r w:rsidRPr="0076112D">
        <w:rPr>
          <w:rFonts w:ascii="Times New Roman" w:hAnsi="Times New Roman" w:cs="Times New Roman"/>
        </w:rPr>
        <w:t xml:space="preserve">; </w:t>
      </w:r>
      <w:r w:rsidRPr="00B43B6C">
        <w:rPr>
          <w:rFonts w:ascii="Times New Roman" w:hAnsi="Times New Roman" w:cs="Times New Roman"/>
        </w:rPr>
        <w:t>Core, Holthausen, and Larcker, 1999</w:t>
      </w:r>
      <w:r w:rsidRPr="0076112D">
        <w:rPr>
          <w:rFonts w:ascii="Times New Roman" w:hAnsi="Times New Roman" w:cs="Times New Roman"/>
        </w:rPr>
        <w:t xml:space="preserve">; </w:t>
      </w:r>
      <w:r w:rsidRPr="00B43B6C">
        <w:rPr>
          <w:rFonts w:ascii="Times New Roman" w:hAnsi="Times New Roman" w:cs="Times New Roman"/>
        </w:rPr>
        <w:t>Cyert, Kang, and Kumar, 2002</w:t>
      </w:r>
      <w:r w:rsidRPr="0076112D">
        <w:rPr>
          <w:rFonts w:ascii="Times New Roman" w:hAnsi="Times New Roman" w:cs="Times New Roman"/>
        </w:rPr>
        <w:t xml:space="preserve">; </w:t>
      </w:r>
      <w:r w:rsidRPr="00B43B6C">
        <w:rPr>
          <w:rFonts w:ascii="Times New Roman" w:hAnsi="Times New Roman" w:cs="Times New Roman"/>
        </w:rPr>
        <w:t>Vafeas, 2003</w:t>
      </w:r>
      <w:r w:rsidRPr="0076112D">
        <w:rPr>
          <w:rFonts w:ascii="Times New Roman" w:hAnsi="Times New Roman" w:cs="Times New Roman"/>
        </w:rPr>
        <w:t xml:space="preserve">; </w:t>
      </w:r>
      <w:r w:rsidRPr="00B43B6C">
        <w:rPr>
          <w:rFonts w:ascii="Times New Roman" w:hAnsi="Times New Roman" w:cs="Times New Roman"/>
        </w:rPr>
        <w:t>Bertrand and Mullainathan, 2001</w:t>
      </w:r>
      <w:r w:rsidRPr="0076112D">
        <w:rPr>
          <w:rFonts w:ascii="Times New Roman" w:hAnsi="Times New Roman" w:cs="Times New Roman"/>
        </w:rPr>
        <w:t xml:space="preserve">; </w:t>
      </w:r>
      <w:r w:rsidRPr="00B43B6C">
        <w:rPr>
          <w:rFonts w:ascii="Times New Roman" w:hAnsi="Times New Roman" w:cs="Times New Roman"/>
        </w:rPr>
        <w:t>Grinstein and Hribar, 2004</w:t>
      </w:r>
      <w:r w:rsidRPr="0076112D">
        <w:rPr>
          <w:rFonts w:ascii="Times New Roman" w:hAnsi="Times New Roman" w:cs="Times New Roman"/>
        </w:rPr>
        <w:t xml:space="preserve">; </w:t>
      </w:r>
      <w:r w:rsidRPr="00B43B6C">
        <w:rPr>
          <w:rFonts w:ascii="Times New Roman" w:hAnsi="Times New Roman" w:cs="Times New Roman"/>
        </w:rPr>
        <w:t>Chhaochharia and Grinstein, 2009</w:t>
      </w:r>
      <w:r w:rsidRPr="0076112D">
        <w:rPr>
          <w:rFonts w:ascii="Times New Roman" w:hAnsi="Times New Roman" w:cs="Times New Roman"/>
        </w:rPr>
        <w:t xml:space="preserve">; </w:t>
      </w:r>
      <w:r w:rsidRPr="00B43B6C">
        <w:rPr>
          <w:rFonts w:ascii="Times New Roman" w:hAnsi="Times New Roman" w:cs="Times New Roman"/>
        </w:rPr>
        <w:t>Laux and Laux, 2009</w:t>
      </w:r>
      <w:r w:rsidRPr="0076112D">
        <w:rPr>
          <w:rFonts w:ascii="Times New Roman" w:hAnsi="Times New Roman" w:cs="Times New Roman"/>
        </w:rPr>
        <w:t xml:space="preserve">; </w:t>
      </w:r>
      <w:r w:rsidRPr="00B43B6C">
        <w:rPr>
          <w:rFonts w:ascii="Times New Roman" w:hAnsi="Times New Roman" w:cs="Times New Roman"/>
        </w:rPr>
        <w:t>Guthrie, Sokolowsky, and Wan, 2012</w:t>
      </w:r>
      <w:r w:rsidRPr="0076112D">
        <w:rPr>
          <w:rFonts w:ascii="Times New Roman" w:hAnsi="Times New Roman" w:cs="Times New Roman"/>
        </w:rPr>
        <w:t>). Yet empirical assessments of the role of board structure on CEO compensation are often deemed inconclusive since board structure is an endogenous variable, determined by an unobservable firm and CEO characteristics that, in turn, affect CEO compensation (</w:t>
      </w:r>
      <w:r w:rsidRPr="00B43B6C">
        <w:rPr>
          <w:rFonts w:ascii="Times New Roman" w:hAnsi="Times New Roman" w:cs="Times New Roman"/>
        </w:rPr>
        <w:t>Thorburn, 1997</w:t>
      </w:r>
      <w:r w:rsidRPr="0076112D">
        <w:rPr>
          <w:rFonts w:ascii="Times New Roman" w:hAnsi="Times New Roman" w:cs="Times New Roman"/>
        </w:rPr>
        <w:t xml:space="preserve">; </w:t>
      </w:r>
      <w:r w:rsidRPr="00B43B6C">
        <w:rPr>
          <w:rFonts w:ascii="Times New Roman" w:hAnsi="Times New Roman" w:cs="Times New Roman"/>
        </w:rPr>
        <w:t>Hermalin and Weisbach, 2003</w:t>
      </w:r>
      <w:r w:rsidRPr="0076112D">
        <w:rPr>
          <w:rFonts w:ascii="Times New Roman" w:hAnsi="Times New Roman" w:cs="Times New Roman"/>
        </w:rPr>
        <w:t xml:space="preserve">). </w:t>
      </w:r>
    </w:p>
    <w:p w14:paraId="06DCE92E" w14:textId="4A7D1D30"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Our article is also broadly related to the literature on board expertise and corporate policies. </w:t>
      </w:r>
      <w:r w:rsidRPr="00B43B6C">
        <w:rPr>
          <w:rFonts w:ascii="Times New Roman" w:hAnsi="Times New Roman" w:cs="Times New Roman"/>
        </w:rPr>
        <w:t>Fama and Jensen (1983)</w:t>
      </w:r>
      <w:r w:rsidRPr="0076112D">
        <w:rPr>
          <w:rFonts w:ascii="Times New Roman" w:hAnsi="Times New Roman" w:cs="Times New Roman"/>
        </w:rPr>
        <w:t xml:space="preserve"> document that providing expertise is an essential role of corporate boards. Among more recent studies, </w:t>
      </w:r>
      <w:r w:rsidRPr="00B43B6C">
        <w:rPr>
          <w:rFonts w:ascii="Times New Roman" w:hAnsi="Times New Roman" w:cs="Times New Roman"/>
        </w:rPr>
        <w:t>Güner, Malmendier, and Tate (2008)</w:t>
      </w:r>
      <w:r w:rsidRPr="0076112D">
        <w:rPr>
          <w:rFonts w:ascii="Times New Roman" w:hAnsi="Times New Roman" w:cs="Times New Roman"/>
        </w:rPr>
        <w:t xml:space="preserve"> examine how the financial knowledge of bankers on the board affects financing arrangements; </w:t>
      </w:r>
      <w:r w:rsidRPr="00B43B6C">
        <w:rPr>
          <w:rFonts w:ascii="Times New Roman" w:hAnsi="Times New Roman" w:cs="Times New Roman"/>
        </w:rPr>
        <w:t>Dass et al. (2014)</w:t>
      </w:r>
      <w:r w:rsidRPr="0076112D">
        <w:rPr>
          <w:rFonts w:ascii="Times New Roman" w:hAnsi="Times New Roman" w:cs="Times New Roman"/>
        </w:rPr>
        <w:t xml:space="preserve"> find that directors from related industries significantly impact firm value/performance; and </w:t>
      </w:r>
      <w:r w:rsidRPr="00B43B6C">
        <w:rPr>
          <w:rFonts w:ascii="Times New Roman" w:hAnsi="Times New Roman" w:cs="Times New Roman"/>
        </w:rPr>
        <w:t>Celikyurt et al. (2014)</w:t>
      </w:r>
      <w:r w:rsidRPr="0076112D">
        <w:rPr>
          <w:rFonts w:ascii="Times New Roman" w:hAnsi="Times New Roman" w:cs="Times New Roman"/>
        </w:rPr>
        <w:t xml:space="preserve"> explore how venture capital expertise affects corporate investment policies, especially R&amp;D and innovation.</w:t>
      </w:r>
    </w:p>
    <w:p w14:paraId="63EA4CC5" w14:textId="58788C31"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On the other hand, venture capitalists have substantial representation on the board of startups in their portfolios (</w:t>
      </w:r>
      <w:r w:rsidRPr="00B43B6C">
        <w:rPr>
          <w:rFonts w:ascii="Times New Roman" w:hAnsi="Times New Roman" w:cs="Times New Roman"/>
        </w:rPr>
        <w:t>Barry et al., 1990</w:t>
      </w:r>
      <w:r w:rsidRPr="0076112D">
        <w:rPr>
          <w:rFonts w:ascii="Times New Roman" w:hAnsi="Times New Roman" w:cs="Times New Roman"/>
        </w:rPr>
        <w:t xml:space="preserve">; </w:t>
      </w:r>
      <w:r w:rsidRPr="00B43B6C">
        <w:rPr>
          <w:rFonts w:ascii="Times New Roman" w:hAnsi="Times New Roman" w:cs="Times New Roman"/>
        </w:rPr>
        <w:t>Megginson and Weiss, 1991</w:t>
      </w:r>
      <w:r w:rsidRPr="0076112D">
        <w:rPr>
          <w:rFonts w:ascii="Times New Roman" w:hAnsi="Times New Roman" w:cs="Times New Roman"/>
        </w:rPr>
        <w:t xml:space="preserve">; </w:t>
      </w:r>
      <w:bookmarkStart w:id="36" w:name="_Hlk82525271"/>
      <w:r w:rsidRPr="00B43B6C">
        <w:rPr>
          <w:rFonts w:ascii="Times New Roman" w:hAnsi="Times New Roman" w:cs="Times New Roman"/>
        </w:rPr>
        <w:t>Lerner, 1995</w:t>
      </w:r>
      <w:bookmarkEnd w:id="36"/>
      <w:r w:rsidRPr="0076112D">
        <w:rPr>
          <w:rFonts w:ascii="Times New Roman" w:hAnsi="Times New Roman" w:cs="Times New Roman"/>
        </w:rPr>
        <w:t>) and provide monitoring to limit the opportunistic behavior of managers of their portfolio firms (</w:t>
      </w:r>
      <w:r w:rsidRPr="00B43B6C">
        <w:rPr>
          <w:rFonts w:ascii="Times New Roman" w:hAnsi="Times New Roman" w:cs="Times New Roman"/>
        </w:rPr>
        <w:t>Rajan, 1992</w:t>
      </w:r>
      <w:r w:rsidRPr="0076112D">
        <w:rPr>
          <w:rFonts w:ascii="Times New Roman" w:hAnsi="Times New Roman" w:cs="Times New Roman"/>
        </w:rPr>
        <w:t xml:space="preserve">; </w:t>
      </w:r>
      <w:r w:rsidRPr="00B43B6C">
        <w:rPr>
          <w:rFonts w:ascii="Times New Roman" w:hAnsi="Times New Roman" w:cs="Times New Roman"/>
        </w:rPr>
        <w:t>Admati and Pfleiderer, 1994</w:t>
      </w:r>
      <w:r w:rsidRPr="0076112D">
        <w:rPr>
          <w:rFonts w:ascii="Times New Roman" w:hAnsi="Times New Roman" w:cs="Times New Roman"/>
        </w:rPr>
        <w:t xml:space="preserve">; </w:t>
      </w:r>
      <w:r w:rsidRPr="00B43B6C">
        <w:rPr>
          <w:rFonts w:ascii="Times New Roman" w:hAnsi="Times New Roman" w:cs="Times New Roman"/>
        </w:rPr>
        <w:t>Gompers, 1995</w:t>
      </w:r>
      <w:r w:rsidRPr="0076112D">
        <w:rPr>
          <w:rFonts w:ascii="Times New Roman" w:hAnsi="Times New Roman" w:cs="Times New Roman"/>
        </w:rPr>
        <w:t xml:space="preserve">). In particular, venture capitalists play an essential role in small and private start-ups </w:t>
      </w:r>
      <w:r w:rsidRPr="0076112D">
        <w:rPr>
          <w:rFonts w:ascii="Times New Roman" w:hAnsi="Times New Roman" w:cs="Times New Roman"/>
        </w:rPr>
        <w:lastRenderedPageBreak/>
        <w:t>by performing critical services, including attracting talented executives through recruiting management and resolving compensation issues (</w:t>
      </w:r>
      <w:r w:rsidRPr="00B43B6C">
        <w:rPr>
          <w:rFonts w:ascii="Times New Roman" w:hAnsi="Times New Roman" w:cs="Times New Roman"/>
        </w:rPr>
        <w:t>Gorman and Sahlman, 1989</w:t>
      </w:r>
      <w:r w:rsidRPr="0076112D">
        <w:rPr>
          <w:rFonts w:ascii="Times New Roman" w:hAnsi="Times New Roman" w:cs="Times New Roman"/>
        </w:rPr>
        <w:t>). More recent literature shows that VCs also play a significant monitoring role as directors of mature public companies (</w:t>
      </w:r>
      <w:r w:rsidRPr="00B43B6C">
        <w:rPr>
          <w:rFonts w:ascii="Times New Roman" w:hAnsi="Times New Roman" w:cs="Times New Roman"/>
        </w:rPr>
        <w:t>Bottazzi, Da Rin, and Hellmann, 2008</w:t>
      </w:r>
      <w:r w:rsidRPr="0076112D">
        <w:rPr>
          <w:rFonts w:ascii="Times New Roman" w:hAnsi="Times New Roman" w:cs="Times New Roman"/>
        </w:rPr>
        <w:t xml:space="preserve">). </w:t>
      </w:r>
      <w:bookmarkStart w:id="37" w:name="_Hlk82525347"/>
      <w:r w:rsidRPr="00B43B6C">
        <w:rPr>
          <w:rFonts w:ascii="Times New Roman" w:hAnsi="Times New Roman" w:cs="Times New Roman"/>
        </w:rPr>
        <w:t>Celikyurt et al. (2014)</w:t>
      </w:r>
      <w:r w:rsidRPr="0076112D">
        <w:rPr>
          <w:rFonts w:ascii="Times New Roman" w:hAnsi="Times New Roman" w:cs="Times New Roman"/>
        </w:rPr>
        <w:t xml:space="preserve"> </w:t>
      </w:r>
      <w:bookmarkEnd w:id="37"/>
      <w:r w:rsidRPr="0076112D">
        <w:rPr>
          <w:rFonts w:ascii="Times New Roman" w:hAnsi="Times New Roman" w:cs="Times New Roman"/>
        </w:rPr>
        <w:t xml:space="preserve">document that 4.7% of Standard &amp; Poor’s (S&amp;P) 1500 companies’ directors have VC experience before their board appointments. </w:t>
      </w:r>
    </w:p>
    <w:p w14:paraId="2E901136" w14:textId="4994369B"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Concerning the role of VC investors in unlisted VC-backed companies’ boards of directors, prior theoretical literature has identified several ways that the investor/principal can mitigate conflicts of interest between the entrepreneur and an investor with the funds to finance the venture. As summarized by </w:t>
      </w:r>
      <w:r w:rsidRPr="00B43B6C">
        <w:rPr>
          <w:rFonts w:ascii="Times New Roman" w:hAnsi="Times New Roman" w:cs="Times New Roman"/>
        </w:rPr>
        <w:t>Kaplan and Strömberg (2003)</w:t>
      </w:r>
      <w:r w:rsidRPr="0076112D">
        <w:rPr>
          <w:rFonts w:ascii="Times New Roman" w:hAnsi="Times New Roman" w:cs="Times New Roman"/>
        </w:rPr>
        <w:t>, VC investors may perform the following activities: (i) select profitable projects and promising entrepreneurs, (ii) create incentives scheme that aligns the interest of entrepreneur with the those of investors, and (iii) monitor ongoing projects.   VCs invest in entrepreneurs who need financing to fund a promising project or company. VCs have strong incentives to maximize value but, at the same time, receive few or no private benefits of control. On the other hand, VCs typically receive at least 20 percent of the profits on their portfolios (</w:t>
      </w:r>
      <w:r w:rsidRPr="00B43B6C">
        <w:rPr>
          <w:rFonts w:ascii="Times New Roman" w:hAnsi="Times New Roman" w:cs="Times New Roman"/>
        </w:rPr>
        <w:t>Hart, 2001</w:t>
      </w:r>
      <w:r w:rsidRPr="0076112D">
        <w:rPr>
          <w:rFonts w:ascii="Times New Roman" w:hAnsi="Times New Roman" w:cs="Times New Roman"/>
        </w:rPr>
        <w:t xml:space="preserve">; </w:t>
      </w:r>
      <w:r w:rsidRPr="00B43B6C">
        <w:rPr>
          <w:rFonts w:ascii="Times New Roman" w:hAnsi="Times New Roman" w:cs="Times New Roman"/>
        </w:rPr>
        <w:t>Gompers and Lerner, 1999</w:t>
      </w:r>
      <w:r w:rsidRPr="0076112D">
        <w:rPr>
          <w:rFonts w:ascii="Times New Roman" w:hAnsi="Times New Roman" w:cs="Times New Roman"/>
        </w:rPr>
        <w:t>).</w:t>
      </w:r>
    </w:p>
    <w:p w14:paraId="67F110D1" w14:textId="06FD508B"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Several empirical studies document the impact of VCs on entrepreneurs’ compensation. For example, by conducting a detailed analysis of 213 actual contracts between VCs and entrepreneurs, </w:t>
      </w:r>
      <w:bookmarkStart w:id="38" w:name="_Hlk82525435"/>
      <w:r w:rsidRPr="00B43B6C">
        <w:rPr>
          <w:rFonts w:ascii="Times New Roman" w:hAnsi="Times New Roman" w:cs="Times New Roman"/>
        </w:rPr>
        <w:t>Kaplan and Strömberg (2003)</w:t>
      </w:r>
      <w:r w:rsidRPr="0076112D">
        <w:rPr>
          <w:rFonts w:ascii="Times New Roman" w:hAnsi="Times New Roman" w:cs="Times New Roman"/>
        </w:rPr>
        <w:t xml:space="preserve"> </w:t>
      </w:r>
      <w:bookmarkEnd w:id="38"/>
      <w:r w:rsidRPr="0076112D">
        <w:rPr>
          <w:rFonts w:ascii="Times New Roman" w:hAnsi="Times New Roman" w:cs="Times New Roman"/>
        </w:rPr>
        <w:t xml:space="preserve">document that VCs change the entrepreneur’s equity compensation function, making it more sensitive to performance when incentive and asymmetric information problems are more severe while separating cash flow rights and control rights and making both dependent on verifiable measures of performance. Another example is </w:t>
      </w:r>
      <w:r w:rsidRPr="00B43B6C">
        <w:rPr>
          <w:rFonts w:ascii="Times New Roman" w:hAnsi="Times New Roman" w:cs="Times New Roman"/>
        </w:rPr>
        <w:t>Hellman and Puri (2002)</w:t>
      </w:r>
      <w:r w:rsidRPr="0076112D">
        <w:rPr>
          <w:rFonts w:ascii="Times New Roman" w:hAnsi="Times New Roman" w:cs="Times New Roman"/>
        </w:rPr>
        <w:t xml:space="preserve">. They hand-collect a sample of 173 start-up firms from California’s Silicon Valley and find that VC-financed firms are more likely and expeditious to professionalize by adopting stock option plans. Venture-backed firms are more likely and quicker to bring in CEOs from outside the firm. VCs also expect to be active in other areas, such as developing a business plan, assisting with acquisitions, facilitating strategic relationships with other companies, and/or designing employee compensation. </w:t>
      </w:r>
    </w:p>
    <w:p w14:paraId="261F17B7" w14:textId="7777777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lastRenderedPageBreak/>
        <w:t xml:space="preserve">Based on the above literature, we hypothesize that mature non-venture-backed publicly listed firms with VC directors as compensation committee members should be associated with higher CEO vega and CEO delta compared with firms without VC directors on the compensation committee. </w:t>
      </w:r>
    </w:p>
    <w:p w14:paraId="11DD8FA4" w14:textId="319CB172" w:rsidR="0076112D" w:rsidRPr="00AF3A84" w:rsidRDefault="0076112D" w:rsidP="00CD01DC">
      <w:pPr>
        <w:pStyle w:val="Heading2"/>
        <w:numPr>
          <w:ilvl w:val="0"/>
          <w:numId w:val="3"/>
        </w:numPr>
        <w:ind w:hanging="720"/>
        <w:rPr>
          <w:rFonts w:ascii="Times New Roman" w:hAnsi="Times New Roman" w:cs="Times New Roman"/>
          <w:b/>
          <w:color w:val="auto"/>
          <w:sz w:val="22"/>
          <w:szCs w:val="22"/>
        </w:rPr>
      </w:pPr>
      <w:bookmarkStart w:id="39" w:name="_Toc39841771"/>
      <w:bookmarkStart w:id="40" w:name="_Toc99641747"/>
      <w:r w:rsidRPr="00AF3A84">
        <w:rPr>
          <w:rFonts w:ascii="Times New Roman" w:hAnsi="Times New Roman" w:cs="Times New Roman"/>
          <w:b/>
          <w:color w:val="auto"/>
          <w:sz w:val="22"/>
          <w:szCs w:val="22"/>
        </w:rPr>
        <w:t>Variable measurement and sample selection</w:t>
      </w:r>
      <w:bookmarkStart w:id="41" w:name="Section3"/>
      <w:bookmarkEnd w:id="39"/>
      <w:bookmarkEnd w:id="40"/>
    </w:p>
    <w:p w14:paraId="7BDC36FA" w14:textId="4672C70E" w:rsidR="0076112D" w:rsidRPr="00AF3A84" w:rsidRDefault="0076112D" w:rsidP="00AF3A84">
      <w:pPr>
        <w:pStyle w:val="Heading3"/>
        <w:rPr>
          <w:rFonts w:ascii="Times New Roman" w:hAnsi="Times New Roman" w:cs="Times New Roman"/>
          <w:i/>
          <w:color w:val="auto"/>
          <w:sz w:val="22"/>
          <w:szCs w:val="22"/>
        </w:rPr>
      </w:pPr>
      <w:bookmarkStart w:id="42" w:name="_Toc39841772"/>
      <w:bookmarkStart w:id="43" w:name="_Toc99641748"/>
      <w:bookmarkEnd w:id="41"/>
      <w:r w:rsidRPr="00AF3A84">
        <w:rPr>
          <w:rFonts w:ascii="Times New Roman" w:hAnsi="Times New Roman" w:cs="Times New Roman"/>
          <w:i/>
          <w:color w:val="auto"/>
          <w:sz w:val="22"/>
          <w:szCs w:val="22"/>
        </w:rPr>
        <w:t>3.1. Sample selection</w:t>
      </w:r>
      <w:bookmarkEnd w:id="42"/>
      <w:bookmarkEnd w:id="43"/>
    </w:p>
    <w:p w14:paraId="4A36220F" w14:textId="7777777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 The data in this study are gathered from various sources. Data on board characteristics and board committees are from the Institutional Shareholder Services</w:t>
      </w:r>
      <w:r w:rsidRPr="0076112D" w:rsidDel="009A7E36">
        <w:rPr>
          <w:rFonts w:ascii="Times New Roman" w:hAnsi="Times New Roman" w:cs="Times New Roman"/>
        </w:rPr>
        <w:t xml:space="preserve"> </w:t>
      </w:r>
      <w:r w:rsidRPr="0076112D">
        <w:rPr>
          <w:rFonts w:ascii="Times New Roman" w:hAnsi="Times New Roman" w:cs="Times New Roman"/>
        </w:rPr>
        <w:t>(ISS). Executive compensation data are from the Compustat ExecuComp. The initial sample contains companies at the intersection of the two databases in 1998-2018. Venture capital data are collected from the Securities Data Company (SDC) VentureXpert. The IPOs and firm age data are collected from the SDC and Professor Jay Ritter’s website following the procedure to link to conventional data sources (CRSP, Compustat) described by Professor Michelle Lowry. Other firm-level information is obtained from CRSP and Compustat. As a primary screening, we exclude financial institutions (SIC codes between 6000 and 6999) and utilities (SIC codes 4900 and 4999) from the sample to attenuate the potential effect of industry-specific regulation on the director appointments. The requirement of control data availability further reduces the sample size to 19,612 firm-year observations. After excluding VC-backed IPOs, we are left 16,085 observations with 1,707 unique firms, among which 11,064 observations have CEO vega and CEO delta available.</w:t>
      </w:r>
    </w:p>
    <w:p w14:paraId="19C5826D" w14:textId="5313C84A" w:rsidR="0076112D" w:rsidRPr="00AF3A84" w:rsidRDefault="0076112D" w:rsidP="0076112D">
      <w:pPr>
        <w:pStyle w:val="Heading3"/>
        <w:rPr>
          <w:rFonts w:ascii="Times New Roman" w:hAnsi="Times New Roman" w:cs="Times New Roman"/>
          <w:i/>
          <w:color w:val="auto"/>
          <w:sz w:val="22"/>
          <w:szCs w:val="22"/>
        </w:rPr>
      </w:pPr>
      <w:bookmarkStart w:id="44" w:name="_Toc39841773"/>
      <w:bookmarkStart w:id="45" w:name="_Toc99641749"/>
      <w:r w:rsidRPr="00AF3A84">
        <w:rPr>
          <w:rFonts w:ascii="Times New Roman" w:hAnsi="Times New Roman" w:cs="Times New Roman"/>
          <w:i/>
          <w:color w:val="auto"/>
          <w:sz w:val="22"/>
          <w:szCs w:val="22"/>
        </w:rPr>
        <w:t>3.2. Measurement of VC experience of directors</w:t>
      </w:r>
      <w:bookmarkEnd w:id="44"/>
      <w:bookmarkEnd w:id="45"/>
      <w:r w:rsidRPr="00AF3A84">
        <w:rPr>
          <w:rFonts w:ascii="Times New Roman" w:hAnsi="Times New Roman" w:cs="Times New Roman"/>
          <w:i/>
          <w:color w:val="auto"/>
          <w:sz w:val="22"/>
          <w:szCs w:val="22"/>
        </w:rPr>
        <w:t xml:space="preserve"> </w:t>
      </w:r>
    </w:p>
    <w:p w14:paraId="4929556E" w14:textId="73CF547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To identify directors with VC experience, we extend the approach of </w:t>
      </w:r>
      <w:r w:rsidRPr="00B43B6C">
        <w:rPr>
          <w:rFonts w:ascii="Times New Roman" w:hAnsi="Times New Roman" w:cs="Times New Roman"/>
        </w:rPr>
        <w:t>Celikyurt et al. (2014)</w:t>
      </w:r>
      <w:r w:rsidRPr="0076112D">
        <w:rPr>
          <w:rFonts w:ascii="Times New Roman" w:hAnsi="Times New Roman" w:cs="Times New Roman"/>
        </w:rPr>
        <w:t xml:space="preserve">. First, we collected detailed director-level employment data from ISS between 1998 and 2018. ISS provides information on the primary employer’s name, primary employment category, other employment titles, and the type of employment services for each director. A director serving on the board of a non-venture-backed public firm in our sample is identified as a possible VC director if the keywords ‘venture’, ‘capital’, ‘partner’, ‘fund’, ‘investor’, ‘angel’, ‘finance’, ‘financial’, or ‘management’ is available in any of these data items, and we record the director as a possible candidate for being a VC director. Next, we link the director’s </w:t>
      </w:r>
      <w:r w:rsidRPr="0076112D">
        <w:rPr>
          <w:rFonts w:ascii="Times New Roman" w:hAnsi="Times New Roman" w:cs="Times New Roman"/>
        </w:rPr>
        <w:lastRenderedPageBreak/>
        <w:t xml:space="preserve">primary employer name to the name of the venture capital firm in SDC VentureXpert database using a fuzzy matching method similar to </w:t>
      </w:r>
      <w:r w:rsidRPr="00B43B6C">
        <w:rPr>
          <w:rFonts w:ascii="Times New Roman" w:hAnsi="Times New Roman" w:cs="Times New Roman"/>
        </w:rPr>
        <w:t>Bernstein, Giroud, and Townsend (2016)</w:t>
      </w:r>
      <w:r w:rsidRPr="0076112D">
        <w:rPr>
          <w:rFonts w:ascii="Times New Roman" w:hAnsi="Times New Roman" w:cs="Times New Roman"/>
        </w:rPr>
        <w:t xml:space="preserve">. Moreover, we also check the biography of each of the possible VC directors from the proxy statements. In particular, we check whether they have worked for a firm registered as a venture capital firm in SDC VentureXpert database. Finally, in our data collection, we manually review the information to refine and evaluate whether the primary employer of each VC director is a venture capital firm that invests in early-stage companies by reading the VC director employer firm’s official information from several websites including </w:t>
      </w:r>
      <w:r w:rsidRPr="00B43B6C">
        <w:rPr>
          <w:rFonts w:ascii="Times New Roman" w:hAnsi="Times New Roman" w:cs="Times New Roman"/>
        </w:rPr>
        <w:t>www.crunchbase.com</w:t>
      </w:r>
      <w:r w:rsidRPr="0076112D">
        <w:rPr>
          <w:rFonts w:ascii="Times New Roman" w:hAnsi="Times New Roman" w:cs="Times New Roman"/>
        </w:rPr>
        <w:t xml:space="preserve"> and </w:t>
      </w:r>
      <w:r w:rsidRPr="00B43B6C">
        <w:rPr>
          <w:rFonts w:ascii="Times New Roman" w:hAnsi="Times New Roman" w:cs="Times New Roman"/>
        </w:rPr>
        <w:t>www.bloomberg.com</w:t>
      </w:r>
      <w:r w:rsidRPr="0076112D">
        <w:rPr>
          <w:rFonts w:ascii="Times New Roman" w:hAnsi="Times New Roman" w:cs="Times New Roman"/>
        </w:rPr>
        <w:t>.</w:t>
      </w:r>
      <w:r w:rsidRPr="0076112D">
        <w:rPr>
          <w:rStyle w:val="FootnoteReference"/>
          <w:rFonts w:ascii="Times New Roman" w:hAnsi="Times New Roman" w:cs="Times New Roman"/>
        </w:rPr>
        <w:footnoteReference w:id="26"/>
      </w:r>
      <w:r w:rsidRPr="0076112D">
        <w:rPr>
          <w:rFonts w:ascii="Times New Roman" w:hAnsi="Times New Roman" w:cs="Times New Roman"/>
        </w:rPr>
        <w:t xml:space="preserve"> </w:t>
      </w:r>
    </w:p>
    <w:p w14:paraId="51BF41E3" w14:textId="7777777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Importantly, we only consider VC directors who have prior VC experience. If an existing director, at some point in time during his/her tenure with the sample firm, acquires affiliation with a VC firm, he/she is not assigned as a VC director, and we define them as coincidental VC directors instead. Later in the robustness checks, we show that the impact of VC directors is not from the coincidental VC directors. The purpose of this requirement is to capture the incentive spillover effect that VC directors have and to precisely investigate the impact of VC experience rather than coincidental VC affiliation. In addition, if a director only has previous VC experience but is no longer at a VC firm while being a director, it is not considered a VC director for the following reasons. First, VC expertise is dynamic and primarily focused on the commercialization of novel technologies, so it could be less relevant when historic. Second, including past VC experience cases in the control group (i.e., by not including them into the treatment group) biases us toward finding no results if past VC expertise is similar in its implications for CEO compensation as concurrent expertise.</w:t>
      </w:r>
    </w:p>
    <w:p w14:paraId="314F9501" w14:textId="272336DF" w:rsidR="0076112D" w:rsidRPr="00AF3A84" w:rsidRDefault="0076112D" w:rsidP="00AF3A84">
      <w:pPr>
        <w:pStyle w:val="Heading3"/>
        <w:rPr>
          <w:rFonts w:ascii="Times New Roman" w:hAnsi="Times New Roman" w:cs="Times New Roman"/>
          <w:i/>
          <w:color w:val="auto"/>
          <w:sz w:val="22"/>
          <w:szCs w:val="22"/>
        </w:rPr>
      </w:pPr>
      <w:bookmarkStart w:id="46" w:name="_Toc39841774"/>
      <w:bookmarkStart w:id="47" w:name="_Toc99641750"/>
      <w:r w:rsidRPr="00AF3A84">
        <w:rPr>
          <w:rFonts w:ascii="Times New Roman" w:hAnsi="Times New Roman" w:cs="Times New Roman"/>
          <w:i/>
          <w:color w:val="auto"/>
          <w:sz w:val="22"/>
          <w:szCs w:val="22"/>
        </w:rPr>
        <w:t>3.3. Measurement of executive compensation incentives</w:t>
      </w:r>
      <w:bookmarkEnd w:id="46"/>
      <w:bookmarkEnd w:id="47"/>
    </w:p>
    <w:p w14:paraId="551424A6" w14:textId="0E0088E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Following previous literature, we measure executives’ equity portfolio vega as the change in the risk-neutral Black-Scholes value of the executive’s current year option grant for a 0.01 change in the standard deviation of the underlying stock returns (</w:t>
      </w:r>
      <w:r w:rsidRPr="00B43B6C">
        <w:rPr>
          <w:rFonts w:ascii="Times New Roman" w:hAnsi="Times New Roman" w:cs="Times New Roman"/>
        </w:rPr>
        <w:t>Guay, 1999</w:t>
      </w:r>
      <w:r w:rsidRPr="0076112D">
        <w:rPr>
          <w:rFonts w:ascii="Times New Roman" w:hAnsi="Times New Roman" w:cs="Times New Roman"/>
        </w:rPr>
        <w:t xml:space="preserve">; </w:t>
      </w:r>
      <w:r w:rsidRPr="00B43B6C">
        <w:rPr>
          <w:rFonts w:ascii="Times New Roman" w:hAnsi="Times New Roman" w:cs="Times New Roman"/>
        </w:rPr>
        <w:t>Coles, Daniel, and Naveen, 2006</w:t>
      </w:r>
      <w:r w:rsidRPr="0076112D">
        <w:rPr>
          <w:rFonts w:ascii="Times New Roman" w:hAnsi="Times New Roman" w:cs="Times New Roman"/>
        </w:rPr>
        <w:t xml:space="preserve">, </w:t>
      </w:r>
      <w:r w:rsidRPr="00B43B6C">
        <w:rPr>
          <w:rFonts w:ascii="Times New Roman" w:hAnsi="Times New Roman" w:cs="Times New Roman"/>
        </w:rPr>
        <w:t xml:space="preserve">Low, </w:t>
      </w:r>
      <w:r w:rsidRPr="00B43B6C">
        <w:rPr>
          <w:rFonts w:ascii="Times New Roman" w:hAnsi="Times New Roman" w:cs="Times New Roman"/>
        </w:rPr>
        <w:lastRenderedPageBreak/>
        <w:t>2009</w:t>
      </w:r>
      <w:r w:rsidRPr="0076112D">
        <w:rPr>
          <w:rFonts w:ascii="Times New Roman" w:hAnsi="Times New Roman" w:cs="Times New Roman"/>
        </w:rPr>
        <w:t xml:space="preserve">; </w:t>
      </w:r>
      <w:r w:rsidRPr="00B43B6C">
        <w:rPr>
          <w:rFonts w:ascii="Times New Roman" w:hAnsi="Times New Roman" w:cs="Times New Roman"/>
        </w:rPr>
        <w:t>Armstrong and Vashistha, 2012</w:t>
      </w:r>
      <w:r w:rsidRPr="0076112D">
        <w:rPr>
          <w:rFonts w:ascii="Times New Roman" w:hAnsi="Times New Roman" w:cs="Times New Roman"/>
        </w:rPr>
        <w:t xml:space="preserve">, </w:t>
      </w:r>
      <w:r w:rsidRPr="00B43B6C">
        <w:rPr>
          <w:rFonts w:ascii="Times New Roman" w:hAnsi="Times New Roman" w:cs="Times New Roman"/>
        </w:rPr>
        <w:t>Hayes, Lemmon, and Qiu, 2012</w:t>
      </w:r>
      <w:r w:rsidRPr="0076112D">
        <w:rPr>
          <w:rFonts w:ascii="Times New Roman" w:hAnsi="Times New Roman" w:cs="Times New Roman"/>
        </w:rPr>
        <w:t xml:space="preserve">). Similarly, we measure executives’ equity portfolio delta as the change in the risk-neutral value of the executives’ current year equity portfolio for a 1% change in the underlying stock price. We use the natural logarithm of both variables in our regression analysis since both delta and vega are highly skewed.  </w:t>
      </w:r>
    </w:p>
    <w:p w14:paraId="00CED39E" w14:textId="098C71FB" w:rsidR="0076112D" w:rsidRPr="0076112D" w:rsidRDefault="0076112D" w:rsidP="0076112D">
      <w:pPr>
        <w:spacing w:line="480" w:lineRule="auto"/>
        <w:ind w:firstLine="720"/>
        <w:jc w:val="both"/>
        <w:rPr>
          <w:rFonts w:ascii="Times New Roman" w:hAnsi="Times New Roman" w:cs="Times New Roman"/>
        </w:rPr>
      </w:pPr>
      <w:r w:rsidRPr="00B43B6C">
        <w:rPr>
          <w:rFonts w:ascii="Times New Roman" w:hAnsi="Times New Roman" w:cs="Times New Roman"/>
        </w:rPr>
        <w:t xml:space="preserve">Table </w:t>
      </w:r>
      <w:r w:rsidR="0048756C">
        <w:rPr>
          <w:rFonts w:ascii="Times New Roman" w:hAnsi="Times New Roman" w:cs="Times New Roman"/>
        </w:rPr>
        <w:t>9</w:t>
      </w:r>
      <w:r w:rsidRPr="00B43B6C">
        <w:rPr>
          <w:rFonts w:ascii="Times New Roman" w:hAnsi="Times New Roman" w:cs="Times New Roman"/>
        </w:rPr>
        <w:t xml:space="preserve"> </w:t>
      </w:r>
      <w:r w:rsidRPr="0076112D">
        <w:rPr>
          <w:rFonts w:ascii="Times New Roman" w:hAnsi="Times New Roman" w:cs="Times New Roman"/>
        </w:rPr>
        <w:t>presents summary statistics for the 16,085 firm-year observations. Panel A reports the presence of VC directors by year. The proportion of firms appointing VC directors to the board increases almost monotonically over time. For example, while 0.94% (0.40%) of the firms have at least one VC director on the board (on the compensation committee) in 1998, the ratio increases to 6.90% (3.37%) in 2018. Panel B describes the presence of VC directors by industry. Our sample covers all ten remaining Fama and French 12 industries since financial and utility firms are excluded in our initial screen. The telephone and television transmission industry has the highest percentage of firms with VC directors on board (9.57%), followed by the business equipment industry (6.67%). Firms in the consumer durables industry have the lowest propensity to have a VC director. On average, 4.68 % (2.28%) of the firm year observations in our sample have a VC director (VC director member of the compensation committee).</w:t>
      </w:r>
    </w:p>
    <w:p w14:paraId="199909AD" w14:textId="63689574" w:rsidR="0076112D" w:rsidRPr="008B60D6" w:rsidRDefault="005D108D" w:rsidP="008B60D6">
      <w:pPr>
        <w:pStyle w:val="ListParagraph"/>
        <w:ind w:left="0"/>
        <w:jc w:val="center"/>
        <w:rPr>
          <w:b/>
          <w:sz w:val="22"/>
          <w:szCs w:val="20"/>
        </w:rPr>
      </w:pPr>
      <w:r w:rsidRPr="008B60D6">
        <w:rPr>
          <w:b/>
          <w:sz w:val="22"/>
          <w:szCs w:val="20"/>
        </w:rPr>
        <w:t xml:space="preserve">**** </w:t>
      </w:r>
      <w:r w:rsidR="0076112D" w:rsidRPr="008B60D6">
        <w:rPr>
          <w:b/>
          <w:sz w:val="22"/>
          <w:szCs w:val="20"/>
        </w:rPr>
        <w:t xml:space="preserve">Insert Table </w:t>
      </w:r>
      <w:r w:rsidR="0048756C" w:rsidRPr="008B60D6">
        <w:rPr>
          <w:b/>
          <w:sz w:val="22"/>
          <w:szCs w:val="20"/>
        </w:rPr>
        <w:t>9</w:t>
      </w:r>
      <w:r w:rsidR="0076112D" w:rsidRPr="008B60D6">
        <w:rPr>
          <w:b/>
          <w:sz w:val="22"/>
          <w:szCs w:val="20"/>
        </w:rPr>
        <w:t xml:space="preserve"> about here </w:t>
      </w:r>
      <w:r w:rsidRPr="008B60D6">
        <w:rPr>
          <w:b/>
          <w:sz w:val="22"/>
          <w:szCs w:val="20"/>
        </w:rPr>
        <w:t>****</w:t>
      </w:r>
    </w:p>
    <w:p w14:paraId="1F14EAF2" w14:textId="514D4417" w:rsidR="0076112D" w:rsidRPr="0076112D" w:rsidRDefault="0076112D" w:rsidP="0076112D">
      <w:pPr>
        <w:spacing w:line="480" w:lineRule="auto"/>
        <w:ind w:firstLine="720"/>
        <w:jc w:val="both"/>
        <w:rPr>
          <w:rFonts w:ascii="Times New Roman" w:hAnsi="Times New Roman" w:cs="Times New Roman"/>
        </w:rPr>
      </w:pPr>
      <w:r w:rsidRPr="00B43B6C">
        <w:rPr>
          <w:rFonts w:ascii="Times New Roman" w:hAnsi="Times New Roman" w:cs="Times New Roman"/>
        </w:rPr>
        <w:t xml:space="preserve">Table </w:t>
      </w:r>
      <w:r w:rsidR="0048756C">
        <w:rPr>
          <w:rFonts w:ascii="Times New Roman" w:hAnsi="Times New Roman" w:cs="Times New Roman"/>
        </w:rPr>
        <w:t>10</w:t>
      </w:r>
      <w:r w:rsidRPr="0076112D">
        <w:rPr>
          <w:rFonts w:ascii="Times New Roman" w:hAnsi="Times New Roman" w:cs="Times New Roman"/>
        </w:rPr>
        <w:t xml:space="preserve"> presents summary statistics on CEO compensation, CEO characteristics, board of directors’ characteristics, firm characteristics, and other variables used in our regressions. Following past literature (</w:t>
      </w:r>
      <w:r w:rsidRPr="00B43B6C">
        <w:rPr>
          <w:rFonts w:ascii="Times New Roman" w:hAnsi="Times New Roman" w:cs="Times New Roman"/>
        </w:rPr>
        <w:t>Guay, 1999</w:t>
      </w:r>
      <w:r w:rsidRPr="0076112D">
        <w:rPr>
          <w:rFonts w:ascii="Times New Roman" w:hAnsi="Times New Roman" w:cs="Times New Roman"/>
        </w:rPr>
        <w:t xml:space="preserve">; </w:t>
      </w:r>
      <w:r w:rsidRPr="00B43B6C">
        <w:rPr>
          <w:rFonts w:ascii="Times New Roman" w:hAnsi="Times New Roman" w:cs="Times New Roman"/>
        </w:rPr>
        <w:t>Core and Guay, 1999</w:t>
      </w:r>
      <w:r w:rsidRPr="0076112D">
        <w:rPr>
          <w:rFonts w:ascii="Times New Roman" w:hAnsi="Times New Roman" w:cs="Times New Roman"/>
        </w:rPr>
        <w:t xml:space="preserve">; </w:t>
      </w:r>
      <w:r w:rsidRPr="00B43B6C">
        <w:rPr>
          <w:rFonts w:ascii="Times New Roman" w:hAnsi="Times New Roman" w:cs="Times New Roman"/>
        </w:rPr>
        <w:t>Coles, Daniel, and Naveen, 2006</w:t>
      </w:r>
      <w:r w:rsidRPr="0076112D">
        <w:rPr>
          <w:rFonts w:ascii="Times New Roman" w:hAnsi="Times New Roman" w:cs="Times New Roman"/>
        </w:rPr>
        <w:t>), we winsorize vega, delta, compensation variables, and other continuous control variables at the 1</w:t>
      </w:r>
      <w:r w:rsidRPr="0076112D">
        <w:rPr>
          <w:rFonts w:ascii="Times New Roman" w:hAnsi="Times New Roman" w:cs="Times New Roman"/>
          <w:vertAlign w:val="superscript"/>
        </w:rPr>
        <w:t>st</w:t>
      </w:r>
      <w:r w:rsidRPr="0076112D">
        <w:rPr>
          <w:rFonts w:ascii="Times New Roman" w:hAnsi="Times New Roman" w:cs="Times New Roman"/>
        </w:rPr>
        <w:t xml:space="preserve"> and 99</w:t>
      </w:r>
      <w:r w:rsidRPr="0076112D">
        <w:rPr>
          <w:rFonts w:ascii="Times New Roman" w:hAnsi="Times New Roman" w:cs="Times New Roman"/>
          <w:vertAlign w:val="superscript"/>
        </w:rPr>
        <w:t>th</w:t>
      </w:r>
      <w:r w:rsidRPr="0076112D">
        <w:rPr>
          <w:rFonts w:ascii="Times New Roman" w:hAnsi="Times New Roman" w:cs="Times New Roman"/>
        </w:rPr>
        <w:t xml:space="preserve"> percentile. On average, firms with </w:t>
      </w:r>
      <w:bookmarkStart w:id="48" w:name="_Hlk81902257"/>
      <w:r w:rsidRPr="0076112D">
        <w:rPr>
          <w:rFonts w:ascii="Times New Roman" w:hAnsi="Times New Roman" w:cs="Times New Roman"/>
        </w:rPr>
        <w:t xml:space="preserve">VC directors on the compensation committee </w:t>
      </w:r>
      <w:bookmarkEnd w:id="48"/>
      <w:r w:rsidRPr="0076112D">
        <w:rPr>
          <w:rFonts w:ascii="Times New Roman" w:hAnsi="Times New Roman" w:cs="Times New Roman"/>
        </w:rPr>
        <w:t xml:space="preserve">have higher total compensation incentives than firms without VC directors on the compensation committee. Total CEO compensation averages $5,943,182 (1000*e^8.69) </w:t>
      </w:r>
      <w:r w:rsidRPr="0076112D">
        <w:rPr>
          <w:rFonts w:ascii="Times New Roman" w:hAnsi="Times New Roman" w:cs="Times New Roman"/>
          <w:color w:val="000000" w:themeColor="text1"/>
        </w:rPr>
        <w:t xml:space="preserve">for </w:t>
      </w:r>
      <w:r w:rsidRPr="0076112D">
        <w:rPr>
          <w:rFonts w:ascii="Times New Roman" w:hAnsi="Times New Roman" w:cs="Times New Roman"/>
        </w:rPr>
        <w:t xml:space="preserve">firms with VC directors on the compensation committee and </w:t>
      </w:r>
      <w:r w:rsidRPr="0076112D">
        <w:rPr>
          <w:rFonts w:ascii="Times New Roman" w:hAnsi="Times New Roman" w:cs="Times New Roman"/>
          <w:color w:val="000000" w:themeColor="text1"/>
        </w:rPr>
        <w:t xml:space="preserve">$3,568,854 </w:t>
      </w:r>
      <w:r w:rsidRPr="0076112D">
        <w:rPr>
          <w:rFonts w:ascii="Times New Roman" w:hAnsi="Times New Roman" w:cs="Times New Roman"/>
        </w:rPr>
        <w:t xml:space="preserve">for firms without. Total CEO vega averages $34,813 </w:t>
      </w:r>
      <w:r w:rsidRPr="0076112D">
        <w:rPr>
          <w:rFonts w:ascii="Times New Roman" w:hAnsi="Times New Roman" w:cs="Times New Roman"/>
          <w:color w:val="000000" w:themeColor="text1"/>
        </w:rPr>
        <w:t xml:space="preserve">per unit of stock volatility change for </w:t>
      </w:r>
      <w:r w:rsidRPr="0076112D">
        <w:rPr>
          <w:rFonts w:ascii="Times New Roman" w:hAnsi="Times New Roman" w:cs="Times New Roman"/>
        </w:rPr>
        <w:t xml:space="preserve">firms with VC directors on the compensation committee and $17,461 for firms without. Additionally, the Total CEO delta averages $36,234 </w:t>
      </w:r>
      <w:r w:rsidRPr="0076112D">
        <w:rPr>
          <w:rFonts w:ascii="Times New Roman" w:hAnsi="Times New Roman" w:cs="Times New Roman"/>
          <w:color w:val="000000" w:themeColor="text1"/>
        </w:rPr>
        <w:t>per unit</w:t>
      </w:r>
      <w:r w:rsidRPr="0076112D">
        <w:rPr>
          <w:rFonts w:ascii="Times New Roman" w:hAnsi="Times New Roman" w:cs="Times New Roman"/>
        </w:rPr>
        <w:t xml:space="preserve"> of stock price change for firms with VC directors on the compensation committee and </w:t>
      </w:r>
      <w:r w:rsidRPr="0076112D">
        <w:rPr>
          <w:rFonts w:ascii="Times New Roman" w:hAnsi="Times New Roman" w:cs="Times New Roman"/>
        </w:rPr>
        <w:lastRenderedPageBreak/>
        <w:t xml:space="preserve">$17,637 for firms without. </w:t>
      </w:r>
      <w:r w:rsidRPr="00B43B6C">
        <w:rPr>
          <w:rFonts w:ascii="Times New Roman" w:hAnsi="Times New Roman" w:cs="Times New Roman"/>
        </w:rPr>
        <w:t xml:space="preserve">Table </w:t>
      </w:r>
      <w:r w:rsidR="0048756C">
        <w:rPr>
          <w:rFonts w:ascii="Times New Roman" w:hAnsi="Times New Roman" w:cs="Times New Roman"/>
        </w:rPr>
        <w:t>10</w:t>
      </w:r>
      <w:r w:rsidRPr="0076112D">
        <w:rPr>
          <w:rFonts w:ascii="Times New Roman" w:hAnsi="Times New Roman" w:cs="Times New Roman"/>
        </w:rPr>
        <w:t xml:space="preserve"> also provides summary statistics for the key control variables. On average, firms with VC directors on the compensation committee have larger size, higher leverage, higher R&amp;D intensity, are younger in age, are less profitable, and have lower institutional ownership concentration.</w:t>
      </w:r>
      <w:r w:rsidRPr="0076112D">
        <w:rPr>
          <w:rStyle w:val="FootnoteReference"/>
          <w:rFonts w:ascii="Times New Roman" w:hAnsi="Times New Roman" w:cs="Times New Roman"/>
        </w:rPr>
        <w:footnoteReference w:id="27"/>
      </w:r>
      <w:r w:rsidRPr="0076112D">
        <w:rPr>
          <w:rFonts w:ascii="Times New Roman" w:hAnsi="Times New Roman" w:cs="Times New Roman"/>
        </w:rPr>
        <w:t xml:space="preserve"> Moreover, in Panel B, we can see that the firms with VC directors on the compensation committee have more board members and a greater percentage of independent directors. </w:t>
      </w:r>
    </w:p>
    <w:p w14:paraId="008614A1" w14:textId="7777777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At the director level, VC directors are, on average, three years younger and have significantly shorter (5.90 vs. 10.22 years) tenure than non-VC directors. They are also more likely to sit on multiple boards than non-VC directors. Overall, they represent about 0.5% of the pool of corporate directors in the sample. This fraction is significantly below the one documented in Celikyurt et al. (2014) (4.7%) in large part because we have a more conservative sampling of VC-directors as explained below (i.e., excluding VC-backed firms and excluding coincidental directors as noted in Section 4.9.) </w:t>
      </w:r>
    </w:p>
    <w:p w14:paraId="32D223FE" w14:textId="26AFED56" w:rsidR="0076112D" w:rsidRPr="005D108D" w:rsidRDefault="005D108D" w:rsidP="0076112D">
      <w:pPr>
        <w:spacing w:line="480" w:lineRule="auto"/>
        <w:ind w:firstLine="720"/>
        <w:jc w:val="center"/>
        <w:rPr>
          <w:rFonts w:ascii="Times New Roman" w:hAnsi="Times New Roman" w:cs="Times New Roman"/>
          <w:b/>
        </w:rPr>
      </w:pPr>
      <w:r w:rsidRPr="005D108D">
        <w:rPr>
          <w:rFonts w:ascii="Times New Roman" w:hAnsi="Times New Roman" w:cs="Times New Roman"/>
          <w:b/>
        </w:rPr>
        <w:t xml:space="preserve">**** </w:t>
      </w:r>
      <w:r w:rsidR="0076112D" w:rsidRPr="005D108D">
        <w:rPr>
          <w:rFonts w:ascii="Times New Roman" w:hAnsi="Times New Roman" w:cs="Times New Roman"/>
          <w:b/>
        </w:rPr>
        <w:t xml:space="preserve">Insert Table </w:t>
      </w:r>
      <w:r w:rsidR="0048756C" w:rsidRPr="005D108D">
        <w:rPr>
          <w:rFonts w:ascii="Times New Roman" w:hAnsi="Times New Roman" w:cs="Times New Roman"/>
          <w:b/>
        </w:rPr>
        <w:t>10</w:t>
      </w:r>
      <w:r w:rsidR="0076112D" w:rsidRPr="005D108D">
        <w:rPr>
          <w:rFonts w:ascii="Times New Roman" w:hAnsi="Times New Roman" w:cs="Times New Roman"/>
          <w:b/>
        </w:rPr>
        <w:t xml:space="preserve"> about here</w:t>
      </w:r>
      <w:r w:rsidRPr="005D108D">
        <w:rPr>
          <w:rFonts w:ascii="Times New Roman" w:hAnsi="Times New Roman" w:cs="Times New Roman"/>
          <w:b/>
        </w:rPr>
        <w:t xml:space="preserve"> ****</w:t>
      </w:r>
    </w:p>
    <w:p w14:paraId="42BB8BA6" w14:textId="0CFA3EFE" w:rsidR="0076112D" w:rsidRPr="00093A4E" w:rsidRDefault="0076112D" w:rsidP="00CD01DC">
      <w:pPr>
        <w:pStyle w:val="Heading2"/>
        <w:numPr>
          <w:ilvl w:val="0"/>
          <w:numId w:val="3"/>
        </w:numPr>
        <w:ind w:hanging="720"/>
        <w:rPr>
          <w:rFonts w:ascii="Times New Roman" w:hAnsi="Times New Roman" w:cs="Times New Roman"/>
          <w:b/>
          <w:color w:val="auto"/>
          <w:sz w:val="22"/>
          <w:szCs w:val="22"/>
        </w:rPr>
      </w:pPr>
      <w:bookmarkStart w:id="49" w:name="_Toc99641751"/>
      <w:r w:rsidRPr="00093A4E">
        <w:rPr>
          <w:rFonts w:ascii="Times New Roman" w:hAnsi="Times New Roman" w:cs="Times New Roman"/>
          <w:b/>
          <w:color w:val="auto"/>
          <w:sz w:val="22"/>
          <w:szCs w:val="22"/>
        </w:rPr>
        <w:t>Empirical Results</w:t>
      </w:r>
      <w:bookmarkStart w:id="50" w:name="Section4"/>
      <w:bookmarkEnd w:id="49"/>
      <w:r w:rsidRPr="00093A4E">
        <w:rPr>
          <w:rFonts w:ascii="Times New Roman" w:hAnsi="Times New Roman" w:cs="Times New Roman"/>
          <w:b/>
          <w:color w:val="auto"/>
          <w:sz w:val="22"/>
          <w:szCs w:val="22"/>
        </w:rPr>
        <w:t xml:space="preserve"> </w:t>
      </w:r>
    </w:p>
    <w:bookmarkEnd w:id="50"/>
    <w:p w14:paraId="2FE927C3" w14:textId="7777777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To explore the impact of VC directors on a firm’s compensation policy, we first investigate whether VC directors affect CEO compensation incentives. Then, to more accurately examine the effect of VC directors on mature listed companies, we exclude VC-backed firms at their IPO stage in our regression analysis. The results using the total sample are similar and consistent with the results presented in the paper and are available upon request.</w:t>
      </w:r>
    </w:p>
    <w:p w14:paraId="1EA7301F" w14:textId="484EBC10" w:rsidR="0076112D" w:rsidRPr="00093A4E" w:rsidRDefault="0076112D" w:rsidP="00093A4E">
      <w:pPr>
        <w:pStyle w:val="Heading3"/>
        <w:rPr>
          <w:rFonts w:ascii="Times New Roman" w:hAnsi="Times New Roman" w:cs="Times New Roman"/>
          <w:i/>
          <w:color w:val="auto"/>
          <w:sz w:val="22"/>
          <w:szCs w:val="22"/>
        </w:rPr>
      </w:pPr>
      <w:bookmarkStart w:id="51" w:name="_Toc39841776"/>
      <w:bookmarkStart w:id="52" w:name="_Toc99641752"/>
      <w:r w:rsidRPr="00093A4E">
        <w:rPr>
          <w:rFonts w:ascii="Times New Roman" w:hAnsi="Times New Roman" w:cs="Times New Roman"/>
          <w:i/>
          <w:color w:val="auto"/>
          <w:sz w:val="22"/>
          <w:szCs w:val="22"/>
        </w:rPr>
        <w:t>4.1. Baseline regression results</w:t>
      </w:r>
      <w:bookmarkEnd w:id="51"/>
      <w:bookmarkEnd w:id="52"/>
    </w:p>
    <w:p w14:paraId="0EEDC54B" w14:textId="77777777" w:rsidR="0076112D" w:rsidRPr="004321FA" w:rsidRDefault="0076112D" w:rsidP="004321FA">
      <w:pPr>
        <w:pStyle w:val="Heading4"/>
        <w:spacing w:line="480" w:lineRule="auto"/>
        <w:rPr>
          <w:rFonts w:ascii="Times New Roman" w:hAnsi="Times New Roman" w:cs="Times New Roman"/>
          <w:color w:val="auto"/>
        </w:rPr>
      </w:pPr>
      <w:bookmarkStart w:id="53" w:name="_Toc39841777"/>
      <w:r w:rsidRPr="004321FA">
        <w:rPr>
          <w:rFonts w:ascii="Times New Roman" w:hAnsi="Times New Roman" w:cs="Times New Roman"/>
          <w:color w:val="auto"/>
        </w:rPr>
        <w:t>4.1.1. VC directors and CEO risk-taking incentives</w:t>
      </w:r>
      <w:bookmarkEnd w:id="53"/>
    </w:p>
    <w:p w14:paraId="52B69248" w14:textId="0BDC64CA" w:rsidR="0076112D" w:rsidRPr="0076112D" w:rsidRDefault="0076112D" w:rsidP="0004743D">
      <w:pPr>
        <w:spacing w:line="480" w:lineRule="auto"/>
        <w:jc w:val="both"/>
        <w:rPr>
          <w:rFonts w:ascii="Times New Roman" w:hAnsi="Times New Roman" w:cs="Times New Roman"/>
        </w:rPr>
      </w:pPr>
      <w:r w:rsidRPr="0076112D">
        <w:rPr>
          <w:rFonts w:ascii="Times New Roman" w:hAnsi="Times New Roman" w:cs="Times New Roman"/>
        </w:rPr>
        <w:tab/>
        <w:t xml:space="preserve">We first estimate the impact of VC directors on CEO risk-taking incentives (vega). Notably, we estimate a panel regression shown as equation (1) in which the dependent variable is the natural logarithm </w:t>
      </w:r>
      <w:r w:rsidRPr="0076112D">
        <w:rPr>
          <w:rFonts w:ascii="Times New Roman" w:hAnsi="Times New Roman" w:cs="Times New Roman"/>
        </w:rPr>
        <w:lastRenderedPageBreak/>
        <w:t xml:space="preserve">of CEO vega for a firm </w:t>
      </w:r>
      <w:r w:rsidRPr="0076112D">
        <w:rPr>
          <w:rFonts w:ascii="Times New Roman" w:hAnsi="Times New Roman" w:cs="Times New Roman"/>
          <w:i/>
          <w:iCs/>
        </w:rPr>
        <w:t>I</w:t>
      </w:r>
      <w:r w:rsidRPr="0076112D">
        <w:rPr>
          <w:rFonts w:ascii="Times New Roman" w:hAnsi="Times New Roman" w:cs="Times New Roman"/>
        </w:rPr>
        <w:t xml:space="preserve"> in year</w:t>
      </w:r>
      <w:r w:rsidRPr="0076112D">
        <w:rPr>
          <w:rFonts w:ascii="Times New Roman" w:hAnsi="Times New Roman" w:cs="Times New Roman"/>
          <w:i/>
          <w:iCs/>
        </w:rPr>
        <w:t xml:space="preserve"> t+1</w:t>
      </w:r>
      <w:r w:rsidRPr="0076112D">
        <w:rPr>
          <w:rFonts w:ascii="Times New Roman" w:hAnsi="Times New Roman" w:cs="Times New Roman"/>
        </w:rPr>
        <w:t>. The primary variable of interest is the VC directors on the compensation committee dummy, the number of VC directors on the compensation committee, or the percentage of VC directors on the compensation committee for firm</w:t>
      </w:r>
      <w:r w:rsidRPr="0076112D">
        <w:rPr>
          <w:rFonts w:ascii="Times New Roman" w:hAnsi="Times New Roman" w:cs="Times New Roman"/>
          <w:i/>
          <w:iCs/>
        </w:rPr>
        <w:t xml:space="preserve"> i</w:t>
      </w:r>
      <w:r w:rsidRPr="0076112D">
        <w:rPr>
          <w:rFonts w:ascii="Times New Roman" w:hAnsi="Times New Roman" w:cs="Times New Roman"/>
        </w:rPr>
        <w:t xml:space="preserve"> in year </w:t>
      </w:r>
      <w:r w:rsidRPr="0076112D">
        <w:rPr>
          <w:rFonts w:ascii="Times New Roman" w:hAnsi="Times New Roman" w:cs="Times New Roman"/>
          <w:i/>
          <w:iCs/>
        </w:rPr>
        <w:t>t</w:t>
      </w:r>
      <w:r w:rsidRPr="0076112D">
        <w:rPr>
          <w:rFonts w:ascii="Times New Roman" w:hAnsi="Times New Roman" w:cs="Times New Roman"/>
        </w:rPr>
        <w:t>. In addition, we control for several other determinants of executive compensation, including size, leverage, market-to-book ratio, ROA, research and development intensity, tangibility, stock return, stock volatility, firm age, CEO age, CEO tenure, CEO duality, independent board, the board size, institutional ownership concentration, and total institutional ownership (</w:t>
      </w:r>
      <w:r w:rsidRPr="00B43B6C">
        <w:rPr>
          <w:rFonts w:ascii="Times New Roman" w:hAnsi="Times New Roman" w:cs="Times New Roman"/>
        </w:rPr>
        <w:t>Coles, Daniel, and Naveen, 2006</w:t>
      </w:r>
      <w:r w:rsidRPr="0076112D">
        <w:rPr>
          <w:rFonts w:ascii="Times New Roman" w:hAnsi="Times New Roman" w:cs="Times New Roman"/>
        </w:rPr>
        <w:t xml:space="preserve">; </w:t>
      </w:r>
      <w:r w:rsidRPr="00B43B6C">
        <w:rPr>
          <w:rFonts w:ascii="Times New Roman" w:hAnsi="Times New Roman" w:cs="Times New Roman"/>
        </w:rPr>
        <w:t>Hayes, Lemmon, and Qiu, 2012</w:t>
      </w:r>
      <w:r w:rsidRPr="0076112D">
        <w:rPr>
          <w:rFonts w:ascii="Times New Roman" w:hAnsi="Times New Roman" w:cs="Times New Roman"/>
        </w:rPr>
        <w:t>). Furthermore, we follow the prior literature (</w:t>
      </w:r>
      <w:r w:rsidRPr="00B43B6C">
        <w:rPr>
          <w:rFonts w:ascii="Times New Roman" w:hAnsi="Times New Roman" w:cs="Times New Roman"/>
        </w:rPr>
        <w:t>Celikyurt et al., 2014</w:t>
      </w:r>
      <w:r w:rsidRPr="0076112D">
        <w:rPr>
          <w:rFonts w:ascii="Times New Roman" w:hAnsi="Times New Roman" w:cs="Times New Roman"/>
        </w:rPr>
        <w:t xml:space="preserve">; </w:t>
      </w:r>
      <w:bookmarkStart w:id="54" w:name="_Hlk83047115"/>
      <w:r w:rsidRPr="00B43B6C">
        <w:rPr>
          <w:rFonts w:ascii="Times New Roman" w:hAnsi="Times New Roman" w:cs="Times New Roman"/>
          <w:color w:val="222222"/>
          <w:shd w:val="clear" w:color="auto" w:fill="FFFFFF"/>
        </w:rPr>
        <w:t>Güner</w:t>
      </w:r>
      <w:r w:rsidRPr="00B43B6C">
        <w:rPr>
          <w:rFonts w:ascii="Times New Roman" w:hAnsi="Times New Roman" w:cs="Times New Roman"/>
          <w:color w:val="222222"/>
        </w:rPr>
        <w:t xml:space="preserve"> </w:t>
      </w:r>
      <w:bookmarkEnd w:id="54"/>
      <w:r w:rsidRPr="00B43B6C">
        <w:rPr>
          <w:rFonts w:ascii="Times New Roman" w:hAnsi="Times New Roman" w:cs="Times New Roman"/>
          <w:color w:val="222222"/>
        </w:rPr>
        <w:t>et al., 2008</w:t>
      </w:r>
      <w:r w:rsidRPr="0076112D">
        <w:rPr>
          <w:rFonts w:ascii="Times New Roman" w:hAnsi="Times New Roman" w:cs="Times New Roman"/>
        </w:rPr>
        <w:t xml:space="preserve">; </w:t>
      </w:r>
      <w:r w:rsidRPr="00B43B6C">
        <w:rPr>
          <w:rFonts w:ascii="Times New Roman" w:hAnsi="Times New Roman" w:cs="Times New Roman"/>
        </w:rPr>
        <w:t>Hochberg, 2012</w:t>
      </w:r>
      <w:r w:rsidRPr="0076112D">
        <w:rPr>
          <w:rFonts w:ascii="Times New Roman" w:hAnsi="Times New Roman" w:cs="Times New Roman"/>
        </w:rPr>
        <w:t>) to include industry (Fama-French 48) fixed effects and year fixed effects to address the possibility that there are other omitted variables.</w:t>
      </w:r>
      <w:r w:rsidRPr="0076112D">
        <w:rPr>
          <w:rStyle w:val="FootnoteReference"/>
          <w:rFonts w:ascii="Times New Roman" w:hAnsi="Times New Roman" w:cs="Times New Roman"/>
        </w:rPr>
        <w:footnoteReference w:id="28"/>
      </w:r>
      <w:r w:rsidRPr="0076112D">
        <w:rPr>
          <w:rFonts w:ascii="Times New Roman" w:hAnsi="Times New Roman" w:cs="Times New Roman"/>
        </w:rPr>
        <w:t xml:space="preserve"> Finally, following </w:t>
      </w:r>
      <w:r w:rsidRPr="00B43B6C">
        <w:rPr>
          <w:rFonts w:ascii="Times New Roman" w:hAnsi="Times New Roman" w:cs="Times New Roman"/>
        </w:rPr>
        <w:t>Celikyurt et al. (2014)</w:t>
      </w:r>
      <w:r w:rsidRPr="0076112D">
        <w:rPr>
          <w:rFonts w:ascii="Times New Roman" w:hAnsi="Times New Roman" w:cs="Times New Roman"/>
        </w:rPr>
        <w:t xml:space="preserve">, we also include state-level controls (educational attainment, per capita income, and per capita R&amp;D expense) or state fixed effects where a firm is headquartered, to account for the possibility that high managerial incentive firms and VC firms cluster in the same geographical areas. Throughout the study, all associated t-statistics are computed based on standard errors clustered at the firm level. </w:t>
      </w:r>
    </w:p>
    <w:p w14:paraId="4116AB4C" w14:textId="16D0867E" w:rsidR="0076112D" w:rsidRPr="0076112D" w:rsidRDefault="007B0662" w:rsidP="0004743D">
      <w:pPr>
        <w:spacing w:line="48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log (CEO Vega)</m:t>
            </m:r>
          </m:e>
          <m:sub>
            <m:r>
              <w:rPr>
                <w:rFonts w:ascii="Cambria Math" w:hAnsi="Cambria Math" w:cs="Times New Roman"/>
              </w:rPr>
              <m:t>i, t+1</m:t>
            </m:r>
          </m:sub>
        </m:sSub>
        <m:r>
          <w:rPr>
            <w:rFonts w:ascii="Cambria Math" w:hAnsi="Cambria Math" w:cs="Times New Roman"/>
          </w:rPr>
          <m:t>=α+ β*</m:t>
        </m:r>
        <m:sSub>
          <m:sSubPr>
            <m:ctrlPr>
              <w:rPr>
                <w:rFonts w:ascii="Cambria Math" w:hAnsi="Cambria Math" w:cs="Times New Roman"/>
                <w:i/>
              </w:rPr>
            </m:ctrlPr>
          </m:sSubPr>
          <m:e>
            <m:r>
              <w:rPr>
                <w:rFonts w:ascii="Cambria Math" w:hAnsi="Cambria Math" w:cs="Times New Roman"/>
              </w:rPr>
              <m:t>VC Directorship</m:t>
            </m:r>
          </m:e>
          <m:sub>
            <m:r>
              <w:rPr>
                <w:rFonts w:ascii="Cambria Math" w:hAnsi="Cambria Math" w:cs="Times New Roman"/>
              </w:rPr>
              <m:t>i,t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Controls</m:t>
            </m:r>
          </m:e>
          <m:sub>
            <m:r>
              <w:rPr>
                <w:rFonts w:ascii="Cambria Math" w:hAnsi="Cambria Math" w:cs="Times New Roman"/>
              </w:rPr>
              <m:t>i,t</m:t>
            </m:r>
          </m:sub>
        </m:sSub>
        <m:r>
          <w:rPr>
            <w:rFonts w:ascii="Cambria Math" w:hAnsi="Cambria Math" w:cs="Times New Roman"/>
          </w:rPr>
          <m:t xml:space="preserve">+ γ*Year dummies+ δ*Industry dummies+ </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i,t</m:t>
            </m:r>
          </m:sub>
        </m:sSub>
      </m:oMath>
      <w:r w:rsidR="0076112D" w:rsidRPr="0076112D">
        <w:rPr>
          <w:rFonts w:ascii="Times New Roman" w:hAnsi="Times New Roman" w:cs="Times New Roman"/>
        </w:rPr>
        <w:t xml:space="preserve"> </w:t>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t>(</w:t>
      </w:r>
      <w:r w:rsidR="002B3588">
        <w:rPr>
          <w:rFonts w:ascii="Times New Roman" w:hAnsi="Times New Roman" w:cs="Times New Roman"/>
        </w:rPr>
        <w:t>2</w:t>
      </w:r>
      <w:r w:rsidR="0076112D" w:rsidRPr="0076112D">
        <w:rPr>
          <w:rFonts w:ascii="Times New Roman" w:hAnsi="Times New Roman" w:cs="Times New Roman"/>
        </w:rPr>
        <w:t>)</w:t>
      </w:r>
    </w:p>
    <w:p w14:paraId="1DB665F7" w14:textId="118B003D" w:rsidR="0076112D" w:rsidRPr="0076112D" w:rsidRDefault="0076112D" w:rsidP="0004743D">
      <w:pPr>
        <w:spacing w:line="480" w:lineRule="auto"/>
        <w:ind w:firstLine="720"/>
        <w:jc w:val="both"/>
        <w:rPr>
          <w:rFonts w:ascii="Times New Roman" w:hAnsi="Times New Roman" w:cs="Times New Roman"/>
        </w:rPr>
      </w:pPr>
      <w:r w:rsidRPr="00B43B6C">
        <w:rPr>
          <w:rFonts w:ascii="Times New Roman" w:hAnsi="Times New Roman" w:cs="Times New Roman"/>
        </w:rPr>
        <w:t xml:space="preserve">Table </w:t>
      </w:r>
      <w:r w:rsidR="0048756C">
        <w:rPr>
          <w:rFonts w:ascii="Times New Roman" w:hAnsi="Times New Roman" w:cs="Times New Roman"/>
        </w:rPr>
        <w:t>11</w:t>
      </w:r>
      <w:r w:rsidRPr="0076112D">
        <w:rPr>
          <w:rFonts w:ascii="Times New Roman" w:hAnsi="Times New Roman" w:cs="Times New Roman"/>
        </w:rPr>
        <w:t xml:space="preserve"> presents the regression results of equation (</w:t>
      </w:r>
      <w:r w:rsidR="002B3588">
        <w:rPr>
          <w:rFonts w:ascii="Times New Roman" w:hAnsi="Times New Roman" w:cs="Times New Roman"/>
        </w:rPr>
        <w:t>2</w:t>
      </w:r>
      <w:r w:rsidRPr="0076112D">
        <w:rPr>
          <w:rFonts w:ascii="Times New Roman" w:hAnsi="Times New Roman" w:cs="Times New Roman"/>
        </w:rPr>
        <w:t xml:space="preserve">). Column (1) reports that the coefficient of VC directors on the compensation committee dummy is 0.225 and statistically significant at the 1% level. This result indicates that CEOs in VC director firms receive higher risk-taking incentives than CEOs in non-VC director firms. In terms of economic magnitude, for a representative firm with CEO compensation </w:t>
      </w:r>
      <w:r w:rsidRPr="0076112D">
        <w:rPr>
          <w:rFonts w:ascii="Times New Roman" w:hAnsi="Times New Roman" w:cs="Times New Roman"/>
        </w:rPr>
        <w:lastRenderedPageBreak/>
        <w:t xml:space="preserve">held at the mean level of our sample, switching from a non-VC director firm to a VC director firm implies an increase in the wealth-to-volatility sensitivity by approximately 22%.  In column (2), the coefficient of the number of VC directors on the compensation committee is 0.225 and is significant at the 1% level. In column (3), the percentage of VC directors on the compensation committee is significantly positive (0.851) at the 1% level. In columns (4)-(6), we follow </w:t>
      </w:r>
      <w:r w:rsidRPr="00B43B6C">
        <w:rPr>
          <w:rFonts w:ascii="Times New Roman" w:hAnsi="Times New Roman" w:cs="Times New Roman"/>
        </w:rPr>
        <w:t>Celikyurt et al. (2014)</w:t>
      </w:r>
      <w:r w:rsidRPr="0076112D">
        <w:rPr>
          <w:rFonts w:ascii="Times New Roman" w:hAnsi="Times New Roman" w:cs="Times New Roman"/>
        </w:rPr>
        <w:t xml:space="preserve"> and include state-level controls on educational attainment, per capita income, and per capita R&amp;D expense. The results are similar in magnitude but even stronger. In columns (7)-(9), we use state fixed effects instead of state-level controls, and the results are again consistent. Our estimated coefficients are similar to those reported in earlier studies for other control variables. Firms with larger assets, market-to-book ratios, ROA, and R&amp;D Intensity are associated with higher risk-taking incentives. These results show that the presence of VC directors on the compensation committee has a positive impact on CEO risk-taking incentives (vega). As controls, we include variables significant from prior literature (</w:t>
      </w:r>
      <w:r w:rsidRPr="00B43B6C">
        <w:rPr>
          <w:rFonts w:ascii="Times New Roman" w:hAnsi="Times New Roman" w:cs="Times New Roman"/>
        </w:rPr>
        <w:t>Coles, Daniel, and Naveen, 2006</w:t>
      </w:r>
      <w:r w:rsidRPr="0076112D">
        <w:rPr>
          <w:rFonts w:ascii="Times New Roman" w:hAnsi="Times New Roman" w:cs="Times New Roman"/>
        </w:rPr>
        <w:t>). As is standard in previous literature, we control for the CEO delta. The signs of the control variable coefficients for CEO tenure, firm sales, market-to-book ratio, book leverage, and R&amp;D intensity are consistent with those in prior literature.</w:t>
      </w:r>
    </w:p>
    <w:p w14:paraId="79728906" w14:textId="5C0661CB" w:rsidR="0076112D" w:rsidRPr="008B60D6" w:rsidRDefault="005D108D" w:rsidP="0004743D">
      <w:pPr>
        <w:spacing w:line="480" w:lineRule="auto"/>
        <w:jc w:val="center"/>
        <w:rPr>
          <w:rFonts w:ascii="Times New Roman" w:hAnsi="Times New Roman" w:cs="Times New Roman"/>
          <w:b/>
        </w:rPr>
      </w:pPr>
      <w:r w:rsidRPr="008B60D6">
        <w:rPr>
          <w:rFonts w:ascii="Times New Roman" w:hAnsi="Times New Roman" w:cs="Times New Roman"/>
          <w:b/>
        </w:rPr>
        <w:t>****</w:t>
      </w:r>
      <w:r w:rsidR="0076112D" w:rsidRPr="008B60D6">
        <w:rPr>
          <w:rFonts w:ascii="Times New Roman" w:hAnsi="Times New Roman" w:cs="Times New Roman"/>
          <w:b/>
        </w:rPr>
        <w:t xml:space="preserve"> Insert Table </w:t>
      </w:r>
      <w:r w:rsidR="0048756C" w:rsidRPr="008B60D6">
        <w:rPr>
          <w:rFonts w:ascii="Times New Roman" w:hAnsi="Times New Roman" w:cs="Times New Roman"/>
          <w:b/>
        </w:rPr>
        <w:t>11</w:t>
      </w:r>
      <w:r w:rsidR="0076112D" w:rsidRPr="008B60D6">
        <w:rPr>
          <w:rFonts w:ascii="Times New Roman" w:hAnsi="Times New Roman" w:cs="Times New Roman"/>
          <w:b/>
        </w:rPr>
        <w:t xml:space="preserve"> about here</w:t>
      </w:r>
      <w:r w:rsidRPr="008B60D6">
        <w:rPr>
          <w:rFonts w:ascii="Times New Roman" w:hAnsi="Times New Roman" w:cs="Times New Roman"/>
          <w:b/>
        </w:rPr>
        <w:t xml:space="preserve"> ****</w:t>
      </w:r>
    </w:p>
    <w:p w14:paraId="39FF9248" w14:textId="77777777" w:rsidR="0076112D" w:rsidRPr="004321FA" w:rsidRDefault="0076112D" w:rsidP="004321FA">
      <w:pPr>
        <w:pStyle w:val="Heading4"/>
        <w:spacing w:line="480" w:lineRule="auto"/>
        <w:rPr>
          <w:rFonts w:ascii="Times New Roman" w:hAnsi="Times New Roman" w:cs="Times New Roman"/>
          <w:color w:val="auto"/>
        </w:rPr>
      </w:pPr>
      <w:bookmarkStart w:id="55" w:name="_Toc39841778"/>
      <w:r w:rsidRPr="004321FA">
        <w:rPr>
          <w:rFonts w:ascii="Times New Roman" w:hAnsi="Times New Roman" w:cs="Times New Roman"/>
          <w:color w:val="auto"/>
        </w:rPr>
        <w:t>4.1.2. VC directors and CEO pay-performance sensitivity</w:t>
      </w:r>
      <w:bookmarkEnd w:id="55"/>
    </w:p>
    <w:p w14:paraId="1C9BAB9A" w14:textId="01387EF4"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We perform a similar analysis for CEO pay-performance sensitivity (delta). Estimates of equation (</w:t>
      </w:r>
      <w:r w:rsidR="002B3588">
        <w:rPr>
          <w:rFonts w:ascii="Times New Roman" w:hAnsi="Times New Roman" w:cs="Times New Roman"/>
        </w:rPr>
        <w:t>3</w:t>
      </w:r>
      <w:r w:rsidRPr="0076112D">
        <w:rPr>
          <w:rFonts w:ascii="Times New Roman" w:hAnsi="Times New Roman" w:cs="Times New Roman"/>
        </w:rPr>
        <w:t xml:space="preserve">) contained in </w:t>
      </w:r>
      <w:r w:rsidRPr="00B43B6C">
        <w:rPr>
          <w:rFonts w:ascii="Times New Roman" w:hAnsi="Times New Roman" w:cs="Times New Roman"/>
        </w:rPr>
        <w:t xml:space="preserve">Table </w:t>
      </w:r>
      <w:r w:rsidR="0048756C">
        <w:rPr>
          <w:rFonts w:ascii="Times New Roman" w:hAnsi="Times New Roman" w:cs="Times New Roman"/>
        </w:rPr>
        <w:t>12</w:t>
      </w:r>
      <w:r w:rsidRPr="0076112D">
        <w:rPr>
          <w:rFonts w:ascii="Times New Roman" w:hAnsi="Times New Roman" w:cs="Times New Roman"/>
        </w:rPr>
        <w:t xml:space="preserve"> are consistent with our prediction that CEO delta is positively associated with the presence of a VC director on the compensation committee.</w:t>
      </w:r>
    </w:p>
    <w:p w14:paraId="1B12E573" w14:textId="7B9CC832" w:rsidR="0076112D" w:rsidRPr="0076112D" w:rsidRDefault="007B0662" w:rsidP="0076112D">
      <w:pPr>
        <w:spacing w:line="480" w:lineRule="auto"/>
        <w:jc w:val="both"/>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log (CEO Delta)</m:t>
            </m:r>
          </m:e>
          <m:sub>
            <m:r>
              <w:rPr>
                <w:rFonts w:ascii="Cambria Math" w:hAnsi="Cambria Math" w:cs="Times New Roman"/>
              </w:rPr>
              <m:t>i, t+1</m:t>
            </m:r>
          </m:sub>
        </m:sSub>
        <m:r>
          <w:rPr>
            <w:rFonts w:ascii="Cambria Math" w:hAnsi="Cambria Math" w:cs="Times New Roman"/>
          </w:rPr>
          <m:t>=α+ β*</m:t>
        </m:r>
        <m:sSub>
          <m:sSubPr>
            <m:ctrlPr>
              <w:rPr>
                <w:rFonts w:ascii="Cambria Math" w:hAnsi="Cambria Math" w:cs="Times New Roman"/>
                <w:i/>
              </w:rPr>
            </m:ctrlPr>
          </m:sSubPr>
          <m:e>
            <m:r>
              <w:rPr>
                <w:rFonts w:ascii="Cambria Math" w:hAnsi="Cambria Math" w:cs="Times New Roman"/>
              </w:rPr>
              <m:t>VC Directorship</m:t>
            </m:r>
          </m:e>
          <m:sub>
            <m:r>
              <w:rPr>
                <w:rFonts w:ascii="Cambria Math" w:hAnsi="Cambria Math" w:cs="Times New Roman"/>
              </w:rPr>
              <m:t>i,t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Controls</m:t>
            </m:r>
          </m:e>
          <m:sub>
            <m:r>
              <w:rPr>
                <w:rFonts w:ascii="Cambria Math" w:hAnsi="Cambria Math" w:cs="Times New Roman"/>
              </w:rPr>
              <m:t>i,t</m:t>
            </m:r>
          </m:sub>
        </m:sSub>
        <m:r>
          <w:rPr>
            <w:rFonts w:ascii="Cambria Math" w:hAnsi="Cambria Math" w:cs="Times New Roman"/>
          </w:rPr>
          <m:t xml:space="preserve">+ γ*Year dummies+ δ*Industry dummies+ </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i,t</m:t>
            </m:r>
          </m:sub>
        </m:sSub>
      </m:oMath>
      <w:r w:rsidR="0076112D" w:rsidRPr="0076112D">
        <w:rPr>
          <w:rFonts w:ascii="Times New Roman" w:hAnsi="Times New Roman" w:cs="Times New Roman"/>
        </w:rPr>
        <w:t xml:space="preserve"> </w:t>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t>(</w:t>
      </w:r>
      <w:r w:rsidR="002B3588">
        <w:rPr>
          <w:rFonts w:ascii="Times New Roman" w:hAnsi="Times New Roman" w:cs="Times New Roman"/>
        </w:rPr>
        <w:t>3</w:t>
      </w:r>
      <w:r w:rsidR="0076112D" w:rsidRPr="0076112D">
        <w:rPr>
          <w:rFonts w:ascii="Times New Roman" w:hAnsi="Times New Roman" w:cs="Times New Roman"/>
        </w:rPr>
        <w:t>)</w:t>
      </w:r>
    </w:p>
    <w:p w14:paraId="3EF93096" w14:textId="07BE68F0"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In terms of economic magnitude, for a representative firm with CEO compensation held at the mean level of our sample, switching from a non-VC director firm to a VC-director firm implies an increase in the </w:t>
      </w:r>
      <w:r w:rsidRPr="0076112D">
        <w:rPr>
          <w:rFonts w:ascii="Times New Roman" w:hAnsi="Times New Roman" w:cs="Times New Roman"/>
        </w:rPr>
        <w:lastRenderedPageBreak/>
        <w:t xml:space="preserve">CEO wealth-to-price sensitivity by approximately 30%-31%, depending on control variables. Similar to </w:t>
      </w:r>
      <w:r w:rsidRPr="00B43B6C">
        <w:rPr>
          <w:rFonts w:ascii="Times New Roman" w:hAnsi="Times New Roman" w:cs="Times New Roman"/>
        </w:rPr>
        <w:t xml:space="preserve">Table </w:t>
      </w:r>
      <w:r w:rsidR="0048756C">
        <w:rPr>
          <w:rFonts w:ascii="Times New Roman" w:hAnsi="Times New Roman" w:cs="Times New Roman"/>
        </w:rPr>
        <w:t>11</w:t>
      </w:r>
      <w:r w:rsidRPr="0076112D">
        <w:rPr>
          <w:rFonts w:ascii="Times New Roman" w:hAnsi="Times New Roman" w:cs="Times New Roman"/>
        </w:rPr>
        <w:t xml:space="preserve">, CEO delta results become stronger after adding state-level controls or state fixed effects. We also note that the coefficient estimates on the control variables are consistent with those in prior literature. </w:t>
      </w:r>
    </w:p>
    <w:p w14:paraId="78C9D317" w14:textId="057F3C98" w:rsidR="0076112D" w:rsidRPr="008B60D6" w:rsidRDefault="008B60D6" w:rsidP="0076112D">
      <w:pPr>
        <w:spacing w:line="480" w:lineRule="auto"/>
        <w:jc w:val="center"/>
        <w:rPr>
          <w:rFonts w:ascii="Times New Roman" w:hAnsi="Times New Roman" w:cs="Times New Roman"/>
          <w:b/>
        </w:rPr>
      </w:pPr>
      <w:r w:rsidRPr="008B60D6">
        <w:rPr>
          <w:rFonts w:ascii="Times New Roman" w:hAnsi="Times New Roman" w:cs="Times New Roman"/>
          <w:b/>
        </w:rPr>
        <w:t>****</w:t>
      </w:r>
      <w:r w:rsidR="0076112D" w:rsidRPr="008B60D6">
        <w:rPr>
          <w:rFonts w:ascii="Times New Roman" w:hAnsi="Times New Roman" w:cs="Times New Roman"/>
          <w:b/>
        </w:rPr>
        <w:t xml:space="preserve"> Insert Table </w:t>
      </w:r>
      <w:r w:rsidR="0048756C" w:rsidRPr="008B60D6">
        <w:rPr>
          <w:rFonts w:ascii="Times New Roman" w:hAnsi="Times New Roman" w:cs="Times New Roman"/>
          <w:b/>
        </w:rPr>
        <w:t>12</w:t>
      </w:r>
      <w:r w:rsidR="0076112D" w:rsidRPr="008B60D6">
        <w:rPr>
          <w:rFonts w:ascii="Times New Roman" w:hAnsi="Times New Roman" w:cs="Times New Roman"/>
          <w:b/>
        </w:rPr>
        <w:t xml:space="preserve"> about here </w:t>
      </w:r>
      <w:r w:rsidRPr="008B60D6">
        <w:rPr>
          <w:rFonts w:ascii="Times New Roman" w:hAnsi="Times New Roman" w:cs="Times New Roman"/>
          <w:b/>
        </w:rPr>
        <w:t>****</w:t>
      </w:r>
    </w:p>
    <w:p w14:paraId="71B40912" w14:textId="1AAC19A6" w:rsidR="0076112D" w:rsidRPr="0076112D" w:rsidRDefault="0076112D" w:rsidP="0076112D">
      <w:pPr>
        <w:spacing w:line="480" w:lineRule="auto"/>
        <w:jc w:val="both"/>
        <w:rPr>
          <w:rFonts w:ascii="Times New Roman" w:hAnsi="Times New Roman" w:cs="Times New Roman"/>
        </w:rPr>
      </w:pPr>
      <w:r w:rsidRPr="0076112D">
        <w:rPr>
          <w:rFonts w:ascii="Times New Roman" w:hAnsi="Times New Roman" w:cs="Times New Roman"/>
        </w:rPr>
        <w:tab/>
        <w:t xml:space="preserve">However, is the impact of the VC director present only when they are part of the compensation committee? To test, we also explore whether having VC directors on other committees has a similar impact. </w:t>
      </w:r>
      <w:r w:rsidRPr="00B43B6C">
        <w:rPr>
          <w:rFonts w:ascii="Times New Roman" w:hAnsi="Times New Roman" w:cs="Times New Roman"/>
        </w:rPr>
        <w:t xml:space="preserve">Table </w:t>
      </w:r>
      <w:r w:rsidR="0048756C">
        <w:rPr>
          <w:rFonts w:ascii="Times New Roman" w:hAnsi="Times New Roman" w:cs="Times New Roman"/>
        </w:rPr>
        <w:t>13</w:t>
      </w:r>
      <w:r w:rsidRPr="0076112D">
        <w:rPr>
          <w:rFonts w:ascii="Times New Roman" w:hAnsi="Times New Roman" w:cs="Times New Roman"/>
        </w:rPr>
        <w:t xml:space="preserve"> reports the effect of the presence of VC directors outside the compensation committee (such as the audit, governance, or nomination committee) on the CEO vega and delta.  All the coefficients of non-compensation VC directorship are insignificant, implying that the VC director effect on compensation is exclusively achieved through their membership of the compensation committee. Of note is the fact that in columns (1) and (5) we see that the VC directors who do not have a compensation committee membership have no impact on the CEO vega and delta. Moreover, their impact on CEO compensation through other committees is also insignificant. These results further confirm that the major impact of VC directors on managerial incentives is through compensation contracts.</w:t>
      </w:r>
    </w:p>
    <w:p w14:paraId="22CCF126" w14:textId="7BDF7C31" w:rsidR="0076112D" w:rsidRPr="008B60D6" w:rsidRDefault="008B60D6" w:rsidP="0076112D">
      <w:pPr>
        <w:spacing w:line="480" w:lineRule="auto"/>
        <w:jc w:val="center"/>
        <w:rPr>
          <w:rFonts w:ascii="Times New Roman" w:hAnsi="Times New Roman" w:cs="Times New Roman"/>
          <w:b/>
        </w:rPr>
      </w:pPr>
      <w:r w:rsidRPr="008B60D6">
        <w:rPr>
          <w:rFonts w:ascii="Times New Roman" w:hAnsi="Times New Roman" w:cs="Times New Roman"/>
          <w:b/>
        </w:rPr>
        <w:t>****</w:t>
      </w:r>
      <w:r w:rsidR="0076112D" w:rsidRPr="008B60D6">
        <w:rPr>
          <w:rFonts w:ascii="Times New Roman" w:hAnsi="Times New Roman" w:cs="Times New Roman"/>
          <w:b/>
        </w:rPr>
        <w:t xml:space="preserve"> Insert Table </w:t>
      </w:r>
      <w:r w:rsidR="0048756C" w:rsidRPr="008B60D6">
        <w:rPr>
          <w:rFonts w:ascii="Times New Roman" w:hAnsi="Times New Roman" w:cs="Times New Roman"/>
          <w:b/>
        </w:rPr>
        <w:t>13</w:t>
      </w:r>
      <w:r w:rsidR="0076112D" w:rsidRPr="008B60D6">
        <w:rPr>
          <w:rFonts w:ascii="Times New Roman" w:hAnsi="Times New Roman" w:cs="Times New Roman"/>
          <w:b/>
        </w:rPr>
        <w:t xml:space="preserve"> about here</w:t>
      </w:r>
      <w:r w:rsidRPr="008B60D6">
        <w:rPr>
          <w:rFonts w:ascii="Times New Roman" w:hAnsi="Times New Roman" w:cs="Times New Roman"/>
          <w:b/>
        </w:rPr>
        <w:t xml:space="preserve"> ****</w:t>
      </w:r>
    </w:p>
    <w:p w14:paraId="2B4C1127" w14:textId="55F6F378" w:rsidR="0076112D" w:rsidRPr="004321FA" w:rsidRDefault="0076112D" w:rsidP="0076112D">
      <w:pPr>
        <w:pStyle w:val="Heading3"/>
        <w:rPr>
          <w:rFonts w:ascii="Times New Roman" w:hAnsi="Times New Roman" w:cs="Times New Roman"/>
          <w:i/>
          <w:color w:val="auto"/>
          <w:sz w:val="22"/>
          <w:szCs w:val="22"/>
        </w:rPr>
      </w:pPr>
      <w:bookmarkStart w:id="56" w:name="_Toc99641753"/>
      <w:r w:rsidRPr="004321FA">
        <w:rPr>
          <w:rFonts w:ascii="Times New Roman" w:hAnsi="Times New Roman" w:cs="Times New Roman"/>
          <w:i/>
          <w:color w:val="auto"/>
          <w:sz w:val="22"/>
          <w:szCs w:val="22"/>
        </w:rPr>
        <w:t>4.2. The impact of VC reputation on CEO vega and CEO delta</w:t>
      </w:r>
      <w:bookmarkEnd w:id="56"/>
    </w:p>
    <w:p w14:paraId="203AD08C" w14:textId="76A6E722" w:rsidR="0076112D" w:rsidRPr="0076112D" w:rsidRDefault="0076112D" w:rsidP="0076112D">
      <w:pPr>
        <w:spacing w:line="480" w:lineRule="auto"/>
        <w:jc w:val="both"/>
        <w:rPr>
          <w:rFonts w:ascii="Times New Roman" w:hAnsi="Times New Roman" w:cs="Times New Roman"/>
        </w:rPr>
      </w:pPr>
      <w:r w:rsidRPr="0076112D">
        <w:rPr>
          <w:rFonts w:ascii="Times New Roman" w:hAnsi="Times New Roman" w:cs="Times New Roman"/>
        </w:rPr>
        <w:tab/>
        <w:t>It has been widely documented that VC reputation is an important influence on VC investment. IPOs backed by more reputable VC firms are more likely to exit successfully, access the public market faster, and have better post-IPO firm performance. More reputable VCs also engage more in the corporate governance of their portfolio companies and have higher monitoring ability (</w:t>
      </w:r>
      <w:r w:rsidRPr="00B43B6C">
        <w:rPr>
          <w:rFonts w:ascii="Times New Roman" w:hAnsi="Times New Roman" w:cs="Times New Roman"/>
        </w:rPr>
        <w:t>Nahata, 2008</w:t>
      </w:r>
      <w:r w:rsidRPr="0076112D">
        <w:rPr>
          <w:rFonts w:ascii="Times New Roman" w:hAnsi="Times New Roman" w:cs="Times New Roman"/>
        </w:rPr>
        <w:t xml:space="preserve">; </w:t>
      </w:r>
      <w:r w:rsidRPr="00B43B6C">
        <w:rPr>
          <w:rFonts w:ascii="Times New Roman" w:hAnsi="Times New Roman" w:cs="Times New Roman"/>
        </w:rPr>
        <w:t>Krishnan et al. 2011</w:t>
      </w:r>
      <w:r w:rsidRPr="0076112D">
        <w:rPr>
          <w:rFonts w:ascii="Times New Roman" w:hAnsi="Times New Roman" w:cs="Times New Roman"/>
        </w:rPr>
        <w:t xml:space="preserve">; </w:t>
      </w:r>
      <w:r w:rsidRPr="00B43B6C">
        <w:rPr>
          <w:rFonts w:ascii="Times New Roman" w:hAnsi="Times New Roman" w:cs="Times New Roman"/>
        </w:rPr>
        <w:t>Chemmanur, Krishnan, and Nandy, 2011</w:t>
      </w:r>
      <w:r w:rsidRPr="0076112D">
        <w:rPr>
          <w:rFonts w:ascii="Times New Roman" w:hAnsi="Times New Roman" w:cs="Times New Roman"/>
        </w:rPr>
        <w:t>; among others). Therefore, we hypothesize that VC directors from more reputable VC firms have a stronger impact on CEO incentives. We examine this hypothesis using equation (</w:t>
      </w:r>
      <w:r w:rsidR="002B3588">
        <w:rPr>
          <w:rFonts w:ascii="Times New Roman" w:hAnsi="Times New Roman" w:cs="Times New Roman"/>
        </w:rPr>
        <w:t>4</w:t>
      </w:r>
      <w:r w:rsidRPr="0076112D">
        <w:rPr>
          <w:rFonts w:ascii="Times New Roman" w:hAnsi="Times New Roman" w:cs="Times New Roman"/>
        </w:rPr>
        <w:t xml:space="preserve">), where the variables of interest are the interaction terms between </w:t>
      </w:r>
      <w:r w:rsidRPr="0076112D">
        <w:rPr>
          <w:rFonts w:ascii="Times New Roman" w:hAnsi="Times New Roman" w:cs="Times New Roman"/>
          <w:i/>
          <w:iCs/>
        </w:rPr>
        <w:t>High VC Reputation</w:t>
      </w:r>
      <w:r w:rsidRPr="0076112D">
        <w:rPr>
          <w:rFonts w:ascii="Times New Roman" w:hAnsi="Times New Roman" w:cs="Times New Roman"/>
        </w:rPr>
        <w:t xml:space="preserve"> dummy variable and VC directorship variables. To measure VC reputation, we assign a VC </w:t>
      </w:r>
      <w:r w:rsidRPr="0076112D">
        <w:rPr>
          <w:rFonts w:ascii="Times New Roman" w:hAnsi="Times New Roman" w:cs="Times New Roman"/>
        </w:rPr>
        <w:lastRenderedPageBreak/>
        <w:t xml:space="preserve">firm as a high reputation VC if its </w:t>
      </w:r>
      <w:r w:rsidRPr="00B43B6C">
        <w:rPr>
          <w:rFonts w:ascii="Times New Roman" w:hAnsi="Times New Roman" w:cs="Times New Roman"/>
        </w:rPr>
        <w:t>Lee-Pollock-Jin (2011)</w:t>
      </w:r>
      <w:r w:rsidRPr="0076112D">
        <w:rPr>
          <w:rFonts w:ascii="Times New Roman" w:hAnsi="Times New Roman" w:cs="Times New Roman"/>
        </w:rPr>
        <w:t xml:space="preserve"> VC reputation index is 70 or higher.</w:t>
      </w:r>
      <w:r w:rsidRPr="0076112D">
        <w:rPr>
          <w:rStyle w:val="FootnoteReference"/>
          <w:rFonts w:ascii="Times New Roman" w:hAnsi="Times New Roman" w:cs="Times New Roman"/>
        </w:rPr>
        <w:footnoteReference w:id="29"/>
      </w:r>
      <w:r w:rsidRPr="0076112D">
        <w:rPr>
          <w:rFonts w:ascii="Times New Roman" w:hAnsi="Times New Roman" w:cs="Times New Roman"/>
        </w:rPr>
        <w:t xml:space="preserve"> Since the index is only available until 2010, we assign the 2010 index value to all following years.</w:t>
      </w:r>
    </w:p>
    <w:p w14:paraId="0B5F5A5D" w14:textId="7D9FBF24" w:rsidR="0076112D" w:rsidRPr="0076112D" w:rsidRDefault="007B0662" w:rsidP="0076112D">
      <w:pPr>
        <w:spacing w:line="480"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log (CEO Vega or Delta)</m:t>
            </m:r>
          </m:e>
          <m:sub>
            <m:r>
              <w:rPr>
                <w:rFonts w:ascii="Cambria Math" w:hAnsi="Cambria Math" w:cs="Times New Roman"/>
              </w:rPr>
              <m:t>i, t+1</m:t>
            </m:r>
          </m:sub>
        </m:sSub>
        <m:r>
          <w:rPr>
            <w:rFonts w:ascii="Cambria Math" w:hAnsi="Cambria Math" w:cs="Times New Roman"/>
          </w:rPr>
          <m:t>=α+</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High VC Reputation</m:t>
            </m:r>
          </m:e>
          <m:sub>
            <m:r>
              <w:rPr>
                <w:rFonts w:ascii="Cambria Math" w:hAnsi="Cambria Math" w:cs="Times New Roman"/>
              </w:rPr>
              <m:t>i,t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VC Directorship</m:t>
            </m:r>
          </m:e>
          <m:sub>
            <m:r>
              <w:rPr>
                <w:rFonts w:ascii="Cambria Math" w:hAnsi="Cambria Math" w:cs="Times New Roman"/>
              </w:rPr>
              <m:t>i,t</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VC Directorship</m:t>
            </m:r>
          </m:e>
          <m:sub>
            <m:r>
              <w:rPr>
                <w:rFonts w:ascii="Cambria Math" w:hAnsi="Cambria Math" w:cs="Times New Roman"/>
              </w:rPr>
              <m:t>i,t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*H</m:t>
        </m:r>
        <m:sSub>
          <m:sSubPr>
            <m:ctrlPr>
              <w:rPr>
                <w:rFonts w:ascii="Cambria Math" w:hAnsi="Cambria Math" w:cs="Times New Roman"/>
                <w:i/>
              </w:rPr>
            </m:ctrlPr>
          </m:sSubPr>
          <m:e>
            <m:r>
              <w:rPr>
                <w:rFonts w:ascii="Cambria Math" w:hAnsi="Cambria Math" w:cs="Times New Roman"/>
              </w:rPr>
              <m:t>igh VC Reputation</m:t>
            </m:r>
          </m:e>
          <m:sub>
            <m:r>
              <w:rPr>
                <w:rFonts w:ascii="Cambria Math" w:hAnsi="Cambria Math" w:cs="Times New Roman"/>
              </w:rPr>
              <m:t>i,t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Controls</m:t>
            </m:r>
          </m:e>
          <m:sub>
            <m:r>
              <w:rPr>
                <w:rFonts w:ascii="Cambria Math" w:hAnsi="Cambria Math" w:cs="Times New Roman"/>
              </w:rPr>
              <m:t>i,t</m:t>
            </m:r>
          </m:sub>
        </m:sSub>
        <m:r>
          <w:rPr>
            <w:rFonts w:ascii="Cambria Math" w:hAnsi="Cambria Math" w:cs="Times New Roman"/>
          </w:rPr>
          <m:t xml:space="preserve">+ γ*Year dummies+ δ*Industry dummies+ </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i,t</m:t>
            </m:r>
          </m:sub>
        </m:sSub>
      </m:oMath>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t>(</w:t>
      </w:r>
      <w:r w:rsidR="002B3588">
        <w:rPr>
          <w:rFonts w:ascii="Times New Roman" w:hAnsi="Times New Roman" w:cs="Times New Roman"/>
        </w:rPr>
        <w:t>4</w:t>
      </w:r>
      <w:r w:rsidR="0076112D" w:rsidRPr="0076112D">
        <w:rPr>
          <w:rFonts w:ascii="Times New Roman" w:hAnsi="Times New Roman" w:cs="Times New Roman"/>
        </w:rPr>
        <w:t>)</w:t>
      </w:r>
    </w:p>
    <w:p w14:paraId="641A4A8B" w14:textId="6CE52BC7" w:rsidR="0076112D" w:rsidRPr="000856D1" w:rsidRDefault="000856D1" w:rsidP="0076112D">
      <w:pPr>
        <w:spacing w:line="480" w:lineRule="auto"/>
        <w:jc w:val="center"/>
        <w:rPr>
          <w:rFonts w:ascii="Times New Roman" w:hAnsi="Times New Roman" w:cs="Times New Roman"/>
          <w:b/>
        </w:rPr>
      </w:pPr>
      <w:r w:rsidRPr="000856D1">
        <w:rPr>
          <w:rFonts w:ascii="Times New Roman" w:hAnsi="Times New Roman" w:cs="Times New Roman"/>
          <w:b/>
        </w:rPr>
        <w:t xml:space="preserve">**** </w:t>
      </w:r>
      <w:r w:rsidR="0076112D" w:rsidRPr="000856D1">
        <w:rPr>
          <w:rFonts w:ascii="Times New Roman" w:hAnsi="Times New Roman" w:cs="Times New Roman"/>
          <w:b/>
        </w:rPr>
        <w:t xml:space="preserve">Insert Table </w:t>
      </w:r>
      <w:r w:rsidR="0048756C" w:rsidRPr="000856D1">
        <w:rPr>
          <w:rFonts w:ascii="Times New Roman" w:hAnsi="Times New Roman" w:cs="Times New Roman"/>
          <w:b/>
        </w:rPr>
        <w:t>14</w:t>
      </w:r>
      <w:r w:rsidR="0076112D" w:rsidRPr="000856D1">
        <w:rPr>
          <w:rFonts w:ascii="Times New Roman" w:hAnsi="Times New Roman" w:cs="Times New Roman"/>
          <w:b/>
        </w:rPr>
        <w:t xml:space="preserve"> about here</w:t>
      </w:r>
      <w:r w:rsidRPr="000856D1">
        <w:rPr>
          <w:rFonts w:ascii="Times New Roman" w:hAnsi="Times New Roman" w:cs="Times New Roman"/>
          <w:b/>
        </w:rPr>
        <w:t xml:space="preserve"> ****</w:t>
      </w:r>
    </w:p>
    <w:p w14:paraId="5FAAAF81" w14:textId="08212DDE"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We present the results in </w:t>
      </w:r>
      <w:r w:rsidRPr="00B43B6C">
        <w:rPr>
          <w:rFonts w:ascii="Times New Roman" w:hAnsi="Times New Roman" w:cs="Times New Roman"/>
        </w:rPr>
        <w:t xml:space="preserve">Table </w:t>
      </w:r>
      <w:r w:rsidR="0048756C">
        <w:rPr>
          <w:rFonts w:ascii="Times New Roman" w:hAnsi="Times New Roman" w:cs="Times New Roman"/>
        </w:rPr>
        <w:t>14</w:t>
      </w:r>
      <w:r w:rsidRPr="0076112D">
        <w:rPr>
          <w:rFonts w:ascii="Times New Roman" w:hAnsi="Times New Roman" w:cs="Times New Roman"/>
        </w:rPr>
        <w:t xml:space="preserve">. In Panel A columns (3)-(9) the unconditional effect of VC director’s compensation committee membership is significant. The interaction term between </w:t>
      </w:r>
      <w:r w:rsidRPr="0076112D">
        <w:rPr>
          <w:rFonts w:ascii="Times New Roman" w:hAnsi="Times New Roman" w:cs="Times New Roman"/>
          <w:i/>
          <w:iCs/>
        </w:rPr>
        <w:t>High VC Reputation</w:t>
      </w:r>
      <w:r w:rsidRPr="0076112D">
        <w:rPr>
          <w:rFonts w:ascii="Times New Roman" w:hAnsi="Times New Roman" w:cs="Times New Roman"/>
        </w:rPr>
        <w:t xml:space="preserve"> and VC directorship variables are all significant at a 1% level across different specifications in models (1)-(9). Taking column (1), for example, a VC director from a reputable VC firm will increase the CEO vega by 70% compared with a VC director from a non-reputable VC firm. Similarly, in Panel B, the impact of VC reputation on CEO delta is also highly significant. For example, in column (1), the increase of CEO delta is 104% higher in a firm with highly reputable VC directors than a firm without. These findings are consistent with the prior literature and add new evidence that high reputation VCs involve more in the corporate governance of non-VC-backed mature firms. Moreover, they show that VC directors’ affiliation with higher reputation VCs has stronger effect on the CEO incentives such directors implement.</w:t>
      </w:r>
    </w:p>
    <w:p w14:paraId="321BCF1E" w14:textId="0F3DBE05" w:rsidR="0076112D" w:rsidRPr="004321FA" w:rsidRDefault="0076112D" w:rsidP="0076112D">
      <w:pPr>
        <w:pStyle w:val="Heading3"/>
        <w:rPr>
          <w:rFonts w:ascii="Times New Roman" w:hAnsi="Times New Roman" w:cs="Times New Roman"/>
          <w:i/>
          <w:color w:val="auto"/>
          <w:sz w:val="22"/>
          <w:szCs w:val="22"/>
        </w:rPr>
      </w:pPr>
      <w:bookmarkStart w:id="57" w:name="_Toc99641754"/>
      <w:r w:rsidRPr="004321FA">
        <w:rPr>
          <w:rFonts w:ascii="Times New Roman" w:hAnsi="Times New Roman" w:cs="Times New Roman"/>
          <w:i/>
          <w:color w:val="auto"/>
          <w:sz w:val="22"/>
          <w:szCs w:val="22"/>
        </w:rPr>
        <w:t>4.3. Cross-Sectional heterogeneity of VC directors’ impact on executive compensation</w:t>
      </w:r>
      <w:bookmarkEnd w:id="57"/>
    </w:p>
    <w:p w14:paraId="6FE570E9" w14:textId="1CAF3A5C" w:rsidR="0076112D" w:rsidRPr="0076112D" w:rsidRDefault="0076112D" w:rsidP="0076112D">
      <w:pPr>
        <w:spacing w:line="480" w:lineRule="auto"/>
        <w:jc w:val="both"/>
        <w:rPr>
          <w:rFonts w:ascii="Times New Roman" w:hAnsi="Times New Roman" w:cs="Times New Roman"/>
        </w:rPr>
      </w:pPr>
      <w:r w:rsidRPr="0076112D">
        <w:rPr>
          <w:rFonts w:ascii="Times New Roman" w:hAnsi="Times New Roman" w:cs="Times New Roman"/>
        </w:rPr>
        <w:tab/>
      </w:r>
      <w:r w:rsidRPr="00B43B6C">
        <w:rPr>
          <w:rFonts w:ascii="Times New Roman" w:hAnsi="Times New Roman" w:cs="Times New Roman"/>
        </w:rPr>
        <w:t xml:space="preserve">Table </w:t>
      </w:r>
      <w:r w:rsidR="0048756C">
        <w:rPr>
          <w:rFonts w:ascii="Times New Roman" w:hAnsi="Times New Roman" w:cs="Times New Roman"/>
        </w:rPr>
        <w:t>15</w:t>
      </w:r>
      <w:r w:rsidRPr="0076112D">
        <w:rPr>
          <w:rFonts w:ascii="Times New Roman" w:hAnsi="Times New Roman" w:cs="Times New Roman"/>
        </w:rPr>
        <w:t xml:space="preserve"> explores heterogeneity in the effect of VC directors on executive compensation. We consider variation in a series of factors that are correlated with directors’ roles in the firm, such as corporate governance, institutional ownership, independent directors, business segments, and the extent of CEO power.</w:t>
      </w:r>
    </w:p>
    <w:p w14:paraId="502991A1" w14:textId="41A5BAD9"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lastRenderedPageBreak/>
        <w:t>Specifically, we test whether the magnitude of the VC directors’ effect on CEO incentives varies depending on the E index (</w:t>
      </w:r>
      <w:r w:rsidRPr="00B43B6C">
        <w:rPr>
          <w:rFonts w:ascii="Times New Roman" w:hAnsi="Times New Roman" w:cs="Times New Roman"/>
        </w:rPr>
        <w:t>Bebchuk, Cohen, and Ferrell, 2009</w:t>
      </w:r>
      <w:r w:rsidRPr="0076112D">
        <w:rPr>
          <w:rFonts w:ascii="Times New Roman" w:hAnsi="Times New Roman" w:cs="Times New Roman"/>
        </w:rPr>
        <w:t>), institutional ownership (</w:t>
      </w:r>
      <w:r w:rsidRPr="00B43B6C">
        <w:rPr>
          <w:rFonts w:ascii="Times New Roman" w:hAnsi="Times New Roman" w:cs="Times New Roman"/>
        </w:rPr>
        <w:t>He, Huang, and Zhao, 2019</w:t>
      </w:r>
      <w:r w:rsidRPr="0076112D">
        <w:rPr>
          <w:rFonts w:ascii="Times New Roman" w:hAnsi="Times New Roman" w:cs="Times New Roman"/>
        </w:rPr>
        <w:t>), CEO pay slice, CEO age, number of business segments, and independent board members (</w:t>
      </w:r>
      <w:r w:rsidRPr="00B43B6C">
        <w:rPr>
          <w:rFonts w:ascii="Times New Roman" w:hAnsi="Times New Roman" w:cs="Times New Roman"/>
        </w:rPr>
        <w:t>Knyazeva, Knyazeva, and Masulis, 2013</w:t>
      </w:r>
      <w:r w:rsidRPr="0076112D">
        <w:rPr>
          <w:rFonts w:ascii="Times New Roman" w:hAnsi="Times New Roman" w:cs="Times New Roman"/>
        </w:rPr>
        <w:t xml:space="preserve">). We categorize all firms into groups either below or above the median of the abovementioned factors by year and report the results in </w:t>
      </w:r>
      <w:r w:rsidRPr="00B43B6C">
        <w:rPr>
          <w:rFonts w:ascii="Times New Roman" w:hAnsi="Times New Roman" w:cs="Times New Roman"/>
        </w:rPr>
        <w:t xml:space="preserve">Table </w:t>
      </w:r>
      <w:r w:rsidR="0048756C">
        <w:rPr>
          <w:rFonts w:ascii="Times New Roman" w:hAnsi="Times New Roman" w:cs="Times New Roman"/>
        </w:rPr>
        <w:t>15</w:t>
      </w:r>
      <w:r w:rsidRPr="0076112D">
        <w:rPr>
          <w:rFonts w:ascii="Times New Roman" w:hAnsi="Times New Roman" w:cs="Times New Roman"/>
        </w:rPr>
        <w:t xml:space="preserve">. In models (1) and (2) of both panels, we find that the VC directors’ impact on CEO vega and delta is more pronounced for firms with a lower E index, indicating that VC directors install stronger CEO risk-taking incentives in better-governed non-VC backed firms. This is consistent with the findings in </w:t>
      </w:r>
      <w:r w:rsidRPr="00B43B6C">
        <w:rPr>
          <w:rFonts w:ascii="Times New Roman" w:hAnsi="Times New Roman" w:cs="Times New Roman"/>
        </w:rPr>
        <w:t>Hochberg (2012)</w:t>
      </w:r>
      <w:r w:rsidRPr="0076112D">
        <w:rPr>
          <w:rFonts w:ascii="Times New Roman" w:hAnsi="Times New Roman" w:cs="Times New Roman"/>
        </w:rPr>
        <w:t xml:space="preserve"> that public firms backed by VCs have better governance that enhances the reputation of the sponsor VC. In models (3) and (4), we find that VC directors’ impact on CEO incentives is stronger if firms have higher institutional ownership. One interpretation of this finding is that institutional investors value the opinions of VC directors in their voting decisions. In terms of CEO pay slice, which is defined as the proportion of the CEO total compensation in the total compensation of top five highest paid executives, a lower pay slice implies lower ability of the CEO to extract rents thus indicating better governance quality. Consistent with </w:t>
      </w:r>
      <w:r w:rsidRPr="00B43B6C">
        <w:rPr>
          <w:rFonts w:ascii="Times New Roman" w:hAnsi="Times New Roman" w:cs="Times New Roman"/>
        </w:rPr>
        <w:t>Hochberg (2012)</w:t>
      </w:r>
      <w:r w:rsidRPr="0076112D">
        <w:rPr>
          <w:rFonts w:ascii="Times New Roman" w:hAnsi="Times New Roman" w:cs="Times New Roman"/>
        </w:rPr>
        <w:t xml:space="preserve"> therefore, the results from models (5) and (6) show that VC directors’ impact is stronger when the CEO pay slice is lower. This is also consistent with </w:t>
      </w:r>
      <w:r w:rsidRPr="00B43B6C">
        <w:rPr>
          <w:rFonts w:ascii="Times New Roman" w:hAnsi="Times New Roman" w:cs="Times New Roman"/>
        </w:rPr>
        <w:t>Bebchuk, Cremers, and Peyer (2011)</w:t>
      </w:r>
      <w:r w:rsidRPr="0076112D">
        <w:rPr>
          <w:rFonts w:ascii="Times New Roman" w:hAnsi="Times New Roman" w:cs="Times New Roman"/>
        </w:rPr>
        <w:t xml:space="preserve"> finding of firms with lower CEO pay slice having better performance.  Other results show that VC directors have a more substantial impact on CEO vega and delta in firms with younger CEO age, fewer business segments, and a lower percentage of independent board members. </w:t>
      </w:r>
    </w:p>
    <w:p w14:paraId="65C4B869" w14:textId="1E38F33D" w:rsidR="0076112D" w:rsidRPr="000856D1" w:rsidRDefault="000856D1" w:rsidP="0076112D">
      <w:pPr>
        <w:spacing w:line="480" w:lineRule="auto"/>
        <w:jc w:val="center"/>
        <w:rPr>
          <w:rFonts w:ascii="Times New Roman" w:hAnsi="Times New Roman" w:cs="Times New Roman"/>
          <w:b/>
        </w:rPr>
      </w:pPr>
      <w:r w:rsidRPr="000856D1">
        <w:rPr>
          <w:rFonts w:ascii="Times New Roman" w:hAnsi="Times New Roman" w:cs="Times New Roman"/>
          <w:b/>
        </w:rPr>
        <w:t xml:space="preserve">**** </w:t>
      </w:r>
      <w:r w:rsidR="0076112D" w:rsidRPr="000856D1">
        <w:rPr>
          <w:rFonts w:ascii="Times New Roman" w:hAnsi="Times New Roman" w:cs="Times New Roman"/>
          <w:b/>
        </w:rPr>
        <w:t xml:space="preserve">Insert Table </w:t>
      </w:r>
      <w:r w:rsidR="0048756C" w:rsidRPr="000856D1">
        <w:rPr>
          <w:rFonts w:ascii="Times New Roman" w:hAnsi="Times New Roman" w:cs="Times New Roman"/>
          <w:b/>
        </w:rPr>
        <w:t>15</w:t>
      </w:r>
      <w:r w:rsidR="0076112D" w:rsidRPr="000856D1">
        <w:rPr>
          <w:rFonts w:ascii="Times New Roman" w:hAnsi="Times New Roman" w:cs="Times New Roman"/>
          <w:b/>
        </w:rPr>
        <w:t xml:space="preserve"> about here</w:t>
      </w:r>
      <w:r w:rsidRPr="000856D1">
        <w:rPr>
          <w:rFonts w:ascii="Times New Roman" w:hAnsi="Times New Roman" w:cs="Times New Roman"/>
          <w:b/>
        </w:rPr>
        <w:t xml:space="preserve"> ****</w:t>
      </w:r>
    </w:p>
    <w:p w14:paraId="46E375B3" w14:textId="29F0AAFD" w:rsidR="0076112D" w:rsidRPr="004321FA" w:rsidRDefault="0076112D" w:rsidP="0076112D">
      <w:pPr>
        <w:pStyle w:val="Heading3"/>
        <w:rPr>
          <w:rFonts w:ascii="Times New Roman" w:hAnsi="Times New Roman" w:cs="Times New Roman"/>
          <w:i/>
          <w:color w:val="auto"/>
          <w:sz w:val="22"/>
          <w:szCs w:val="22"/>
        </w:rPr>
      </w:pPr>
      <w:bookmarkStart w:id="58" w:name="_Toc99641755"/>
      <w:r w:rsidRPr="004321FA">
        <w:rPr>
          <w:rFonts w:ascii="Times New Roman" w:hAnsi="Times New Roman" w:cs="Times New Roman"/>
          <w:i/>
          <w:color w:val="auto"/>
          <w:sz w:val="22"/>
          <w:szCs w:val="22"/>
        </w:rPr>
        <w:t>4.4. VC directors and the level of CEO compensation</w:t>
      </w:r>
      <w:bookmarkEnd w:id="58"/>
    </w:p>
    <w:p w14:paraId="1F2740E7" w14:textId="2FCADF5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Other than examining CEO vega and delta, we also explore the impact of VC directors on a variety of CEO compensation components, including total compensation, excess compensation, cash pay, stock pay, option pay, inside debt, and termination pay. In </w:t>
      </w:r>
      <w:r w:rsidRPr="00B43B6C">
        <w:rPr>
          <w:rFonts w:ascii="Times New Roman" w:hAnsi="Times New Roman" w:cs="Times New Roman"/>
        </w:rPr>
        <w:t xml:space="preserve">Table </w:t>
      </w:r>
      <w:r w:rsidR="0048756C">
        <w:rPr>
          <w:rFonts w:ascii="Times New Roman" w:hAnsi="Times New Roman" w:cs="Times New Roman"/>
        </w:rPr>
        <w:t>16</w:t>
      </w:r>
      <w:r w:rsidRPr="0076112D">
        <w:rPr>
          <w:rFonts w:ascii="Times New Roman" w:hAnsi="Times New Roman" w:cs="Times New Roman"/>
        </w:rPr>
        <w:t xml:space="preserve">, we document that the firms with VC directors on the compensation committee, on average, change CEO compensation by increasing the level of excess </w:t>
      </w:r>
      <w:r w:rsidRPr="0076112D">
        <w:rPr>
          <w:rFonts w:ascii="Times New Roman" w:hAnsi="Times New Roman" w:cs="Times New Roman"/>
        </w:rPr>
        <w:lastRenderedPageBreak/>
        <w:t>compensation, total compensation, and option compensation.</w:t>
      </w:r>
      <w:r w:rsidRPr="0076112D">
        <w:rPr>
          <w:rStyle w:val="FootnoteReference"/>
          <w:rFonts w:ascii="Times New Roman" w:hAnsi="Times New Roman" w:cs="Times New Roman"/>
        </w:rPr>
        <w:footnoteReference w:id="30"/>
      </w:r>
      <w:r w:rsidRPr="0076112D">
        <w:rPr>
          <w:rFonts w:ascii="Times New Roman" w:hAnsi="Times New Roman" w:cs="Times New Roman"/>
        </w:rPr>
        <w:t xml:space="preserve"> The increase in total and excess compensation is consistent with the prior observation that VC-director firms are also larger ones.</w:t>
      </w:r>
    </w:p>
    <w:p w14:paraId="3FF18E79" w14:textId="1DEF11A9" w:rsidR="0076112D" w:rsidRPr="000856D1" w:rsidRDefault="000856D1" w:rsidP="0076112D">
      <w:pPr>
        <w:spacing w:line="480" w:lineRule="auto"/>
        <w:jc w:val="center"/>
        <w:rPr>
          <w:rFonts w:ascii="Times New Roman" w:hAnsi="Times New Roman" w:cs="Times New Roman"/>
          <w:b/>
        </w:rPr>
      </w:pPr>
      <w:r w:rsidRPr="000856D1">
        <w:rPr>
          <w:rFonts w:ascii="Times New Roman" w:hAnsi="Times New Roman" w:cs="Times New Roman"/>
          <w:b/>
        </w:rPr>
        <w:t xml:space="preserve">**** </w:t>
      </w:r>
      <w:r w:rsidR="0076112D" w:rsidRPr="000856D1">
        <w:rPr>
          <w:rFonts w:ascii="Times New Roman" w:hAnsi="Times New Roman" w:cs="Times New Roman"/>
          <w:b/>
        </w:rPr>
        <w:t xml:space="preserve">Insert Table </w:t>
      </w:r>
      <w:r w:rsidR="0048756C" w:rsidRPr="000856D1">
        <w:rPr>
          <w:rFonts w:ascii="Times New Roman" w:hAnsi="Times New Roman" w:cs="Times New Roman"/>
          <w:b/>
        </w:rPr>
        <w:t>16</w:t>
      </w:r>
      <w:r w:rsidR="0076112D" w:rsidRPr="000856D1">
        <w:rPr>
          <w:rFonts w:ascii="Times New Roman" w:hAnsi="Times New Roman" w:cs="Times New Roman"/>
          <w:b/>
        </w:rPr>
        <w:t xml:space="preserve"> about here</w:t>
      </w:r>
      <w:r w:rsidRPr="000856D1">
        <w:rPr>
          <w:rFonts w:ascii="Times New Roman" w:hAnsi="Times New Roman" w:cs="Times New Roman"/>
          <w:b/>
        </w:rPr>
        <w:t xml:space="preserve"> ****</w:t>
      </w:r>
    </w:p>
    <w:p w14:paraId="30F38668" w14:textId="6C233A13" w:rsidR="0076112D" w:rsidRPr="004321FA" w:rsidRDefault="0076112D" w:rsidP="0076112D">
      <w:pPr>
        <w:pStyle w:val="Heading3"/>
        <w:rPr>
          <w:rFonts w:ascii="Times New Roman" w:hAnsi="Times New Roman" w:cs="Times New Roman"/>
          <w:i/>
          <w:color w:val="auto"/>
          <w:sz w:val="22"/>
          <w:szCs w:val="22"/>
        </w:rPr>
      </w:pPr>
      <w:bookmarkStart w:id="59" w:name="_Toc99641756"/>
      <w:r w:rsidRPr="004321FA">
        <w:rPr>
          <w:rFonts w:ascii="Times New Roman" w:hAnsi="Times New Roman" w:cs="Times New Roman"/>
          <w:i/>
          <w:color w:val="auto"/>
          <w:sz w:val="22"/>
          <w:szCs w:val="22"/>
        </w:rPr>
        <w:t>4.5. VC directors and CEO performance goals</w:t>
      </w:r>
      <w:bookmarkEnd w:id="59"/>
    </w:p>
    <w:p w14:paraId="09782471" w14:textId="7777777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To explore how VC directors influence CEO incentives, we investigate the performance goals of CEO equity grants. First, we collect all the absolute and relative performance goals of CEO equity grants from the ISS Incentive Lab dataset. A grant can have one or more performance goals, and each performance goal can have one or more measurement periods. Second, we categorize all performance goals into three groups based on goal metrics. Group one are profitability metrics, including “EPS”, “EBITDA”, “earnings”, “ROIC”, “ROE”, “EBT”, “profit margin”, “EBIT”, “FFO” (i.e., funds from operations), “EVA”, “ROA”, “net income”, “ROI”, “NOI”, “gross profit”, “ROC”, “ROS”, or “cost reduction”; group two are growth metrics, including “sales”, “operating income”, “cashflow”, “gross revenues”, “same store sales”, “IPO of subsidiary”, “book value”, “sales contracts”, or “working capital”; and group three are stock market-based metrics, including “stock price” and “total shareholder returns” (i.e., TSR); all other metrics go to the unassigned group.</w:t>
      </w:r>
      <w:r w:rsidRPr="0076112D">
        <w:rPr>
          <w:rStyle w:val="FootnoteReference"/>
          <w:rFonts w:ascii="Times New Roman" w:hAnsi="Times New Roman" w:cs="Times New Roman"/>
        </w:rPr>
        <w:footnoteReference w:id="31"/>
      </w:r>
      <w:r w:rsidRPr="0076112D">
        <w:rPr>
          <w:rFonts w:ascii="Times New Roman" w:hAnsi="Times New Roman" w:cs="Times New Roman"/>
        </w:rPr>
        <w:t xml:space="preserve"> Importantly, for all three groups, we include both the level and the growth of the relevant metrics (e.g., we include in group two sales level and sales growth as performance goals). Third, we construct a grant-level sample, and define three goal groups’ indicators as one if a grant has at least one performance goal with a metric in the respective group in a given fiscal period, and zero otherwise. </w:t>
      </w:r>
    </w:p>
    <w:p w14:paraId="611AC2AA" w14:textId="13B3B431"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In Table </w:t>
      </w:r>
      <w:r w:rsidR="0048756C">
        <w:rPr>
          <w:rFonts w:ascii="Times New Roman" w:hAnsi="Times New Roman" w:cs="Times New Roman"/>
        </w:rPr>
        <w:t>17</w:t>
      </w:r>
      <w:r w:rsidRPr="0076112D">
        <w:rPr>
          <w:rFonts w:ascii="Times New Roman" w:hAnsi="Times New Roman" w:cs="Times New Roman"/>
        </w:rPr>
        <w:t xml:space="preserve"> Panel A, Part I, we use the grant-level sample and regress the goal group indicators</w:t>
      </w:r>
      <w:r w:rsidRPr="0076112D">
        <w:rPr>
          <w:rFonts w:ascii="Times New Roman" w:hAnsi="Times New Roman" w:cs="Times New Roman"/>
          <w:i/>
          <w:iCs/>
        </w:rPr>
        <w:t xml:space="preserve"> </w:t>
      </w:r>
      <w:r w:rsidRPr="0076112D">
        <w:rPr>
          <w:rFonts w:ascii="Times New Roman" w:hAnsi="Times New Roman" w:cs="Times New Roman"/>
        </w:rPr>
        <w:t xml:space="preserve">on the VC directorship variables. Since our grant goals panel could include more than one grant per firm, we include CEO fixed effects instead of industry fixed effects. We further include a year fixed effect. We find that firms with VC directors on the compensation committees are more likely to use growth goals and are </w:t>
      </w:r>
      <w:r w:rsidRPr="0076112D">
        <w:rPr>
          <w:rFonts w:ascii="Times New Roman" w:hAnsi="Times New Roman" w:cs="Times New Roman"/>
        </w:rPr>
        <w:lastRenderedPageBreak/>
        <w:t xml:space="preserve">less likely to set profitability or market-based goals. These findings are consistent with </w:t>
      </w:r>
      <w:r w:rsidRPr="00B43B6C">
        <w:rPr>
          <w:rFonts w:ascii="Times New Roman" w:hAnsi="Times New Roman" w:cs="Times New Roman"/>
        </w:rPr>
        <w:t>Puri and Zarutskie (2012)</w:t>
      </w:r>
      <w:r w:rsidRPr="0076112D">
        <w:rPr>
          <w:rFonts w:ascii="Times New Roman" w:hAnsi="Times New Roman" w:cs="Times New Roman"/>
        </w:rPr>
        <w:t>, who show that the key firm characteristic on which VC focuses is scale or potential for scale, rather than short-term profitability. When we look at individual goals (instead of groups of goals), we confirm that VC-director focus on “sales” goals exclusively. Importantly, in comparing of profitability and growth goals alone, we find that VC-director do not trade these goals off (i.e., there is no substitution of greater growth goals’ likelihood for lower profitability goals’ likelihood). These findings are further confirmed into Panel A, Part II, whereby we relate the principal companent of the top three - in numerosity - growth goals (i.e., sales, operating income and cash flows) and the top three profitability goals (i.e, EPS, earnings and EBITDA) goals. Our results are confirmed and also statistically stronger, as expected, given that the principal component per goal group is able to capture the common components within each group.</w:t>
      </w:r>
    </w:p>
    <w:p w14:paraId="5AAAD5C3" w14:textId="7777777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In Panel B, we investigate the likelihood of VC directors using absolute and relative performance goals. </w:t>
      </w:r>
      <w:r w:rsidRPr="0076112D">
        <w:rPr>
          <w:rFonts w:ascii="Times New Roman" w:hAnsi="Times New Roman" w:cs="Times New Roman"/>
          <w:i/>
          <w:iCs/>
        </w:rPr>
        <w:t>Absolute Goals</w:t>
      </w:r>
      <w:r w:rsidRPr="0076112D">
        <w:rPr>
          <w:rFonts w:ascii="Times New Roman" w:hAnsi="Times New Roman" w:cs="Times New Roman"/>
        </w:rPr>
        <w:t xml:space="preserve"> is defined as one if a grant has at least one absolute performance goal, and zero otherwise. </w:t>
      </w:r>
      <w:r w:rsidRPr="0076112D">
        <w:rPr>
          <w:rFonts w:ascii="Times New Roman" w:hAnsi="Times New Roman" w:cs="Times New Roman"/>
          <w:i/>
          <w:iCs/>
        </w:rPr>
        <w:t>Relative Goals</w:t>
      </w:r>
      <w:r w:rsidRPr="0076112D">
        <w:rPr>
          <w:rFonts w:ascii="Times New Roman" w:hAnsi="Times New Roman" w:cs="Times New Roman"/>
        </w:rPr>
        <w:t xml:space="preserve"> is defined as one if a grant has at least one relative performance goal, and zero otherwise. In models (1)-(6), we include all the grants, and we find that VC directors tend to stay away from relative goals. In models (7)-(9), we remove the grants with both absolute and relative performance goals, and we find that when choosing between absolute and relative goals, VC directors are more likely to use absolute goals. These results together suggest that VC directors are more likely to use absolute rather than relative performance goals, therefore making the CEO bear the industry risk consistent with VC compensation practices for startups with founders bearing the idiosyncratic risk of the firm.</w:t>
      </w:r>
      <w:r w:rsidRPr="0076112D">
        <w:rPr>
          <w:rStyle w:val="FootnoteReference"/>
          <w:rFonts w:ascii="Times New Roman" w:hAnsi="Times New Roman" w:cs="Times New Roman"/>
        </w:rPr>
        <w:footnoteReference w:id="32"/>
      </w:r>
    </w:p>
    <w:p w14:paraId="66D78A28" w14:textId="27308437" w:rsidR="0076112D" w:rsidRPr="000856D1" w:rsidRDefault="000856D1" w:rsidP="0076112D">
      <w:pPr>
        <w:spacing w:line="480" w:lineRule="auto"/>
        <w:jc w:val="center"/>
        <w:rPr>
          <w:rFonts w:ascii="Times New Roman" w:hAnsi="Times New Roman" w:cs="Times New Roman"/>
          <w:b/>
        </w:rPr>
      </w:pPr>
      <w:r w:rsidRPr="000856D1">
        <w:rPr>
          <w:rFonts w:ascii="Times New Roman" w:hAnsi="Times New Roman" w:cs="Times New Roman"/>
          <w:b/>
        </w:rPr>
        <w:t xml:space="preserve">**** </w:t>
      </w:r>
      <w:r w:rsidR="0076112D" w:rsidRPr="000856D1">
        <w:rPr>
          <w:rFonts w:ascii="Times New Roman" w:hAnsi="Times New Roman" w:cs="Times New Roman"/>
          <w:b/>
        </w:rPr>
        <w:t xml:space="preserve">Insert Table </w:t>
      </w:r>
      <w:r w:rsidR="0048756C" w:rsidRPr="000856D1">
        <w:rPr>
          <w:rFonts w:ascii="Times New Roman" w:hAnsi="Times New Roman" w:cs="Times New Roman"/>
          <w:b/>
        </w:rPr>
        <w:t>17</w:t>
      </w:r>
      <w:r w:rsidR="0076112D" w:rsidRPr="000856D1">
        <w:rPr>
          <w:rFonts w:ascii="Times New Roman" w:hAnsi="Times New Roman" w:cs="Times New Roman"/>
          <w:b/>
        </w:rPr>
        <w:t xml:space="preserve"> about here</w:t>
      </w:r>
      <w:r w:rsidRPr="000856D1">
        <w:rPr>
          <w:rFonts w:ascii="Times New Roman" w:hAnsi="Times New Roman" w:cs="Times New Roman"/>
          <w:b/>
        </w:rPr>
        <w:t xml:space="preserve"> ****</w:t>
      </w:r>
    </w:p>
    <w:p w14:paraId="75DC0515" w14:textId="40005656" w:rsidR="0076112D" w:rsidRPr="004321FA" w:rsidRDefault="0076112D" w:rsidP="0076112D">
      <w:pPr>
        <w:pStyle w:val="Heading3"/>
        <w:rPr>
          <w:rFonts w:ascii="Times New Roman" w:hAnsi="Times New Roman" w:cs="Times New Roman"/>
          <w:i/>
          <w:color w:val="auto"/>
          <w:sz w:val="22"/>
          <w:szCs w:val="22"/>
        </w:rPr>
      </w:pPr>
      <w:bookmarkStart w:id="60" w:name="_Toc99641757"/>
      <w:r w:rsidRPr="004321FA">
        <w:rPr>
          <w:rFonts w:ascii="Times New Roman" w:hAnsi="Times New Roman" w:cs="Times New Roman"/>
          <w:i/>
          <w:color w:val="auto"/>
          <w:sz w:val="22"/>
          <w:szCs w:val="22"/>
        </w:rPr>
        <w:lastRenderedPageBreak/>
        <w:t>4.6. Addressing endogeneity concerns</w:t>
      </w:r>
      <w:bookmarkStart w:id="61" w:name="_Toc39841780"/>
      <w:bookmarkEnd w:id="60"/>
    </w:p>
    <w:p w14:paraId="14BBEDB1" w14:textId="42BF56C6" w:rsidR="0076112D" w:rsidRPr="00E409A6" w:rsidRDefault="0076112D" w:rsidP="00E409A6">
      <w:pPr>
        <w:pStyle w:val="Heading4"/>
        <w:spacing w:line="480" w:lineRule="auto"/>
        <w:rPr>
          <w:rFonts w:ascii="Times New Roman" w:hAnsi="Times New Roman" w:cs="Times New Roman"/>
          <w:i w:val="0"/>
          <w:color w:val="auto"/>
        </w:rPr>
      </w:pPr>
      <w:r w:rsidRPr="00E409A6">
        <w:rPr>
          <w:rFonts w:ascii="Times New Roman" w:hAnsi="Times New Roman" w:cs="Times New Roman"/>
          <w:color w:val="auto"/>
        </w:rPr>
        <w:t xml:space="preserve">4.6.1. </w:t>
      </w:r>
      <w:bookmarkEnd w:id="61"/>
      <w:r w:rsidRPr="00E409A6">
        <w:rPr>
          <w:rFonts w:ascii="Times New Roman" w:hAnsi="Times New Roman" w:cs="Times New Roman"/>
          <w:color w:val="auto"/>
        </w:rPr>
        <w:t>Instrument variable analysis</w:t>
      </w:r>
    </w:p>
    <w:p w14:paraId="089A6AE8" w14:textId="15FE56C1"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Most corporate decisions are nonrandom. In our context, VC directors on the compensation committee may be elected by the firms that decide to improve CEO compensation, and a firm compensation decision might be influenced by the CEO network. To control for such potential endogeneity issue, we employ two groups of instruments in the 2SLS model and the dynamic GMM model. The first group of instruments are constructed based on the industry-year level VC dry powder, which is defined as the investible but un-invested VC capital (</w:t>
      </w:r>
      <w:r w:rsidRPr="00B43B6C">
        <w:rPr>
          <w:rFonts w:ascii="Times New Roman" w:hAnsi="Times New Roman" w:cs="Times New Roman"/>
          <w:shd w:val="clear" w:color="auto" w:fill="FFFFFF"/>
        </w:rPr>
        <w:t>Aggarwal</w:t>
      </w:r>
      <w:r w:rsidRPr="00B43B6C">
        <w:rPr>
          <w:rFonts w:ascii="Times New Roman" w:hAnsi="Times New Roman" w:cs="Times New Roman"/>
        </w:rPr>
        <w:t xml:space="preserve"> et al. 2022</w:t>
      </w:r>
      <w:r w:rsidRPr="0076112D">
        <w:rPr>
          <w:rFonts w:ascii="Times New Roman" w:hAnsi="Times New Roman" w:cs="Times New Roman"/>
        </w:rPr>
        <w:t xml:space="preserve">). We posit that it captures the demand by VC investors for new technology unavailable in public markets. It stands to reason that demand for such technological expertise will be greater on the boards of public companies, hence the anticipated positive relationship of this proxy with the VC director board memberships. The second group of instruments are firm-year level indicators of whether there are direct flights from a company’s headquarter location to the three main VC hub cities - San Francisco, New York City, and Boston (Giroud, 2013; </w:t>
      </w:r>
      <w:r w:rsidRPr="00B43B6C">
        <w:rPr>
          <w:rFonts w:ascii="Times New Roman" w:hAnsi="Times New Roman" w:cs="Times New Roman"/>
        </w:rPr>
        <w:t>Bernstein, Giroud, and Townsend, 2016</w:t>
      </w:r>
      <w:r w:rsidRPr="0076112D">
        <w:rPr>
          <w:rFonts w:ascii="Times New Roman" w:hAnsi="Times New Roman" w:cs="Times New Roman"/>
        </w:rPr>
        <w:t xml:space="preserve">). The rationale of using direct flight indicators is that venture capitalists can reduce travel time and thus have lower monitoring cost if there are direct flights available between VC firms’ location and company headquarters’ location, and therefore companies are more likely to have VC directors on board. Moreover, the availability of direct flights does not directly affect companies’ compensation design. To construct such indicators, first, we collect the zip code data of all US domestic airports from the Federal Aviation Administration (FAA) website. Second, for each company’s headquarter, we get all the airports within 50 miles of the headquarters location by zip code match, and then select the top five home airports by traffic. Third, we use the T-100 aviation segment data collected from the Bureau of Transportation Statistics (BTS) website and get the direct flights with the origin (destination) being one of the headquarter’s home airports and the destination (origin) being San Francisco, New York City, or Boston. For any firm-year, we define the direct flight indicator as one if there are direct flights in all twelve months in a year both from a home airport to a hub city and from a hub city to a home airport, and zero otherwise. </w:t>
      </w:r>
    </w:p>
    <w:p w14:paraId="27040453" w14:textId="0B0FA08B"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lastRenderedPageBreak/>
        <w:t>In Panel A of Table 1</w:t>
      </w:r>
      <w:r w:rsidR="0048756C">
        <w:rPr>
          <w:rFonts w:ascii="Times New Roman" w:hAnsi="Times New Roman" w:cs="Times New Roman"/>
        </w:rPr>
        <w:t>8</w:t>
      </w:r>
      <w:r w:rsidRPr="0076112D">
        <w:rPr>
          <w:rFonts w:ascii="Times New Roman" w:hAnsi="Times New Roman" w:cs="Times New Roman"/>
        </w:rPr>
        <w:t xml:space="preserve"> we report the 2SLS analysis results for both vega and delta. In the first stage, we regress the endogenous VC directorship variables to a group of instruments, which include direct flight indicator from/to San Francisco, direct flight indicator from/to Boston, VC dry power, and VC dry powder squared. In the second stage, we regress CEO vega or delta on estimated VC directorship variables together with the baseline and state-level controls. The second stage results are consistent with our baseline results in Tables </w:t>
      </w:r>
      <w:r w:rsidR="0048756C">
        <w:rPr>
          <w:rFonts w:ascii="Times New Roman" w:hAnsi="Times New Roman" w:cs="Times New Roman"/>
        </w:rPr>
        <w:t>11</w:t>
      </w:r>
      <w:r w:rsidRPr="0076112D">
        <w:rPr>
          <w:rFonts w:ascii="Times New Roman" w:hAnsi="Times New Roman" w:cs="Times New Roman"/>
        </w:rPr>
        <w:t xml:space="preserve"> and </w:t>
      </w:r>
      <w:r w:rsidR="0048756C">
        <w:rPr>
          <w:rFonts w:ascii="Times New Roman" w:hAnsi="Times New Roman" w:cs="Times New Roman"/>
        </w:rPr>
        <w:t>12</w:t>
      </w:r>
      <w:r w:rsidRPr="0076112D">
        <w:rPr>
          <w:rFonts w:ascii="Times New Roman" w:hAnsi="Times New Roman" w:cs="Times New Roman"/>
        </w:rPr>
        <w:t>. The Cragg-Donald F-stats indicate that our instruments pass the weak instrument test. The Kleibergen-Paap p-values show that the models are not under-identified.</w:t>
      </w:r>
    </w:p>
    <w:p w14:paraId="6026A6E9" w14:textId="0BD40A58"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In Panel A, we produce non-robust Sargan tests of overidentification. We note that all six tests are over-identified, and discover that the overidentification is due to the indicator for a direct flight to and from San Francisco to the headquarter of the firm in focus. This implies that firms in locations with direct flight to San Francisco not only tend to have a greater supply of VC directors but also that such firms tend to have higher vegas to start with. To evaluate if the system is overidentified, we remove the direct flight to San Francisco indicator and re-estimate. The results are presented in Table 1</w:t>
      </w:r>
      <w:r w:rsidR="0048756C">
        <w:rPr>
          <w:rFonts w:ascii="Times New Roman" w:hAnsi="Times New Roman" w:cs="Times New Roman"/>
        </w:rPr>
        <w:t>8</w:t>
      </w:r>
      <w:r w:rsidRPr="0076112D">
        <w:rPr>
          <w:rFonts w:ascii="Times New Roman" w:hAnsi="Times New Roman" w:cs="Times New Roman"/>
        </w:rPr>
        <w:t xml:space="preserve"> Panel B. In order to be able to estimate a robust Sargan test, it is required that we remove clustering. We do so and produce the estimates in that panel. We note that our results are unchanged and all Sargan tests indicate no overidentification.</w:t>
      </w:r>
    </w:p>
    <w:p w14:paraId="45DE32C7" w14:textId="7777777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In Panel C, we replace industry fixed effects with firm fixed effects. An instrumented VC director variable has greater variability due to the use of predetermined control variables that are firm-specific, and thus allows us to examine the impact of VC directors using firm fixed effects. Our results survive after adding firm effects, especially for CEO vega. </w:t>
      </w:r>
    </w:p>
    <w:p w14:paraId="784ED8FA" w14:textId="169F31E2"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In Panel D of Table 1</w:t>
      </w:r>
      <w:r w:rsidR="0048756C">
        <w:rPr>
          <w:rFonts w:ascii="Times New Roman" w:hAnsi="Times New Roman" w:cs="Times New Roman"/>
        </w:rPr>
        <w:t>8</w:t>
      </w:r>
      <w:r w:rsidRPr="0076112D">
        <w:rPr>
          <w:rFonts w:ascii="Times New Roman" w:hAnsi="Times New Roman" w:cs="Times New Roman"/>
        </w:rPr>
        <w:t>, we continue the IV analysis with a dynamic GMM model</w:t>
      </w:r>
      <w:r w:rsidRPr="0076112D">
        <w:rPr>
          <w:rStyle w:val="FootnoteReference"/>
          <w:rFonts w:ascii="Times New Roman" w:hAnsi="Times New Roman" w:cs="Times New Roman"/>
        </w:rPr>
        <w:footnoteReference w:id="33"/>
      </w:r>
      <w:r w:rsidRPr="0076112D">
        <w:rPr>
          <w:rFonts w:ascii="Times New Roman" w:hAnsi="Times New Roman" w:cs="Times New Roman"/>
        </w:rPr>
        <w:t xml:space="preserve">. The coefficients of VC directorship variables across the various specifications are consistently positive, and mostly </w:t>
      </w:r>
      <w:r w:rsidRPr="0076112D">
        <w:rPr>
          <w:rFonts w:ascii="Times New Roman" w:hAnsi="Times New Roman" w:cs="Times New Roman"/>
        </w:rPr>
        <w:lastRenderedPageBreak/>
        <w:t xml:space="preserve">statistically significant. If our instruments are valid, this indicates that our main result is robust to incorporating simultaneous dynamic endogeneity and unobservable heterogeneity. </w:t>
      </w:r>
    </w:p>
    <w:p w14:paraId="03E6E31D" w14:textId="2D074374" w:rsidR="0076112D" w:rsidRPr="00F77EC4" w:rsidRDefault="00F77EC4" w:rsidP="0076112D">
      <w:pPr>
        <w:spacing w:line="480" w:lineRule="auto"/>
        <w:jc w:val="center"/>
        <w:rPr>
          <w:rFonts w:ascii="Times New Roman" w:hAnsi="Times New Roman" w:cs="Times New Roman"/>
          <w:b/>
        </w:rPr>
      </w:pPr>
      <w:r w:rsidRPr="00F77EC4">
        <w:rPr>
          <w:rFonts w:ascii="Times New Roman" w:hAnsi="Times New Roman" w:cs="Times New Roman"/>
          <w:b/>
        </w:rPr>
        <w:t xml:space="preserve">**** </w:t>
      </w:r>
      <w:r w:rsidR="0076112D" w:rsidRPr="00F77EC4">
        <w:rPr>
          <w:rFonts w:ascii="Times New Roman" w:hAnsi="Times New Roman" w:cs="Times New Roman"/>
          <w:b/>
        </w:rPr>
        <w:t>Insert Table 1</w:t>
      </w:r>
      <w:r w:rsidR="0048756C" w:rsidRPr="00F77EC4">
        <w:rPr>
          <w:rFonts w:ascii="Times New Roman" w:hAnsi="Times New Roman" w:cs="Times New Roman"/>
          <w:b/>
        </w:rPr>
        <w:t>8</w:t>
      </w:r>
      <w:r w:rsidR="0076112D" w:rsidRPr="00F77EC4">
        <w:rPr>
          <w:rFonts w:ascii="Times New Roman" w:hAnsi="Times New Roman" w:cs="Times New Roman"/>
          <w:b/>
        </w:rPr>
        <w:t xml:space="preserve"> about here</w:t>
      </w:r>
      <w:r w:rsidRPr="00F77EC4">
        <w:rPr>
          <w:rFonts w:ascii="Times New Roman" w:hAnsi="Times New Roman" w:cs="Times New Roman"/>
          <w:b/>
        </w:rPr>
        <w:t xml:space="preserve"> ****</w:t>
      </w:r>
    </w:p>
    <w:p w14:paraId="4BA37F6A" w14:textId="77777777" w:rsidR="0076112D" w:rsidRPr="00E409A6" w:rsidRDefault="0076112D" w:rsidP="00E409A6">
      <w:pPr>
        <w:pStyle w:val="Heading4"/>
        <w:spacing w:line="480" w:lineRule="auto"/>
        <w:rPr>
          <w:rFonts w:ascii="Times New Roman" w:hAnsi="Times New Roman" w:cs="Times New Roman"/>
          <w:color w:val="auto"/>
        </w:rPr>
      </w:pPr>
      <w:bookmarkStart w:id="62" w:name="_Toc39841785"/>
      <w:r w:rsidRPr="00E409A6">
        <w:rPr>
          <w:rFonts w:ascii="Times New Roman" w:hAnsi="Times New Roman" w:cs="Times New Roman"/>
          <w:color w:val="auto"/>
        </w:rPr>
        <w:t xml:space="preserve">4.6.2. </w:t>
      </w:r>
      <w:bookmarkEnd w:id="62"/>
      <w:r w:rsidRPr="00E409A6">
        <w:rPr>
          <w:rFonts w:ascii="Times New Roman" w:hAnsi="Times New Roman" w:cs="Times New Roman"/>
          <w:color w:val="auto"/>
        </w:rPr>
        <w:t>Matched sample analysis</w:t>
      </w:r>
    </w:p>
    <w:p w14:paraId="5A5BE1F8" w14:textId="4D5287FA"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Next, we employ the propensity score matching (PSM) method, which has become a standard and commonly employed methodology for making causal inferences using observational data that are not produced by controlled experimental settings (e.g., </w:t>
      </w:r>
      <w:r w:rsidRPr="00B43B6C">
        <w:rPr>
          <w:rFonts w:ascii="Times New Roman" w:hAnsi="Times New Roman" w:cs="Times New Roman"/>
        </w:rPr>
        <w:t>Rosenbaum and Rubin, 1983</w:t>
      </w:r>
      <w:r w:rsidRPr="0076112D">
        <w:rPr>
          <w:rFonts w:ascii="Times New Roman" w:hAnsi="Times New Roman" w:cs="Times New Roman"/>
        </w:rPr>
        <w:t xml:space="preserve">, </w:t>
      </w:r>
      <w:r w:rsidRPr="00B43B6C">
        <w:rPr>
          <w:rFonts w:ascii="Times New Roman" w:hAnsi="Times New Roman" w:cs="Times New Roman"/>
        </w:rPr>
        <w:t>1984</w:t>
      </w:r>
      <w:r w:rsidRPr="0076112D">
        <w:rPr>
          <w:rFonts w:ascii="Times New Roman" w:hAnsi="Times New Roman" w:cs="Times New Roman"/>
        </w:rPr>
        <w:t>). We use the firms with VC directors on board as treated firms in our setting. We match the treated and control firms based on the fiscal year, industry, firm size, CEO vega at time t-1, CEO delta at time t-1, and further control variables</w:t>
      </w:r>
      <w:r w:rsidRPr="0076112D">
        <w:rPr>
          <w:rStyle w:val="FootnoteReference"/>
          <w:rFonts w:ascii="Times New Roman" w:hAnsi="Times New Roman" w:cs="Times New Roman"/>
        </w:rPr>
        <w:footnoteReference w:id="34"/>
      </w:r>
      <w:r w:rsidRPr="0076112D">
        <w:rPr>
          <w:rFonts w:ascii="Times New Roman" w:hAnsi="Times New Roman" w:cs="Times New Roman"/>
        </w:rPr>
        <w:t xml:space="preserve">. The purpose is to broadly control for firm characteristics and other unobservable factors that may affect the possibility of appointing a VC director. We show in </w:t>
      </w:r>
      <w:r w:rsidR="004958A4">
        <w:rPr>
          <w:rFonts w:ascii="Times New Roman" w:hAnsi="Times New Roman" w:cs="Times New Roman"/>
        </w:rPr>
        <w:t xml:space="preserve">Table A12 </w:t>
      </w:r>
      <w:r w:rsidRPr="0076112D">
        <w:rPr>
          <w:rFonts w:ascii="Times New Roman" w:hAnsi="Times New Roman" w:cs="Times New Roman"/>
        </w:rPr>
        <w:t>that the treated and control groups are indistinguishable along most of the observable control variables, and in particular the lag CEO vega and the lag CEO delta.</w:t>
      </w:r>
    </w:p>
    <w:p w14:paraId="11F8C67B" w14:textId="5DC0F76A" w:rsidR="0076112D" w:rsidRPr="0076112D" w:rsidRDefault="0076112D" w:rsidP="0076112D">
      <w:pPr>
        <w:spacing w:line="480" w:lineRule="auto"/>
        <w:ind w:firstLine="720"/>
        <w:jc w:val="both"/>
        <w:rPr>
          <w:rFonts w:ascii="Times New Roman" w:hAnsi="Times New Roman" w:cs="Times New Roman"/>
        </w:rPr>
      </w:pPr>
      <w:r w:rsidRPr="00B43B6C">
        <w:rPr>
          <w:rFonts w:ascii="Times New Roman" w:hAnsi="Times New Roman" w:cs="Times New Roman"/>
        </w:rPr>
        <w:t>Table 1</w:t>
      </w:r>
      <w:r w:rsidR="0048756C">
        <w:rPr>
          <w:rFonts w:ascii="Times New Roman" w:hAnsi="Times New Roman" w:cs="Times New Roman"/>
        </w:rPr>
        <w:t>9</w:t>
      </w:r>
      <w:r w:rsidRPr="0076112D">
        <w:rPr>
          <w:rFonts w:ascii="Times New Roman" w:hAnsi="Times New Roman" w:cs="Times New Roman"/>
        </w:rPr>
        <w:t xml:space="preserve"> reports the panel data estimates using the matched sample. Our findings align with those obtained in the baseline panel regressions. Taking column (1) in Panels A and B, for example, the presence of VC directors on the compensation committee increases CEO vega (delta) by 21% (30%). We also note that the results are robust to a battery of fixed effects and controls. For example, in columns (1)-(3) we repeat our main specifications from Table </w:t>
      </w:r>
      <w:r w:rsidR="0048756C">
        <w:rPr>
          <w:rFonts w:ascii="Times New Roman" w:hAnsi="Times New Roman" w:cs="Times New Roman"/>
        </w:rPr>
        <w:t>11</w:t>
      </w:r>
      <w:r w:rsidRPr="0076112D">
        <w:rPr>
          <w:rFonts w:ascii="Times New Roman" w:hAnsi="Times New Roman" w:cs="Times New Roman"/>
        </w:rPr>
        <w:t xml:space="preserve"> models (1)-(3) with industry and year fixed effects and baseline and no state-level controls. In columns (4)-(6) we include the state controls and in columns (7)-(9) we exclude state controls and include state fixed effects. Overall, our results are consistent across all specifications and are particularly increased in significance when we add controls for state fixed effects. </w:t>
      </w:r>
      <w:r w:rsidRPr="0076112D">
        <w:rPr>
          <w:rFonts w:ascii="Times New Roman" w:hAnsi="Times New Roman" w:cs="Times New Roman"/>
        </w:rPr>
        <w:lastRenderedPageBreak/>
        <w:t>The robust results suggest that non-random assignment of VC directors on the compensation committee does not explain our findings.</w:t>
      </w:r>
    </w:p>
    <w:p w14:paraId="0FE318EE" w14:textId="74A9BE93" w:rsidR="0076112D" w:rsidRPr="00004DB3" w:rsidRDefault="00004DB3" w:rsidP="0076112D">
      <w:pPr>
        <w:spacing w:line="480" w:lineRule="auto"/>
        <w:jc w:val="center"/>
        <w:rPr>
          <w:rFonts w:ascii="Times New Roman" w:hAnsi="Times New Roman" w:cs="Times New Roman"/>
          <w:b/>
        </w:rPr>
      </w:pPr>
      <w:r w:rsidRPr="00004DB3">
        <w:rPr>
          <w:rFonts w:ascii="Times New Roman" w:hAnsi="Times New Roman" w:cs="Times New Roman"/>
          <w:b/>
        </w:rPr>
        <w:t xml:space="preserve">**** </w:t>
      </w:r>
      <w:r w:rsidR="0076112D" w:rsidRPr="00004DB3">
        <w:rPr>
          <w:rFonts w:ascii="Times New Roman" w:hAnsi="Times New Roman" w:cs="Times New Roman"/>
          <w:b/>
        </w:rPr>
        <w:t>Insert Table 1</w:t>
      </w:r>
      <w:r w:rsidR="0048756C" w:rsidRPr="00004DB3">
        <w:rPr>
          <w:rFonts w:ascii="Times New Roman" w:hAnsi="Times New Roman" w:cs="Times New Roman"/>
          <w:b/>
        </w:rPr>
        <w:t>9</w:t>
      </w:r>
      <w:r w:rsidR="0076112D" w:rsidRPr="00004DB3">
        <w:rPr>
          <w:rFonts w:ascii="Times New Roman" w:hAnsi="Times New Roman" w:cs="Times New Roman"/>
          <w:b/>
        </w:rPr>
        <w:t xml:space="preserve"> about here</w:t>
      </w:r>
      <w:r w:rsidRPr="00004DB3">
        <w:rPr>
          <w:rFonts w:ascii="Times New Roman" w:hAnsi="Times New Roman" w:cs="Times New Roman"/>
          <w:b/>
        </w:rPr>
        <w:t xml:space="preserve"> ****</w:t>
      </w:r>
    </w:p>
    <w:p w14:paraId="16401770" w14:textId="489283FE" w:rsidR="0076112D" w:rsidRPr="00E409A6" w:rsidRDefault="0076112D" w:rsidP="0076112D">
      <w:pPr>
        <w:pStyle w:val="Heading3"/>
        <w:rPr>
          <w:rFonts w:ascii="Times New Roman" w:hAnsi="Times New Roman" w:cs="Times New Roman"/>
          <w:i/>
          <w:color w:val="auto"/>
          <w:sz w:val="22"/>
          <w:szCs w:val="22"/>
        </w:rPr>
      </w:pPr>
      <w:bookmarkStart w:id="63" w:name="_Toc99641758"/>
      <w:r w:rsidRPr="00E409A6">
        <w:rPr>
          <w:rFonts w:ascii="Times New Roman" w:hAnsi="Times New Roman" w:cs="Times New Roman"/>
          <w:i/>
          <w:color w:val="auto"/>
          <w:sz w:val="22"/>
          <w:szCs w:val="22"/>
        </w:rPr>
        <w:t>4.7. The impact of VC directors on corporate innovation</w:t>
      </w:r>
      <w:bookmarkStart w:id="64" w:name="_Toc39841786"/>
      <w:bookmarkEnd w:id="63"/>
      <w:r w:rsidRPr="00E409A6">
        <w:rPr>
          <w:rFonts w:ascii="Times New Roman" w:hAnsi="Times New Roman" w:cs="Times New Roman"/>
          <w:i/>
          <w:color w:val="auto"/>
          <w:sz w:val="22"/>
          <w:szCs w:val="22"/>
        </w:rPr>
        <w:t xml:space="preserve">  </w:t>
      </w:r>
    </w:p>
    <w:p w14:paraId="33CFE746" w14:textId="3F5F78F7"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By examining the board appointments of VC directors on mature public firms, </w:t>
      </w:r>
      <w:r w:rsidRPr="00B43B6C">
        <w:rPr>
          <w:rFonts w:ascii="Times New Roman" w:hAnsi="Times New Roman" w:cs="Times New Roman"/>
        </w:rPr>
        <w:t>Celikyurt et al. (2014)</w:t>
      </w:r>
      <w:r w:rsidRPr="0076112D">
        <w:rPr>
          <w:rFonts w:ascii="Times New Roman" w:hAnsi="Times New Roman" w:cs="Times New Roman"/>
        </w:rPr>
        <w:t xml:space="preserve"> illustrate that VCs play a broader role than just providing finance, monitoring, and advice for small private firms.  In particular, they document that VC directors serving on the board of mature public firms promote corporate innovation, which is measured by R&amp;D intensity and innovation outputs. We argue that such impact can be partly explained by increased CEO risk-taking incentives instilled by VC directors. We use the specification in equation (</w:t>
      </w:r>
      <w:r w:rsidR="002B3588">
        <w:rPr>
          <w:rFonts w:ascii="Times New Roman" w:hAnsi="Times New Roman" w:cs="Times New Roman"/>
        </w:rPr>
        <w:t>5</w:t>
      </w:r>
      <w:r w:rsidRPr="0076112D">
        <w:rPr>
          <w:rFonts w:ascii="Times New Roman" w:hAnsi="Times New Roman" w:cs="Times New Roman"/>
        </w:rPr>
        <w:t xml:space="preserve">) to examine the effect of the interaction between the VC director indicator and CEO vega or delta. The dependent variable is R&amp;D intensity or an innovation outcome measure based on patenting activity. Following </w:t>
      </w:r>
      <w:r w:rsidRPr="00B43B6C">
        <w:rPr>
          <w:rFonts w:ascii="Times New Roman" w:hAnsi="Times New Roman" w:cs="Times New Roman"/>
        </w:rPr>
        <w:t>Celikyurt et al. (2014)</w:t>
      </w:r>
      <w:r w:rsidRPr="0076112D">
        <w:rPr>
          <w:rFonts w:ascii="Times New Roman" w:hAnsi="Times New Roman" w:cs="Times New Roman"/>
        </w:rPr>
        <w:t xml:space="preserve">, we control for size, leverage, market-to-book ratio, ROA, intangible assets, firm age, board size, and Tobin’s Q. If VC directors influence corporate innovation partly through increasing CEO incentives, the interaction term between the VC director indicator and CEO vega or delta should be positive and significant. </w:t>
      </w:r>
    </w:p>
    <w:p w14:paraId="49E83C20" w14:textId="4186DCA3" w:rsidR="0076112D" w:rsidRPr="0076112D" w:rsidRDefault="007B0662" w:rsidP="0076112D">
      <w:pPr>
        <w:spacing w:line="480" w:lineRule="auto"/>
        <w:ind w:firstLine="720"/>
        <w:jc w:val="both"/>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Innovation Measures</m:t>
            </m:r>
          </m:e>
          <m:sub>
            <m:r>
              <w:rPr>
                <w:rFonts w:ascii="Cambria Math" w:hAnsi="Cambria Math" w:cs="Times New Roman"/>
              </w:rPr>
              <m:t>i, t+1</m:t>
            </m:r>
          </m:sub>
        </m:sSub>
        <m:r>
          <w:rPr>
            <w:rFonts w:ascii="Cambria Math" w:hAnsi="Cambria Math" w:cs="Times New Roman"/>
          </w:rPr>
          <m:t>=α+</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VC Director on Comp. Committee</m:t>
            </m:r>
          </m:e>
          <m:sub>
            <m:r>
              <w:rPr>
                <w:rFonts w:ascii="Cambria Math" w:hAnsi="Cambria Math" w:cs="Times New Roman"/>
              </w:rPr>
              <m:t>i,t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log(CEO Vega or Delta)</m:t>
            </m:r>
          </m:e>
          <m:sub>
            <m:r>
              <w:rPr>
                <w:rFonts w:ascii="Cambria Math" w:hAnsi="Cambria Math" w:cs="Times New Roman"/>
              </w:rPr>
              <m:t>i,t</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VC Director on Comp. Committee</m:t>
            </m:r>
          </m:e>
          <m:sub>
            <m:r>
              <w:rPr>
                <w:rFonts w:ascii="Cambria Math" w:hAnsi="Cambria Math" w:cs="Times New Roman"/>
              </w:rPr>
              <m:t>i,t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log(CEO Vega or Delta)</m:t>
            </m:r>
          </m:e>
          <m:sub>
            <m:r>
              <w:rPr>
                <w:rFonts w:ascii="Cambria Math" w:hAnsi="Cambria Math" w:cs="Times New Roman"/>
              </w:rPr>
              <m:t>i,t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Controls</m:t>
            </m:r>
          </m:e>
          <m:sub>
            <m:r>
              <w:rPr>
                <w:rFonts w:ascii="Cambria Math" w:hAnsi="Cambria Math" w:cs="Times New Roman"/>
              </w:rPr>
              <m:t>i,t</m:t>
            </m:r>
          </m:sub>
        </m:sSub>
        <m:r>
          <w:rPr>
            <w:rFonts w:ascii="Cambria Math" w:hAnsi="Cambria Math" w:cs="Times New Roman"/>
          </w:rPr>
          <m:t xml:space="preserve">+ γ*Year dummies+ δ*Industry dummies+ </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i,t</m:t>
            </m:r>
          </m:sub>
        </m:sSub>
      </m:oMath>
      <w:r w:rsidR="0076112D" w:rsidRPr="0076112D">
        <w:rPr>
          <w:rFonts w:ascii="Times New Roman" w:hAnsi="Times New Roman" w:cs="Times New Roman"/>
        </w:rPr>
        <w:t xml:space="preserve"> </w:t>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t>(</w:t>
      </w:r>
      <w:r w:rsidR="002B3588">
        <w:rPr>
          <w:rFonts w:ascii="Times New Roman" w:hAnsi="Times New Roman" w:cs="Times New Roman"/>
        </w:rPr>
        <w:t>5</w:t>
      </w:r>
      <w:r w:rsidR="0076112D" w:rsidRPr="0076112D">
        <w:rPr>
          <w:rFonts w:ascii="Times New Roman" w:hAnsi="Times New Roman" w:cs="Times New Roman"/>
        </w:rPr>
        <w:t>)</w:t>
      </w:r>
    </w:p>
    <w:p w14:paraId="6D576D57" w14:textId="1702C262"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First, in </w:t>
      </w:r>
      <w:r w:rsidRPr="00B43B6C">
        <w:rPr>
          <w:rFonts w:ascii="Times New Roman" w:hAnsi="Times New Roman" w:cs="Times New Roman"/>
        </w:rPr>
        <w:t xml:space="preserve">Table </w:t>
      </w:r>
      <w:r w:rsidR="0048756C">
        <w:rPr>
          <w:rFonts w:ascii="Times New Roman" w:hAnsi="Times New Roman" w:cs="Times New Roman"/>
        </w:rPr>
        <w:t>20</w:t>
      </w:r>
      <w:r w:rsidRPr="0076112D">
        <w:rPr>
          <w:rFonts w:ascii="Times New Roman" w:hAnsi="Times New Roman" w:cs="Times New Roman"/>
        </w:rPr>
        <w:t xml:space="preserve">, we present the results of R&amp;D intensity, which is calculated as R&amp;D expense scaled by total assets. The interaction terms of VC director’s dummy and CEO vega or delta are significantly positive at the 5% level, indicating that the positive impact of VC directors on R&amp;D intensity is stronger when CEOs have higher incentives. </w:t>
      </w:r>
    </w:p>
    <w:p w14:paraId="4E0A9B04" w14:textId="0DE34959" w:rsidR="0076112D" w:rsidRPr="00004DB3" w:rsidRDefault="00004DB3" w:rsidP="0076112D">
      <w:pPr>
        <w:spacing w:line="480" w:lineRule="auto"/>
        <w:jc w:val="center"/>
        <w:rPr>
          <w:rFonts w:ascii="Times New Roman" w:hAnsi="Times New Roman" w:cs="Times New Roman"/>
          <w:b/>
        </w:rPr>
      </w:pPr>
      <w:r w:rsidRPr="00004DB3">
        <w:rPr>
          <w:rFonts w:ascii="Times New Roman" w:hAnsi="Times New Roman" w:cs="Times New Roman"/>
          <w:b/>
        </w:rPr>
        <w:t xml:space="preserve">**** </w:t>
      </w:r>
      <w:r w:rsidR="0076112D" w:rsidRPr="00004DB3">
        <w:rPr>
          <w:rFonts w:ascii="Times New Roman" w:hAnsi="Times New Roman" w:cs="Times New Roman"/>
          <w:b/>
        </w:rPr>
        <w:t xml:space="preserve">Insert Table </w:t>
      </w:r>
      <w:r w:rsidR="0048756C" w:rsidRPr="00004DB3">
        <w:rPr>
          <w:rFonts w:ascii="Times New Roman" w:hAnsi="Times New Roman" w:cs="Times New Roman"/>
          <w:b/>
        </w:rPr>
        <w:t>20</w:t>
      </w:r>
      <w:r w:rsidR="0076112D" w:rsidRPr="00004DB3">
        <w:rPr>
          <w:rFonts w:ascii="Times New Roman" w:hAnsi="Times New Roman" w:cs="Times New Roman"/>
          <w:b/>
        </w:rPr>
        <w:t xml:space="preserve"> about here</w:t>
      </w:r>
      <w:r w:rsidRPr="00004DB3">
        <w:rPr>
          <w:rFonts w:ascii="Times New Roman" w:hAnsi="Times New Roman" w:cs="Times New Roman"/>
          <w:b/>
        </w:rPr>
        <w:t xml:space="preserve"> ****</w:t>
      </w:r>
    </w:p>
    <w:p w14:paraId="07E9BE66" w14:textId="1994C718"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lastRenderedPageBreak/>
        <w:t xml:space="preserve">Next, we examine the impact of VC directors on several innovation output measures. The leading number of patents is the number of patents that a firm files in year </w:t>
      </w:r>
      <w:r w:rsidRPr="0076112D">
        <w:rPr>
          <w:rFonts w:ascii="Times New Roman" w:hAnsi="Times New Roman" w:cs="Times New Roman"/>
          <w:i/>
          <w:iCs/>
        </w:rPr>
        <w:t>t+1</w:t>
      </w:r>
      <w:r w:rsidRPr="0076112D">
        <w:rPr>
          <w:rFonts w:ascii="Times New Roman" w:hAnsi="Times New Roman" w:cs="Times New Roman"/>
        </w:rPr>
        <w:t xml:space="preserve">. The forward five-year number of citations is the sum of citations from year </w:t>
      </w:r>
      <w:r w:rsidRPr="0076112D">
        <w:rPr>
          <w:rFonts w:ascii="Times New Roman" w:hAnsi="Times New Roman" w:cs="Times New Roman"/>
          <w:i/>
          <w:iCs/>
        </w:rPr>
        <w:t>t+1</w:t>
      </w:r>
      <w:r w:rsidRPr="0076112D">
        <w:rPr>
          <w:rFonts w:ascii="Times New Roman" w:hAnsi="Times New Roman" w:cs="Times New Roman"/>
        </w:rPr>
        <w:t xml:space="preserve"> to year </w:t>
      </w:r>
      <w:r w:rsidRPr="0076112D">
        <w:rPr>
          <w:rFonts w:ascii="Times New Roman" w:hAnsi="Times New Roman" w:cs="Times New Roman"/>
          <w:i/>
          <w:iCs/>
        </w:rPr>
        <w:t>t+5</w:t>
      </w:r>
      <w:r w:rsidRPr="0076112D">
        <w:rPr>
          <w:rFonts w:ascii="Times New Roman" w:hAnsi="Times New Roman" w:cs="Times New Roman"/>
        </w:rPr>
        <w:t xml:space="preserve"> after a patent is filed. The leading innovation value (real and nominal) is the innovation’s economic value in year t+1 developed by </w:t>
      </w:r>
      <w:r w:rsidRPr="00B43B6C">
        <w:rPr>
          <w:rFonts w:ascii="Times New Roman" w:hAnsi="Times New Roman" w:cs="Times New Roman"/>
        </w:rPr>
        <w:t>Kogan et al. (2017)</w:t>
      </w:r>
      <w:r w:rsidRPr="0076112D">
        <w:rPr>
          <w:rFonts w:ascii="Times New Roman" w:hAnsi="Times New Roman" w:cs="Times New Roman"/>
        </w:rPr>
        <w:t xml:space="preserve">. The forward five-year innovation value (real and nominal) is the sum of innovation’s economic value from year </w:t>
      </w:r>
      <w:r w:rsidRPr="0076112D">
        <w:rPr>
          <w:rFonts w:ascii="Times New Roman" w:hAnsi="Times New Roman" w:cs="Times New Roman"/>
          <w:i/>
          <w:iCs/>
        </w:rPr>
        <w:t>t+1</w:t>
      </w:r>
      <w:r w:rsidRPr="0076112D">
        <w:rPr>
          <w:rFonts w:ascii="Times New Roman" w:hAnsi="Times New Roman" w:cs="Times New Roman"/>
        </w:rPr>
        <w:t xml:space="preserve"> to year </w:t>
      </w:r>
      <w:r w:rsidRPr="0076112D">
        <w:rPr>
          <w:rFonts w:ascii="Times New Roman" w:hAnsi="Times New Roman" w:cs="Times New Roman"/>
          <w:i/>
          <w:iCs/>
        </w:rPr>
        <w:t>t+5</w:t>
      </w:r>
      <w:r w:rsidRPr="0076112D">
        <w:rPr>
          <w:rFonts w:ascii="Times New Roman" w:hAnsi="Times New Roman" w:cs="Times New Roman"/>
        </w:rPr>
        <w:t xml:space="preserve">. The data on patents, citations, and innovation value are collected from </w:t>
      </w:r>
      <w:r w:rsidRPr="00B43B6C">
        <w:rPr>
          <w:rFonts w:ascii="Times New Roman" w:hAnsi="Times New Roman" w:cs="Times New Roman"/>
        </w:rPr>
        <w:t>Kogan et al. (2017)</w:t>
      </w:r>
      <w:r w:rsidRPr="0076112D">
        <w:rPr>
          <w:rStyle w:val="FootnoteReference"/>
          <w:rFonts w:ascii="Times New Roman" w:hAnsi="Times New Roman" w:cs="Times New Roman"/>
        </w:rPr>
        <w:footnoteReference w:id="35"/>
      </w:r>
      <w:r w:rsidRPr="0076112D">
        <w:rPr>
          <w:rFonts w:ascii="Times New Roman" w:hAnsi="Times New Roman" w:cs="Times New Roman"/>
        </w:rPr>
        <w:t xml:space="preserve"> and the PatentView website</w:t>
      </w:r>
      <w:r w:rsidRPr="0076112D">
        <w:rPr>
          <w:rStyle w:val="FootnoteReference"/>
          <w:rFonts w:ascii="Times New Roman" w:hAnsi="Times New Roman" w:cs="Times New Roman"/>
        </w:rPr>
        <w:footnoteReference w:id="36"/>
      </w:r>
      <w:r w:rsidRPr="0076112D">
        <w:rPr>
          <w:rFonts w:ascii="Times New Roman" w:hAnsi="Times New Roman" w:cs="Times New Roman"/>
        </w:rPr>
        <w:t xml:space="preserve">. Because corporate R&amp;D investment takes years to generate innovation outcomes, we use the lagged CEO vega to investigate the impact of CEO incentives on innovation output. Specifically, the lagged CEO vega is calculated as the average of CEO vega from year t-3 to year t-1. Following </w:t>
      </w:r>
      <w:r w:rsidRPr="00B43B6C">
        <w:rPr>
          <w:rFonts w:ascii="Times New Roman" w:hAnsi="Times New Roman" w:cs="Times New Roman"/>
        </w:rPr>
        <w:t>Celikyurt et al. (2014)</w:t>
      </w:r>
      <w:r w:rsidRPr="0076112D">
        <w:rPr>
          <w:rFonts w:ascii="Times New Roman" w:hAnsi="Times New Roman" w:cs="Times New Roman"/>
        </w:rPr>
        <w:t xml:space="preserve">, we employ the Tobit models to account for the truncation bias in the patent data. Following </w:t>
      </w:r>
      <w:r w:rsidRPr="00B43B6C">
        <w:rPr>
          <w:rFonts w:ascii="Times New Roman" w:hAnsi="Times New Roman" w:cs="Times New Roman"/>
        </w:rPr>
        <w:t>Hall, Jaffe, and Trajtenberg (2001)</w:t>
      </w:r>
      <w:r w:rsidRPr="0076112D">
        <w:rPr>
          <w:rFonts w:ascii="Times New Roman" w:hAnsi="Times New Roman" w:cs="Times New Roman"/>
        </w:rPr>
        <w:t xml:space="preserve">, all measures are adjusted for year and industry to correct for truncation in the patent data. For example, the number of patents is adjusted by dividing the number of patents obtained by firm </w:t>
      </w:r>
      <w:r w:rsidRPr="0076112D">
        <w:rPr>
          <w:rFonts w:ascii="Times New Roman" w:hAnsi="Times New Roman" w:cs="Times New Roman"/>
          <w:i/>
          <w:iCs/>
        </w:rPr>
        <w:t>i</w:t>
      </w:r>
      <w:r w:rsidRPr="0076112D">
        <w:rPr>
          <w:rFonts w:ascii="Times New Roman" w:hAnsi="Times New Roman" w:cs="Times New Roman"/>
        </w:rPr>
        <w:t xml:space="preserve"> in year </w:t>
      </w:r>
      <w:r w:rsidRPr="0076112D">
        <w:rPr>
          <w:rFonts w:ascii="Times New Roman" w:hAnsi="Times New Roman" w:cs="Times New Roman"/>
          <w:i/>
          <w:iCs/>
        </w:rPr>
        <w:t>t</w:t>
      </w:r>
      <w:r w:rsidRPr="0076112D">
        <w:rPr>
          <w:rFonts w:ascii="Times New Roman" w:hAnsi="Times New Roman" w:cs="Times New Roman"/>
        </w:rPr>
        <w:t xml:space="preserve"> by the mean number of patents in the same industry-year cohort to which firm </w:t>
      </w:r>
      <w:r w:rsidRPr="0076112D">
        <w:rPr>
          <w:rFonts w:ascii="Times New Roman" w:hAnsi="Times New Roman" w:cs="Times New Roman"/>
          <w:i/>
          <w:iCs/>
        </w:rPr>
        <w:t>i</w:t>
      </w:r>
      <w:r w:rsidRPr="0076112D">
        <w:rPr>
          <w:rFonts w:ascii="Times New Roman" w:hAnsi="Times New Roman" w:cs="Times New Roman"/>
        </w:rPr>
        <w:t xml:space="preserve"> belongs. Similar adjustments are made for all other output measures. </w:t>
      </w:r>
    </w:p>
    <w:p w14:paraId="2D3A0FA5" w14:textId="3FD0C449" w:rsidR="0076112D" w:rsidRPr="00004DB3" w:rsidRDefault="00004DB3" w:rsidP="0076112D">
      <w:pPr>
        <w:spacing w:line="480" w:lineRule="auto"/>
        <w:jc w:val="center"/>
        <w:rPr>
          <w:rFonts w:ascii="Times New Roman" w:hAnsi="Times New Roman" w:cs="Times New Roman"/>
          <w:b/>
        </w:rPr>
      </w:pPr>
      <w:r w:rsidRPr="00004DB3">
        <w:rPr>
          <w:rFonts w:ascii="Times New Roman" w:hAnsi="Times New Roman" w:cs="Times New Roman"/>
          <w:b/>
        </w:rPr>
        <w:t xml:space="preserve">**** </w:t>
      </w:r>
      <w:r w:rsidR="0076112D" w:rsidRPr="00004DB3">
        <w:rPr>
          <w:rFonts w:ascii="Times New Roman" w:hAnsi="Times New Roman" w:cs="Times New Roman"/>
          <w:b/>
        </w:rPr>
        <w:t xml:space="preserve">Insert Table </w:t>
      </w:r>
      <w:r w:rsidR="0048756C" w:rsidRPr="00004DB3">
        <w:rPr>
          <w:rFonts w:ascii="Times New Roman" w:hAnsi="Times New Roman" w:cs="Times New Roman"/>
          <w:b/>
        </w:rPr>
        <w:t>2</w:t>
      </w:r>
      <w:r w:rsidR="0076112D" w:rsidRPr="00004DB3">
        <w:rPr>
          <w:rFonts w:ascii="Times New Roman" w:hAnsi="Times New Roman" w:cs="Times New Roman"/>
          <w:b/>
        </w:rPr>
        <w:t>1 about here</w:t>
      </w:r>
      <w:r w:rsidRPr="00004DB3">
        <w:rPr>
          <w:rFonts w:ascii="Times New Roman" w:hAnsi="Times New Roman" w:cs="Times New Roman"/>
          <w:b/>
        </w:rPr>
        <w:t xml:space="preserve"> ****</w:t>
      </w:r>
    </w:p>
    <w:p w14:paraId="2776F673" w14:textId="2CCB3A24"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The results presented in </w:t>
      </w:r>
      <w:r w:rsidRPr="00B43B6C">
        <w:rPr>
          <w:rFonts w:ascii="Times New Roman" w:hAnsi="Times New Roman" w:cs="Times New Roman"/>
        </w:rPr>
        <w:t xml:space="preserve">Table </w:t>
      </w:r>
      <w:r w:rsidR="0048756C">
        <w:rPr>
          <w:rFonts w:ascii="Times New Roman" w:hAnsi="Times New Roman" w:cs="Times New Roman"/>
        </w:rPr>
        <w:t>21</w:t>
      </w:r>
      <w:r w:rsidRPr="0076112D">
        <w:rPr>
          <w:rFonts w:ascii="Times New Roman" w:hAnsi="Times New Roman" w:cs="Times New Roman"/>
        </w:rPr>
        <w:t xml:space="preserve"> show that the interaction term is statistically significant in five out of six measures in both panels. For example, compared to a firm without VC directors, a firm with VC directors has more patents issued per year, and a significant portion of this increase is through stronger CEO incentives. Similarly, the real economic value of innovation increases if a firm has VC directors, and a significant portion of this increase comes through higher CEO vega and delta. These results further confirm that the impact of VC directors on corporate innovation is stronger when CEOs have higher incentives. Therefore, higher risk-taking incentives are one possible channel through which VC directors influence corporate innovation in mature public firms. In passing, we remark that the controls in </w:t>
      </w:r>
      <w:r w:rsidRPr="00B43B6C">
        <w:rPr>
          <w:rFonts w:ascii="Times New Roman" w:hAnsi="Times New Roman" w:cs="Times New Roman"/>
        </w:rPr>
        <w:t xml:space="preserve">Table </w:t>
      </w:r>
      <w:r w:rsidR="0048756C">
        <w:rPr>
          <w:rFonts w:ascii="Times New Roman" w:hAnsi="Times New Roman" w:cs="Times New Roman"/>
        </w:rPr>
        <w:t>21</w:t>
      </w:r>
      <w:r w:rsidRPr="0076112D">
        <w:rPr>
          <w:rFonts w:ascii="Times New Roman" w:hAnsi="Times New Roman" w:cs="Times New Roman"/>
        </w:rPr>
        <w:t xml:space="preserve"> exclude </w:t>
      </w:r>
      <w:r w:rsidRPr="0076112D">
        <w:rPr>
          <w:rFonts w:ascii="Times New Roman" w:hAnsi="Times New Roman" w:cs="Times New Roman"/>
        </w:rPr>
        <w:lastRenderedPageBreak/>
        <w:t>R&amp;D intensity, annual stock return and annual stock volatility, CEO age, CEO tenure, CEO duality, percent of independent board members, institutional ownership concentration and institutional ownership total, as well as CEO delta.</w:t>
      </w:r>
    </w:p>
    <w:p w14:paraId="19D95486" w14:textId="43E93397" w:rsidR="0076112D" w:rsidRPr="00E409A6" w:rsidRDefault="0076112D" w:rsidP="0076112D">
      <w:pPr>
        <w:pStyle w:val="Heading3"/>
        <w:rPr>
          <w:rFonts w:ascii="Times New Roman" w:hAnsi="Times New Roman" w:cs="Times New Roman"/>
          <w:i/>
          <w:color w:val="auto"/>
          <w:sz w:val="22"/>
          <w:szCs w:val="22"/>
        </w:rPr>
      </w:pPr>
      <w:bookmarkStart w:id="65" w:name="_Toc99641759"/>
      <w:r w:rsidRPr="00E409A6">
        <w:rPr>
          <w:rFonts w:ascii="Times New Roman" w:hAnsi="Times New Roman" w:cs="Times New Roman"/>
          <w:i/>
          <w:color w:val="auto"/>
          <w:sz w:val="22"/>
          <w:szCs w:val="22"/>
        </w:rPr>
        <w:t>4.8. The impact of VC directors on CEO forced turnover</w:t>
      </w:r>
      <w:bookmarkEnd w:id="64"/>
      <w:bookmarkEnd w:id="65"/>
    </w:p>
    <w:p w14:paraId="418C5BBE" w14:textId="29B157E5"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To further explore the presence of VC directors on corporate governance, we examine whether the likelihood of forced CEO turnover is higher if firms have VC board members. We collect the forced CEO turnover data from Professor Florian Peters’ website</w:t>
      </w:r>
      <w:r w:rsidRPr="0076112D">
        <w:rPr>
          <w:rStyle w:val="FootnoteReference"/>
          <w:rFonts w:ascii="Times New Roman" w:hAnsi="Times New Roman" w:cs="Times New Roman"/>
        </w:rPr>
        <w:footnoteReference w:id="37"/>
      </w:r>
      <w:r w:rsidRPr="0076112D">
        <w:rPr>
          <w:rFonts w:ascii="Times New Roman" w:hAnsi="Times New Roman" w:cs="Times New Roman"/>
        </w:rPr>
        <w:t>. Given that CEO forced turnovers are more likely to happen during a bad performance (</w:t>
      </w:r>
      <w:r w:rsidRPr="00B43B6C">
        <w:rPr>
          <w:rFonts w:ascii="Times New Roman" w:hAnsi="Times New Roman" w:cs="Times New Roman"/>
        </w:rPr>
        <w:t>Peters and Wagner, 2014</w:t>
      </w:r>
      <w:r w:rsidRPr="0076112D">
        <w:rPr>
          <w:rFonts w:ascii="Times New Roman" w:hAnsi="Times New Roman" w:cs="Times New Roman"/>
        </w:rPr>
        <w:t xml:space="preserve">, </w:t>
      </w:r>
      <w:r w:rsidRPr="00B43B6C">
        <w:rPr>
          <w:rFonts w:ascii="Times New Roman" w:hAnsi="Times New Roman" w:cs="Times New Roman"/>
        </w:rPr>
        <w:t>Jenter and Kanaan, 2015</w:t>
      </w:r>
      <w:r w:rsidRPr="0076112D">
        <w:rPr>
          <w:rFonts w:ascii="Times New Roman" w:hAnsi="Times New Roman" w:cs="Times New Roman"/>
        </w:rPr>
        <w:t>), we interact the VC director dummy variables with the abnormal stock return, as shown in equation (</w:t>
      </w:r>
      <w:r w:rsidR="002B3588">
        <w:rPr>
          <w:rFonts w:ascii="Times New Roman" w:hAnsi="Times New Roman" w:cs="Times New Roman"/>
        </w:rPr>
        <w:t>6</w:t>
      </w:r>
      <w:r w:rsidRPr="0076112D">
        <w:rPr>
          <w:rFonts w:ascii="Times New Roman" w:hAnsi="Times New Roman" w:cs="Times New Roman"/>
        </w:rPr>
        <w:t xml:space="preserve">). </w:t>
      </w:r>
      <w:r w:rsidRPr="0076112D">
        <w:rPr>
          <w:rFonts w:ascii="Times New Roman" w:hAnsi="Times New Roman" w:cs="Times New Roman"/>
          <w:i/>
          <w:iCs/>
        </w:rPr>
        <w:t>Abnormal return</w:t>
      </w:r>
      <w:r w:rsidRPr="0076112D">
        <w:rPr>
          <w:rFonts w:ascii="Times New Roman" w:hAnsi="Times New Roman" w:cs="Times New Roman"/>
        </w:rPr>
        <w:t xml:space="preserve"> is the industry and year adjusted excess return calculated by subtracting the S&amp;P 500 annual return from the annual stock raw return. Rather than focusing on the compensation committee, we examine how VC directors impact the nomination and/or governance committees.</w:t>
      </w:r>
    </w:p>
    <w:p w14:paraId="40A8514E" w14:textId="0B36932C" w:rsidR="0076112D" w:rsidRPr="0076112D" w:rsidRDefault="007B0662" w:rsidP="0076112D">
      <w:pPr>
        <w:spacing w:line="480" w:lineRule="auto"/>
        <w:ind w:firstLine="720"/>
        <w:jc w:val="both"/>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 xml:space="preserve">CEO Forced Turnover </m:t>
            </m:r>
          </m:e>
          <m:sub>
            <m:r>
              <w:rPr>
                <w:rFonts w:ascii="Cambria Math" w:hAnsi="Cambria Math" w:cs="Times New Roman"/>
              </w:rPr>
              <m:t>i</m:t>
            </m:r>
            <m:r>
              <m:rPr>
                <m:sty m:val="p"/>
              </m:rPr>
              <w:rPr>
                <w:rFonts w:ascii="Cambria Math" w:hAnsi="Cambria Math" w:cs="Times New Roman"/>
              </w:rPr>
              <m:t xml:space="preserve">, </m:t>
            </m:r>
            <m:r>
              <w:rPr>
                <w:rFonts w:ascii="Cambria Math" w:hAnsi="Cambria Math" w:cs="Times New Roman"/>
              </w:rPr>
              <m:t>t</m:t>
            </m:r>
          </m:sub>
        </m:sSub>
        <m:r>
          <m:rPr>
            <m:sty m:val="p"/>
          </m:rPr>
          <w:rPr>
            <w:rFonts w:ascii="Cambria Math" w:hAnsi="Cambria Math" w:cs="Times New Roman"/>
          </w:rPr>
          <m:t>=</m:t>
        </m:r>
        <m:r>
          <w:rPr>
            <w:rFonts w:ascii="Cambria Math" w:hAnsi="Cambria Math" w:cs="Times New Roman"/>
          </w:rPr>
          <m:t>α</m:t>
        </m:r>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m:rPr>
                <m:sty m:val="p"/>
              </m:rPr>
              <w:rPr>
                <w:rFonts w:ascii="Cambria Math" w:hAnsi="Cambria Math" w:cs="Times New Roman"/>
              </w:rPr>
              <m:t>1</m:t>
            </m:r>
          </m:sub>
        </m:sSub>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VC</m:t>
            </m:r>
            <m:r>
              <m:rPr>
                <m:sty m:val="p"/>
              </m:rPr>
              <w:rPr>
                <w:rFonts w:ascii="Cambria Math" w:hAnsi="Cambria Math" w:cs="Times New Roman"/>
              </w:rPr>
              <m:t xml:space="preserve"> </m:t>
            </m:r>
            <m:r>
              <w:rPr>
                <w:rFonts w:ascii="Cambria Math" w:hAnsi="Cambria Math" w:cs="Times New Roman"/>
              </w:rPr>
              <m:t>Directorship</m:t>
            </m:r>
            <m:r>
              <m:rPr>
                <m:sty m:val="p"/>
              </m:rPr>
              <w:rPr>
                <w:rFonts w:ascii="Cambria Math" w:hAnsi="Cambria Math" w:cs="Times New Roman"/>
              </w:rPr>
              <m:t xml:space="preserve"> </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t</m:t>
            </m:r>
          </m:sub>
        </m:sSub>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Abnormal Return</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t</m:t>
            </m:r>
          </m:sub>
        </m:sSub>
        <m:r>
          <m:rPr>
            <m:sty m:val="p"/>
          </m:rPr>
          <w:rPr>
            <w:rFonts w:ascii="Cambria Math" w:hAnsi="Cambria Math" w:cs="Times New Roman"/>
          </w:rPr>
          <m:t xml:space="preserve">+ </m:t>
        </m:r>
        <m:sSub>
          <m:sSubPr>
            <m:ctrlPr>
              <w:rPr>
                <w:rFonts w:ascii="Cambria Math" w:hAnsi="Cambria Math" w:cs="Times New Roman"/>
              </w:rPr>
            </m:ctrlPr>
          </m:sSubPr>
          <m:e>
            <m:r>
              <w:rPr>
                <w:rFonts w:ascii="Cambria Math" w:hAnsi="Cambria Math" w:cs="Times New Roman"/>
              </w:rPr>
              <m:t>β</m:t>
            </m:r>
          </m:e>
          <m:sub>
            <m:r>
              <m:rPr>
                <m:sty m:val="p"/>
              </m:rPr>
              <w:rPr>
                <w:rFonts w:ascii="Cambria Math" w:hAnsi="Cambria Math" w:cs="Times New Roman"/>
              </w:rPr>
              <m:t>2</m:t>
            </m:r>
          </m:sub>
        </m:sSub>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VC</m:t>
            </m:r>
            <m:r>
              <m:rPr>
                <m:sty m:val="p"/>
              </m:rPr>
              <w:rPr>
                <w:rFonts w:ascii="Cambria Math" w:hAnsi="Cambria Math" w:cs="Times New Roman"/>
              </w:rPr>
              <m:t xml:space="preserve"> </m:t>
            </m:r>
            <m:r>
              <w:rPr>
                <w:rFonts w:ascii="Cambria Math" w:hAnsi="Cambria Math" w:cs="Times New Roman"/>
              </w:rPr>
              <m:t>Directorship</m:t>
            </m:r>
            <m:r>
              <m:rPr>
                <m:sty m:val="p"/>
              </m:rPr>
              <w:rPr>
                <w:rFonts w:ascii="Cambria Math" w:hAnsi="Cambria Math" w:cs="Times New Roman"/>
              </w:rPr>
              <m:t xml:space="preserve"> </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t</m:t>
            </m:r>
          </m:sub>
        </m:sSub>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m:rPr>
                <m:sty m:val="b"/>
              </m:rPr>
              <w:rPr>
                <w:rFonts w:ascii="Cambria Math" w:eastAsiaTheme="majorEastAsia" w:hAnsi="Cambria Math" w:cs="Times New Roman"/>
                <w:color w:val="000000" w:themeColor="text1"/>
              </w:rPr>
              <m:t>3</m:t>
            </m:r>
          </m:sub>
        </m:sSub>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Abnormal Return</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t</m:t>
            </m:r>
          </m:sub>
        </m:sSub>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Controls</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t</m:t>
            </m:r>
          </m:sub>
        </m:sSub>
        <m:r>
          <m:rPr>
            <m:sty m:val="p"/>
          </m:rPr>
          <w:rPr>
            <w:rFonts w:ascii="Cambria Math" w:hAnsi="Cambria Math" w:cs="Times New Roman"/>
          </w:rPr>
          <m:t xml:space="preserve">+ </m:t>
        </m:r>
        <m:r>
          <w:rPr>
            <w:rFonts w:ascii="Cambria Math" w:hAnsi="Cambria Math" w:cs="Times New Roman"/>
          </w:rPr>
          <m:t>γ</m:t>
        </m:r>
        <m:r>
          <m:rPr>
            <m:sty m:val="p"/>
          </m:rPr>
          <w:rPr>
            <w:rFonts w:ascii="Cambria Math" w:hAnsi="Cambria Math" w:cs="Times New Roman"/>
          </w:rPr>
          <m:t>*</m:t>
        </m:r>
        <m:r>
          <w:rPr>
            <w:rFonts w:ascii="Cambria Math" w:hAnsi="Cambria Math" w:cs="Times New Roman"/>
          </w:rPr>
          <m:t>Year</m:t>
        </m:r>
        <m:r>
          <m:rPr>
            <m:sty m:val="p"/>
          </m:rPr>
          <w:rPr>
            <w:rFonts w:ascii="Cambria Math" w:hAnsi="Cambria Math" w:cs="Times New Roman"/>
          </w:rPr>
          <m:t xml:space="preserve"> </m:t>
        </m:r>
        <m:r>
          <w:rPr>
            <w:rFonts w:ascii="Cambria Math" w:hAnsi="Cambria Math" w:cs="Times New Roman"/>
          </w:rPr>
          <m:t>dummies</m:t>
        </m:r>
        <m:r>
          <m:rPr>
            <m:sty m:val="p"/>
          </m:rPr>
          <w:rPr>
            <w:rFonts w:ascii="Cambria Math" w:hAnsi="Cambria Math" w:cs="Times New Roman"/>
          </w:rPr>
          <m:t xml:space="preserve">+ </m:t>
        </m:r>
        <m:r>
          <w:rPr>
            <w:rFonts w:ascii="Cambria Math" w:hAnsi="Cambria Math" w:cs="Times New Roman"/>
          </w:rPr>
          <m:t>δ</m:t>
        </m:r>
        <m:r>
          <m:rPr>
            <m:sty m:val="p"/>
          </m:rPr>
          <w:rPr>
            <w:rFonts w:ascii="Cambria Math" w:hAnsi="Cambria Math" w:cs="Times New Roman"/>
          </w:rPr>
          <m:t>*</m:t>
        </m:r>
        <m:r>
          <w:rPr>
            <w:rFonts w:ascii="Cambria Math" w:hAnsi="Cambria Math" w:cs="Times New Roman"/>
          </w:rPr>
          <m:t>Industry</m:t>
        </m:r>
        <m:r>
          <m:rPr>
            <m:sty m:val="p"/>
          </m:rPr>
          <w:rPr>
            <w:rFonts w:ascii="Cambria Math" w:hAnsi="Cambria Math" w:cs="Times New Roman"/>
          </w:rPr>
          <m:t xml:space="preserve"> </m:t>
        </m:r>
        <m:r>
          <w:rPr>
            <w:rFonts w:ascii="Cambria Math" w:hAnsi="Cambria Math" w:cs="Times New Roman"/>
          </w:rPr>
          <m:t>dummies</m:t>
        </m:r>
        <m:r>
          <m:rPr>
            <m:sty m:val="p"/>
          </m:rPr>
          <w:rPr>
            <w:rFonts w:ascii="Cambria Math" w:hAnsi="Cambria Math" w:cs="Times New Roman"/>
          </w:rPr>
          <m:t xml:space="preserve">+ </m:t>
        </m:r>
        <m:sSub>
          <m:sSubPr>
            <m:ctrlPr>
              <w:rPr>
                <w:rFonts w:ascii="Cambria Math" w:hAnsi="Cambria Math" w:cs="Times New Roman"/>
              </w:rPr>
            </m:ctrlPr>
          </m:sSubPr>
          <m:e>
            <m:r>
              <w:rPr>
                <w:rFonts w:ascii="Cambria Math" w:hAnsi="Cambria Math" w:cs="Times New Roman"/>
              </w:rPr>
              <m:t>ε</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t</m:t>
            </m:r>
          </m:sub>
        </m:sSub>
      </m:oMath>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r>
      <w:r w:rsidR="0076112D" w:rsidRPr="0076112D">
        <w:rPr>
          <w:rFonts w:ascii="Times New Roman" w:hAnsi="Times New Roman" w:cs="Times New Roman"/>
        </w:rPr>
        <w:tab/>
        <w:t>(</w:t>
      </w:r>
      <w:r w:rsidR="002B3588">
        <w:rPr>
          <w:rFonts w:ascii="Times New Roman" w:hAnsi="Times New Roman" w:cs="Times New Roman"/>
        </w:rPr>
        <w:t>6</w:t>
      </w:r>
      <w:r w:rsidR="0076112D" w:rsidRPr="0076112D">
        <w:rPr>
          <w:rFonts w:ascii="Times New Roman" w:hAnsi="Times New Roman" w:cs="Times New Roman"/>
        </w:rPr>
        <w:t>)</w:t>
      </w:r>
    </w:p>
    <w:p w14:paraId="1443E98A" w14:textId="6138B20C" w:rsidR="0076112D" w:rsidRPr="00004DB3" w:rsidRDefault="00004DB3" w:rsidP="0076112D">
      <w:pPr>
        <w:spacing w:line="480" w:lineRule="auto"/>
        <w:jc w:val="center"/>
        <w:rPr>
          <w:rFonts w:ascii="Times New Roman" w:hAnsi="Times New Roman" w:cs="Times New Roman"/>
          <w:b/>
        </w:rPr>
      </w:pPr>
      <w:r w:rsidRPr="00004DB3">
        <w:rPr>
          <w:rFonts w:ascii="Times New Roman" w:hAnsi="Times New Roman" w:cs="Times New Roman"/>
          <w:b/>
        </w:rPr>
        <w:t xml:space="preserve">**** </w:t>
      </w:r>
      <w:r w:rsidR="0076112D" w:rsidRPr="00004DB3">
        <w:rPr>
          <w:rFonts w:ascii="Times New Roman" w:hAnsi="Times New Roman" w:cs="Times New Roman"/>
          <w:b/>
        </w:rPr>
        <w:t xml:space="preserve">Insert Table </w:t>
      </w:r>
      <w:r w:rsidR="0048756C" w:rsidRPr="00004DB3">
        <w:rPr>
          <w:rFonts w:ascii="Times New Roman" w:hAnsi="Times New Roman" w:cs="Times New Roman"/>
          <w:b/>
        </w:rPr>
        <w:t>22</w:t>
      </w:r>
      <w:r w:rsidR="0076112D" w:rsidRPr="00004DB3">
        <w:rPr>
          <w:rFonts w:ascii="Times New Roman" w:hAnsi="Times New Roman" w:cs="Times New Roman"/>
          <w:b/>
        </w:rPr>
        <w:t xml:space="preserve"> about here</w:t>
      </w:r>
      <w:r w:rsidRPr="00004DB3">
        <w:rPr>
          <w:rFonts w:ascii="Times New Roman" w:hAnsi="Times New Roman" w:cs="Times New Roman"/>
          <w:b/>
        </w:rPr>
        <w:t xml:space="preserve"> ****</w:t>
      </w:r>
    </w:p>
    <w:p w14:paraId="0C63228F" w14:textId="13F966AA"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Results from equation (</w:t>
      </w:r>
      <w:r w:rsidR="002B3588">
        <w:rPr>
          <w:rFonts w:ascii="Times New Roman" w:hAnsi="Times New Roman" w:cs="Times New Roman"/>
        </w:rPr>
        <w:t>6</w:t>
      </w:r>
      <w:r w:rsidRPr="0076112D">
        <w:rPr>
          <w:rFonts w:ascii="Times New Roman" w:hAnsi="Times New Roman" w:cs="Times New Roman"/>
        </w:rPr>
        <w:t xml:space="preserve">) are presented in </w:t>
      </w:r>
      <w:r w:rsidRPr="00B43B6C">
        <w:rPr>
          <w:rFonts w:ascii="Times New Roman" w:hAnsi="Times New Roman" w:cs="Times New Roman"/>
        </w:rPr>
        <w:t xml:space="preserve">Table </w:t>
      </w:r>
      <w:r w:rsidR="0048756C">
        <w:rPr>
          <w:rFonts w:ascii="Times New Roman" w:hAnsi="Times New Roman" w:cs="Times New Roman"/>
        </w:rPr>
        <w:t>22</w:t>
      </w:r>
      <w:r w:rsidRPr="0076112D">
        <w:rPr>
          <w:rFonts w:ascii="Times New Roman" w:hAnsi="Times New Roman" w:cs="Times New Roman"/>
        </w:rPr>
        <w:t>. Having VC directors on the nomination and/or governance committee is associated with a higher possibility of forced CEO turnover when firms have bad stock performance. Economically, compared with a firm without VC directors on the nomination and/or governance committee, a firm having such directors is 5% more likely to have a forced CEO turnover conditional on abnormal performance. These findings further confirm that VCs provide monitoring to mature public firms and facilitate their corporate governance.</w:t>
      </w:r>
    </w:p>
    <w:p w14:paraId="5231901B" w14:textId="3A23DA3F" w:rsidR="0076112D" w:rsidRPr="00E409A6" w:rsidRDefault="0076112D" w:rsidP="00E409A6">
      <w:pPr>
        <w:pStyle w:val="Heading3"/>
        <w:rPr>
          <w:rFonts w:ascii="Times New Roman" w:hAnsi="Times New Roman" w:cs="Times New Roman"/>
          <w:i/>
          <w:color w:val="auto"/>
          <w:sz w:val="22"/>
          <w:szCs w:val="22"/>
        </w:rPr>
      </w:pPr>
      <w:bookmarkStart w:id="66" w:name="_Toc99641760"/>
      <w:r w:rsidRPr="00E409A6">
        <w:rPr>
          <w:rFonts w:ascii="Times New Roman" w:hAnsi="Times New Roman" w:cs="Times New Roman"/>
          <w:i/>
          <w:color w:val="auto"/>
          <w:sz w:val="22"/>
          <w:szCs w:val="22"/>
        </w:rPr>
        <w:lastRenderedPageBreak/>
        <w:t>4.9. Robustness checks</w:t>
      </w:r>
      <w:bookmarkEnd w:id="66"/>
    </w:p>
    <w:p w14:paraId="52723293" w14:textId="7BD837C2"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An important difference between </w:t>
      </w:r>
      <w:r w:rsidRPr="00B43B6C">
        <w:rPr>
          <w:rFonts w:ascii="Times New Roman" w:hAnsi="Times New Roman" w:cs="Times New Roman"/>
        </w:rPr>
        <w:t>Celikyurt et al. (2014)</w:t>
      </w:r>
      <w:r w:rsidRPr="0076112D">
        <w:rPr>
          <w:rFonts w:ascii="Times New Roman" w:hAnsi="Times New Roman" w:cs="Times New Roman"/>
        </w:rPr>
        <w:t xml:space="preserve"> and our paper is that we define VC directors as those who have VC experience </w:t>
      </w:r>
      <w:r w:rsidRPr="0076112D">
        <w:rPr>
          <w:rFonts w:ascii="Times New Roman" w:hAnsi="Times New Roman" w:cs="Times New Roman"/>
          <w:i/>
          <w:iCs/>
        </w:rPr>
        <w:t>before</w:t>
      </w:r>
      <w:r w:rsidRPr="0076112D">
        <w:rPr>
          <w:rFonts w:ascii="Times New Roman" w:hAnsi="Times New Roman" w:cs="Times New Roman"/>
        </w:rPr>
        <w:t xml:space="preserve"> they are appointed as directors. In contrast, ordinary directors who, at some point in time during their tenure with the company, acquire affiliation with a VC firm are not considered as VC directors in our analysis. We define those as “coincidental” VC directors. Coincidental VC directors do not convey the same concept, and therefore, we expect no effect from those VC directors on executive compensation. </w:t>
      </w:r>
    </w:p>
    <w:p w14:paraId="020B1848" w14:textId="4BCA0DFE"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In </w:t>
      </w:r>
      <w:r w:rsidRPr="00B43B6C">
        <w:rPr>
          <w:rFonts w:ascii="Times New Roman" w:hAnsi="Times New Roman" w:cs="Times New Roman"/>
        </w:rPr>
        <w:t xml:space="preserve">Table </w:t>
      </w:r>
      <w:r w:rsidR="0048756C">
        <w:rPr>
          <w:rFonts w:ascii="Times New Roman" w:hAnsi="Times New Roman" w:cs="Times New Roman"/>
        </w:rPr>
        <w:t>23</w:t>
      </w:r>
      <w:r w:rsidRPr="0076112D">
        <w:rPr>
          <w:rFonts w:ascii="Times New Roman" w:hAnsi="Times New Roman" w:cs="Times New Roman"/>
        </w:rPr>
        <w:t xml:space="preserve">, we show the placebo tests of our baseline regressions if 1) only coincidental VC directors are included in the analysis, and 2) if both coincidental VC directors and the VC directors with prior VC experience are included. We find that the effect only comes through VC directors who have prior VC experience, indicating that the impact of VC directors on CEO incentives is indeed through their VC expertise, rather than their coincidental VC affiliation. </w:t>
      </w:r>
    </w:p>
    <w:p w14:paraId="7EAF44B0" w14:textId="012C36C7" w:rsidR="0076112D" w:rsidRPr="00004DB3" w:rsidRDefault="00004DB3" w:rsidP="0076112D">
      <w:pPr>
        <w:spacing w:line="480" w:lineRule="auto"/>
        <w:jc w:val="center"/>
        <w:rPr>
          <w:rFonts w:ascii="Times New Roman" w:hAnsi="Times New Roman" w:cs="Times New Roman"/>
          <w:b/>
        </w:rPr>
      </w:pPr>
      <w:r w:rsidRPr="00004DB3">
        <w:rPr>
          <w:rFonts w:ascii="Times New Roman" w:hAnsi="Times New Roman" w:cs="Times New Roman"/>
          <w:b/>
        </w:rPr>
        <w:t xml:space="preserve">**** </w:t>
      </w:r>
      <w:r w:rsidR="0076112D" w:rsidRPr="00004DB3">
        <w:rPr>
          <w:rFonts w:ascii="Times New Roman" w:hAnsi="Times New Roman" w:cs="Times New Roman"/>
          <w:b/>
        </w:rPr>
        <w:t xml:space="preserve">Insert Table </w:t>
      </w:r>
      <w:r w:rsidR="0048756C" w:rsidRPr="00004DB3">
        <w:rPr>
          <w:rFonts w:ascii="Times New Roman" w:hAnsi="Times New Roman" w:cs="Times New Roman"/>
          <w:b/>
        </w:rPr>
        <w:t>23</w:t>
      </w:r>
      <w:r w:rsidR="0076112D" w:rsidRPr="00004DB3">
        <w:rPr>
          <w:rFonts w:ascii="Times New Roman" w:hAnsi="Times New Roman" w:cs="Times New Roman"/>
          <w:b/>
        </w:rPr>
        <w:t xml:space="preserve"> about here</w:t>
      </w:r>
      <w:r w:rsidRPr="00004DB3">
        <w:rPr>
          <w:rFonts w:ascii="Times New Roman" w:hAnsi="Times New Roman" w:cs="Times New Roman"/>
          <w:b/>
        </w:rPr>
        <w:t xml:space="preserve"> ****</w:t>
      </w:r>
    </w:p>
    <w:p w14:paraId="24EB1F89" w14:textId="2F836676" w:rsidR="0076112D" w:rsidRPr="0076112D" w:rsidRDefault="0076112D" w:rsidP="0076112D">
      <w:pPr>
        <w:spacing w:line="480" w:lineRule="auto"/>
        <w:ind w:firstLine="720"/>
        <w:jc w:val="both"/>
        <w:rPr>
          <w:rFonts w:ascii="Times New Roman" w:hAnsi="Times New Roman" w:cs="Times New Roman"/>
        </w:rPr>
      </w:pPr>
      <w:r w:rsidRPr="0076112D">
        <w:rPr>
          <w:rFonts w:ascii="Times New Roman" w:hAnsi="Times New Roman" w:cs="Times New Roman"/>
        </w:rPr>
        <w:t xml:space="preserve">To that matter, we remark further that our sampling of VC directorships differs materially from </w:t>
      </w:r>
      <w:r w:rsidRPr="00B43B6C">
        <w:rPr>
          <w:rFonts w:ascii="Times New Roman" w:hAnsi="Times New Roman" w:cs="Times New Roman"/>
        </w:rPr>
        <w:t>Celikyurt et al. (2014)</w:t>
      </w:r>
      <w:r w:rsidRPr="0076112D">
        <w:rPr>
          <w:rFonts w:ascii="Times New Roman" w:hAnsi="Times New Roman" w:cs="Times New Roman"/>
        </w:rPr>
        <w:t xml:space="preserve">. First, we exclude in our tests VC-backed firms as the VC directorships in such firms may be a consequence of the VC sponsorship in its early life. Second, we exclude any VC directors that are coincidental, i.e., acquire a VC affiliation after the public firm’s board membership start date. Our conservative approach causes a substantial reduction in the number of unique firms with VC directors in our regression sample (i.e., 104). Therefore, we verify that our results are consistent when we include coincidental directors and when we include VC-backed firms in line with </w:t>
      </w:r>
      <w:r w:rsidRPr="00B43B6C">
        <w:rPr>
          <w:rFonts w:ascii="Times New Roman" w:hAnsi="Times New Roman" w:cs="Times New Roman"/>
        </w:rPr>
        <w:t>Celikyurt et al. (2014)</w:t>
      </w:r>
      <w:r w:rsidRPr="0076112D">
        <w:rPr>
          <w:rFonts w:ascii="Times New Roman" w:hAnsi="Times New Roman" w:cs="Times New Roman"/>
        </w:rPr>
        <w:t xml:space="preserve">. For example, when we include VC-backed firms, and non-coincidental directors exclusively, the number of unique firms with VC directors is raised to 147. The results are in the </w:t>
      </w:r>
      <w:r w:rsidR="004958A4">
        <w:rPr>
          <w:rFonts w:ascii="Times New Roman" w:hAnsi="Times New Roman" w:cs="Times New Roman"/>
        </w:rPr>
        <w:t>Table A9</w:t>
      </w:r>
      <w:r w:rsidRPr="0076112D">
        <w:rPr>
          <w:rFonts w:ascii="Times New Roman" w:hAnsi="Times New Roman" w:cs="Times New Roman"/>
        </w:rPr>
        <w:t xml:space="preserve"> Panels A and B and consistent with our main specifications. Taking model (1) for example, CEO vega (delta) increases by 18% (21%) if a firm has a VC director on the compensation committee. Similarly, when we include both coincidental and non-coincidental VC directors in non-VC-backed firms, the number of unique firms with </w:t>
      </w:r>
      <w:r w:rsidRPr="0076112D">
        <w:rPr>
          <w:rFonts w:ascii="Times New Roman" w:hAnsi="Times New Roman" w:cs="Times New Roman"/>
        </w:rPr>
        <w:lastRenderedPageBreak/>
        <w:t xml:space="preserve">VC directors is raised to 234, and the results are again consistent with the main specifications. As presented in </w:t>
      </w:r>
      <w:r w:rsidR="004958A4">
        <w:rPr>
          <w:rFonts w:ascii="Times New Roman" w:hAnsi="Times New Roman" w:cs="Times New Roman"/>
        </w:rPr>
        <w:t>Table A9</w:t>
      </w:r>
      <w:r w:rsidRPr="0076112D">
        <w:rPr>
          <w:rFonts w:ascii="Times New Roman" w:hAnsi="Times New Roman" w:cs="Times New Roman"/>
        </w:rPr>
        <w:t xml:space="preserve"> Panels C and D, CEO vega (delta) increases by 13% (15%) if a firm has a VC director on the compensation committee.  Lastly, when we include both (i) VC-backed and non-VC-backed firms, and (ii) coincidental and non-coincidental VC directors, there are in total 395 unique firms with VC directors. The results are presented in the </w:t>
      </w:r>
      <w:r w:rsidR="004958A4">
        <w:rPr>
          <w:rFonts w:ascii="Times New Roman" w:hAnsi="Times New Roman" w:cs="Times New Roman"/>
        </w:rPr>
        <w:t>Table A9</w:t>
      </w:r>
      <w:r w:rsidRPr="0076112D">
        <w:rPr>
          <w:rFonts w:ascii="Times New Roman" w:hAnsi="Times New Roman" w:cs="Times New Roman"/>
        </w:rPr>
        <w:t xml:space="preserve"> Panels E and F and are consistent with our main findings. CEO vega (delta) increases by 11% (15%) if a firm has a VC director on the compensation committee.</w:t>
      </w:r>
    </w:p>
    <w:p w14:paraId="6B257E18" w14:textId="77777777" w:rsidR="0076112D" w:rsidRPr="0076112D" w:rsidRDefault="0076112D" w:rsidP="0076112D">
      <w:pPr>
        <w:spacing w:line="480" w:lineRule="auto"/>
        <w:jc w:val="center"/>
        <w:rPr>
          <w:rFonts w:ascii="Times New Roman" w:hAnsi="Times New Roman" w:cs="Times New Roman"/>
        </w:rPr>
      </w:pPr>
    </w:p>
    <w:p w14:paraId="186348D2" w14:textId="16CD709D" w:rsidR="0076112D" w:rsidRPr="00093A4E" w:rsidRDefault="0076112D" w:rsidP="00CD01DC">
      <w:pPr>
        <w:pStyle w:val="Heading2"/>
        <w:numPr>
          <w:ilvl w:val="0"/>
          <w:numId w:val="3"/>
        </w:numPr>
        <w:ind w:hanging="720"/>
        <w:rPr>
          <w:rFonts w:ascii="Times New Roman" w:hAnsi="Times New Roman" w:cs="Times New Roman"/>
          <w:b/>
          <w:color w:val="auto"/>
          <w:sz w:val="22"/>
          <w:szCs w:val="22"/>
        </w:rPr>
      </w:pPr>
      <w:bookmarkStart w:id="67" w:name="_Toc39841787"/>
      <w:bookmarkStart w:id="68" w:name="_Toc99641761"/>
      <w:r w:rsidRPr="00093A4E">
        <w:rPr>
          <w:rFonts w:ascii="Times New Roman" w:hAnsi="Times New Roman" w:cs="Times New Roman"/>
          <w:b/>
          <w:color w:val="auto"/>
          <w:sz w:val="22"/>
          <w:szCs w:val="22"/>
        </w:rPr>
        <w:t>Conclusions</w:t>
      </w:r>
      <w:bookmarkStart w:id="69" w:name="Section5"/>
      <w:bookmarkEnd w:id="67"/>
      <w:bookmarkEnd w:id="68"/>
    </w:p>
    <w:bookmarkEnd w:id="69"/>
    <w:p w14:paraId="33ED5B8F" w14:textId="028E9F1F" w:rsidR="0076112D" w:rsidRPr="0076112D" w:rsidRDefault="0076112D" w:rsidP="0076112D">
      <w:pPr>
        <w:spacing w:line="480" w:lineRule="auto"/>
        <w:jc w:val="both"/>
        <w:rPr>
          <w:rFonts w:ascii="Times New Roman" w:hAnsi="Times New Roman" w:cs="Times New Roman"/>
          <w:bCs/>
        </w:rPr>
      </w:pPr>
      <w:r w:rsidRPr="0076112D">
        <w:rPr>
          <w:rFonts w:ascii="Times New Roman" w:hAnsi="Times New Roman" w:cs="Times New Roman"/>
          <w:b/>
          <w:bCs/>
        </w:rPr>
        <w:tab/>
      </w:r>
      <w:r w:rsidRPr="0076112D">
        <w:rPr>
          <w:rFonts w:ascii="Times New Roman" w:hAnsi="Times New Roman" w:cs="Times New Roman"/>
          <w:bCs/>
        </w:rPr>
        <w:t xml:space="preserve">We analyze how VC directors affect the executive compensation policies of mature public firms. Our results indicate that firms with VC directors on the compensation committee are more likely to increase CEO risk-taking incentives and pay-performance sensitivity. On average, having VC directors on the compensation committee increase the CEO vega by 23% and increase CEO delta by 30%. Such effects are more pronounced if directors are from highly reputable VC firms. The increase in CEO vega is more significant when firms have </w:t>
      </w:r>
      <w:r w:rsidRPr="0076112D">
        <w:rPr>
          <w:rFonts w:ascii="Times New Roman" w:hAnsi="Times New Roman" w:cs="Times New Roman"/>
        </w:rPr>
        <w:t>worse governance, higher institutional ownership, a lower CEO pay gap, fewer business segments, and a lower percentage of independent board members. Moreover, the</w:t>
      </w:r>
      <w:r w:rsidRPr="0076112D">
        <w:rPr>
          <w:rFonts w:ascii="Times New Roman" w:hAnsi="Times New Roman" w:cs="Times New Roman"/>
          <w:bCs/>
        </w:rPr>
        <w:t xml:space="preserve"> increased CEO incentives – in the presence of VC director(s) – also lead to increased corporate innovation, which is a possible channel to explain the results in </w:t>
      </w:r>
      <w:r w:rsidRPr="00B43B6C">
        <w:rPr>
          <w:rFonts w:ascii="Times New Roman" w:hAnsi="Times New Roman" w:cs="Times New Roman"/>
        </w:rPr>
        <w:t>Celikyurt et al. (2014)</w:t>
      </w:r>
      <w:r w:rsidRPr="0076112D">
        <w:rPr>
          <w:rFonts w:ascii="Times New Roman" w:hAnsi="Times New Roman" w:cs="Times New Roman"/>
        </w:rPr>
        <w:t>. In addition, the positive impact of VC directors on corporate governance is confirmed by the higher likelihood of forced CEO turnover when VC directors are on board.</w:t>
      </w:r>
    </w:p>
    <w:p w14:paraId="33DE4A6D" w14:textId="77777777" w:rsidR="0076112D" w:rsidRPr="0076112D" w:rsidRDefault="0076112D" w:rsidP="0076112D">
      <w:pPr>
        <w:spacing w:line="480" w:lineRule="auto"/>
        <w:jc w:val="both"/>
        <w:rPr>
          <w:rFonts w:ascii="Times New Roman" w:hAnsi="Times New Roman" w:cs="Times New Roman"/>
          <w:bCs/>
        </w:rPr>
      </w:pPr>
      <w:r w:rsidRPr="0076112D">
        <w:rPr>
          <w:rFonts w:ascii="Times New Roman" w:hAnsi="Times New Roman" w:cs="Times New Roman"/>
          <w:bCs/>
        </w:rPr>
        <w:tab/>
        <w:t>Our work contributes to the literature on the effect of director experience on corporate policy. Several fruitful avenues exist for future research. One would be to consider the value of VC directors in other settings, such as securities offerings</w:t>
      </w:r>
      <w:r w:rsidRPr="0076112D" w:rsidDel="000F5C43">
        <w:rPr>
          <w:rFonts w:ascii="Times New Roman" w:hAnsi="Times New Roman" w:cs="Times New Roman"/>
          <w:bCs/>
        </w:rPr>
        <w:t xml:space="preserve"> </w:t>
      </w:r>
      <w:r w:rsidRPr="0076112D">
        <w:rPr>
          <w:rFonts w:ascii="Times New Roman" w:hAnsi="Times New Roman" w:cs="Times New Roman"/>
          <w:bCs/>
        </w:rPr>
        <w:t>that require helps from venture capitalist.</w:t>
      </w:r>
    </w:p>
    <w:p w14:paraId="71DA0A64" w14:textId="77777777" w:rsidR="0076112D" w:rsidRDefault="0076112D" w:rsidP="0076112D">
      <w:pPr>
        <w:rPr>
          <w:rFonts w:ascii="Garamond" w:eastAsiaTheme="majorEastAsia" w:hAnsi="Garamond" w:cstheme="majorBidi"/>
          <w:b/>
          <w:bCs/>
          <w:noProof/>
          <w:color w:val="000000" w:themeColor="text1"/>
          <w:sz w:val="24"/>
          <w:szCs w:val="26"/>
        </w:rPr>
        <w:sectPr w:rsidR="0076112D" w:rsidSect="005758BA">
          <w:pgSz w:w="12240" w:h="15840"/>
          <w:pgMar w:top="1440" w:right="1440" w:bottom="1440" w:left="1440" w:header="720" w:footer="720" w:gutter="0"/>
          <w:cols w:space="720"/>
          <w:docGrid w:linePitch="360"/>
        </w:sectPr>
      </w:pPr>
      <w:bookmarkStart w:id="70" w:name="_Toc39841788"/>
    </w:p>
    <w:p w14:paraId="498CBBB3" w14:textId="254FA067" w:rsidR="00423603" w:rsidRPr="00275448" w:rsidRDefault="00423603" w:rsidP="00275448">
      <w:pPr>
        <w:pStyle w:val="Heading1"/>
        <w:spacing w:line="480" w:lineRule="auto"/>
        <w:jc w:val="center"/>
        <w:rPr>
          <w:rFonts w:ascii="Times New Roman" w:hAnsi="Times New Roman" w:cs="Times New Roman"/>
          <w:b/>
          <w:bCs/>
          <w:color w:val="000000" w:themeColor="text1"/>
          <w:sz w:val="24"/>
          <w:szCs w:val="24"/>
        </w:rPr>
      </w:pPr>
      <w:bookmarkStart w:id="71" w:name="_Toc99641762"/>
      <w:bookmarkEnd w:id="70"/>
      <w:r w:rsidRPr="00275448">
        <w:rPr>
          <w:rFonts w:ascii="Times New Roman" w:hAnsi="Times New Roman" w:cs="Times New Roman"/>
          <w:b/>
          <w:bCs/>
          <w:color w:val="000000" w:themeColor="text1"/>
          <w:sz w:val="24"/>
          <w:szCs w:val="24"/>
        </w:rPr>
        <w:lastRenderedPageBreak/>
        <w:t>Chapter 3</w:t>
      </w:r>
      <w:bookmarkEnd w:id="71"/>
    </w:p>
    <w:p w14:paraId="78963B4C" w14:textId="77777777" w:rsidR="00E35FAE" w:rsidRPr="00275448" w:rsidRDefault="00E35FAE" w:rsidP="004B30D7">
      <w:pPr>
        <w:spacing w:line="480" w:lineRule="auto"/>
        <w:jc w:val="center"/>
        <w:rPr>
          <w:rFonts w:ascii="Times New Roman" w:hAnsi="Times New Roman" w:cs="Times New Roman"/>
          <w:b/>
          <w:bCs/>
          <w:sz w:val="24"/>
          <w:szCs w:val="24"/>
        </w:rPr>
      </w:pPr>
      <w:r w:rsidRPr="00275448">
        <w:rPr>
          <w:rFonts w:ascii="Times New Roman" w:hAnsi="Times New Roman" w:cs="Times New Roman"/>
          <w:b/>
          <w:bCs/>
          <w:sz w:val="24"/>
          <w:szCs w:val="24"/>
        </w:rPr>
        <w:t>Do Corporate Insiders Take Advantage of Their Political Connections? Evidence from Insider Trading</w:t>
      </w:r>
    </w:p>
    <w:p w14:paraId="10FB8666" w14:textId="4D591402" w:rsidR="00D070CF" w:rsidRPr="00490C1C" w:rsidRDefault="00D070CF" w:rsidP="00CD01DC">
      <w:pPr>
        <w:pStyle w:val="Heading2"/>
        <w:numPr>
          <w:ilvl w:val="0"/>
          <w:numId w:val="4"/>
        </w:numPr>
        <w:ind w:hanging="720"/>
        <w:rPr>
          <w:rFonts w:ascii="Times New Roman" w:hAnsi="Times New Roman" w:cs="Times New Roman"/>
          <w:b/>
          <w:color w:val="auto"/>
          <w:sz w:val="22"/>
          <w:szCs w:val="22"/>
        </w:rPr>
      </w:pPr>
      <w:bookmarkStart w:id="72" w:name="_Toc99641763"/>
      <w:r w:rsidRPr="00490C1C">
        <w:rPr>
          <w:rFonts w:ascii="Times New Roman" w:hAnsi="Times New Roman" w:cs="Times New Roman"/>
          <w:b/>
          <w:color w:val="auto"/>
          <w:sz w:val="22"/>
          <w:szCs w:val="22"/>
        </w:rPr>
        <w:t>Introduction</w:t>
      </w:r>
      <w:bookmarkEnd w:id="72"/>
    </w:p>
    <w:p w14:paraId="1C5FB5B2"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This paper studies whether political connections affect corporate insiders’ trading behavior. Using insiders’ employment data, I investigate whether corporate insiders who have current or prior positions in government agencies tend to take advantage of their political connections and trade opportunistically. </w:t>
      </w:r>
    </w:p>
    <w:p w14:paraId="1ECA41D0"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In the corporate finance literature, the impact of political connections on firm value is widely examined. Political connections tend to enhance valuations of connected companies, but at the cost of the overall economy and financial system (Goldman, Rocholl, and So, 2009; Cooper, Gulen, and Ovtchinnikov, 2010; Duchin and Sosyura, 2012; Houston et al., 2014; Gao and Huang, 2016; Megginson, 2017; among others). However, there is not much evidence on how political connections affect corporate insider behaviors, especially insider stock transactions. In the insider trading literature, it has been established that insider trades are informative (Seyhun, 1988, 1992; Lakonishok and Lee, 2001; among others). Trades made by certain groups of insiders are more informative than the rest (Ravina and Sapienza, 2010; Wang, Shin, and Francis, 2012; Cohen, Malloy, and Pomorski, 2012; Ali and Hirshleifer, 2017; Cline, Gokkaya, and Liu, 2017; Akbas, Jiang, and Koch, 2020; among others). Therefore, examining trades made by politically connected insiders (hereafter PC insiders) and how they differ from non-politically connected insiders (hereafter non-PC insiders) is an important question to explore. </w:t>
      </w:r>
    </w:p>
    <w:p w14:paraId="504B7B5D"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There is evidence from a single event showing that political connections provide corporate insiders with an information advantage that can facilitate opportunistic behavior by insiders. Jagolinzer et al. (2020) and Akin et al. (2019) examine financial institutions during the 2007-2009 financial crisis, and Bourveau, Coulomb, and Sangnier (2016) examine the 2007 French presidential election. They all document that insiders with political connections experience abnormal returns and make informed trades. In a general </w:t>
      </w:r>
      <w:r w:rsidRPr="00490C1C">
        <w:rPr>
          <w:rFonts w:ascii="Times New Roman" w:hAnsi="Times New Roman" w:cs="Times New Roman"/>
        </w:rPr>
        <w:lastRenderedPageBreak/>
        <w:t xml:space="preserve">setting, Harvison (2020) employs the political contribution data and finds that PC insiders are more likely to make informative sales than non-PC insiders. </w:t>
      </w:r>
    </w:p>
    <w:p w14:paraId="7AC87E77" w14:textId="15DD176B"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However, insiders are subject to high legal risk if they take advantage of political connections and trade on private information (Netter, Poulsen, and Hersch, 1988; Bhattacharya and Daouk, 2002; Seitzinger, 2016; among others). Such risk will be even higher if insiders hold current or prior positions in government agencies. Therefore, whether PC insiders tend to trade on their information advantage and generate abnormal returns compared with non-PC insiders is a theoretically ambiguous question and needs </w:t>
      </w:r>
      <w:r w:rsidR="00EC0C1E">
        <w:rPr>
          <w:rFonts w:ascii="Times New Roman" w:hAnsi="Times New Roman" w:cs="Times New Roman"/>
        </w:rPr>
        <w:t xml:space="preserve">to be </w:t>
      </w:r>
      <w:r w:rsidRPr="00490C1C">
        <w:rPr>
          <w:rFonts w:ascii="Times New Roman" w:hAnsi="Times New Roman" w:cs="Times New Roman"/>
        </w:rPr>
        <w:t>empirica</w:t>
      </w:r>
      <w:r w:rsidR="00EC0C1E">
        <w:rPr>
          <w:rFonts w:ascii="Times New Roman" w:hAnsi="Times New Roman" w:cs="Times New Roman"/>
        </w:rPr>
        <w:t>lly tested</w:t>
      </w:r>
      <w:r w:rsidRPr="00490C1C">
        <w:rPr>
          <w:rFonts w:ascii="Times New Roman" w:hAnsi="Times New Roman" w:cs="Times New Roman"/>
        </w:rPr>
        <w:t xml:space="preserve">. </w:t>
      </w:r>
    </w:p>
    <w:p w14:paraId="78A899B5"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By examining transaction-level data over 1990-2017, I find that PC insiders are more cautious about potential legal risk, and their trading behavior is less opportunistic compared to non-PC insiders. The regression analysis shows that the cumulative abnormal returns (CARs) over 30-day window following PC insider purchases are significantly (annualized 10.8%) lower than CARs of purchases by non-PC insiders, whereas CARs following PC insider sales are significantly (annualized 8.4%) higher than CARs of sales by non-PC insiders. The results are similar if I extend the 30-day CAR window to longer horizons. By comparing purchases with sales, I find that after adding firm fixed effects, CARs of purchases by PC insiders remain significantly lower than that of purchases by non-PC insiders, while the effect is no longer significant for sales. These results are consistent with the cautious PC insider hypothesis. </w:t>
      </w:r>
    </w:p>
    <w:p w14:paraId="771DA5F8"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Next, to explore whether PC insiders perform differently in trading behavior compared with non-PC insiders, I follow Akbas, Jiang, and Koch (2020) and Cohen, Malloy, and Pomorski (2012) to examine whether PC insiders have longer trading horizons and are more likely to make routine trades. Using the order flow-based insider investment horizon measure created in Akbas, Jiang, and Koch (2020), I document that PC insiders tend to trade in longer horizons than non-PC insiders. Using the definition of routine trades in Cohen, Malloy, and Pomorski (2012), I find that PC insiders are more likely to make routine trades than non-PC insiders. In addition to the previous transaction-level results, both findings here provide supporting evidence for the cautious PC insider hypothesis at the insider level.</w:t>
      </w:r>
    </w:p>
    <w:p w14:paraId="4775069E"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lastRenderedPageBreak/>
        <w:t xml:space="preserve">Last, I employ difference-in-difference (DID) methods to examine the effectiveness of the Stop Trading on Congressional Knowledge (STOCK) Act passed in April 2012, which aims to reduce insider trading by Congress members and staff by prohibiting them from using private information derived from their official positions for personal benefit and other purposes. My sample of corporate insiders with Congressional positions can effectively examine whether the Act functions as expected on corporate insiders. I document that purchases (sales) made by Congress members/staff are associated with more negative (positive) subsequent CARs after the passage of the STOCK Act, compared with non-Congress insiders. These findings show that the STOCK Act is effective in reducing Congress members/staff using their potential information advantage to generate abnormal trading profits. </w:t>
      </w:r>
    </w:p>
    <w:p w14:paraId="6F8BA80C"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The contributions of this paper are threefold. First, this is the first paper to examine the impact of corporate insiders’ </w:t>
      </w:r>
      <w:r w:rsidRPr="00490C1C">
        <w:rPr>
          <w:rFonts w:ascii="Times New Roman" w:hAnsi="Times New Roman" w:cs="Times New Roman"/>
          <w:i/>
          <w:iCs/>
        </w:rPr>
        <w:t>direct</w:t>
      </w:r>
      <w:r w:rsidRPr="00490C1C">
        <w:rPr>
          <w:rFonts w:ascii="Times New Roman" w:hAnsi="Times New Roman" w:cs="Times New Roman"/>
        </w:rPr>
        <w:t xml:space="preserve"> political connections on their trading behavior in general, by using corporate insiders’ employment data. Prior literature using political contribution data does not capture insiders’ direct connections.  Second, while the existing literature shows that PC insiders use their information advantage to make informed trading around special events such as elections and government bailout during the financial crisis, this is the first paper to provide both transaction-level and insider-level evidence that corporate insiders with political connections are in general more cautious in their trading behavior compared with other insiders. Third, I add new evidence to the literature showing that the STOCK Act is effective in reducing insider trading behavior by Congress members/staff if they are corporate insiders. </w:t>
      </w:r>
    </w:p>
    <w:p w14:paraId="5BBACD98"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The rest of the paper is organized as follows. Section 2 reviews the related literature and develop hypotheses. Section 3 introduces the data and sample construction. Section 4 presents the empirical design and discusses the empirical results. Section 5 concludes.</w:t>
      </w:r>
    </w:p>
    <w:p w14:paraId="286E162A" w14:textId="77777777" w:rsidR="00D070CF" w:rsidRPr="00490C1C" w:rsidRDefault="00D070CF" w:rsidP="00D070CF">
      <w:pPr>
        <w:spacing w:line="480" w:lineRule="auto"/>
        <w:ind w:firstLine="720"/>
        <w:jc w:val="both"/>
        <w:rPr>
          <w:rFonts w:ascii="Times New Roman" w:hAnsi="Times New Roman" w:cs="Times New Roman"/>
        </w:rPr>
      </w:pPr>
    </w:p>
    <w:p w14:paraId="225509D9" w14:textId="4FF49EBD" w:rsidR="00D070CF" w:rsidRPr="00490C1C" w:rsidRDefault="00D070CF" w:rsidP="00CD01DC">
      <w:pPr>
        <w:pStyle w:val="Heading2"/>
        <w:numPr>
          <w:ilvl w:val="0"/>
          <w:numId w:val="4"/>
        </w:numPr>
        <w:ind w:hanging="720"/>
        <w:rPr>
          <w:rFonts w:ascii="Times New Roman" w:hAnsi="Times New Roman" w:cs="Times New Roman"/>
          <w:b/>
          <w:color w:val="auto"/>
          <w:sz w:val="22"/>
          <w:szCs w:val="22"/>
        </w:rPr>
      </w:pPr>
      <w:bookmarkStart w:id="73" w:name="_Toc99641764"/>
      <w:r w:rsidRPr="00490C1C">
        <w:rPr>
          <w:rFonts w:ascii="Times New Roman" w:hAnsi="Times New Roman" w:cs="Times New Roman"/>
          <w:b/>
          <w:color w:val="auto"/>
          <w:sz w:val="22"/>
          <w:szCs w:val="22"/>
        </w:rPr>
        <w:lastRenderedPageBreak/>
        <w:t>Literature Review and Hypothesis Development</w:t>
      </w:r>
      <w:bookmarkEnd w:id="73"/>
    </w:p>
    <w:p w14:paraId="33679356" w14:textId="5FDA211B" w:rsidR="00D070CF" w:rsidRPr="00490C1C" w:rsidRDefault="00490C1C" w:rsidP="00490C1C">
      <w:pPr>
        <w:pStyle w:val="Heading3"/>
        <w:rPr>
          <w:rFonts w:ascii="Times New Roman" w:hAnsi="Times New Roman" w:cs="Times New Roman"/>
          <w:i/>
          <w:color w:val="auto"/>
          <w:sz w:val="22"/>
          <w:szCs w:val="22"/>
        </w:rPr>
      </w:pPr>
      <w:bookmarkStart w:id="74" w:name="_Toc99641765"/>
      <w:r>
        <w:rPr>
          <w:rFonts w:ascii="Times New Roman" w:hAnsi="Times New Roman" w:cs="Times New Roman"/>
          <w:i/>
          <w:color w:val="auto"/>
          <w:sz w:val="22"/>
          <w:szCs w:val="22"/>
        </w:rPr>
        <w:t xml:space="preserve">2.1. </w:t>
      </w:r>
      <w:r w:rsidR="00D070CF" w:rsidRPr="00490C1C">
        <w:rPr>
          <w:rFonts w:ascii="Times New Roman" w:hAnsi="Times New Roman" w:cs="Times New Roman"/>
          <w:i/>
          <w:color w:val="auto"/>
          <w:sz w:val="22"/>
          <w:szCs w:val="22"/>
        </w:rPr>
        <w:t>The literature on political connections</w:t>
      </w:r>
      <w:bookmarkEnd w:id="74"/>
    </w:p>
    <w:p w14:paraId="278C2B5A" w14:textId="5270D49D"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At least since Fisman (2001), many researchers have studied the scope, mechanisms, and private versus social valuation impact of political connections between politicians and owner/managers of companies in </w:t>
      </w:r>
      <w:r w:rsidR="00F771B9">
        <w:rPr>
          <w:rFonts w:ascii="Times New Roman" w:hAnsi="Times New Roman" w:cs="Times New Roman"/>
        </w:rPr>
        <w:t xml:space="preserve">the </w:t>
      </w:r>
      <w:r w:rsidRPr="00490C1C">
        <w:rPr>
          <w:rFonts w:ascii="Times New Roman" w:hAnsi="Times New Roman" w:cs="Times New Roman"/>
        </w:rPr>
        <w:t xml:space="preserve">private sector. The principal conclusion from these studies is that political connections tend to enhance valuations of connected companies, but these private benefits are usually associated with significant costs for the overall economy and financial system. </w:t>
      </w:r>
    </w:p>
    <w:p w14:paraId="4767DEC2" w14:textId="7DB23DD5" w:rsidR="00D070CF" w:rsidRPr="00490C1C" w:rsidRDefault="00D070CF" w:rsidP="00D070CF">
      <w:pPr>
        <w:pStyle w:val="ListParagraph"/>
        <w:ind w:left="0" w:firstLine="720"/>
        <w:jc w:val="both"/>
        <w:rPr>
          <w:sz w:val="22"/>
        </w:rPr>
      </w:pPr>
      <w:r w:rsidRPr="00490C1C">
        <w:rPr>
          <w:sz w:val="22"/>
        </w:rPr>
        <w:t xml:space="preserve">Many prior studies investigate the impact of political connections on corporate outcomes using the data from China. The critical role that China’s government play in both state-owned and privately-owned enterprises makes China a unique setting to study political-related economics questions. Fan, Wong, and Zhang (2007) show that companies with politically connected CEOs underperform those without by almost 18% based on 3-year post-IPO stock returns, and have poorer earnings growth, sales growth, and changes in return on sales. Calomiris, Fisman, and Wang (2010) examine a unique setting of two consecutive announcements of sale of government ownership and show that the benefits of political ties outweigh the efficiency costs of government shareholdings. Hung, Wong, </w:t>
      </w:r>
      <w:r w:rsidR="00F771B9">
        <w:rPr>
          <w:sz w:val="22"/>
        </w:rPr>
        <w:t xml:space="preserve">and </w:t>
      </w:r>
      <w:r w:rsidRPr="00490C1C">
        <w:rPr>
          <w:sz w:val="22"/>
        </w:rPr>
        <w:t>Zhang (2012) find that compared to non-politically connected firms, Chinese state-owned enterprises (SOEs) with strong political connections are more likely to list overseas but have worse listing performance. Using the initial public offering (IPO) data from China, Piotroski and Zhang (2014) document that incentives created by the impending turnover of local politicians can accelerate the pace of IPO activity. Cull, Li, Sun, and Xu (2015) use government appointment of CEOs and state ownership as proxies for firms’ government connections and show that investment in firms with strong government connections is less sensitive to internal cash flows than investment in other firms. Liu, Shu,</w:t>
      </w:r>
      <w:r w:rsidR="00F771B9">
        <w:rPr>
          <w:sz w:val="22"/>
        </w:rPr>
        <w:t xml:space="preserve"> and</w:t>
      </w:r>
      <w:r w:rsidRPr="00490C1C">
        <w:rPr>
          <w:sz w:val="22"/>
        </w:rPr>
        <w:t xml:space="preserve"> Wei (2017) use the event of the Bo Xilai political scandal in China as an exogenous shock to identify the impact of political uncertainty on asset prices. They document significant price declines for all stocks upon news of the Bo scandal, and significantly greater declines for stock prices of firms most connected to government policies. Return volatility also increased most for </w:t>
      </w:r>
      <w:r w:rsidRPr="00490C1C">
        <w:rPr>
          <w:sz w:val="22"/>
        </w:rPr>
        <w:lastRenderedPageBreak/>
        <w:t>policy-sensitive firms after the scandal hit. Chen, Li, Luo,</w:t>
      </w:r>
      <w:r w:rsidR="00F771B9">
        <w:rPr>
          <w:sz w:val="22"/>
        </w:rPr>
        <w:t xml:space="preserve"> and</w:t>
      </w:r>
      <w:r w:rsidRPr="00490C1C">
        <w:rPr>
          <w:sz w:val="22"/>
        </w:rPr>
        <w:t xml:space="preserve"> Zhang (2017) construct a unique political connections index capturing variations in the strength of firm political relations in China and find an overall negative relation between index level and firm value for the full sample driven by SOEs. In addition to the evidence from China, Khwaja and Mian (2005) use the corporate lending data from Pakistan to investigate rents to politically connected firms in banking. They document that connected companies borrow 45% more than unconnected borrowers, but also have 50% higher default rates. Such preferential treatment only occurs in government owned banks. The economy-wise cost of these rents is estimated as 0.3 to 1.9% of GDP each year.</w:t>
      </w:r>
    </w:p>
    <w:p w14:paraId="76D981C1"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Although the corporate governance system in the United States is fundamentally different from China, the findings on political connections and their impact on corporate outcomes are similar. Goldman, Rocholl, and So (2009) employ the political position and political contribution data of board members of the S&amp;P 500 companies over 1996-2000 and show a positive abnormal return following the announcement of the nomination of a politically connected insider to the board. They also document that the Republican win in the 2000 presidential election caused the value of Republican connected firms to increase, but values of Democratic connected firms to decrease. Cooper, Gulen, and Ovtchinnikov (2010) use firm-level campaign contribution data over 1979-2004 to document that political contributions are positively correlated with cross-sectional future stock returns. Duchin and Sosyura (2012) use the data of financial institutions applying for government fund support under the Troubled Asset Relief Program (TARP) during the financial crisis and find that politically connected firms are more likely to receive funding than are non-connected firms. Mills, Nutter, Schwab (2013) find that politically sensitive contractors pay higher federal taxes, but firms with greater bargaining power incur fewer tax-related political costs. Houston et al. (2014) examine the impact of political connections on the costs and terms of loan contracts. They document that the cost of loans is significantly lower for companies that have board members with political ties. </w:t>
      </w:r>
      <w:r w:rsidRPr="00490C1C">
        <w:rPr>
          <w:rFonts w:ascii="Times New Roman" w:eastAsia="Calibri" w:hAnsi="Times New Roman" w:cs="Times New Roman"/>
        </w:rPr>
        <w:t>Smith (2016) u</w:t>
      </w:r>
      <w:r w:rsidRPr="00490C1C">
        <w:rPr>
          <w:rFonts w:ascii="Times New Roman" w:hAnsi="Times New Roman" w:cs="Times New Roman"/>
        </w:rPr>
        <w:t xml:space="preserve">ses the corruption convictions from each U.S. federal judicial district and documents that companies headquartered in corrupt locales hold significantly less cash and have greater leverage than firms in less corrupt locales. Gao and Huang (2016) construct a hedge fund holding database and use lobby </w:t>
      </w:r>
      <w:r w:rsidRPr="00490C1C">
        <w:rPr>
          <w:rFonts w:ascii="Times New Roman" w:hAnsi="Times New Roman" w:cs="Times New Roman"/>
        </w:rPr>
        <w:lastRenderedPageBreak/>
        <w:t xml:space="preserve">disclosure information to document that hedge funds with connections to lobbyists tend to tilt their holdings and trading towards politically sensitive stocks, and connected hedge funds perform significantly better on their political holdings than on non-political holdings. </w:t>
      </w:r>
      <w:r w:rsidRPr="00490C1C">
        <w:rPr>
          <w:rFonts w:ascii="Times New Roman" w:eastAsia="Calibri" w:hAnsi="Times New Roman" w:cs="Times New Roman"/>
        </w:rPr>
        <w:t>Faccio and Hsu (2017)</w:t>
      </w:r>
      <w:r w:rsidRPr="00490C1C">
        <w:rPr>
          <w:rFonts w:ascii="Times New Roman" w:hAnsi="Times New Roman" w:cs="Times New Roman"/>
        </w:rPr>
        <w:t xml:space="preserve"> find evidence of higher job-creation, on average, at establishments operated by targets of politically connected private equity firms than at establishments operated by targets of nonconnected private equity firms.</w:t>
      </w:r>
    </w:p>
    <w:p w14:paraId="1153BBAF" w14:textId="1B4FFD0E" w:rsidR="00D070CF" w:rsidRPr="003A38CE" w:rsidRDefault="003A38CE" w:rsidP="003A38CE">
      <w:pPr>
        <w:pStyle w:val="Heading3"/>
        <w:rPr>
          <w:rFonts w:ascii="Times New Roman" w:hAnsi="Times New Roman" w:cs="Times New Roman"/>
          <w:i/>
          <w:color w:val="auto"/>
          <w:sz w:val="22"/>
          <w:szCs w:val="22"/>
        </w:rPr>
      </w:pPr>
      <w:bookmarkStart w:id="75" w:name="_Toc99641766"/>
      <w:r>
        <w:rPr>
          <w:rFonts w:ascii="Times New Roman" w:hAnsi="Times New Roman" w:cs="Times New Roman"/>
          <w:i/>
          <w:color w:val="auto"/>
          <w:sz w:val="22"/>
          <w:szCs w:val="22"/>
        </w:rPr>
        <w:t>2.2</w:t>
      </w:r>
      <w:r w:rsidR="00E80D76">
        <w:rPr>
          <w:rFonts w:ascii="Times New Roman" w:hAnsi="Times New Roman" w:cs="Times New Roman"/>
          <w:i/>
          <w:color w:val="auto"/>
          <w:sz w:val="22"/>
          <w:szCs w:val="22"/>
        </w:rPr>
        <w:t>.</w:t>
      </w:r>
      <w:r>
        <w:rPr>
          <w:rFonts w:ascii="Times New Roman" w:hAnsi="Times New Roman" w:cs="Times New Roman"/>
          <w:i/>
          <w:color w:val="auto"/>
          <w:sz w:val="22"/>
          <w:szCs w:val="22"/>
        </w:rPr>
        <w:t xml:space="preserve"> </w:t>
      </w:r>
      <w:r w:rsidR="00D070CF" w:rsidRPr="003A38CE">
        <w:rPr>
          <w:rFonts w:ascii="Times New Roman" w:hAnsi="Times New Roman" w:cs="Times New Roman"/>
          <w:i/>
          <w:color w:val="auto"/>
          <w:sz w:val="22"/>
          <w:szCs w:val="22"/>
        </w:rPr>
        <w:t>The literature on insider trading</w:t>
      </w:r>
      <w:bookmarkEnd w:id="75"/>
    </w:p>
    <w:p w14:paraId="5453D1B5"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It has been established in the insider trading literature that insider trades are informative. Seyhun (1988) investigates the information content of aggregate insider trading using open market insider transactions from 1975 to 1981. He finds that net aggregate insider trading activity in a given month is significantly positively correlated with the market return during the subsequent two months. In his follow-up study of aggregate insider trading, Seyhun (QJE, 1992) examines why aggregate insider trading predicts future stock returns. He finds that up to 60% of variations in one-year-ahead aggregate stock returns can be explained by insider transactions. The predictive ability can be attributed to both changes in business conditions and movement away from fundamentals. Lakonishok and Lee (2001) investigate whether insider trades are informative using all companies traded on NYSE, Amex, or Nasdaq over 1975-1995. They document that in general there is very little market movement when insiders trade and when they report to the SEC. Insiders can predict cross-sectional stock returns, especially for small firms. They are also the first to document that insider purchases are more informative than insider sales. Insider sales appear to have no predictive power.</w:t>
      </w:r>
    </w:p>
    <w:p w14:paraId="2EA1023E" w14:textId="5D8C5D2C"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Several papers study the characteristics of insiders and find that trades made by certain groups of insiders are more informative than the rest. Ravina and Sapienza (2010) find that when independent directors purchase stock, they earn positive abnormal returns similar to returns earned by other executives. When they sell, independent directors also earn significant abnormal returns before bad news and around earnings announcements. They also document that executives and independent directors make higher returns in firms with weaker governance. Wang, Shin, and Francis (2012) investigate whether trades made </w:t>
      </w:r>
      <w:r w:rsidRPr="00490C1C">
        <w:rPr>
          <w:rFonts w:ascii="Times New Roman" w:hAnsi="Times New Roman" w:cs="Times New Roman"/>
        </w:rPr>
        <w:lastRenderedPageBreak/>
        <w:t>by CFOs reveal more information than CEOs. They find that compared with CEOs, CFOs earn significantly higher abnormal returns after purchasing company shares.  Cohen, Malloy, and Pomorski (2012) create measures to differentiate routine insider trades and opportunistic insider trades. Routine traders are insiders who place a trade in the same calendar month for at least three consecutive years in the past, and opportunistic trades are everything else. They find that only the opportunistic trades are informative about firms’ future performance. Ali and Hirshleifer (2017) examine opportunistic insider trading and its relationship with insider profits. They find that opportunistic insiders can be identified through the profitability of their trades before quarterly earnings announcements.  Cline, Gokkaya, and Liu (2017) study the persistent</w:t>
      </w:r>
      <w:r w:rsidR="00F771B9">
        <w:rPr>
          <w:rFonts w:ascii="Times New Roman" w:hAnsi="Times New Roman" w:cs="Times New Roman"/>
        </w:rPr>
        <w:t>ly</w:t>
      </w:r>
      <w:r w:rsidRPr="00490C1C">
        <w:rPr>
          <w:rFonts w:ascii="Times New Roman" w:hAnsi="Times New Roman" w:cs="Times New Roman"/>
        </w:rPr>
        <w:t xml:space="preserve"> profitable (PP) insiders and find the trades of PP insiders better predict firm performance than those of other insiders. Akbas, Jiang, and Koch (2020) study the horizon of insider investment and the information content of their trades. They find that the trades of short-horizon insiders are both more unexpected and more informed than those of long-horizon insiders. Short horizon insiders and their firms also tend to display attributes that are associated with a greater focus on short-termism. </w:t>
      </w:r>
    </w:p>
    <w:p w14:paraId="71DFD72B" w14:textId="45139715" w:rsidR="00D070CF" w:rsidRPr="00E80D76" w:rsidRDefault="00E80D76" w:rsidP="00E80D76">
      <w:pPr>
        <w:pStyle w:val="Heading3"/>
        <w:rPr>
          <w:rFonts w:ascii="Times New Roman" w:hAnsi="Times New Roman" w:cs="Times New Roman"/>
          <w:i/>
          <w:color w:val="auto"/>
          <w:sz w:val="22"/>
          <w:szCs w:val="22"/>
        </w:rPr>
      </w:pPr>
      <w:bookmarkStart w:id="76" w:name="_Toc99641767"/>
      <w:r>
        <w:rPr>
          <w:rFonts w:ascii="Times New Roman" w:hAnsi="Times New Roman" w:cs="Times New Roman"/>
          <w:i/>
          <w:color w:val="auto"/>
          <w:sz w:val="22"/>
          <w:szCs w:val="22"/>
        </w:rPr>
        <w:t xml:space="preserve">2.3. </w:t>
      </w:r>
      <w:r w:rsidR="00D070CF" w:rsidRPr="00E80D76">
        <w:rPr>
          <w:rFonts w:ascii="Times New Roman" w:hAnsi="Times New Roman" w:cs="Times New Roman"/>
          <w:i/>
          <w:color w:val="auto"/>
          <w:sz w:val="22"/>
          <w:szCs w:val="22"/>
        </w:rPr>
        <w:t>Hypothesis development</w:t>
      </w:r>
      <w:bookmarkEnd w:id="76"/>
    </w:p>
    <w:p w14:paraId="334E73E0"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In the literature, there is evidence around specific events showing that political connections provide corporate insiders with an information advantage that can facilitate opportunistic behavior by insiders. Jagolinzer et al. (2020) examine one particular industry, financial institutions, during the 2007-2009 financial crisis. They document that insiders with political connections experience abnormal returns prior to the infusion of the Troubled Asset Relief Program (TARP) funds. In a similar setting, Akin et al. (2019) find that insider buying in politically connected banks around the TARP announcement is associated with positive abnormal returns, while there is no such relation for unconnected banks. Bourveau, Coulomb, and Sangnier (2016) examine whether directors’ political connections affect their behavior in financial markets using the 2007 French presidential election as an exogenous event. They document positive and significant two-day abnormal returns around the disclosure of purchases by politically connected directors. Harvison (2020) employs the political contribution data and examines the relation of political connections and insider </w:t>
      </w:r>
      <w:r w:rsidRPr="00490C1C">
        <w:rPr>
          <w:rFonts w:ascii="Times New Roman" w:hAnsi="Times New Roman" w:cs="Times New Roman"/>
        </w:rPr>
        <w:lastRenderedPageBreak/>
        <w:t xml:space="preserve">trade informativeness in general. She finds that PC insiders are more likely to make informative sales than non-PC insiders, while there is no such relation for insider purchases. </w:t>
      </w:r>
    </w:p>
    <w:p w14:paraId="63C0178A"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Although PC insiders may have information advantages which they can use to make abnormal profits, they are also subject to high legal risk if they take advantage of political connections and trade on private information (Netter, Poulsen, and Hersch, 1988; Bhattacharya and Daouk, 2002; Seitzinger, 2016). Such risk is especially high if insiders hold current or prior positions in government agencies. Therefore, whether PC insiders tend to trade on their information advantage and generate abnormal returns compared with non-PC insiders is empirically ambiguous. </w:t>
      </w:r>
    </w:p>
    <w:p w14:paraId="5B53E7B1"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If PC insiders are truly opportunistic and tend to take advantage of their information despite the high legal risk, the abnormal returns subsequent to their purchases (sales) should be higher (lower) than returns of non-PC insiders. This is the opportunistic PC insider hypothesis. Alternatively, if PC insiders are sophisticated and cautious about potential legal risk, the abnormal returns subsequent to their purchases (sales) should be indifferent or lower (higher) than returns to non-PC insiders. This is the cautious PC insider hypothesis.</w:t>
      </w:r>
    </w:p>
    <w:p w14:paraId="3CEC53FB" w14:textId="77777777" w:rsidR="00D070CF" w:rsidRPr="00490C1C" w:rsidRDefault="00D070CF" w:rsidP="00D070CF">
      <w:pPr>
        <w:spacing w:line="480" w:lineRule="auto"/>
        <w:ind w:firstLine="720"/>
        <w:jc w:val="both"/>
        <w:rPr>
          <w:rFonts w:ascii="Times New Roman" w:hAnsi="Times New Roman" w:cs="Times New Roman"/>
          <w:i/>
          <w:iCs/>
        </w:rPr>
      </w:pPr>
      <w:r w:rsidRPr="00490C1C">
        <w:rPr>
          <w:rFonts w:ascii="Times New Roman" w:hAnsi="Times New Roman" w:cs="Times New Roman"/>
          <w:i/>
          <w:iCs/>
        </w:rPr>
        <w:t xml:space="preserve">H1a (Opportunistic PC insider hypothesis): Purchases (sales) by PC insiders are associated with higher (lower) abnormal returns than non-PC insiders. </w:t>
      </w:r>
    </w:p>
    <w:p w14:paraId="515EA67D" w14:textId="77777777" w:rsidR="00D070CF" w:rsidRPr="00490C1C" w:rsidRDefault="00D070CF" w:rsidP="00D070CF">
      <w:pPr>
        <w:spacing w:line="480" w:lineRule="auto"/>
        <w:ind w:firstLine="720"/>
        <w:jc w:val="both"/>
        <w:rPr>
          <w:rFonts w:ascii="Times New Roman" w:hAnsi="Times New Roman" w:cs="Times New Roman"/>
          <w:i/>
          <w:iCs/>
        </w:rPr>
      </w:pPr>
      <w:r w:rsidRPr="00490C1C">
        <w:rPr>
          <w:rFonts w:ascii="Times New Roman" w:hAnsi="Times New Roman" w:cs="Times New Roman"/>
          <w:i/>
          <w:iCs/>
        </w:rPr>
        <w:t>H1b (Cautious PC insider hypothesis): Purchases (sales) by PC insiders are associated with insignificant or lower (higher) abnormal returns than non-PC insiders.</w:t>
      </w:r>
    </w:p>
    <w:p w14:paraId="3725EF3D"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Numerous studies examine the heterogeneity of insider trades and trading patterns. Akbas, Jiang, and Koch (2020) create an insider investment horizon measure based on insiders’ average annual net order flow, and they document that trades of short-horizon insiders are both more unexpected and more informed than trades of long-horizon investors. Therefore, I expect that if PC insiders are opportunistic, then they are more likely to have longer investment horizons then non-PC insiders; on the contrary, if PC insiders are cautious, they are more likely to have shorter investment horizons than non-PC insiders. </w:t>
      </w:r>
    </w:p>
    <w:p w14:paraId="4557CB3B" w14:textId="77777777" w:rsidR="00D070CF" w:rsidRPr="00490C1C" w:rsidRDefault="00D070CF" w:rsidP="00D070CF">
      <w:pPr>
        <w:spacing w:line="480" w:lineRule="auto"/>
        <w:ind w:firstLine="720"/>
        <w:jc w:val="both"/>
        <w:rPr>
          <w:rFonts w:ascii="Times New Roman" w:hAnsi="Times New Roman" w:cs="Times New Roman"/>
          <w:i/>
          <w:iCs/>
        </w:rPr>
      </w:pPr>
      <w:r w:rsidRPr="00490C1C">
        <w:rPr>
          <w:rFonts w:ascii="Times New Roman" w:hAnsi="Times New Roman" w:cs="Times New Roman"/>
          <w:i/>
          <w:iCs/>
        </w:rPr>
        <w:lastRenderedPageBreak/>
        <w:t>H2a (Opportunistic PC insider hypothesis): PC insiders are more likely to have shorter investment horizons than non-PC insiders.</w:t>
      </w:r>
    </w:p>
    <w:p w14:paraId="541C68A1" w14:textId="77777777" w:rsidR="00D070CF" w:rsidRPr="00490C1C" w:rsidRDefault="00D070CF" w:rsidP="00D070CF">
      <w:pPr>
        <w:spacing w:line="480" w:lineRule="auto"/>
        <w:ind w:firstLine="720"/>
        <w:jc w:val="both"/>
        <w:rPr>
          <w:rFonts w:ascii="Times New Roman" w:hAnsi="Times New Roman" w:cs="Times New Roman"/>
          <w:i/>
          <w:iCs/>
        </w:rPr>
      </w:pPr>
      <w:r w:rsidRPr="00490C1C">
        <w:rPr>
          <w:rFonts w:ascii="Times New Roman" w:hAnsi="Times New Roman" w:cs="Times New Roman"/>
          <w:i/>
          <w:iCs/>
        </w:rPr>
        <w:t>H2b (Cautious PC insider hypothesis): PC insiders are more likely to have longer investment horizons than non-PC insiders.</w:t>
      </w:r>
    </w:p>
    <w:p w14:paraId="60E6CC4B"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Another study investigating different trading patterns among insiders is Cohen, Malloy, and Pomorski (2012), which categorizes insider trades into routine trades and opportunistic trades based on historical trade timings. They document that opportunistic trades are more informative than routine trades. If PC insiders are opportunistic, I expect to find that they make more opportunistic trades than non-PC insiders; conversely, if PC insiders are cautious, I expect that they make more routine trades than non-PC insiders. </w:t>
      </w:r>
    </w:p>
    <w:p w14:paraId="113830FE" w14:textId="77777777" w:rsidR="00D070CF" w:rsidRPr="00490C1C" w:rsidRDefault="00D070CF" w:rsidP="00D070CF">
      <w:pPr>
        <w:spacing w:line="480" w:lineRule="auto"/>
        <w:ind w:firstLine="720"/>
        <w:jc w:val="both"/>
        <w:rPr>
          <w:rFonts w:ascii="Times New Roman" w:hAnsi="Times New Roman" w:cs="Times New Roman"/>
          <w:i/>
          <w:iCs/>
        </w:rPr>
      </w:pPr>
      <w:r w:rsidRPr="00490C1C">
        <w:rPr>
          <w:rFonts w:ascii="Times New Roman" w:hAnsi="Times New Roman" w:cs="Times New Roman"/>
          <w:i/>
          <w:iCs/>
        </w:rPr>
        <w:t>H3a (Opportunistic PC insider hypothesis): PC insiders are more likely to make opportunistic trades.</w:t>
      </w:r>
    </w:p>
    <w:p w14:paraId="33BC2849" w14:textId="77777777" w:rsidR="00D070CF" w:rsidRPr="00490C1C" w:rsidRDefault="00D070CF" w:rsidP="00D070CF">
      <w:pPr>
        <w:spacing w:line="480" w:lineRule="auto"/>
        <w:ind w:firstLine="720"/>
        <w:jc w:val="both"/>
        <w:rPr>
          <w:rFonts w:ascii="Times New Roman" w:hAnsi="Times New Roman" w:cs="Times New Roman"/>
          <w:i/>
          <w:iCs/>
        </w:rPr>
      </w:pPr>
      <w:r w:rsidRPr="00490C1C">
        <w:rPr>
          <w:rFonts w:ascii="Times New Roman" w:hAnsi="Times New Roman" w:cs="Times New Roman"/>
          <w:i/>
          <w:iCs/>
        </w:rPr>
        <w:t>H3b (Cautious PC insider hypothesis): PC insiders are more likely to make routine trades.</w:t>
      </w:r>
    </w:p>
    <w:p w14:paraId="54625235"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In April 2012, the Congress passes the Stop Trading on Congressional Knowledge (STOCK) Act, which prohibits Congress members and employees from using private information derived from their official positions for personal benefit. The evidence on the effectiveness of the STOCK Act is very limited. Gao and Huang (2016) use hedge fund data and find that the outperformance of politically connected funds declines significantly after the STOCK Act becomes effective.  Huang and Xuan (2018) examine US politicians’ personal stock investment and provide evidence that after the passage of the Act, politicians no longer exhibit information advantage in trading. Although both studies show that the Act is effective, there is still no clear answer to whether the passage of the STOCK Act has an impact on politically connected corporate insiders. My research design is a suitable setting to answer this question. If the STOCK Act is effective, the subsequent returns for purchases (sales) made by Congress members/staff after April 2012 should be lower (higher) than before.</w:t>
      </w:r>
    </w:p>
    <w:p w14:paraId="5AF8A55A" w14:textId="358F2269" w:rsidR="00D070CF" w:rsidRDefault="00D070CF" w:rsidP="00D070CF">
      <w:pPr>
        <w:spacing w:line="480" w:lineRule="auto"/>
        <w:ind w:firstLine="720"/>
        <w:jc w:val="both"/>
        <w:rPr>
          <w:rFonts w:ascii="Times New Roman" w:hAnsi="Times New Roman" w:cs="Times New Roman"/>
          <w:i/>
          <w:iCs/>
        </w:rPr>
      </w:pPr>
      <w:r w:rsidRPr="00490C1C">
        <w:rPr>
          <w:rFonts w:ascii="Times New Roman" w:hAnsi="Times New Roman" w:cs="Times New Roman"/>
          <w:i/>
          <w:iCs/>
        </w:rPr>
        <w:lastRenderedPageBreak/>
        <w:t>H4: After the passage of the STOCK Act, the abnormal returns subsequent to purchases (sales) of Congress members/staff are higher (lower) than before.</w:t>
      </w:r>
    </w:p>
    <w:p w14:paraId="4F27E44C" w14:textId="77777777" w:rsidR="009000F4" w:rsidRPr="00490C1C" w:rsidRDefault="009000F4" w:rsidP="00D070CF">
      <w:pPr>
        <w:spacing w:line="480" w:lineRule="auto"/>
        <w:ind w:firstLine="720"/>
        <w:jc w:val="both"/>
        <w:rPr>
          <w:rFonts w:ascii="Times New Roman" w:hAnsi="Times New Roman" w:cs="Times New Roman"/>
          <w:i/>
          <w:iCs/>
        </w:rPr>
      </w:pPr>
    </w:p>
    <w:p w14:paraId="0FEC4F55" w14:textId="7417AB0A" w:rsidR="00D070CF" w:rsidRPr="00490C1C" w:rsidRDefault="00D070CF" w:rsidP="00CD01DC">
      <w:pPr>
        <w:pStyle w:val="Heading2"/>
        <w:numPr>
          <w:ilvl w:val="0"/>
          <w:numId w:val="4"/>
        </w:numPr>
        <w:ind w:hanging="720"/>
        <w:rPr>
          <w:rFonts w:ascii="Times New Roman" w:hAnsi="Times New Roman" w:cs="Times New Roman"/>
          <w:b/>
          <w:color w:val="auto"/>
          <w:sz w:val="22"/>
          <w:szCs w:val="22"/>
        </w:rPr>
      </w:pPr>
      <w:bookmarkStart w:id="77" w:name="_Toc99641768"/>
      <w:r w:rsidRPr="00490C1C">
        <w:rPr>
          <w:rFonts w:ascii="Times New Roman" w:hAnsi="Times New Roman" w:cs="Times New Roman"/>
          <w:b/>
          <w:color w:val="auto"/>
          <w:sz w:val="22"/>
          <w:szCs w:val="22"/>
        </w:rPr>
        <w:t>Data and Sample</w:t>
      </w:r>
      <w:bookmarkEnd w:id="77"/>
    </w:p>
    <w:p w14:paraId="77AC16FD"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I obtain data from multiple sources. Director employment and characteristics data are collected from BoardEx. Insider trading data are collected from Thomson Reuters Form 4 Fillings. Stock price and firm level financial data are obtained from CRSP and Compustat, respectively. </w:t>
      </w:r>
    </w:p>
    <w:p w14:paraId="1FFAE112"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Following the insider trading literature, I remove insider transactions with the Thomson Reuter cleanse indicator in A or S categories.</w:t>
      </w:r>
      <w:r w:rsidRPr="00490C1C">
        <w:rPr>
          <w:rStyle w:val="FootnoteReference"/>
          <w:rFonts w:ascii="Times New Roman" w:hAnsi="Times New Roman" w:cs="Times New Roman"/>
        </w:rPr>
        <w:footnoteReference w:id="38"/>
      </w:r>
      <w:r w:rsidRPr="00490C1C">
        <w:rPr>
          <w:rFonts w:ascii="Times New Roman" w:hAnsi="Times New Roman" w:cs="Times New Roman"/>
        </w:rPr>
        <w:t xml:space="preserve"> I only use open market purchases or sales (transaction code in P or </w:t>
      </w:r>
      <w:r w:rsidRPr="00042687">
        <w:rPr>
          <w:rFonts w:ascii="Times New Roman" w:hAnsi="Times New Roman" w:cs="Times New Roman"/>
        </w:rPr>
        <w:t>S) which can capture insiders’ true intentions (Beneish and Vargus, 2002; Cheng and Lo, 2006; Lauren,</w:t>
      </w:r>
      <w:r w:rsidRPr="00490C1C">
        <w:rPr>
          <w:rFonts w:ascii="Times New Roman" w:hAnsi="Times New Roman" w:cs="Times New Roman"/>
        </w:rPr>
        <w:t xml:space="preserve"> Malloy, Pomorski, 2012; Akbas, Jiang, and Koch, 2020; among others). Another important type of insider transaction is option exercise. Because insiders exercise options at a previously determined price, their risk exposure will not be changed by option sales per se, but by subsequent sales of the shares acquired. Therefore, I do not include purchases of shares through the exercise of options. Furthermore, using the Thomson Reuters Amendment Concordance, I remove original filings if there are associated amendment filings available. All the transactions are then aggregated on the insider-firm-transaction date level. For example, if an insider makes multiple purchases or multiple sales on one transaction date, I calculate the aggregated shares that are sold or purchased on that date.</w:t>
      </w:r>
    </w:p>
    <w:p w14:paraId="76993E70"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Following prior literature, corporate insiders are defined as officers, directors, or any beneficial owners with more than 10% stock ownership.</w:t>
      </w:r>
      <w:r w:rsidRPr="00490C1C">
        <w:rPr>
          <w:rStyle w:val="FootnoteReference"/>
          <w:rFonts w:ascii="Times New Roman" w:hAnsi="Times New Roman" w:cs="Times New Roman"/>
        </w:rPr>
        <w:footnoteReference w:id="39"/>
      </w:r>
      <w:r w:rsidRPr="00490C1C">
        <w:rPr>
          <w:rFonts w:ascii="Times New Roman" w:hAnsi="Times New Roman" w:cs="Times New Roman"/>
        </w:rPr>
        <w:t xml:space="preserve"> To identify whether a corporate insider is politically </w:t>
      </w:r>
      <w:r w:rsidRPr="00490C1C">
        <w:rPr>
          <w:rFonts w:ascii="Times New Roman" w:hAnsi="Times New Roman" w:cs="Times New Roman"/>
        </w:rPr>
        <w:lastRenderedPageBreak/>
        <w:t>connected or not, I use the BoardEx employment file, and the screening criteria are based on Goldman, Rocholl, and So (2009). A corporate insider is defined as politically connected if he or she is a current or former member of a government agency when the transaction is made.</w:t>
      </w:r>
      <w:r w:rsidRPr="00490C1C">
        <w:rPr>
          <w:rStyle w:val="FootnoteReference"/>
          <w:rFonts w:ascii="Times New Roman" w:hAnsi="Times New Roman" w:cs="Times New Roman"/>
        </w:rPr>
        <w:footnoteReference w:id="40"/>
      </w:r>
      <w:r w:rsidRPr="00490C1C">
        <w:rPr>
          <w:rFonts w:ascii="Times New Roman" w:hAnsi="Times New Roman" w:cs="Times New Roman"/>
        </w:rPr>
        <w:t xml:space="preserve"> The advantage of using employment information rather than political contributions data to measure political connections is that employment information can capture the direct political or regulatory ties that a corporate insider has, which is not easy to infer from political contribution data. Those insiders who hold or held a position at government agencies are the ones who are most cautious about insider trading and most sensitive to any possible legal risk. </w:t>
      </w:r>
    </w:p>
    <w:p w14:paraId="6FFD32CA" w14:textId="06EC57D5"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To construct the main sample, I start with all transactions made by corporate insiders in the Thomson Reuters Form 4 Filings database from 1990 through 2017, then I merge the employment information from BoardEx to insider transactions. I exclude transactions that have no CRPS or Compustat data available for associated stocks or firms. This procedure yields to 1,414,214 transactions aggregated on insider-firm-transaction date level and made by 148,107 unique corporate insiders in 12,843 unique firms. Using BoardEx employment information, I identify 37,078 transactions made by 2,855 unique PC insiders in 2,899 unique firms. Table </w:t>
      </w:r>
      <w:r w:rsidR="0048756C">
        <w:rPr>
          <w:rFonts w:ascii="Times New Roman" w:hAnsi="Times New Roman" w:cs="Times New Roman"/>
        </w:rPr>
        <w:t>24</w:t>
      </w:r>
      <w:r w:rsidRPr="00490C1C">
        <w:rPr>
          <w:rFonts w:ascii="Times New Roman" w:hAnsi="Times New Roman" w:cs="Times New Roman"/>
        </w:rPr>
        <w:t xml:space="preserve"> provides summary statistics of the transaction-level variables, both for the full sample and by PC insider indicator. In addition to the main sample, I also construct an insider-year level sample for the insider-level tests. Summary statistics are also reported in Table </w:t>
      </w:r>
      <w:r w:rsidR="0048756C">
        <w:rPr>
          <w:rFonts w:ascii="Times New Roman" w:hAnsi="Times New Roman" w:cs="Times New Roman"/>
        </w:rPr>
        <w:t>24</w:t>
      </w:r>
      <w:r w:rsidRPr="00490C1C">
        <w:rPr>
          <w:rFonts w:ascii="Times New Roman" w:hAnsi="Times New Roman" w:cs="Times New Roman"/>
        </w:rPr>
        <w:t xml:space="preserve">. </w:t>
      </w:r>
    </w:p>
    <w:p w14:paraId="5F9262FF" w14:textId="45B87EF2" w:rsidR="00D070CF" w:rsidRPr="00490C1C" w:rsidRDefault="00D070CF" w:rsidP="00D070CF">
      <w:pPr>
        <w:spacing w:line="480" w:lineRule="auto"/>
        <w:jc w:val="center"/>
        <w:rPr>
          <w:rFonts w:ascii="Times New Roman" w:hAnsi="Times New Roman" w:cs="Times New Roman"/>
          <w:b/>
          <w:bCs/>
        </w:rPr>
      </w:pPr>
      <w:r w:rsidRPr="00490C1C">
        <w:rPr>
          <w:rFonts w:ascii="Times New Roman" w:hAnsi="Times New Roman" w:cs="Times New Roman"/>
          <w:b/>
          <w:bCs/>
        </w:rPr>
        <w:t xml:space="preserve">**** Insert Table </w:t>
      </w:r>
      <w:r w:rsidR="0048756C">
        <w:rPr>
          <w:rFonts w:ascii="Times New Roman" w:hAnsi="Times New Roman" w:cs="Times New Roman"/>
          <w:b/>
          <w:bCs/>
        </w:rPr>
        <w:t>24</w:t>
      </w:r>
      <w:r w:rsidRPr="00490C1C">
        <w:rPr>
          <w:rFonts w:ascii="Times New Roman" w:hAnsi="Times New Roman" w:cs="Times New Roman"/>
          <w:b/>
          <w:bCs/>
        </w:rPr>
        <w:t xml:space="preserve"> here ****</w:t>
      </w:r>
    </w:p>
    <w:p w14:paraId="0DECB4F8"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To measure the informativeness of insider transactions, I use both the market-adjusted return model (MAR) and the market model (MM) to calculate cumulative abnormal returns (CARs) subsequent to insider transactions over four different trading horizons, namely, CARs over 30-day, 60-day, 120-day, and 255-</w:t>
      </w:r>
      <w:r w:rsidRPr="00490C1C">
        <w:rPr>
          <w:rFonts w:ascii="Times New Roman" w:hAnsi="Times New Roman" w:cs="Times New Roman"/>
        </w:rPr>
        <w:lastRenderedPageBreak/>
        <w:t xml:space="preserve">day windows. To make sure my results are robust to different market benchmarks, I use both equally-weighted (EW) and value-weighted (VW) market indices to calculate daily abnormal returns. To be more specific, CARs are calculated as </w:t>
      </w:r>
    </w:p>
    <w:p w14:paraId="4CE749E3" w14:textId="61E604A0" w:rsidR="00D070CF" w:rsidRPr="00490C1C" w:rsidRDefault="007B0662" w:rsidP="00D070CF">
      <w:pPr>
        <w:spacing w:line="480" w:lineRule="auto"/>
        <w:ind w:firstLine="720"/>
        <w:jc w:val="right"/>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CAR</m:t>
            </m:r>
          </m:e>
          <m:sub>
            <m:r>
              <w:rPr>
                <w:rFonts w:ascii="Cambria Math" w:hAnsi="Cambria Math" w:cs="Times New Roman"/>
              </w:rPr>
              <m:t>j</m:t>
            </m:r>
          </m:sub>
        </m:sSub>
        <m:d>
          <m:dPr>
            <m:begChr m:val="["/>
            <m:endChr m:val="]"/>
            <m:ctrlPr>
              <w:rPr>
                <w:rFonts w:ascii="Cambria Math" w:hAnsi="Cambria Math" w:cs="Times New Roman"/>
                <w:i/>
              </w:rPr>
            </m:ctrlPr>
          </m:dPr>
          <m:e>
            <m:r>
              <w:rPr>
                <w:rFonts w:ascii="Cambria Math" w:hAnsi="Cambria Math" w:cs="Times New Roman"/>
              </w:rPr>
              <m:t>0,</m:t>
            </m:r>
            <m:r>
              <w:rPr>
                <w:rFonts w:ascii="Cambria Math" w:hAnsi="Cambria Math" w:cs="Times New Roman"/>
              </w:rPr>
              <m:t>h</m:t>
            </m:r>
          </m:e>
        </m:d>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d=0</m:t>
            </m:r>
          </m:sub>
          <m:sup>
            <m:r>
              <w:rPr>
                <w:rFonts w:ascii="Cambria Math" w:hAnsi="Cambria Math" w:cs="Times New Roman"/>
              </w:rPr>
              <m:t>h</m:t>
            </m:r>
          </m:sup>
          <m:e>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R</m:t>
                </m:r>
              </m:e>
              <m:sub>
                <m:r>
                  <w:rPr>
                    <w:rFonts w:ascii="Cambria Math" w:hAnsi="Cambria Math" w:cs="Times New Roman"/>
                  </w:rPr>
                  <m:t>j</m:t>
                </m:r>
              </m:sub>
              <m:sup>
                <m:r>
                  <w:rPr>
                    <w:rFonts w:ascii="Cambria Math" w:hAnsi="Cambria Math" w:cs="Times New Roman"/>
                  </w:rPr>
                  <m:t>d</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R</m:t>
                </m:r>
              </m:e>
              <m:sub>
                <m:r>
                  <w:rPr>
                    <w:rFonts w:ascii="Cambria Math" w:hAnsi="Cambria Math" w:cs="Times New Roman"/>
                  </w:rPr>
                  <m:t>expected</m:t>
                </m:r>
              </m:sub>
              <m:sup>
                <m:r>
                  <w:rPr>
                    <w:rFonts w:ascii="Cambria Math" w:hAnsi="Cambria Math" w:cs="Times New Roman"/>
                  </w:rPr>
                  <m:t>d</m:t>
                </m:r>
              </m:sup>
            </m:sSubSup>
            <m:r>
              <w:rPr>
                <w:rFonts w:ascii="Cambria Math" w:hAnsi="Cambria Math" w:cs="Times New Roman"/>
              </w:rPr>
              <m:t>)</m:t>
            </m:r>
          </m:e>
        </m:nary>
      </m:oMath>
      <w:r w:rsidR="00D070CF" w:rsidRPr="00490C1C">
        <w:rPr>
          <w:rFonts w:ascii="Times New Roman" w:hAnsi="Times New Roman" w:cs="Times New Roman"/>
        </w:rPr>
        <w:tab/>
      </w:r>
      <w:r w:rsidR="00D070CF" w:rsidRPr="00490C1C">
        <w:rPr>
          <w:rFonts w:ascii="Times New Roman" w:hAnsi="Times New Roman" w:cs="Times New Roman"/>
        </w:rPr>
        <w:tab/>
      </w:r>
      <w:r w:rsidR="00D070CF" w:rsidRPr="00490C1C">
        <w:rPr>
          <w:rFonts w:ascii="Times New Roman" w:hAnsi="Times New Roman" w:cs="Times New Roman"/>
        </w:rPr>
        <w:tab/>
      </w:r>
      <w:r w:rsidR="00D070CF" w:rsidRPr="00490C1C">
        <w:rPr>
          <w:rFonts w:ascii="Times New Roman" w:hAnsi="Times New Roman" w:cs="Times New Roman"/>
        </w:rPr>
        <w:tab/>
      </w:r>
      <w:r w:rsidR="00D070CF" w:rsidRPr="00490C1C">
        <w:rPr>
          <w:rFonts w:ascii="Times New Roman" w:hAnsi="Times New Roman" w:cs="Times New Roman"/>
        </w:rPr>
        <w:tab/>
        <w:t xml:space="preserve"> (</w:t>
      </w:r>
      <w:r w:rsidR="002B3588">
        <w:rPr>
          <w:rFonts w:ascii="Times New Roman" w:hAnsi="Times New Roman" w:cs="Times New Roman"/>
        </w:rPr>
        <w:t>7</w:t>
      </w:r>
      <w:r w:rsidR="00D070CF" w:rsidRPr="00490C1C">
        <w:rPr>
          <w:rFonts w:ascii="Times New Roman" w:hAnsi="Times New Roman" w:cs="Times New Roman"/>
        </w:rPr>
        <w:t>)</w:t>
      </w:r>
    </w:p>
    <w:p w14:paraId="600A615B" w14:textId="3B49B671"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 xml:space="preserve">where </w:t>
      </w:r>
      <m:oMath>
        <m:sSub>
          <m:sSubPr>
            <m:ctrlPr>
              <w:rPr>
                <w:rFonts w:ascii="Cambria Math" w:hAnsi="Cambria Math" w:cs="Times New Roman"/>
                <w:i/>
              </w:rPr>
            </m:ctrlPr>
          </m:sSubPr>
          <m:e>
            <m:r>
              <w:rPr>
                <w:rFonts w:ascii="Cambria Math" w:hAnsi="Cambria Math" w:cs="Times New Roman"/>
              </w:rPr>
              <m:t>CAR</m:t>
            </m:r>
          </m:e>
          <m:sub>
            <m:r>
              <w:rPr>
                <w:rFonts w:ascii="Cambria Math" w:hAnsi="Cambria Math" w:cs="Times New Roman"/>
              </w:rPr>
              <m:t>j</m:t>
            </m:r>
          </m:sub>
        </m:sSub>
        <m:d>
          <m:dPr>
            <m:begChr m:val="["/>
            <m:endChr m:val="]"/>
            <m:ctrlPr>
              <w:rPr>
                <w:rFonts w:ascii="Cambria Math" w:hAnsi="Cambria Math" w:cs="Times New Roman"/>
                <w:i/>
              </w:rPr>
            </m:ctrlPr>
          </m:dPr>
          <m:e>
            <m:r>
              <w:rPr>
                <w:rFonts w:ascii="Cambria Math" w:hAnsi="Cambria Math" w:cs="Times New Roman"/>
              </w:rPr>
              <m:t>0,</m:t>
            </m:r>
            <m:r>
              <w:rPr>
                <w:rFonts w:ascii="Cambria Math" w:hAnsi="Cambria Math" w:cs="Times New Roman"/>
              </w:rPr>
              <m:t>h</m:t>
            </m:r>
          </m:e>
        </m:d>
      </m:oMath>
      <w:r w:rsidRPr="00490C1C">
        <w:rPr>
          <w:rFonts w:ascii="Times New Roman" w:hAnsi="Times New Roman" w:cs="Times New Roman"/>
        </w:rPr>
        <w:t xml:space="preserve"> is the sum of daily abnormal returns for firm </w:t>
      </w:r>
      <w:r w:rsidRPr="00490C1C">
        <w:rPr>
          <w:rFonts w:ascii="Times New Roman" w:hAnsi="Times New Roman" w:cs="Times New Roman"/>
          <w:i/>
          <w:iCs/>
        </w:rPr>
        <w:t>j</w:t>
      </w:r>
      <w:r w:rsidRPr="00490C1C">
        <w:rPr>
          <w:rFonts w:ascii="Times New Roman" w:hAnsi="Times New Roman" w:cs="Times New Roman"/>
        </w:rPr>
        <w:t xml:space="preserve"> over horizon </w:t>
      </w:r>
      <w:r w:rsidRPr="00490C1C">
        <w:rPr>
          <w:rFonts w:ascii="Times New Roman" w:hAnsi="Times New Roman" w:cs="Times New Roman"/>
          <w:i/>
          <w:iCs/>
        </w:rPr>
        <w:t>h</w:t>
      </w:r>
      <w:r w:rsidRPr="00490C1C">
        <w:rPr>
          <w:rFonts w:ascii="Times New Roman" w:hAnsi="Times New Roman" w:cs="Times New Roman"/>
        </w:rPr>
        <w:t xml:space="preserve">, </w:t>
      </w:r>
      <m:oMath>
        <m:sSubSup>
          <m:sSubSupPr>
            <m:ctrlPr>
              <w:rPr>
                <w:rFonts w:ascii="Cambria Math" w:hAnsi="Cambria Math" w:cs="Times New Roman"/>
                <w:i/>
              </w:rPr>
            </m:ctrlPr>
          </m:sSubSupPr>
          <m:e>
            <m:r>
              <w:rPr>
                <w:rFonts w:ascii="Cambria Math" w:hAnsi="Cambria Math" w:cs="Times New Roman"/>
              </w:rPr>
              <m:t>R</m:t>
            </m:r>
          </m:e>
          <m:sub>
            <m:r>
              <w:rPr>
                <w:rFonts w:ascii="Cambria Math" w:hAnsi="Cambria Math" w:cs="Times New Roman"/>
              </w:rPr>
              <m:t>j</m:t>
            </m:r>
          </m:sub>
          <m:sup>
            <m:r>
              <w:rPr>
                <w:rFonts w:ascii="Cambria Math" w:hAnsi="Cambria Math" w:cs="Times New Roman"/>
              </w:rPr>
              <m:t>d</m:t>
            </m:r>
          </m:sup>
        </m:sSubSup>
      </m:oMath>
      <w:r w:rsidRPr="00490C1C">
        <w:rPr>
          <w:rFonts w:ascii="Times New Roman" w:hAnsi="Times New Roman" w:cs="Times New Roman"/>
        </w:rPr>
        <w:t xml:space="preserve"> is the daily raw return for firm </w:t>
      </w:r>
      <w:r w:rsidRPr="00490C1C">
        <w:rPr>
          <w:rFonts w:ascii="Times New Roman" w:hAnsi="Times New Roman" w:cs="Times New Roman"/>
          <w:i/>
          <w:iCs/>
        </w:rPr>
        <w:t>j</w:t>
      </w:r>
      <w:r w:rsidRPr="00490C1C">
        <w:rPr>
          <w:rFonts w:ascii="Times New Roman" w:hAnsi="Times New Roman" w:cs="Times New Roman"/>
        </w:rPr>
        <w:t xml:space="preserve"> on day </w:t>
      </w:r>
      <w:r w:rsidRPr="00490C1C">
        <w:rPr>
          <w:rFonts w:ascii="Times New Roman" w:hAnsi="Times New Roman" w:cs="Times New Roman"/>
          <w:i/>
          <w:iCs/>
        </w:rPr>
        <w:t>d</w:t>
      </w:r>
      <w:r w:rsidRPr="00490C1C">
        <w:rPr>
          <w:rFonts w:ascii="Times New Roman" w:hAnsi="Times New Roman" w:cs="Times New Roman"/>
        </w:rPr>
        <w:t xml:space="preserve">, and </w:t>
      </w:r>
      <m:oMath>
        <m:sSubSup>
          <m:sSubSupPr>
            <m:ctrlPr>
              <w:rPr>
                <w:rFonts w:ascii="Cambria Math" w:hAnsi="Cambria Math" w:cs="Times New Roman"/>
                <w:i/>
              </w:rPr>
            </m:ctrlPr>
          </m:sSubSupPr>
          <m:e>
            <m:r>
              <w:rPr>
                <w:rFonts w:ascii="Cambria Math" w:hAnsi="Cambria Math" w:cs="Times New Roman"/>
              </w:rPr>
              <m:t>R</m:t>
            </m:r>
          </m:e>
          <m:sub>
            <m:r>
              <w:rPr>
                <w:rFonts w:ascii="Cambria Math" w:hAnsi="Cambria Math" w:cs="Times New Roman"/>
              </w:rPr>
              <m:t>expected</m:t>
            </m:r>
          </m:sub>
          <m:sup>
            <m:r>
              <w:rPr>
                <w:rFonts w:ascii="Cambria Math" w:hAnsi="Cambria Math" w:cs="Times New Roman"/>
              </w:rPr>
              <m:t>d</m:t>
            </m:r>
          </m:sup>
        </m:sSubSup>
      </m:oMath>
      <w:r w:rsidRPr="00490C1C">
        <w:rPr>
          <w:rFonts w:ascii="Times New Roman" w:hAnsi="Times New Roman" w:cs="Times New Roman"/>
        </w:rPr>
        <w:t xml:space="preserve"> is the expected return for firm </w:t>
      </w:r>
      <w:r w:rsidRPr="00490C1C">
        <w:rPr>
          <w:rFonts w:ascii="Times New Roman" w:hAnsi="Times New Roman" w:cs="Times New Roman"/>
          <w:i/>
          <w:iCs/>
        </w:rPr>
        <w:t>j</w:t>
      </w:r>
      <w:r w:rsidRPr="00490C1C">
        <w:rPr>
          <w:rFonts w:ascii="Times New Roman" w:hAnsi="Times New Roman" w:cs="Times New Roman"/>
        </w:rPr>
        <w:t xml:space="preserve"> on day </w:t>
      </w:r>
      <w:r w:rsidRPr="00490C1C">
        <w:rPr>
          <w:rFonts w:ascii="Times New Roman" w:hAnsi="Times New Roman" w:cs="Times New Roman"/>
          <w:i/>
          <w:iCs/>
        </w:rPr>
        <w:t>d</w:t>
      </w:r>
      <w:r w:rsidRPr="00490C1C">
        <w:rPr>
          <w:rFonts w:ascii="Times New Roman" w:hAnsi="Times New Roman" w:cs="Times New Roman"/>
        </w:rPr>
        <w:t xml:space="preserve">, which is the daily CRSP EW or VW market index return in the MAR, or the expected return derived from the MM regressions. MM requires that the estimation period ends 31 days before the transaction date and has 255 days in length, with a minimum of four days of trading. I report the summary statistics of MAR-EW CARs in Table </w:t>
      </w:r>
      <w:r w:rsidR="0048756C">
        <w:rPr>
          <w:rFonts w:ascii="Times New Roman" w:hAnsi="Times New Roman" w:cs="Times New Roman"/>
        </w:rPr>
        <w:t>24</w:t>
      </w:r>
      <w:r w:rsidRPr="00490C1C">
        <w:rPr>
          <w:rFonts w:ascii="Times New Roman" w:hAnsi="Times New Roman" w:cs="Times New Roman"/>
        </w:rPr>
        <w:t xml:space="preserve">, and the rest of CAR measures are summarized in </w:t>
      </w:r>
      <w:r w:rsidR="0058364D">
        <w:rPr>
          <w:rFonts w:ascii="Times New Roman" w:hAnsi="Times New Roman" w:cs="Times New Roman"/>
        </w:rPr>
        <w:t>Table A13</w:t>
      </w:r>
      <w:r w:rsidRPr="00490C1C">
        <w:rPr>
          <w:rFonts w:ascii="Times New Roman" w:hAnsi="Times New Roman" w:cs="Times New Roman"/>
        </w:rPr>
        <w:t>.</w:t>
      </w:r>
    </w:p>
    <w:p w14:paraId="0945BC60" w14:textId="1068ED63" w:rsidR="00D070CF" w:rsidRPr="00490C1C" w:rsidRDefault="00D070CF" w:rsidP="00D070CF">
      <w:pPr>
        <w:tabs>
          <w:tab w:val="left" w:pos="2070"/>
        </w:tabs>
        <w:spacing w:line="480" w:lineRule="auto"/>
        <w:ind w:firstLine="720"/>
        <w:jc w:val="both"/>
        <w:rPr>
          <w:rFonts w:ascii="Times New Roman" w:hAnsi="Times New Roman" w:cs="Times New Roman"/>
        </w:rPr>
      </w:pPr>
      <w:r w:rsidRPr="00490C1C">
        <w:rPr>
          <w:rFonts w:ascii="Times New Roman" w:hAnsi="Times New Roman" w:cs="Times New Roman"/>
        </w:rPr>
        <w:t xml:space="preserve">As Table </w:t>
      </w:r>
      <w:r w:rsidR="0048756C">
        <w:rPr>
          <w:rFonts w:ascii="Times New Roman" w:hAnsi="Times New Roman" w:cs="Times New Roman"/>
        </w:rPr>
        <w:t>24</w:t>
      </w:r>
      <w:r w:rsidRPr="00490C1C">
        <w:rPr>
          <w:rFonts w:ascii="Times New Roman" w:hAnsi="Times New Roman" w:cs="Times New Roman"/>
        </w:rPr>
        <w:t xml:space="preserve"> panel A shows, 2.6% of transactions are made by PC insiders. Purchases and sales account for 28.3% and 71.7% of all transactions, respectively. Among PC insider transactions, 0.4% are made by those who are Congress members/staff at the time of the transaction. At firm-year level, there are 7.6 insiders who trade per firm-year, and a firm has on average 0.2 PC insider per year. 17.4% of firms have insider trades made by PC insiders. Among all insiders, 8.1% are CEOs, and 52.4% and 52.7% hold director and officer positions, respectively. Among insiders who have BoardEx data available, 5.7% have a Ph.D., 26.5% have an MBA, 9.9% have a J.D., 11.5% have a CPA, and 0.7% have a CFA. In Panel B, I report summary statistics of PC insider transactions and non-PC insider transactions. On average, compared with non-PC insiders, PC insiders are associated with higher subsequent CARs, tend to make more purchases and fewer sales, and tend to make trades larger in size. PC insiders are more likely to be directors and have a Ph.D. or J.D. degree, but less likely to be CEO, officers, or have an MBA, CPA, or CFA. </w:t>
      </w:r>
    </w:p>
    <w:p w14:paraId="535859F5" w14:textId="77777777" w:rsidR="00D070CF" w:rsidRPr="00490C1C" w:rsidRDefault="00D070CF" w:rsidP="00D070CF">
      <w:pPr>
        <w:spacing w:line="480" w:lineRule="auto"/>
        <w:ind w:firstLine="720"/>
        <w:jc w:val="both"/>
        <w:rPr>
          <w:rFonts w:ascii="Times New Roman" w:hAnsi="Times New Roman" w:cs="Times New Roman"/>
        </w:rPr>
      </w:pPr>
    </w:p>
    <w:p w14:paraId="7F7FF6D9" w14:textId="04347503" w:rsidR="00D070CF" w:rsidRPr="00490C1C" w:rsidRDefault="00D070CF" w:rsidP="00CD01DC">
      <w:pPr>
        <w:pStyle w:val="Heading2"/>
        <w:numPr>
          <w:ilvl w:val="0"/>
          <w:numId w:val="4"/>
        </w:numPr>
        <w:ind w:hanging="720"/>
        <w:rPr>
          <w:rFonts w:ascii="Times New Roman" w:hAnsi="Times New Roman" w:cs="Times New Roman"/>
          <w:b/>
          <w:color w:val="auto"/>
          <w:sz w:val="22"/>
          <w:szCs w:val="22"/>
        </w:rPr>
      </w:pPr>
      <w:bookmarkStart w:id="78" w:name="_Toc99641769"/>
      <w:r w:rsidRPr="00490C1C">
        <w:rPr>
          <w:rFonts w:ascii="Times New Roman" w:hAnsi="Times New Roman" w:cs="Times New Roman"/>
          <w:b/>
          <w:color w:val="auto"/>
          <w:sz w:val="22"/>
          <w:szCs w:val="22"/>
        </w:rPr>
        <w:lastRenderedPageBreak/>
        <w:t>Empirical Design and Results</w:t>
      </w:r>
      <w:bookmarkEnd w:id="78"/>
      <w:r w:rsidRPr="00490C1C">
        <w:rPr>
          <w:rFonts w:ascii="Times New Roman" w:hAnsi="Times New Roman" w:cs="Times New Roman"/>
          <w:b/>
          <w:color w:val="auto"/>
          <w:sz w:val="22"/>
          <w:szCs w:val="22"/>
        </w:rPr>
        <w:t xml:space="preserve"> </w:t>
      </w:r>
    </w:p>
    <w:p w14:paraId="6B2DE3C8" w14:textId="03B7F8CE" w:rsidR="00D070CF" w:rsidRPr="00E80D76" w:rsidRDefault="00E80D76" w:rsidP="00E80D76">
      <w:pPr>
        <w:pStyle w:val="Heading3"/>
        <w:rPr>
          <w:rFonts w:ascii="Times New Roman" w:hAnsi="Times New Roman" w:cs="Times New Roman"/>
          <w:i/>
          <w:color w:val="auto"/>
          <w:sz w:val="22"/>
          <w:szCs w:val="22"/>
        </w:rPr>
      </w:pPr>
      <w:bookmarkStart w:id="79" w:name="_Toc99641770"/>
      <w:r>
        <w:rPr>
          <w:rFonts w:ascii="Times New Roman" w:hAnsi="Times New Roman" w:cs="Times New Roman"/>
          <w:i/>
          <w:color w:val="auto"/>
          <w:sz w:val="22"/>
          <w:szCs w:val="22"/>
        </w:rPr>
        <w:t xml:space="preserve">4.1. </w:t>
      </w:r>
      <w:r w:rsidR="00D070CF" w:rsidRPr="00E80D76">
        <w:rPr>
          <w:rFonts w:ascii="Times New Roman" w:hAnsi="Times New Roman" w:cs="Times New Roman"/>
          <w:i/>
          <w:color w:val="auto"/>
          <w:sz w:val="22"/>
          <w:szCs w:val="22"/>
        </w:rPr>
        <w:t>Baseline regressions</w:t>
      </w:r>
      <w:bookmarkEnd w:id="79"/>
    </w:p>
    <w:p w14:paraId="5A8860B9" w14:textId="67C4EBA0"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To examine the informativeness of politically connected insider purchases and sales separately, I follow Jagolinzer et al. (2020) and Harvison (2020) to apply the baseline regression model in equation (</w:t>
      </w:r>
      <w:r w:rsidR="002B3588">
        <w:rPr>
          <w:rFonts w:ascii="Times New Roman" w:hAnsi="Times New Roman" w:cs="Times New Roman"/>
        </w:rPr>
        <w:t>8</w:t>
      </w:r>
      <w:r w:rsidRPr="00490C1C">
        <w:rPr>
          <w:rFonts w:ascii="Times New Roman" w:hAnsi="Times New Roman" w:cs="Times New Roman"/>
        </w:rPr>
        <w:t>) on the transaction-level sample,</w:t>
      </w:r>
    </w:p>
    <w:p w14:paraId="3CF376CB" w14:textId="19748047" w:rsidR="00D070CF" w:rsidRPr="00490C1C" w:rsidRDefault="00D070CF" w:rsidP="00D070CF">
      <w:pPr>
        <w:spacing w:line="480" w:lineRule="auto"/>
        <w:ind w:firstLine="720"/>
        <w:jc w:val="right"/>
        <w:rPr>
          <w:rFonts w:ascii="Times New Roman" w:hAnsi="Times New Roman" w:cs="Times New Roman"/>
        </w:rPr>
      </w:pPr>
      <m:oMath>
        <m:r>
          <w:rPr>
            <w:rFonts w:ascii="Cambria Math" w:hAnsi="Cambria Math" w:cs="Times New Roman"/>
          </w:rPr>
          <m:t>CAR</m:t>
        </m:r>
        <m:d>
          <m:dPr>
            <m:begChr m:val="["/>
            <m:endChr m:val="]"/>
            <m:ctrlPr>
              <w:rPr>
                <w:rFonts w:ascii="Cambria Math" w:hAnsi="Cambria Math" w:cs="Times New Roman"/>
                <w:i/>
              </w:rPr>
            </m:ctrlPr>
          </m:dPr>
          <m:e>
            <m:r>
              <w:rPr>
                <w:rFonts w:ascii="Cambria Math" w:hAnsi="Cambria Math" w:cs="Times New Roman"/>
              </w:rPr>
              <m:t>0,</m:t>
            </m:r>
            <m:r>
              <w:rPr>
                <w:rFonts w:ascii="Cambria Math" w:hAnsi="Cambria Math" w:cs="Times New Roman"/>
              </w:rPr>
              <m:t>h</m:t>
            </m:r>
          </m:e>
        </m:d>
        <m:r>
          <w:rPr>
            <w:rFonts w:ascii="Cambria Math" w:hAnsi="Cambria Math" w:cs="Times New Roman"/>
          </w:rPr>
          <m:t xml:space="preserve">= α+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 xml:space="preserve">PCinsider*Buy+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 xml:space="preserve">PCinsider*Sell+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Buy+</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4</m:t>
            </m:r>
          </m:sub>
        </m:sSub>
        <m:r>
          <w:rPr>
            <w:rFonts w:ascii="Cambria Math" w:hAnsi="Cambria Math" w:cs="Times New Roman"/>
          </w:rPr>
          <m:t xml:space="preserve">PastMonthRet+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5</m:t>
            </m:r>
          </m:sub>
        </m:sSub>
        <m:r>
          <w:rPr>
            <w:rFonts w:ascii="Cambria Math" w:hAnsi="Cambria Math" w:cs="Times New Roman"/>
          </w:rPr>
          <m:t xml:space="preserve">PastYearRet+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6</m:t>
            </m:r>
          </m:sub>
        </m:sSub>
        <m:r>
          <w:rPr>
            <w:rFonts w:ascii="Cambria Math" w:hAnsi="Cambria Math" w:cs="Times New Roman"/>
          </w:rPr>
          <m:t xml:space="preserve">Size+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7</m:t>
            </m:r>
          </m:sub>
        </m:sSub>
        <m:r>
          <w:rPr>
            <w:rFonts w:ascii="Cambria Math" w:hAnsi="Cambria Math" w:cs="Times New Roman"/>
          </w:rPr>
          <m:t>BookMarket+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j</m:t>
            </m:r>
          </m:sub>
        </m:sSub>
        <m:r>
          <w:rPr>
            <w:rFonts w:ascii="Cambria Math" w:hAnsi="Cambria Math" w:cs="Times New Roman"/>
          </w:rPr>
          <m:t>+ε</m:t>
        </m:r>
      </m:oMath>
      <w:r w:rsidRPr="00490C1C">
        <w:rPr>
          <w:rFonts w:ascii="Times New Roman" w:hAnsi="Times New Roman" w:cs="Times New Roman"/>
        </w:rPr>
        <w:tab/>
      </w:r>
      <w:r w:rsidRPr="00490C1C">
        <w:rPr>
          <w:rFonts w:ascii="Times New Roman" w:hAnsi="Times New Roman" w:cs="Times New Roman"/>
        </w:rPr>
        <w:tab/>
      </w:r>
      <w:r w:rsidRPr="00490C1C">
        <w:rPr>
          <w:rFonts w:ascii="Times New Roman" w:hAnsi="Times New Roman" w:cs="Times New Roman"/>
        </w:rPr>
        <w:tab/>
      </w:r>
      <w:r w:rsidRPr="00490C1C">
        <w:rPr>
          <w:rFonts w:ascii="Times New Roman" w:hAnsi="Times New Roman" w:cs="Times New Roman"/>
        </w:rPr>
        <w:tab/>
      </w:r>
      <w:r w:rsidRPr="00490C1C">
        <w:rPr>
          <w:rFonts w:ascii="Times New Roman" w:hAnsi="Times New Roman" w:cs="Times New Roman"/>
        </w:rPr>
        <w:tab/>
        <w:t>(</w:t>
      </w:r>
      <w:r w:rsidR="002B3588">
        <w:rPr>
          <w:rFonts w:ascii="Times New Roman" w:hAnsi="Times New Roman" w:cs="Times New Roman"/>
        </w:rPr>
        <w:t>8</w:t>
      </w:r>
      <w:r w:rsidRPr="00490C1C">
        <w:rPr>
          <w:rFonts w:ascii="Times New Roman" w:hAnsi="Times New Roman" w:cs="Times New Roman"/>
        </w:rPr>
        <w:t>)</w:t>
      </w:r>
    </w:p>
    <w:p w14:paraId="63211E90" w14:textId="77777777"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 xml:space="preserve">where </w:t>
      </w:r>
      <w:r w:rsidRPr="00490C1C">
        <w:rPr>
          <w:rFonts w:ascii="Times New Roman" w:hAnsi="Times New Roman" w:cs="Times New Roman"/>
          <w:i/>
          <w:iCs/>
        </w:rPr>
        <w:t>CAR[0,h]</w:t>
      </w:r>
      <w:r w:rsidRPr="00490C1C">
        <w:rPr>
          <w:rFonts w:ascii="Times New Roman" w:hAnsi="Times New Roman" w:cs="Times New Roman"/>
        </w:rPr>
        <w:t xml:space="preserve"> is the cumulative abnormal returns over trading window [0,h] using multiple adjustment models and benchmarks, </w:t>
      </w:r>
      <w:r w:rsidRPr="00490C1C">
        <w:rPr>
          <w:rFonts w:ascii="Times New Roman" w:hAnsi="Times New Roman" w:cs="Times New Roman"/>
          <w:i/>
          <w:iCs/>
        </w:rPr>
        <w:t>PCinsider</w:t>
      </w:r>
      <w:r w:rsidRPr="00490C1C">
        <w:rPr>
          <w:rFonts w:ascii="Times New Roman" w:hAnsi="Times New Roman" w:cs="Times New Roman"/>
        </w:rPr>
        <w:t xml:space="preserve"> is an indicator variable which equals one if a corporate insider is a current or former member of government agencies, </w:t>
      </w:r>
      <w:r w:rsidRPr="00490C1C">
        <w:rPr>
          <w:rFonts w:ascii="Times New Roman" w:hAnsi="Times New Roman" w:cs="Times New Roman"/>
          <w:i/>
          <w:iCs/>
        </w:rPr>
        <w:t>Buy</w:t>
      </w:r>
      <w:r w:rsidRPr="00490C1C">
        <w:rPr>
          <w:rFonts w:ascii="Times New Roman" w:hAnsi="Times New Roman" w:cs="Times New Roman"/>
        </w:rPr>
        <w:t xml:space="preserve"> is an indicator variable which equals one if the transaction is a purchase, </w:t>
      </w:r>
      <w:r w:rsidRPr="00490C1C">
        <w:rPr>
          <w:rFonts w:ascii="Times New Roman" w:hAnsi="Times New Roman" w:cs="Times New Roman"/>
          <w:i/>
          <w:iCs/>
        </w:rPr>
        <w:t>Sell</w:t>
      </w:r>
      <w:r w:rsidRPr="00490C1C">
        <w:rPr>
          <w:rFonts w:ascii="Times New Roman" w:hAnsi="Times New Roman" w:cs="Times New Roman"/>
        </w:rPr>
        <w:t xml:space="preserve"> is an indicator variable which equals one if the transaction is a sale, </w:t>
      </w:r>
      <w:r w:rsidRPr="00490C1C">
        <w:rPr>
          <w:rFonts w:ascii="Times New Roman" w:hAnsi="Times New Roman" w:cs="Times New Roman"/>
          <w:i/>
          <w:iCs/>
        </w:rPr>
        <w:t>PastMonthRet</w:t>
      </w:r>
      <w:r w:rsidRPr="00490C1C">
        <w:rPr>
          <w:rFonts w:ascii="Times New Roman" w:hAnsi="Times New Roman" w:cs="Times New Roman"/>
        </w:rPr>
        <w:t xml:space="preserve"> is the raw return over the month </w:t>
      </w:r>
      <w:r w:rsidRPr="00490C1C">
        <w:rPr>
          <w:rFonts w:ascii="Times New Roman" w:hAnsi="Times New Roman" w:cs="Times New Roman"/>
          <w:i/>
          <w:iCs/>
        </w:rPr>
        <w:t>t</w:t>
      </w:r>
      <w:r w:rsidRPr="00490C1C">
        <w:rPr>
          <w:rFonts w:ascii="Times New Roman" w:hAnsi="Times New Roman" w:cs="Times New Roman"/>
        </w:rPr>
        <w:t xml:space="preserve">-1 if the transaction happens in month </w:t>
      </w:r>
      <w:r w:rsidRPr="00490C1C">
        <w:rPr>
          <w:rFonts w:ascii="Times New Roman" w:hAnsi="Times New Roman" w:cs="Times New Roman"/>
          <w:i/>
          <w:iCs/>
        </w:rPr>
        <w:t>t</w:t>
      </w:r>
      <w:r w:rsidRPr="00490C1C">
        <w:rPr>
          <w:rFonts w:ascii="Times New Roman" w:hAnsi="Times New Roman" w:cs="Times New Roman"/>
        </w:rPr>
        <w:t xml:space="preserve">, </w:t>
      </w:r>
      <w:r w:rsidRPr="00490C1C">
        <w:rPr>
          <w:rFonts w:ascii="Times New Roman" w:hAnsi="Times New Roman" w:cs="Times New Roman"/>
          <w:i/>
          <w:iCs/>
        </w:rPr>
        <w:t xml:space="preserve">PastYearRet </w:t>
      </w:r>
      <w:r w:rsidRPr="00490C1C">
        <w:rPr>
          <w:rFonts w:ascii="Times New Roman" w:hAnsi="Times New Roman" w:cs="Times New Roman"/>
        </w:rPr>
        <w:t xml:space="preserve">is the raw return over the past year from month </w:t>
      </w:r>
      <w:r w:rsidRPr="00490C1C">
        <w:rPr>
          <w:rFonts w:ascii="Times New Roman" w:hAnsi="Times New Roman" w:cs="Times New Roman"/>
          <w:i/>
          <w:iCs/>
        </w:rPr>
        <w:t>t</w:t>
      </w:r>
      <w:r w:rsidRPr="00490C1C">
        <w:rPr>
          <w:rFonts w:ascii="Times New Roman" w:hAnsi="Times New Roman" w:cs="Times New Roman"/>
        </w:rPr>
        <w:t xml:space="preserve">-2 to month </w:t>
      </w:r>
      <w:r w:rsidRPr="00490C1C">
        <w:rPr>
          <w:rFonts w:ascii="Times New Roman" w:hAnsi="Times New Roman" w:cs="Times New Roman"/>
          <w:i/>
          <w:iCs/>
        </w:rPr>
        <w:t>t</w:t>
      </w:r>
      <w:r w:rsidRPr="00490C1C">
        <w:rPr>
          <w:rFonts w:ascii="Times New Roman" w:hAnsi="Times New Roman" w:cs="Times New Roman"/>
        </w:rPr>
        <w:t xml:space="preserve">-12 if the transaction happens in month </w:t>
      </w:r>
      <w:r w:rsidRPr="00490C1C">
        <w:rPr>
          <w:rFonts w:ascii="Times New Roman" w:hAnsi="Times New Roman" w:cs="Times New Roman"/>
          <w:i/>
          <w:iCs/>
        </w:rPr>
        <w:t>t</w:t>
      </w:r>
      <w:r w:rsidRPr="00490C1C">
        <w:rPr>
          <w:rFonts w:ascii="Times New Roman" w:hAnsi="Times New Roman" w:cs="Times New Roman"/>
        </w:rPr>
        <w:t xml:space="preserve">, </w:t>
      </w:r>
      <w:r w:rsidRPr="00490C1C">
        <w:rPr>
          <w:rFonts w:ascii="Times New Roman" w:hAnsi="Times New Roman" w:cs="Times New Roman"/>
          <w:i/>
          <w:iCs/>
        </w:rPr>
        <w:t xml:space="preserve">Size </w:t>
      </w:r>
      <w:r w:rsidRPr="00490C1C">
        <w:rPr>
          <w:rFonts w:ascii="Times New Roman" w:hAnsi="Times New Roman" w:cs="Times New Roman"/>
        </w:rPr>
        <w:t>is</w:t>
      </w:r>
      <w:r w:rsidRPr="00490C1C">
        <w:rPr>
          <w:rFonts w:ascii="Times New Roman" w:hAnsi="Times New Roman" w:cs="Times New Roman"/>
          <w:i/>
          <w:iCs/>
        </w:rPr>
        <w:t xml:space="preserve"> </w:t>
      </w:r>
      <w:r w:rsidRPr="00490C1C">
        <w:rPr>
          <w:rFonts w:ascii="Times New Roman" w:hAnsi="Times New Roman" w:cs="Times New Roman"/>
        </w:rPr>
        <w:t xml:space="preserve">the natural logarithm of market value at the end of month </w:t>
      </w:r>
      <w:r w:rsidRPr="00490C1C">
        <w:rPr>
          <w:rFonts w:ascii="Times New Roman" w:hAnsi="Times New Roman" w:cs="Times New Roman"/>
          <w:i/>
          <w:iCs/>
        </w:rPr>
        <w:t>t</w:t>
      </w:r>
      <w:r w:rsidRPr="00490C1C">
        <w:rPr>
          <w:rFonts w:ascii="Times New Roman" w:hAnsi="Times New Roman" w:cs="Times New Roman"/>
        </w:rPr>
        <w:t xml:space="preserve">, </w:t>
      </w:r>
      <w:r w:rsidRPr="00490C1C">
        <w:rPr>
          <w:rFonts w:ascii="Times New Roman" w:hAnsi="Times New Roman" w:cs="Times New Roman"/>
          <w:i/>
          <w:iCs/>
        </w:rPr>
        <w:t xml:space="preserve">BookMarket </w:t>
      </w:r>
      <w:r w:rsidRPr="00490C1C">
        <w:rPr>
          <w:rFonts w:ascii="Times New Roman" w:hAnsi="Times New Roman" w:cs="Times New Roman"/>
        </w:rPr>
        <w:t>is the</w:t>
      </w:r>
      <w:r w:rsidRPr="00490C1C">
        <w:rPr>
          <w:rFonts w:ascii="Times New Roman" w:hAnsi="Times New Roman" w:cs="Times New Roman"/>
          <w:i/>
          <w:iCs/>
        </w:rPr>
        <w:t xml:space="preserve"> </w:t>
      </w:r>
      <w:r w:rsidRPr="00490C1C">
        <w:rPr>
          <w:rFonts w:ascii="Times New Roman" w:hAnsi="Times New Roman" w:cs="Times New Roman"/>
        </w:rPr>
        <w:t xml:space="preserve">book-to-market ratio at the end of month </w:t>
      </w:r>
      <w:r w:rsidRPr="00490C1C">
        <w:rPr>
          <w:rFonts w:ascii="Times New Roman" w:hAnsi="Times New Roman" w:cs="Times New Roman"/>
          <w:i/>
          <w:iCs/>
        </w:rPr>
        <w:t>t</w:t>
      </w:r>
      <w:r w:rsidRPr="00490C1C">
        <w:rPr>
          <w:rFonts w:ascii="Times New Roman" w:hAnsi="Times New Roman" w:cs="Times New Roman"/>
        </w:rPr>
        <w:t xml:space="preserve">, where book value is from the prior quarter-end, and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t</m:t>
            </m:r>
          </m:sub>
        </m:sSub>
      </m:oMath>
      <w:r w:rsidRPr="00490C1C">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j</m:t>
            </m:r>
          </m:sub>
        </m:sSub>
      </m:oMath>
      <w:r w:rsidRPr="00490C1C">
        <w:rPr>
          <w:rFonts w:ascii="Times New Roman" w:hAnsi="Times New Roman" w:cs="Times New Roman"/>
        </w:rPr>
        <w:t xml:space="preserve"> are year-month and firm fixed effects, respectively. The base group in the regression is the sales made by non-PC insiders.</w:t>
      </w:r>
    </w:p>
    <w:p w14:paraId="089E6BD5" w14:textId="1C55DD09"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I report the baseline regression results with year-month fixed effects in Table </w:t>
      </w:r>
      <w:r w:rsidR="0048756C">
        <w:rPr>
          <w:rFonts w:ascii="Times New Roman" w:hAnsi="Times New Roman" w:cs="Times New Roman"/>
        </w:rPr>
        <w:t>25</w:t>
      </w:r>
      <w:r w:rsidRPr="00490C1C">
        <w:rPr>
          <w:rFonts w:ascii="Times New Roman" w:hAnsi="Times New Roman" w:cs="Times New Roman"/>
        </w:rPr>
        <w:t xml:space="preserve">. Panel A shows the results of CAR[0,30] and CAR[0,60], and Panel B shows the results of CAR[0,120] and CAR[0,255]. In Panel A, compared with sales by non-PC insiders, purchases by PC insiders are associated with significantly negative subsequent returns at mostly 5% or higher significance level, whereas sales by PC insiders are associated with significantly positive abnormal returns. The coefficient of </w:t>
      </w:r>
      <w:r w:rsidRPr="00490C1C">
        <w:rPr>
          <w:rFonts w:ascii="Times New Roman" w:hAnsi="Times New Roman" w:cs="Times New Roman"/>
          <w:i/>
          <w:iCs/>
        </w:rPr>
        <w:t>Buy</w:t>
      </w:r>
      <w:r w:rsidRPr="00490C1C">
        <w:rPr>
          <w:rFonts w:ascii="Times New Roman" w:hAnsi="Times New Roman" w:cs="Times New Roman"/>
        </w:rPr>
        <w:t xml:space="preserve"> is positive and highly significant, which means that purchases by non-PC insiders are associated with positive abnormal returns. This may indicate that, compared with PC insiders, non-PC insiders are less cautious and more </w:t>
      </w:r>
      <w:r w:rsidRPr="00490C1C">
        <w:rPr>
          <w:rFonts w:ascii="Times New Roman" w:hAnsi="Times New Roman" w:cs="Times New Roman"/>
        </w:rPr>
        <w:lastRenderedPageBreak/>
        <w:t>likely to take advantage of private information. In terms of the control variables, CARs are higher when a firm has lower past month’s return, lower past year’s return, smaller size, and lower book-to-market ratio.</w:t>
      </w:r>
    </w:p>
    <w:p w14:paraId="409B84F9" w14:textId="250D6F00" w:rsidR="00D070CF" w:rsidRPr="00490C1C" w:rsidRDefault="00D070CF" w:rsidP="00D070CF">
      <w:pPr>
        <w:spacing w:line="480" w:lineRule="auto"/>
        <w:jc w:val="center"/>
        <w:rPr>
          <w:rFonts w:ascii="Times New Roman" w:hAnsi="Times New Roman" w:cs="Times New Roman"/>
          <w:b/>
          <w:bCs/>
        </w:rPr>
      </w:pPr>
      <w:r w:rsidRPr="00490C1C">
        <w:rPr>
          <w:rFonts w:ascii="Times New Roman" w:hAnsi="Times New Roman" w:cs="Times New Roman"/>
        </w:rPr>
        <w:tab/>
      </w:r>
      <w:r w:rsidRPr="00490C1C">
        <w:rPr>
          <w:rFonts w:ascii="Times New Roman" w:hAnsi="Times New Roman" w:cs="Times New Roman"/>
          <w:b/>
          <w:bCs/>
        </w:rPr>
        <w:t>**** Insert Table 2</w:t>
      </w:r>
      <w:r w:rsidR="0048756C">
        <w:rPr>
          <w:rFonts w:ascii="Times New Roman" w:hAnsi="Times New Roman" w:cs="Times New Roman"/>
          <w:b/>
          <w:bCs/>
        </w:rPr>
        <w:t>5</w:t>
      </w:r>
      <w:r w:rsidRPr="00490C1C">
        <w:rPr>
          <w:rFonts w:ascii="Times New Roman" w:hAnsi="Times New Roman" w:cs="Times New Roman"/>
          <w:b/>
          <w:bCs/>
        </w:rPr>
        <w:t xml:space="preserve"> here ****</w:t>
      </w:r>
    </w:p>
    <w:p w14:paraId="29491FF2" w14:textId="4D60B1CD"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The CAR results are also economically significant. Taking CAR[0,30] measured by MAR EW for example, PC insider purchases are associated with the abnormal return of 0.9% less than non-PC insider purchases over the 30-day period, which </w:t>
      </w:r>
      <w:r w:rsidR="0075258E">
        <w:rPr>
          <w:rFonts w:ascii="Times New Roman" w:hAnsi="Times New Roman" w:cs="Times New Roman"/>
        </w:rPr>
        <w:t xml:space="preserve">is </w:t>
      </w:r>
      <w:r w:rsidRPr="00490C1C">
        <w:rPr>
          <w:rFonts w:ascii="Times New Roman" w:hAnsi="Times New Roman" w:cs="Times New Roman"/>
        </w:rPr>
        <w:t xml:space="preserve">equivalent to -10.8% (-0.9%*12) annualized CAR; PC insider sales are associated with the abnormal return of 0.7% higher than non-PC insider sales over the 30-day period, which </w:t>
      </w:r>
      <w:r w:rsidR="0075258E">
        <w:rPr>
          <w:rFonts w:ascii="Times New Roman" w:hAnsi="Times New Roman" w:cs="Times New Roman"/>
        </w:rPr>
        <w:t xml:space="preserve">is </w:t>
      </w:r>
      <w:r w:rsidRPr="00490C1C">
        <w:rPr>
          <w:rFonts w:ascii="Times New Roman" w:hAnsi="Times New Roman" w:cs="Times New Roman"/>
        </w:rPr>
        <w:t>equivalent to 8.4% (0.7%*12) annualized CAR.</w:t>
      </w:r>
    </w:p>
    <w:p w14:paraId="755B586F" w14:textId="77777777"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ab/>
        <w:t xml:space="preserve">CAR[0,120] and CAR[0,255] results in Panel B are similar but weaker than the results over shorter horizons. Purchases by PC insiders are negative and significant only for MAR adjustments, and sales by PC insiders are significantly positive for CARs over a [0,120] horizon, but not over a [0,255] horizon. </w:t>
      </w:r>
    </w:p>
    <w:p w14:paraId="4C5C8C24" w14:textId="724FB4A9"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ab/>
        <w:t xml:space="preserve">In Table </w:t>
      </w:r>
      <w:r w:rsidR="0048756C">
        <w:rPr>
          <w:rFonts w:ascii="Times New Roman" w:hAnsi="Times New Roman" w:cs="Times New Roman"/>
        </w:rPr>
        <w:t>26</w:t>
      </w:r>
      <w:r w:rsidRPr="00490C1C">
        <w:rPr>
          <w:rFonts w:ascii="Times New Roman" w:hAnsi="Times New Roman" w:cs="Times New Roman"/>
        </w:rPr>
        <w:t xml:space="preserve">, I report the baseline regression results with both year-month and firm fixed effects. In Panel A, the interaction terms of purchases are significant across all measures of CAR[0,30] and CAR[0,60]. However, the interaction terms of sales are not significant. </w:t>
      </w:r>
    </w:p>
    <w:p w14:paraId="157917A0" w14:textId="66578C06" w:rsidR="00D070CF" w:rsidRPr="00490C1C" w:rsidRDefault="00D070CF" w:rsidP="00D070CF">
      <w:pPr>
        <w:spacing w:line="480" w:lineRule="auto"/>
        <w:jc w:val="center"/>
        <w:rPr>
          <w:rFonts w:ascii="Times New Roman" w:hAnsi="Times New Roman" w:cs="Times New Roman"/>
          <w:b/>
          <w:bCs/>
        </w:rPr>
      </w:pPr>
      <w:r w:rsidRPr="00490C1C">
        <w:rPr>
          <w:rFonts w:ascii="Times New Roman" w:hAnsi="Times New Roman" w:cs="Times New Roman"/>
        </w:rPr>
        <w:tab/>
      </w:r>
      <w:r w:rsidRPr="00490C1C">
        <w:rPr>
          <w:rFonts w:ascii="Times New Roman" w:hAnsi="Times New Roman" w:cs="Times New Roman"/>
          <w:b/>
          <w:bCs/>
        </w:rPr>
        <w:t xml:space="preserve">**** Insert Table </w:t>
      </w:r>
      <w:r w:rsidR="0048756C">
        <w:rPr>
          <w:rFonts w:ascii="Times New Roman" w:hAnsi="Times New Roman" w:cs="Times New Roman"/>
          <w:b/>
          <w:bCs/>
        </w:rPr>
        <w:t>26</w:t>
      </w:r>
      <w:r w:rsidRPr="00490C1C">
        <w:rPr>
          <w:rFonts w:ascii="Times New Roman" w:hAnsi="Times New Roman" w:cs="Times New Roman"/>
          <w:b/>
          <w:bCs/>
        </w:rPr>
        <w:t xml:space="preserve"> here ****</w:t>
      </w:r>
    </w:p>
    <w:p w14:paraId="618C00BB"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The findings that PC insider purchases are associated with negative abnormal returns while sales are associated with positive abnormal returns indicate that rather than taking advantage of private information they might have, PC insiders are sophisticated and cautious about the potential risk associated with insider trading. These findings support the cautious PC insider hypothesis. </w:t>
      </w:r>
    </w:p>
    <w:p w14:paraId="5304FB32" w14:textId="5F48F819"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ab/>
        <w:t xml:space="preserve">Another noteworthy finding is that the t values of purchase interactions are generally higher than those of sale interactions across horizons and adjustment models, especially in Table </w:t>
      </w:r>
      <w:r w:rsidR="0092200D">
        <w:rPr>
          <w:rFonts w:ascii="Times New Roman" w:hAnsi="Times New Roman" w:cs="Times New Roman"/>
        </w:rPr>
        <w:t>26</w:t>
      </w:r>
      <w:r w:rsidRPr="00490C1C">
        <w:rPr>
          <w:rFonts w:ascii="Times New Roman" w:hAnsi="Times New Roman" w:cs="Times New Roman"/>
        </w:rPr>
        <w:t xml:space="preserve"> where firm fixed effects are included. </w:t>
      </w:r>
    </w:p>
    <w:p w14:paraId="01259146" w14:textId="16CC6E71" w:rsidR="00D070CF" w:rsidRPr="00E80D76" w:rsidRDefault="00E80D76" w:rsidP="00E80D76">
      <w:pPr>
        <w:pStyle w:val="Heading3"/>
        <w:rPr>
          <w:rFonts w:ascii="Times New Roman" w:hAnsi="Times New Roman" w:cs="Times New Roman"/>
          <w:i/>
          <w:color w:val="auto"/>
          <w:sz w:val="22"/>
          <w:szCs w:val="22"/>
        </w:rPr>
      </w:pPr>
      <w:bookmarkStart w:id="80" w:name="_Toc99641771"/>
      <w:r>
        <w:rPr>
          <w:rFonts w:ascii="Times New Roman" w:hAnsi="Times New Roman" w:cs="Times New Roman"/>
          <w:i/>
          <w:color w:val="auto"/>
          <w:sz w:val="22"/>
          <w:szCs w:val="22"/>
        </w:rPr>
        <w:lastRenderedPageBreak/>
        <w:t xml:space="preserve">4.2. </w:t>
      </w:r>
      <w:r w:rsidR="00D070CF" w:rsidRPr="00E80D76">
        <w:rPr>
          <w:rFonts w:ascii="Times New Roman" w:hAnsi="Times New Roman" w:cs="Times New Roman"/>
          <w:i/>
          <w:color w:val="auto"/>
          <w:sz w:val="22"/>
          <w:szCs w:val="22"/>
        </w:rPr>
        <w:t>PC insider trading patterns</w:t>
      </w:r>
      <w:bookmarkEnd w:id="80"/>
    </w:p>
    <w:p w14:paraId="1942D152"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Next, I examine if PC insiders are systematically different from non-PC insiders in terms of their trading patterns. The findings discussed in previous sections indicate that trades by PC insiders are not as informative as those made by non-PC insiders. A number of recent studies in the insider trading literature investigate the heterogeneity of insider trading patterns and document important evidence that certain groups of insiders are more likely to make informed trades. In this section, I examine whether the trading behavior of PC insiders is consistent with the cautious PC insider hypothesis.</w:t>
      </w:r>
    </w:p>
    <w:p w14:paraId="3364F4AF" w14:textId="14C47FEF" w:rsidR="00D070CF" w:rsidRPr="00366F4D" w:rsidRDefault="00366F4D" w:rsidP="00366F4D">
      <w:pPr>
        <w:pStyle w:val="Heading3"/>
        <w:rPr>
          <w:rFonts w:ascii="Times New Roman" w:hAnsi="Times New Roman" w:cs="Times New Roman"/>
          <w:i/>
          <w:color w:val="auto"/>
          <w:sz w:val="22"/>
          <w:szCs w:val="22"/>
        </w:rPr>
      </w:pPr>
      <w:bookmarkStart w:id="81" w:name="_Toc99641772"/>
      <w:r>
        <w:rPr>
          <w:rFonts w:ascii="Times New Roman" w:hAnsi="Times New Roman" w:cs="Times New Roman"/>
          <w:i/>
          <w:color w:val="auto"/>
          <w:sz w:val="22"/>
          <w:szCs w:val="22"/>
        </w:rPr>
        <w:t xml:space="preserve">4.2.1. </w:t>
      </w:r>
      <w:r w:rsidR="00D070CF" w:rsidRPr="00366F4D">
        <w:rPr>
          <w:rFonts w:ascii="Times New Roman" w:hAnsi="Times New Roman" w:cs="Times New Roman"/>
          <w:i/>
          <w:color w:val="auto"/>
          <w:sz w:val="22"/>
          <w:szCs w:val="22"/>
        </w:rPr>
        <w:t>Insider trading horizon</w:t>
      </w:r>
      <w:bookmarkEnd w:id="81"/>
    </w:p>
    <w:p w14:paraId="430B9DE6"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Akbas, Jiang, and Koch (2020) create a trading horizon measure and examine the different trading horizons among corporate insiders. They document that the trades of short-horizon insiders are more informed and more unexpected than the trades of long-horizon insiders. Following their methodology, I create the insider investment horizon measure (</w:t>
      </w:r>
      <w:r w:rsidRPr="00490C1C">
        <w:rPr>
          <w:rFonts w:ascii="Times New Roman" w:hAnsi="Times New Roman" w:cs="Times New Roman"/>
          <w:i/>
          <w:iCs/>
        </w:rPr>
        <w:t>HOR</w:t>
      </w:r>
      <w:r w:rsidRPr="00490C1C">
        <w:rPr>
          <w:rFonts w:ascii="Times New Roman" w:hAnsi="Times New Roman" w:cs="Times New Roman"/>
        </w:rPr>
        <w:t>) as</w:t>
      </w:r>
    </w:p>
    <w:p w14:paraId="2FB56B37" w14:textId="5A73E368" w:rsidR="00D070CF" w:rsidRPr="00490C1C" w:rsidRDefault="007B0662" w:rsidP="00D070CF">
      <w:pPr>
        <w:spacing w:line="480" w:lineRule="auto"/>
        <w:ind w:firstLine="720"/>
        <w:jc w:val="right"/>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HOR</m:t>
            </m:r>
          </m:e>
          <m:sub>
            <m:r>
              <w:rPr>
                <w:rFonts w:ascii="Cambria Math" w:hAnsi="Cambria Math" w:cs="Times New Roman"/>
              </w:rPr>
              <m:t>i,j,y</m:t>
            </m:r>
          </m:sub>
        </m:sSub>
        <m:r>
          <w:rPr>
            <w:rFonts w:ascii="Cambria Math" w:hAnsi="Cambria Math" w:cs="Times New Roman"/>
          </w:rPr>
          <m:t>=</m:t>
        </m:r>
        <m:d>
          <m:dPr>
            <m:begChr m:val="|"/>
            <m:endChr m:val="|"/>
            <m:ctrlPr>
              <w:rPr>
                <w:rFonts w:ascii="Cambria Math" w:hAnsi="Cambria Math" w:cs="Times New Roman"/>
                <w:i/>
              </w:rPr>
            </m:ctrlPr>
          </m:dPr>
          <m:e>
            <m:f>
              <m:fPr>
                <m:ctrlPr>
                  <w:rPr>
                    <w:rFonts w:ascii="Cambria Math" w:hAnsi="Cambria Math" w:cs="Times New Roman"/>
                    <w:i/>
                  </w:rPr>
                </m:ctrlPr>
              </m:fPr>
              <m:num>
                <m:nary>
                  <m:naryPr>
                    <m:chr m:val="∑"/>
                    <m:limLoc m:val="undOvr"/>
                    <m:ctrlPr>
                      <w:rPr>
                        <w:rFonts w:ascii="Cambria Math" w:hAnsi="Cambria Math" w:cs="Times New Roman"/>
                        <w:i/>
                      </w:rPr>
                    </m:ctrlPr>
                  </m:naryPr>
                  <m:sub>
                    <m:r>
                      <w:rPr>
                        <w:rFonts w:ascii="Cambria Math" w:hAnsi="Cambria Math" w:cs="Times New Roman"/>
                      </w:rPr>
                      <m:t>y-10</m:t>
                    </m:r>
                  </m:sub>
                  <m:sup>
                    <m:r>
                      <w:rPr>
                        <w:rFonts w:ascii="Cambria Math" w:hAnsi="Cambria Math" w:cs="Times New Roman"/>
                      </w:rPr>
                      <m:t>y-1</m:t>
                    </m:r>
                  </m:sup>
                  <m:e>
                    <m:sSub>
                      <m:sSubPr>
                        <m:ctrlPr>
                          <w:rPr>
                            <w:rFonts w:ascii="Cambria Math" w:hAnsi="Cambria Math" w:cs="Times New Roman"/>
                            <w:i/>
                          </w:rPr>
                        </m:ctrlPr>
                      </m:sSubPr>
                      <m:e>
                        <m:r>
                          <w:rPr>
                            <w:rFonts w:ascii="Cambria Math" w:hAnsi="Cambria Math" w:cs="Times New Roman"/>
                          </w:rPr>
                          <m:t>IOF</m:t>
                        </m:r>
                      </m:e>
                      <m:sub>
                        <m:r>
                          <w:rPr>
                            <w:rFonts w:ascii="Cambria Math" w:hAnsi="Cambria Math" w:cs="Times New Roman"/>
                          </w:rPr>
                          <m:t>i,j,y</m:t>
                        </m:r>
                      </m:sub>
                    </m:sSub>
                  </m:e>
                </m:nary>
              </m:num>
              <m:den>
                <m:r>
                  <w:rPr>
                    <w:rFonts w:ascii="Cambria Math" w:hAnsi="Cambria Math" w:cs="Times New Roman"/>
                  </w:rPr>
                  <m:t>N</m:t>
                </m:r>
              </m:den>
            </m:f>
          </m:e>
        </m:d>
      </m:oMath>
      <w:r w:rsidR="00D070CF" w:rsidRPr="00490C1C">
        <w:rPr>
          <w:rFonts w:ascii="Times New Roman" w:hAnsi="Times New Roman" w:cs="Times New Roman"/>
        </w:rPr>
        <w:t xml:space="preserve"> </w:t>
      </w:r>
      <w:r w:rsidR="00D070CF" w:rsidRPr="00490C1C">
        <w:rPr>
          <w:rFonts w:ascii="Times New Roman" w:hAnsi="Times New Roman" w:cs="Times New Roman"/>
        </w:rPr>
        <w:tab/>
      </w:r>
      <w:r w:rsidR="00D070CF" w:rsidRPr="00490C1C">
        <w:rPr>
          <w:rFonts w:ascii="Times New Roman" w:hAnsi="Times New Roman" w:cs="Times New Roman"/>
        </w:rPr>
        <w:tab/>
      </w:r>
      <w:r w:rsidR="00D070CF" w:rsidRPr="00490C1C">
        <w:rPr>
          <w:rFonts w:ascii="Times New Roman" w:hAnsi="Times New Roman" w:cs="Times New Roman"/>
        </w:rPr>
        <w:tab/>
      </w:r>
      <w:r w:rsidR="00D070CF" w:rsidRPr="00490C1C">
        <w:rPr>
          <w:rFonts w:ascii="Times New Roman" w:hAnsi="Times New Roman" w:cs="Times New Roman"/>
        </w:rPr>
        <w:tab/>
      </w:r>
      <w:r w:rsidR="00D070CF" w:rsidRPr="00490C1C">
        <w:rPr>
          <w:rFonts w:ascii="Times New Roman" w:hAnsi="Times New Roman" w:cs="Times New Roman"/>
        </w:rPr>
        <w:tab/>
        <w:t>(</w:t>
      </w:r>
      <w:r w:rsidR="002B3588">
        <w:rPr>
          <w:rFonts w:ascii="Times New Roman" w:hAnsi="Times New Roman" w:cs="Times New Roman"/>
        </w:rPr>
        <w:t>9</w:t>
      </w:r>
      <w:r w:rsidR="00D070CF" w:rsidRPr="00490C1C">
        <w:rPr>
          <w:rFonts w:ascii="Times New Roman" w:hAnsi="Times New Roman" w:cs="Times New Roman"/>
        </w:rPr>
        <w:t>)</w:t>
      </w:r>
    </w:p>
    <w:p w14:paraId="5DDEF94A" w14:textId="6427B7EA"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 xml:space="preserve">where </w:t>
      </w:r>
      <m:oMath>
        <m:sSub>
          <m:sSubPr>
            <m:ctrlPr>
              <w:rPr>
                <w:rFonts w:ascii="Cambria Math" w:hAnsi="Cambria Math" w:cs="Times New Roman"/>
                <w:i/>
              </w:rPr>
            </m:ctrlPr>
          </m:sSubPr>
          <m:e>
            <m:r>
              <w:rPr>
                <w:rFonts w:ascii="Cambria Math" w:hAnsi="Cambria Math" w:cs="Times New Roman"/>
              </w:rPr>
              <m:t>IOF</m:t>
            </m:r>
          </m:e>
          <m:sub>
            <m:r>
              <w:rPr>
                <w:rFonts w:ascii="Cambria Math" w:hAnsi="Cambria Math" w:cs="Times New Roman"/>
              </w:rPr>
              <m:t>i,j,y</m:t>
            </m:r>
          </m:sub>
        </m:sSub>
      </m:oMath>
      <w:r w:rsidRPr="00490C1C">
        <w:rPr>
          <w:rFonts w:ascii="Times New Roman" w:hAnsi="Times New Roman" w:cs="Times New Roman"/>
        </w:rPr>
        <w:t xml:space="preserve"> is the annual net insider order flow of insider </w:t>
      </w:r>
      <w:r w:rsidRPr="00490C1C">
        <w:rPr>
          <w:rFonts w:ascii="Times New Roman" w:hAnsi="Times New Roman" w:cs="Times New Roman"/>
          <w:i/>
          <w:iCs/>
        </w:rPr>
        <w:t>i</w:t>
      </w:r>
      <w:r w:rsidRPr="00490C1C">
        <w:rPr>
          <w:rFonts w:ascii="Times New Roman" w:hAnsi="Times New Roman" w:cs="Times New Roman"/>
        </w:rPr>
        <w:t xml:space="preserve"> at firm </w:t>
      </w:r>
      <w:r w:rsidRPr="00490C1C">
        <w:rPr>
          <w:rFonts w:ascii="Times New Roman" w:hAnsi="Times New Roman" w:cs="Times New Roman"/>
          <w:i/>
          <w:iCs/>
        </w:rPr>
        <w:t>j</w:t>
      </w:r>
      <w:r w:rsidRPr="00490C1C">
        <w:rPr>
          <w:rFonts w:ascii="Times New Roman" w:hAnsi="Times New Roman" w:cs="Times New Roman"/>
        </w:rPr>
        <w:t xml:space="preserve"> in year </w:t>
      </w:r>
      <w:r w:rsidRPr="00490C1C">
        <w:rPr>
          <w:rFonts w:ascii="Times New Roman" w:hAnsi="Times New Roman" w:cs="Times New Roman"/>
          <w:i/>
          <w:iCs/>
        </w:rPr>
        <w:t>y</w:t>
      </w:r>
      <w:r w:rsidRPr="00490C1C">
        <w:rPr>
          <w:rFonts w:ascii="Times New Roman" w:hAnsi="Times New Roman" w:cs="Times New Roman"/>
        </w:rPr>
        <w:t xml:space="preserve">, which is calculated by </w:t>
      </w:r>
      <m:oMath>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i,j,y-</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i,j,y</m:t>
                    </m:r>
                  </m:sub>
                </m:sSub>
              </m:sub>
            </m:sSub>
          </m:num>
          <m:den>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i,j,y+</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i,j,y</m:t>
                    </m:r>
                  </m:sub>
                </m:sSub>
              </m:sub>
            </m:sSub>
          </m:den>
        </m:f>
      </m:oMath>
      <w:r w:rsidRPr="00490C1C">
        <w:rPr>
          <w:rFonts w:ascii="Times New Roman" w:hAnsi="Times New Roman" w:cs="Times New Roman"/>
        </w:rPr>
        <w:t xml:space="preserve">, where </w:t>
      </w:r>
      <w:r w:rsidRPr="00490C1C">
        <w:rPr>
          <w:rFonts w:ascii="Times New Roman" w:hAnsi="Times New Roman" w:cs="Times New Roman"/>
          <w:i/>
          <w:iCs/>
        </w:rPr>
        <w:t>P</w:t>
      </w:r>
      <w:r w:rsidRPr="00490C1C">
        <w:rPr>
          <w:rFonts w:ascii="Times New Roman" w:hAnsi="Times New Roman" w:cs="Times New Roman"/>
        </w:rPr>
        <w:t xml:space="preserve"> is the number of share purchases during year </w:t>
      </w:r>
      <w:r w:rsidRPr="00490C1C">
        <w:rPr>
          <w:rFonts w:ascii="Times New Roman" w:hAnsi="Times New Roman" w:cs="Times New Roman"/>
          <w:i/>
          <w:iCs/>
        </w:rPr>
        <w:t>y</w:t>
      </w:r>
      <w:r w:rsidRPr="00490C1C">
        <w:rPr>
          <w:rFonts w:ascii="Times New Roman" w:hAnsi="Times New Roman" w:cs="Times New Roman"/>
        </w:rPr>
        <w:t xml:space="preserve">, </w:t>
      </w:r>
      <w:r w:rsidRPr="00490C1C">
        <w:rPr>
          <w:rFonts w:ascii="Times New Roman" w:hAnsi="Times New Roman" w:cs="Times New Roman"/>
          <w:i/>
          <w:iCs/>
        </w:rPr>
        <w:t>S</w:t>
      </w:r>
      <w:r w:rsidRPr="00490C1C">
        <w:rPr>
          <w:rFonts w:ascii="Times New Roman" w:hAnsi="Times New Roman" w:cs="Times New Roman"/>
        </w:rPr>
        <w:t xml:space="preserve"> is the number of shares sold, and </w:t>
      </w:r>
      <w:r w:rsidRPr="00490C1C">
        <w:rPr>
          <w:rFonts w:ascii="Times New Roman" w:hAnsi="Times New Roman" w:cs="Times New Roman"/>
          <w:i/>
          <w:iCs/>
        </w:rPr>
        <w:t>N</w:t>
      </w:r>
      <w:r w:rsidRPr="00490C1C">
        <w:rPr>
          <w:rFonts w:ascii="Times New Roman" w:hAnsi="Times New Roman" w:cs="Times New Roman"/>
        </w:rPr>
        <w:t xml:space="preserve"> is the number of calendar years the insider traded over the 10 years prior to year </w:t>
      </w:r>
      <w:r w:rsidRPr="00490C1C">
        <w:rPr>
          <w:rFonts w:ascii="Times New Roman" w:hAnsi="Times New Roman" w:cs="Times New Roman"/>
          <w:i/>
          <w:iCs/>
        </w:rPr>
        <w:t>y</w:t>
      </w:r>
      <w:r w:rsidRPr="00490C1C">
        <w:rPr>
          <w:rFonts w:ascii="Times New Roman" w:hAnsi="Times New Roman" w:cs="Times New Roman"/>
        </w:rPr>
        <w:t xml:space="preserve">. I require the insider to have traded in at least two of the past 10 years to be included in the sample. For an insider who only buys in a given year, </w:t>
      </w:r>
      <w:r w:rsidRPr="00490C1C">
        <w:rPr>
          <w:rFonts w:ascii="Times New Roman" w:hAnsi="Times New Roman" w:cs="Times New Roman"/>
          <w:i/>
          <w:iCs/>
        </w:rPr>
        <w:t>IOF</w:t>
      </w:r>
      <w:r w:rsidRPr="00490C1C">
        <w:rPr>
          <w:rFonts w:ascii="Times New Roman" w:hAnsi="Times New Roman" w:cs="Times New Roman"/>
        </w:rPr>
        <w:t xml:space="preserve"> equals </w:t>
      </w:r>
      <w:r w:rsidRPr="00490C1C">
        <w:rPr>
          <w:rFonts w:ascii="Times New Roman" w:hAnsi="Times New Roman" w:cs="Times New Roman"/>
          <w:i/>
          <w:iCs/>
        </w:rPr>
        <w:t>P</w:t>
      </w:r>
      <w:r w:rsidRPr="00490C1C">
        <w:rPr>
          <w:rFonts w:ascii="Times New Roman" w:hAnsi="Times New Roman" w:cs="Times New Roman"/>
        </w:rPr>
        <w:t>/</w:t>
      </w:r>
      <w:r w:rsidRPr="00490C1C">
        <w:rPr>
          <w:rFonts w:ascii="Times New Roman" w:hAnsi="Times New Roman" w:cs="Times New Roman"/>
          <w:i/>
          <w:iCs/>
        </w:rPr>
        <w:t>P</w:t>
      </w:r>
      <w:r w:rsidRPr="00490C1C">
        <w:rPr>
          <w:rFonts w:ascii="Times New Roman" w:hAnsi="Times New Roman" w:cs="Times New Roman"/>
        </w:rPr>
        <w:t xml:space="preserve">=1; for an insider who only sells in a given year, </w:t>
      </w:r>
      <w:r w:rsidRPr="00490C1C">
        <w:rPr>
          <w:rFonts w:ascii="Times New Roman" w:hAnsi="Times New Roman" w:cs="Times New Roman"/>
          <w:i/>
          <w:iCs/>
        </w:rPr>
        <w:t>IOF</w:t>
      </w:r>
      <w:r w:rsidRPr="00490C1C">
        <w:rPr>
          <w:rFonts w:ascii="Times New Roman" w:hAnsi="Times New Roman" w:cs="Times New Roman"/>
        </w:rPr>
        <w:t xml:space="preserve"> equals -</w:t>
      </w:r>
      <w:r w:rsidRPr="00490C1C">
        <w:rPr>
          <w:rFonts w:ascii="Times New Roman" w:hAnsi="Times New Roman" w:cs="Times New Roman"/>
          <w:i/>
          <w:iCs/>
        </w:rPr>
        <w:t>S</w:t>
      </w:r>
      <w:r w:rsidRPr="00490C1C">
        <w:rPr>
          <w:rFonts w:ascii="Times New Roman" w:hAnsi="Times New Roman" w:cs="Times New Roman"/>
        </w:rPr>
        <w:t>/</w:t>
      </w:r>
      <w:r w:rsidRPr="00490C1C">
        <w:rPr>
          <w:rFonts w:ascii="Times New Roman" w:hAnsi="Times New Roman" w:cs="Times New Roman"/>
          <w:i/>
          <w:iCs/>
        </w:rPr>
        <w:t>S</w:t>
      </w:r>
      <w:r w:rsidRPr="00490C1C">
        <w:rPr>
          <w:rFonts w:ascii="Times New Roman" w:hAnsi="Times New Roman" w:cs="Times New Roman"/>
        </w:rPr>
        <w:t xml:space="preserve">=-1; for an insider whose purchases and sales exactly offset one another in a given year, </w:t>
      </w:r>
      <w:r w:rsidRPr="00490C1C">
        <w:rPr>
          <w:rFonts w:ascii="Times New Roman" w:hAnsi="Times New Roman" w:cs="Times New Roman"/>
          <w:i/>
          <w:iCs/>
        </w:rPr>
        <w:t>IOF</w:t>
      </w:r>
      <w:r w:rsidRPr="00490C1C">
        <w:rPr>
          <w:rFonts w:ascii="Times New Roman" w:hAnsi="Times New Roman" w:cs="Times New Roman"/>
        </w:rPr>
        <w:t xml:space="preserve">=0. Therefore, </w:t>
      </w:r>
      <w:r w:rsidRPr="00490C1C">
        <w:rPr>
          <w:rFonts w:ascii="Times New Roman" w:hAnsi="Times New Roman" w:cs="Times New Roman"/>
          <w:i/>
          <w:iCs/>
        </w:rPr>
        <w:t>IOF</w:t>
      </w:r>
      <w:r w:rsidRPr="00490C1C">
        <w:rPr>
          <w:rFonts w:ascii="Times New Roman" w:hAnsi="Times New Roman" w:cs="Times New Roman"/>
        </w:rPr>
        <w:t xml:space="preserve"> in a given year ranges from -1 to 1. </w:t>
      </w:r>
      <w:r w:rsidRPr="00490C1C">
        <w:rPr>
          <w:rFonts w:ascii="Times New Roman" w:hAnsi="Times New Roman" w:cs="Times New Roman"/>
          <w:i/>
          <w:iCs/>
        </w:rPr>
        <w:t>HOR</w:t>
      </w:r>
      <w:r w:rsidRPr="00490C1C">
        <w:rPr>
          <w:rFonts w:ascii="Times New Roman" w:hAnsi="Times New Roman" w:cs="Times New Roman"/>
        </w:rPr>
        <w:t xml:space="preserve"> is then calculated by taking the absolute value of the average of the annual net order flow over the past ten years. The final </w:t>
      </w:r>
      <w:r w:rsidRPr="00490C1C">
        <w:rPr>
          <w:rFonts w:ascii="Times New Roman" w:hAnsi="Times New Roman" w:cs="Times New Roman"/>
          <w:i/>
          <w:iCs/>
        </w:rPr>
        <w:t>HOR</w:t>
      </w:r>
      <w:r w:rsidRPr="00490C1C">
        <w:rPr>
          <w:rFonts w:ascii="Times New Roman" w:hAnsi="Times New Roman" w:cs="Times New Roman"/>
        </w:rPr>
        <w:t xml:space="preserve"> measure ranges from 0 to 1, with 0 indicating insiders who both buy and sell an equal number of shares in a year over the past 10 years, and 1 indicating insiders who either only buy or only sell over the past 10 years. Since the </w:t>
      </w:r>
      <w:r w:rsidRPr="00490C1C">
        <w:rPr>
          <w:rFonts w:ascii="Times New Roman" w:hAnsi="Times New Roman" w:cs="Times New Roman"/>
          <w:i/>
          <w:iCs/>
        </w:rPr>
        <w:t>HOR</w:t>
      </w:r>
      <w:r w:rsidRPr="00490C1C">
        <w:rPr>
          <w:rFonts w:ascii="Times New Roman" w:hAnsi="Times New Roman" w:cs="Times New Roman"/>
        </w:rPr>
        <w:t xml:space="preserve"> measure requires ten years </w:t>
      </w:r>
      <w:r w:rsidRPr="00490C1C">
        <w:rPr>
          <w:rFonts w:ascii="Times New Roman" w:hAnsi="Times New Roman" w:cs="Times New Roman"/>
        </w:rPr>
        <w:lastRenderedPageBreak/>
        <w:t xml:space="preserve">of trading history and TR insider data become available from 1996, </w:t>
      </w:r>
      <w:r w:rsidRPr="00490C1C">
        <w:rPr>
          <w:rFonts w:ascii="Times New Roman" w:hAnsi="Times New Roman" w:cs="Times New Roman"/>
          <w:i/>
          <w:iCs/>
        </w:rPr>
        <w:t>HOR</w:t>
      </w:r>
      <w:r w:rsidRPr="00490C1C">
        <w:rPr>
          <w:rFonts w:ascii="Times New Roman" w:hAnsi="Times New Roman" w:cs="Times New Roman"/>
        </w:rPr>
        <w:t xml:space="preserve"> is available in my sample from 1996 onwards. As reported in Table </w:t>
      </w:r>
      <w:r w:rsidR="0092200D">
        <w:rPr>
          <w:rFonts w:ascii="Times New Roman" w:hAnsi="Times New Roman" w:cs="Times New Roman"/>
        </w:rPr>
        <w:t>24</w:t>
      </w:r>
      <w:r w:rsidRPr="00490C1C">
        <w:rPr>
          <w:rFonts w:ascii="Times New Roman" w:hAnsi="Times New Roman" w:cs="Times New Roman"/>
        </w:rPr>
        <w:t xml:space="preserve">, the average HOR for the insider-firm-year level sample is 0.80. </w:t>
      </w:r>
    </w:p>
    <w:p w14:paraId="4E0E83B1" w14:textId="0B8B8177"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ab/>
        <w:t>To examine whether PC insiders are more likely to have longer trading horizons, I use the insider-firm-year level sample and run the regression model in equation (</w:t>
      </w:r>
      <w:r w:rsidR="002B3588">
        <w:rPr>
          <w:rFonts w:ascii="Times New Roman" w:hAnsi="Times New Roman" w:cs="Times New Roman"/>
        </w:rPr>
        <w:t>10</w:t>
      </w:r>
      <w:r w:rsidRPr="00490C1C">
        <w:rPr>
          <w:rFonts w:ascii="Times New Roman" w:hAnsi="Times New Roman" w:cs="Times New Roman"/>
        </w:rPr>
        <w:t xml:space="preserve">) </w:t>
      </w:r>
    </w:p>
    <w:p w14:paraId="1DDF0827" w14:textId="09E30D9F" w:rsidR="00D070CF" w:rsidRPr="00490C1C" w:rsidRDefault="007B0662" w:rsidP="00D070CF">
      <w:pPr>
        <w:spacing w:line="480" w:lineRule="auto"/>
        <w:jc w:val="right"/>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HOR</m:t>
            </m:r>
          </m:e>
          <m:sub>
            <m:r>
              <w:rPr>
                <w:rFonts w:ascii="Cambria Math" w:hAnsi="Cambria Math" w:cs="Times New Roman"/>
              </w:rPr>
              <m:t>i,j,y</m:t>
            </m:r>
          </m:sub>
        </m:sSub>
        <m:r>
          <w:rPr>
            <w:rFonts w:ascii="Cambria Math" w:hAnsi="Cambria Math" w:cs="Times New Roman"/>
          </w:rPr>
          <m:t xml:space="preserve">=α+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 xml:space="preserve">PCinsider+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 xml:space="preserve">Size+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BookMarket+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j</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y</m:t>
            </m:r>
          </m:sub>
        </m:sSub>
        <m:r>
          <w:rPr>
            <w:rFonts w:ascii="Cambria Math" w:hAnsi="Cambria Math" w:cs="Times New Roman"/>
          </w:rPr>
          <m:t>+ε</m:t>
        </m:r>
      </m:oMath>
      <w:r w:rsidR="00D070CF" w:rsidRPr="00490C1C">
        <w:rPr>
          <w:rFonts w:ascii="Times New Roman" w:hAnsi="Times New Roman" w:cs="Times New Roman"/>
        </w:rPr>
        <w:t xml:space="preserve"> </w:t>
      </w:r>
      <w:r w:rsidR="00D070CF" w:rsidRPr="00490C1C">
        <w:rPr>
          <w:rFonts w:ascii="Times New Roman" w:hAnsi="Times New Roman" w:cs="Times New Roman"/>
        </w:rPr>
        <w:tab/>
      </w:r>
      <w:r w:rsidR="00D070CF" w:rsidRPr="00490C1C">
        <w:rPr>
          <w:rFonts w:ascii="Times New Roman" w:hAnsi="Times New Roman" w:cs="Times New Roman"/>
        </w:rPr>
        <w:tab/>
        <w:t>(</w:t>
      </w:r>
      <w:r w:rsidR="002B3588">
        <w:rPr>
          <w:rFonts w:ascii="Times New Roman" w:hAnsi="Times New Roman" w:cs="Times New Roman"/>
        </w:rPr>
        <w:t>10</w:t>
      </w:r>
      <w:r w:rsidR="00D070CF" w:rsidRPr="00490C1C">
        <w:rPr>
          <w:rFonts w:ascii="Times New Roman" w:hAnsi="Times New Roman" w:cs="Times New Roman"/>
        </w:rPr>
        <w:t>)</w:t>
      </w:r>
    </w:p>
    <w:p w14:paraId="10487465" w14:textId="77777777"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 xml:space="preserve">where </w:t>
      </w:r>
      <w:r w:rsidRPr="00490C1C">
        <w:rPr>
          <w:rFonts w:ascii="Times New Roman" w:hAnsi="Times New Roman" w:cs="Times New Roman"/>
          <w:i/>
          <w:iCs/>
        </w:rPr>
        <w:t>HOR</w:t>
      </w:r>
      <w:r w:rsidRPr="00490C1C">
        <w:rPr>
          <w:rFonts w:ascii="Times New Roman" w:hAnsi="Times New Roman" w:cs="Times New Roman"/>
        </w:rPr>
        <w:t xml:space="preserve"> is the insider trading horizon for insider </w:t>
      </w:r>
      <w:r w:rsidRPr="00490C1C">
        <w:rPr>
          <w:rFonts w:ascii="Times New Roman" w:hAnsi="Times New Roman" w:cs="Times New Roman"/>
          <w:i/>
          <w:iCs/>
        </w:rPr>
        <w:t>i</w:t>
      </w:r>
      <w:r w:rsidRPr="00490C1C">
        <w:rPr>
          <w:rFonts w:ascii="Times New Roman" w:hAnsi="Times New Roman" w:cs="Times New Roman"/>
        </w:rPr>
        <w:t xml:space="preserve"> at firm </w:t>
      </w:r>
      <w:r w:rsidRPr="00490C1C">
        <w:rPr>
          <w:rFonts w:ascii="Times New Roman" w:hAnsi="Times New Roman" w:cs="Times New Roman"/>
          <w:i/>
          <w:iCs/>
        </w:rPr>
        <w:t>j</w:t>
      </w:r>
      <w:r w:rsidRPr="00490C1C">
        <w:rPr>
          <w:rFonts w:ascii="Times New Roman" w:hAnsi="Times New Roman" w:cs="Times New Roman"/>
        </w:rPr>
        <w:t xml:space="preserve"> in year </w:t>
      </w:r>
      <w:r w:rsidRPr="00490C1C">
        <w:rPr>
          <w:rFonts w:ascii="Times New Roman" w:hAnsi="Times New Roman" w:cs="Times New Roman"/>
          <w:i/>
          <w:iCs/>
        </w:rPr>
        <w:t>y</w:t>
      </w:r>
      <w:r w:rsidRPr="00490C1C">
        <w:rPr>
          <w:rFonts w:ascii="Times New Roman" w:hAnsi="Times New Roman" w:cs="Times New Roman"/>
        </w:rPr>
        <w:t xml:space="preserve">, </w:t>
      </w:r>
      <w:r w:rsidRPr="00490C1C">
        <w:rPr>
          <w:rFonts w:ascii="Times New Roman" w:hAnsi="Times New Roman" w:cs="Times New Roman"/>
          <w:i/>
          <w:iCs/>
        </w:rPr>
        <w:t>PCinsider</w:t>
      </w:r>
      <w:r w:rsidRPr="00490C1C">
        <w:rPr>
          <w:rFonts w:ascii="Times New Roman" w:hAnsi="Times New Roman" w:cs="Times New Roman"/>
        </w:rPr>
        <w:t xml:space="preserve"> is an indicator variable which equals one if a corporate insider is a current or former member of a government agency, </w:t>
      </w:r>
      <w:r w:rsidRPr="00490C1C">
        <w:rPr>
          <w:rFonts w:ascii="Times New Roman" w:hAnsi="Times New Roman" w:cs="Times New Roman"/>
          <w:i/>
          <w:iCs/>
        </w:rPr>
        <w:t>Size</w:t>
      </w:r>
      <w:r w:rsidRPr="00490C1C">
        <w:rPr>
          <w:rFonts w:ascii="Times New Roman" w:hAnsi="Times New Roman" w:cs="Times New Roman"/>
        </w:rPr>
        <w:t xml:space="preserve"> is the natural logarithm of market value at the end of year </w:t>
      </w:r>
      <w:r w:rsidRPr="00490C1C">
        <w:rPr>
          <w:rFonts w:ascii="Times New Roman" w:hAnsi="Times New Roman" w:cs="Times New Roman"/>
          <w:i/>
          <w:iCs/>
        </w:rPr>
        <w:t>y</w:t>
      </w:r>
      <w:r w:rsidRPr="00490C1C">
        <w:rPr>
          <w:rFonts w:ascii="Times New Roman" w:hAnsi="Times New Roman" w:cs="Times New Roman"/>
        </w:rPr>
        <w:t xml:space="preserve">, </w:t>
      </w:r>
      <w:r w:rsidRPr="00490C1C">
        <w:rPr>
          <w:rFonts w:ascii="Times New Roman" w:hAnsi="Times New Roman" w:cs="Times New Roman"/>
          <w:i/>
          <w:iCs/>
        </w:rPr>
        <w:t>BookMarket</w:t>
      </w:r>
      <w:r w:rsidRPr="00490C1C">
        <w:rPr>
          <w:rFonts w:ascii="Times New Roman" w:hAnsi="Times New Roman" w:cs="Times New Roman"/>
        </w:rPr>
        <w:t xml:space="preserve"> is the book-to-market ratio at the end of year </w:t>
      </w:r>
      <w:r w:rsidRPr="00490C1C">
        <w:rPr>
          <w:rFonts w:ascii="Times New Roman" w:hAnsi="Times New Roman" w:cs="Times New Roman"/>
          <w:i/>
          <w:iCs/>
        </w:rPr>
        <w:t>y</w:t>
      </w:r>
      <w:r w:rsidRPr="00490C1C">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i</m:t>
            </m:r>
          </m:sub>
        </m:sSub>
      </m:oMath>
      <w:r w:rsidRPr="00490C1C">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j</m:t>
            </m:r>
          </m:sub>
        </m:sSub>
      </m:oMath>
      <w:r w:rsidRPr="00490C1C">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y</m:t>
            </m:r>
          </m:sub>
        </m:sSub>
      </m:oMath>
      <w:r w:rsidRPr="00490C1C">
        <w:rPr>
          <w:rFonts w:ascii="Times New Roman" w:hAnsi="Times New Roman" w:cs="Times New Roman"/>
        </w:rPr>
        <w:t xml:space="preserve"> are insider, firm, and year fixed effects, respectively. </w:t>
      </w:r>
    </w:p>
    <w:p w14:paraId="46A61152" w14:textId="55E628E3" w:rsidR="00D070CF" w:rsidRPr="00490C1C" w:rsidRDefault="00D070CF" w:rsidP="00D070CF">
      <w:pPr>
        <w:spacing w:line="480" w:lineRule="auto"/>
        <w:jc w:val="center"/>
        <w:rPr>
          <w:rFonts w:ascii="Times New Roman" w:hAnsi="Times New Roman" w:cs="Times New Roman"/>
          <w:b/>
          <w:bCs/>
        </w:rPr>
      </w:pPr>
      <w:r w:rsidRPr="00490C1C">
        <w:rPr>
          <w:rFonts w:ascii="Times New Roman" w:hAnsi="Times New Roman" w:cs="Times New Roman"/>
          <w:b/>
          <w:bCs/>
        </w:rPr>
        <w:t xml:space="preserve">**** Insert Table </w:t>
      </w:r>
      <w:r w:rsidR="0092200D">
        <w:rPr>
          <w:rFonts w:ascii="Times New Roman" w:hAnsi="Times New Roman" w:cs="Times New Roman"/>
          <w:b/>
          <w:bCs/>
        </w:rPr>
        <w:t>27</w:t>
      </w:r>
      <w:r w:rsidRPr="00490C1C">
        <w:rPr>
          <w:rFonts w:ascii="Times New Roman" w:hAnsi="Times New Roman" w:cs="Times New Roman"/>
          <w:b/>
          <w:bCs/>
        </w:rPr>
        <w:t xml:space="preserve"> here ****</w:t>
      </w:r>
    </w:p>
    <w:p w14:paraId="6BF34D54" w14:textId="6B773446"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In Table </w:t>
      </w:r>
      <w:r w:rsidR="005D108D">
        <w:rPr>
          <w:rFonts w:ascii="Times New Roman" w:hAnsi="Times New Roman" w:cs="Times New Roman"/>
        </w:rPr>
        <w:t>27</w:t>
      </w:r>
      <w:r w:rsidRPr="00490C1C">
        <w:rPr>
          <w:rFonts w:ascii="Times New Roman" w:hAnsi="Times New Roman" w:cs="Times New Roman"/>
        </w:rPr>
        <w:t>, I report the results of equation (</w:t>
      </w:r>
      <w:r w:rsidR="002B3588">
        <w:rPr>
          <w:rFonts w:ascii="Times New Roman" w:hAnsi="Times New Roman" w:cs="Times New Roman"/>
        </w:rPr>
        <w:t>10</w:t>
      </w:r>
      <w:r w:rsidRPr="00490C1C">
        <w:rPr>
          <w:rFonts w:ascii="Times New Roman" w:hAnsi="Times New Roman" w:cs="Times New Roman"/>
        </w:rPr>
        <w:t xml:space="preserve">) using multiple fixed effects specifications. The </w:t>
      </w:r>
      <w:r w:rsidRPr="00490C1C">
        <w:rPr>
          <w:rFonts w:ascii="Times New Roman" w:hAnsi="Times New Roman" w:cs="Times New Roman"/>
          <w:i/>
          <w:iCs/>
        </w:rPr>
        <w:t>PCinsider</w:t>
      </w:r>
      <w:r w:rsidRPr="00490C1C">
        <w:rPr>
          <w:rFonts w:ascii="Times New Roman" w:hAnsi="Times New Roman" w:cs="Times New Roman"/>
        </w:rPr>
        <w:t xml:space="preserve"> dummy variable is significantly positive in four of five models, indicating that PC insiders are more likely to have longer trading horizons compared with non-PC insiders. Given that Akbas, Jiang, and Koch (2020) document the negative relation between the trading horizon and informativeness of their trades, the finding that PC insiders on average have longer horizons is consistent with the cautious PC insider hypothesis.  </w:t>
      </w:r>
    </w:p>
    <w:p w14:paraId="6FEA87D9" w14:textId="5FB97772" w:rsidR="00D070CF" w:rsidRPr="00366F4D" w:rsidRDefault="00366F4D" w:rsidP="00366F4D">
      <w:pPr>
        <w:pStyle w:val="Heading3"/>
        <w:rPr>
          <w:rFonts w:ascii="Times New Roman" w:hAnsi="Times New Roman" w:cs="Times New Roman"/>
          <w:i/>
          <w:color w:val="auto"/>
          <w:sz w:val="22"/>
          <w:szCs w:val="22"/>
        </w:rPr>
      </w:pPr>
      <w:bookmarkStart w:id="82" w:name="_Toc99641773"/>
      <w:r>
        <w:rPr>
          <w:rFonts w:ascii="Times New Roman" w:hAnsi="Times New Roman" w:cs="Times New Roman"/>
          <w:i/>
          <w:color w:val="auto"/>
          <w:sz w:val="22"/>
          <w:szCs w:val="22"/>
        </w:rPr>
        <w:t xml:space="preserve">4.2.2. </w:t>
      </w:r>
      <w:r w:rsidR="00D070CF" w:rsidRPr="00366F4D">
        <w:rPr>
          <w:rFonts w:ascii="Times New Roman" w:hAnsi="Times New Roman" w:cs="Times New Roman"/>
          <w:i/>
          <w:color w:val="auto"/>
          <w:sz w:val="22"/>
          <w:szCs w:val="22"/>
        </w:rPr>
        <w:t>Routine versus opportunistic insiders</w:t>
      </w:r>
      <w:bookmarkEnd w:id="82"/>
    </w:p>
    <w:p w14:paraId="136A853F" w14:textId="18F8C67C"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Cohen, Malloy, and Pomorski (2012) is the first study to examine routine insider trading patterns. They categorize insider trades into routine trades and opportunistic trades using insiders’ past trading history and find that only opportunistic trades are informative about firms’ futures. I follow their method to identify routine and opportunistic insider trades and examine whether PC insiders are more likely to make routine trades than non-PC insiders. Specifically, I define a routine trader as an insider who placed a trade in the same calendar month for at least three consecutive years, and everyone else is defined as an opportunistic trader. I require an insider to make at least one trade in each of the three preceding years to </w:t>
      </w:r>
      <w:r w:rsidRPr="00490C1C">
        <w:rPr>
          <w:rFonts w:ascii="Times New Roman" w:hAnsi="Times New Roman" w:cs="Times New Roman"/>
        </w:rPr>
        <w:lastRenderedPageBreak/>
        <w:t xml:space="preserve">be defined as either an opportunistic or a routine trader. Once an insider is categorized as a routine insider at firm </w:t>
      </w:r>
      <w:r w:rsidRPr="00490C1C">
        <w:rPr>
          <w:rFonts w:ascii="Times New Roman" w:hAnsi="Times New Roman" w:cs="Times New Roman"/>
          <w:i/>
          <w:iCs/>
        </w:rPr>
        <w:t>j</w:t>
      </w:r>
      <w:r w:rsidRPr="00490C1C">
        <w:rPr>
          <w:rFonts w:ascii="Times New Roman" w:hAnsi="Times New Roman" w:cs="Times New Roman"/>
        </w:rPr>
        <w:t xml:space="preserve"> in year </w:t>
      </w:r>
      <w:r w:rsidRPr="00490C1C">
        <w:rPr>
          <w:rFonts w:ascii="Times New Roman" w:hAnsi="Times New Roman" w:cs="Times New Roman"/>
          <w:i/>
          <w:iCs/>
        </w:rPr>
        <w:t>y</w:t>
      </w:r>
      <w:r w:rsidRPr="00490C1C">
        <w:rPr>
          <w:rFonts w:ascii="Times New Roman" w:hAnsi="Times New Roman" w:cs="Times New Roman"/>
        </w:rPr>
        <w:t>, he or she is a routine insider for all subsequent years. Using the insider-firm-year level sample, I run the following regression model in equation (</w:t>
      </w:r>
      <w:r w:rsidR="002B3588">
        <w:rPr>
          <w:rFonts w:ascii="Times New Roman" w:hAnsi="Times New Roman" w:cs="Times New Roman"/>
        </w:rPr>
        <w:t>11</w:t>
      </w:r>
      <w:r w:rsidRPr="00490C1C">
        <w:rPr>
          <w:rFonts w:ascii="Times New Roman" w:hAnsi="Times New Roman" w:cs="Times New Roman"/>
        </w:rPr>
        <w:t>)</w:t>
      </w:r>
    </w:p>
    <w:p w14:paraId="78868DA3" w14:textId="35005CB7" w:rsidR="00D070CF" w:rsidRPr="00490C1C" w:rsidRDefault="007B0662" w:rsidP="00D070CF">
      <w:pPr>
        <w:spacing w:line="480" w:lineRule="auto"/>
        <w:jc w:val="right"/>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Routine</m:t>
            </m:r>
          </m:e>
          <m:sub>
            <m:r>
              <w:rPr>
                <w:rFonts w:ascii="Cambria Math" w:hAnsi="Cambria Math" w:cs="Times New Roman"/>
              </w:rPr>
              <m:t>i,j,y</m:t>
            </m:r>
          </m:sub>
        </m:sSub>
        <m:r>
          <w:rPr>
            <w:rFonts w:ascii="Cambria Math" w:hAnsi="Cambria Math" w:cs="Times New Roman"/>
          </w:rPr>
          <m:t xml:space="preserve">=α+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 xml:space="preserve">PCinsider+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 xml:space="preserve">Size+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BookMarket+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j</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y</m:t>
            </m:r>
          </m:sub>
        </m:sSub>
        <m:r>
          <w:rPr>
            <w:rFonts w:ascii="Cambria Math" w:hAnsi="Cambria Math" w:cs="Times New Roman"/>
          </w:rPr>
          <m:t>+ε</m:t>
        </m:r>
      </m:oMath>
      <w:r w:rsidR="00D070CF" w:rsidRPr="00490C1C">
        <w:rPr>
          <w:rFonts w:ascii="Times New Roman" w:hAnsi="Times New Roman" w:cs="Times New Roman"/>
        </w:rPr>
        <w:t xml:space="preserve"> </w:t>
      </w:r>
      <w:r w:rsidR="00D070CF" w:rsidRPr="00490C1C">
        <w:rPr>
          <w:rFonts w:ascii="Times New Roman" w:hAnsi="Times New Roman" w:cs="Times New Roman"/>
        </w:rPr>
        <w:tab/>
      </w:r>
      <w:r w:rsidR="00D070CF" w:rsidRPr="00490C1C">
        <w:rPr>
          <w:rFonts w:ascii="Times New Roman" w:hAnsi="Times New Roman" w:cs="Times New Roman"/>
        </w:rPr>
        <w:tab/>
        <w:t>(</w:t>
      </w:r>
      <w:r w:rsidR="002B3588">
        <w:rPr>
          <w:rFonts w:ascii="Times New Roman" w:hAnsi="Times New Roman" w:cs="Times New Roman"/>
        </w:rPr>
        <w:t>11</w:t>
      </w:r>
      <w:r w:rsidR="00D070CF" w:rsidRPr="00490C1C">
        <w:rPr>
          <w:rFonts w:ascii="Times New Roman" w:hAnsi="Times New Roman" w:cs="Times New Roman"/>
        </w:rPr>
        <w:t>)</w:t>
      </w:r>
    </w:p>
    <w:p w14:paraId="5CF4988E" w14:textId="77777777"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 xml:space="preserve">where </w:t>
      </w:r>
      <w:r w:rsidRPr="00490C1C">
        <w:rPr>
          <w:rFonts w:ascii="Times New Roman" w:hAnsi="Times New Roman" w:cs="Times New Roman"/>
          <w:i/>
          <w:iCs/>
        </w:rPr>
        <w:t>Routine</w:t>
      </w:r>
      <w:r w:rsidRPr="00490C1C">
        <w:rPr>
          <w:rFonts w:ascii="Times New Roman" w:hAnsi="Times New Roman" w:cs="Times New Roman"/>
        </w:rPr>
        <w:t xml:space="preserve"> is an indicator variable which equals one if insider </w:t>
      </w:r>
      <w:r w:rsidRPr="00490C1C">
        <w:rPr>
          <w:rFonts w:ascii="Times New Roman" w:hAnsi="Times New Roman" w:cs="Times New Roman"/>
          <w:i/>
          <w:iCs/>
        </w:rPr>
        <w:t>i</w:t>
      </w:r>
      <w:r w:rsidRPr="00490C1C">
        <w:rPr>
          <w:rFonts w:ascii="Times New Roman" w:hAnsi="Times New Roman" w:cs="Times New Roman"/>
        </w:rPr>
        <w:t xml:space="preserve"> is a routine insider at firm </w:t>
      </w:r>
      <w:r w:rsidRPr="00490C1C">
        <w:rPr>
          <w:rFonts w:ascii="Times New Roman" w:hAnsi="Times New Roman" w:cs="Times New Roman"/>
          <w:i/>
          <w:iCs/>
        </w:rPr>
        <w:t>j</w:t>
      </w:r>
      <w:r w:rsidRPr="00490C1C">
        <w:rPr>
          <w:rFonts w:ascii="Times New Roman" w:hAnsi="Times New Roman" w:cs="Times New Roman"/>
        </w:rPr>
        <w:t xml:space="preserve"> in year </w:t>
      </w:r>
      <w:r w:rsidRPr="00490C1C">
        <w:rPr>
          <w:rFonts w:ascii="Times New Roman" w:hAnsi="Times New Roman" w:cs="Times New Roman"/>
          <w:i/>
          <w:iCs/>
        </w:rPr>
        <w:t>y</w:t>
      </w:r>
      <w:r w:rsidRPr="00490C1C">
        <w:rPr>
          <w:rFonts w:ascii="Times New Roman" w:hAnsi="Times New Roman" w:cs="Times New Roman"/>
        </w:rPr>
        <w:t xml:space="preserve"> and zero otherwise, </w:t>
      </w:r>
      <w:r w:rsidRPr="00490C1C">
        <w:rPr>
          <w:rFonts w:ascii="Times New Roman" w:hAnsi="Times New Roman" w:cs="Times New Roman"/>
          <w:i/>
          <w:iCs/>
        </w:rPr>
        <w:t>PCinsider</w:t>
      </w:r>
      <w:r w:rsidRPr="00490C1C">
        <w:rPr>
          <w:rFonts w:ascii="Times New Roman" w:hAnsi="Times New Roman" w:cs="Times New Roman"/>
        </w:rPr>
        <w:t xml:space="preserve"> is an indicator variable which equals one if a corporate insider is a current or former member of a government agency, </w:t>
      </w:r>
      <w:r w:rsidRPr="00490C1C">
        <w:rPr>
          <w:rFonts w:ascii="Times New Roman" w:hAnsi="Times New Roman" w:cs="Times New Roman"/>
          <w:i/>
          <w:iCs/>
        </w:rPr>
        <w:t>Size</w:t>
      </w:r>
      <w:r w:rsidRPr="00490C1C">
        <w:rPr>
          <w:rFonts w:ascii="Times New Roman" w:hAnsi="Times New Roman" w:cs="Times New Roman"/>
        </w:rPr>
        <w:t xml:space="preserve"> is the natural logarithm of market value at the end of year </w:t>
      </w:r>
      <w:r w:rsidRPr="00490C1C">
        <w:rPr>
          <w:rFonts w:ascii="Times New Roman" w:hAnsi="Times New Roman" w:cs="Times New Roman"/>
          <w:i/>
          <w:iCs/>
        </w:rPr>
        <w:t>y</w:t>
      </w:r>
      <w:r w:rsidRPr="00490C1C">
        <w:rPr>
          <w:rFonts w:ascii="Times New Roman" w:hAnsi="Times New Roman" w:cs="Times New Roman"/>
        </w:rPr>
        <w:t xml:space="preserve">, </w:t>
      </w:r>
      <w:r w:rsidRPr="00490C1C">
        <w:rPr>
          <w:rFonts w:ascii="Times New Roman" w:hAnsi="Times New Roman" w:cs="Times New Roman"/>
          <w:i/>
          <w:iCs/>
        </w:rPr>
        <w:t>BookMarket</w:t>
      </w:r>
      <w:r w:rsidRPr="00490C1C">
        <w:rPr>
          <w:rFonts w:ascii="Times New Roman" w:hAnsi="Times New Roman" w:cs="Times New Roman"/>
        </w:rPr>
        <w:t xml:space="preserve"> is the book-to-market ratio at the end of year </w:t>
      </w:r>
      <w:r w:rsidRPr="00490C1C">
        <w:rPr>
          <w:rFonts w:ascii="Times New Roman" w:hAnsi="Times New Roman" w:cs="Times New Roman"/>
          <w:i/>
          <w:iCs/>
        </w:rPr>
        <w:t>y</w:t>
      </w:r>
      <w:r w:rsidRPr="00490C1C">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i</m:t>
            </m:r>
          </m:sub>
        </m:sSub>
      </m:oMath>
      <w:r w:rsidRPr="00490C1C">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j</m:t>
            </m:r>
          </m:sub>
        </m:sSub>
      </m:oMath>
      <w:r w:rsidRPr="00490C1C">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y</m:t>
            </m:r>
          </m:sub>
        </m:sSub>
      </m:oMath>
      <w:r w:rsidRPr="00490C1C">
        <w:rPr>
          <w:rFonts w:ascii="Times New Roman" w:hAnsi="Times New Roman" w:cs="Times New Roman"/>
        </w:rPr>
        <w:t xml:space="preserve"> are insider, firm, and year fixed effects, respectively. </w:t>
      </w:r>
    </w:p>
    <w:p w14:paraId="2E8D609F" w14:textId="7969A46A"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I report the results of equation (</w:t>
      </w:r>
      <w:r w:rsidR="002B3588">
        <w:rPr>
          <w:rFonts w:ascii="Times New Roman" w:hAnsi="Times New Roman" w:cs="Times New Roman"/>
        </w:rPr>
        <w:t>11</w:t>
      </w:r>
      <w:r w:rsidRPr="00490C1C">
        <w:rPr>
          <w:rFonts w:ascii="Times New Roman" w:hAnsi="Times New Roman" w:cs="Times New Roman"/>
        </w:rPr>
        <w:t xml:space="preserve">) in Table </w:t>
      </w:r>
      <w:r w:rsidR="005D108D">
        <w:rPr>
          <w:rFonts w:ascii="Times New Roman" w:hAnsi="Times New Roman" w:cs="Times New Roman"/>
        </w:rPr>
        <w:t>28</w:t>
      </w:r>
      <w:r w:rsidRPr="00490C1C">
        <w:rPr>
          <w:rFonts w:ascii="Times New Roman" w:hAnsi="Times New Roman" w:cs="Times New Roman"/>
        </w:rPr>
        <w:t xml:space="preserve">. </w:t>
      </w:r>
      <w:r w:rsidRPr="00490C1C">
        <w:rPr>
          <w:rFonts w:ascii="Times New Roman" w:hAnsi="Times New Roman" w:cs="Times New Roman"/>
          <w:i/>
          <w:iCs/>
        </w:rPr>
        <w:t>PCinsider</w:t>
      </w:r>
      <w:r w:rsidRPr="00490C1C">
        <w:rPr>
          <w:rFonts w:ascii="Times New Roman" w:hAnsi="Times New Roman" w:cs="Times New Roman"/>
        </w:rPr>
        <w:t xml:space="preserve"> is significant and positively associated with </w:t>
      </w:r>
      <w:r w:rsidRPr="00490C1C">
        <w:rPr>
          <w:rFonts w:ascii="Times New Roman" w:hAnsi="Times New Roman" w:cs="Times New Roman"/>
          <w:i/>
          <w:iCs/>
        </w:rPr>
        <w:t>Routine</w:t>
      </w:r>
      <w:r w:rsidRPr="00490C1C">
        <w:rPr>
          <w:rFonts w:ascii="Times New Roman" w:hAnsi="Times New Roman" w:cs="Times New Roman"/>
        </w:rPr>
        <w:t xml:space="preserve"> in model (1) and (2), where insider and firm fixed effects are included. If I add year fixed effects, the coefficients of </w:t>
      </w:r>
      <w:r w:rsidRPr="00490C1C">
        <w:rPr>
          <w:rFonts w:ascii="Times New Roman" w:hAnsi="Times New Roman" w:cs="Times New Roman"/>
          <w:i/>
          <w:iCs/>
        </w:rPr>
        <w:t>PCinsider</w:t>
      </w:r>
      <w:r w:rsidRPr="00490C1C">
        <w:rPr>
          <w:rFonts w:ascii="Times New Roman" w:hAnsi="Times New Roman" w:cs="Times New Roman"/>
        </w:rPr>
        <w:t xml:space="preserve"> remain positive but become insignificant. In Cohen, Malloy, and Pomorski (2012), they find that only trades by opportunistic insiders are informative about firms’ futures. The findings that PC insiders are more likely to be routine insiders and make predictable and identifiable trades indicate that PC insiders in general are sophisticated investors and cautious about potential legal risk, and thus support the cautious PC insider hypothesis. </w:t>
      </w:r>
    </w:p>
    <w:p w14:paraId="00C06FDC" w14:textId="0CEC47EE" w:rsidR="00D070CF" w:rsidRPr="00490C1C" w:rsidRDefault="00D070CF" w:rsidP="00D070CF">
      <w:pPr>
        <w:spacing w:line="480" w:lineRule="auto"/>
        <w:jc w:val="center"/>
        <w:rPr>
          <w:rFonts w:ascii="Times New Roman" w:hAnsi="Times New Roman" w:cs="Times New Roman"/>
          <w:b/>
          <w:bCs/>
        </w:rPr>
      </w:pPr>
      <w:r w:rsidRPr="00490C1C">
        <w:rPr>
          <w:rFonts w:ascii="Times New Roman" w:hAnsi="Times New Roman" w:cs="Times New Roman"/>
          <w:b/>
          <w:bCs/>
        </w:rPr>
        <w:t xml:space="preserve">**** Insert Table </w:t>
      </w:r>
      <w:r w:rsidR="005D108D">
        <w:rPr>
          <w:rFonts w:ascii="Times New Roman" w:hAnsi="Times New Roman" w:cs="Times New Roman"/>
          <w:b/>
          <w:bCs/>
        </w:rPr>
        <w:t>28</w:t>
      </w:r>
      <w:r w:rsidRPr="00490C1C">
        <w:rPr>
          <w:rFonts w:ascii="Times New Roman" w:hAnsi="Times New Roman" w:cs="Times New Roman"/>
          <w:b/>
          <w:bCs/>
        </w:rPr>
        <w:t xml:space="preserve"> here ****</w:t>
      </w:r>
    </w:p>
    <w:p w14:paraId="718FF1F5" w14:textId="433B705C" w:rsidR="00D070CF" w:rsidRPr="00E80D76" w:rsidRDefault="00E80D76" w:rsidP="00E80D76">
      <w:pPr>
        <w:pStyle w:val="Heading3"/>
        <w:rPr>
          <w:rFonts w:ascii="Times New Roman" w:hAnsi="Times New Roman" w:cs="Times New Roman"/>
          <w:i/>
          <w:color w:val="auto"/>
          <w:sz w:val="22"/>
          <w:szCs w:val="22"/>
        </w:rPr>
      </w:pPr>
      <w:bookmarkStart w:id="83" w:name="_Toc99641774"/>
      <w:r>
        <w:rPr>
          <w:rFonts w:ascii="Times New Roman" w:hAnsi="Times New Roman" w:cs="Times New Roman"/>
          <w:i/>
          <w:color w:val="auto"/>
          <w:sz w:val="22"/>
          <w:szCs w:val="22"/>
        </w:rPr>
        <w:t xml:space="preserve">4.3. </w:t>
      </w:r>
      <w:r w:rsidR="00D070CF" w:rsidRPr="00E80D76">
        <w:rPr>
          <w:rFonts w:ascii="Times New Roman" w:hAnsi="Times New Roman" w:cs="Times New Roman"/>
          <w:i/>
          <w:color w:val="auto"/>
          <w:sz w:val="22"/>
          <w:szCs w:val="22"/>
        </w:rPr>
        <w:t>The effectiveness of the STOCK Act</w:t>
      </w:r>
      <w:bookmarkEnd w:id="83"/>
      <w:r w:rsidR="00D070CF" w:rsidRPr="00E80D76">
        <w:rPr>
          <w:rFonts w:ascii="Times New Roman" w:hAnsi="Times New Roman" w:cs="Times New Roman"/>
          <w:i/>
          <w:color w:val="auto"/>
          <w:sz w:val="22"/>
          <w:szCs w:val="22"/>
        </w:rPr>
        <w:t xml:space="preserve"> </w:t>
      </w:r>
    </w:p>
    <w:p w14:paraId="3A423632" w14:textId="6BF0192B"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In April 2012, the Congress passes the Stop Trading on Congressional Knowledge (STOCK) Act, which prohibits Congress members and employees from using private information derived from their official positions for personal benefit. I investigate the effectiveness of the STOCK Act using the difference-in-difference (DID) method shown in equation (</w:t>
      </w:r>
      <w:r w:rsidR="002B3588">
        <w:rPr>
          <w:rFonts w:ascii="Times New Roman" w:hAnsi="Times New Roman" w:cs="Times New Roman"/>
        </w:rPr>
        <w:t>12</w:t>
      </w:r>
      <w:r w:rsidRPr="00490C1C">
        <w:rPr>
          <w:rFonts w:ascii="Times New Roman" w:hAnsi="Times New Roman" w:cs="Times New Roman"/>
        </w:rPr>
        <w:t xml:space="preserve">). To examine the impact of the STOCK Act on Congress members/staff versus on other non-Congress PC insiders, I only use transactions made by PC insiders in the DID regression. To make sure that the number of observations is similar before and after the </w:t>
      </w:r>
      <w:r w:rsidRPr="00490C1C">
        <w:rPr>
          <w:rFonts w:ascii="Times New Roman" w:hAnsi="Times New Roman" w:cs="Times New Roman"/>
        </w:rPr>
        <w:lastRenderedPageBreak/>
        <w:t>passage of the act, I use transactions made from January 2005 onwards</w:t>
      </w:r>
      <w:r w:rsidRPr="00490C1C">
        <w:rPr>
          <w:rStyle w:val="FootnoteReference"/>
          <w:rFonts w:ascii="Times New Roman" w:hAnsi="Times New Roman" w:cs="Times New Roman"/>
        </w:rPr>
        <w:footnoteReference w:id="41"/>
      </w:r>
      <w:r w:rsidRPr="00490C1C">
        <w:rPr>
          <w:rFonts w:ascii="Times New Roman" w:hAnsi="Times New Roman" w:cs="Times New Roman"/>
        </w:rPr>
        <w:t xml:space="preserve">. The treated group includes transactions made by connected insiders who are Congress members/staff at the time of transactions, while the control group includes transactions made by other PC insiders or former Congress members/staff. Among the 20,513 transactions made by PC insiders after January 2005, 59 observations are in the treated group. If the STOCK Act is effective, the purchases (sales) made by the treated group should be associated with lower (higher) subsequent returns after the passage of the STOCK Act. The DID regression is designed as </w:t>
      </w:r>
    </w:p>
    <w:p w14:paraId="1925FAA7" w14:textId="331AC9D7" w:rsidR="00D070CF" w:rsidRPr="00490C1C" w:rsidRDefault="00D070CF" w:rsidP="00D070CF">
      <w:pPr>
        <w:spacing w:line="480" w:lineRule="auto"/>
        <w:ind w:firstLine="720"/>
        <w:jc w:val="both"/>
        <w:rPr>
          <w:rFonts w:ascii="Times New Roman" w:hAnsi="Times New Roman" w:cs="Times New Roman"/>
          <w:b/>
          <w:bCs/>
        </w:rPr>
      </w:pPr>
      <w:r w:rsidRPr="00490C1C">
        <w:rPr>
          <w:rFonts w:ascii="Times New Roman" w:hAnsi="Times New Roman" w:cs="Times New Roman"/>
        </w:rPr>
        <w:t xml:space="preserve">  </w:t>
      </w:r>
      <m:oMath>
        <m:r>
          <w:rPr>
            <w:rFonts w:ascii="Cambria Math" w:hAnsi="Cambria Math" w:cs="Times New Roman"/>
          </w:rPr>
          <m:t>CAR</m:t>
        </m:r>
        <m:d>
          <m:dPr>
            <m:begChr m:val="["/>
            <m:endChr m:val="]"/>
            <m:ctrlPr>
              <w:rPr>
                <w:rFonts w:ascii="Cambria Math" w:hAnsi="Cambria Math" w:cs="Times New Roman"/>
                <w:i/>
              </w:rPr>
            </m:ctrlPr>
          </m:dPr>
          <m:e>
            <m:r>
              <w:rPr>
                <w:rFonts w:ascii="Cambria Math" w:hAnsi="Cambria Math" w:cs="Times New Roman"/>
              </w:rPr>
              <m:t>0,</m:t>
            </m:r>
            <m:r>
              <w:rPr>
                <w:rFonts w:ascii="Cambria Math" w:hAnsi="Cambria Math" w:cs="Times New Roman"/>
              </w:rPr>
              <m:t>h</m:t>
            </m:r>
          </m:e>
        </m:d>
        <m:r>
          <w:rPr>
            <w:rFonts w:ascii="Cambria Math" w:hAnsi="Cambria Math" w:cs="Times New Roman"/>
          </w:rPr>
          <m:t xml:space="preserve">= α+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 xml:space="preserve">Congress*After*Buy+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 xml:space="preserve">Congress*After*Sell+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Congress*Buy+</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4</m:t>
            </m:r>
          </m:sub>
        </m:sSub>
        <m:r>
          <w:rPr>
            <w:rFonts w:ascii="Cambria Math" w:hAnsi="Cambria Math" w:cs="Times New Roman"/>
          </w:rPr>
          <m:t>Congress*Sell+</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5</m:t>
            </m:r>
          </m:sub>
        </m:sSub>
        <m:r>
          <w:rPr>
            <w:rFonts w:ascii="Cambria Math" w:hAnsi="Cambria Math" w:cs="Times New Roman"/>
          </w:rPr>
          <m:t>Buy+</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6</m:t>
            </m:r>
          </m:sub>
        </m:sSub>
        <m:r>
          <w:rPr>
            <w:rFonts w:ascii="Cambria Math" w:hAnsi="Cambria Math" w:cs="Times New Roman"/>
          </w:rPr>
          <m:t xml:space="preserve">PastMonthRet+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7</m:t>
            </m:r>
          </m:sub>
        </m:sSub>
        <m:r>
          <w:rPr>
            <w:rFonts w:ascii="Cambria Math" w:hAnsi="Cambria Math" w:cs="Times New Roman"/>
          </w:rPr>
          <m:t xml:space="preserve">PastYearRet+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8</m:t>
            </m:r>
          </m:sub>
        </m:sSub>
        <m:r>
          <w:rPr>
            <w:rFonts w:ascii="Cambria Math" w:hAnsi="Cambria Math" w:cs="Times New Roman"/>
          </w:rPr>
          <m:t xml:space="preserve">Size+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9</m:t>
            </m:r>
          </m:sub>
        </m:sSub>
        <m:r>
          <w:rPr>
            <w:rFonts w:ascii="Cambria Math" w:hAnsi="Cambria Math" w:cs="Times New Roman"/>
          </w:rPr>
          <m:t>BookMarket+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γ</m:t>
            </m:r>
          </m:e>
          <m:sub>
            <m:r>
              <w:rPr>
                <w:rFonts w:ascii="Cambria Math" w:hAnsi="Cambria Math" w:cs="Times New Roman"/>
              </w:rPr>
              <m:t>j</m:t>
            </m:r>
          </m:sub>
        </m:sSub>
        <m:r>
          <w:rPr>
            <w:rFonts w:ascii="Cambria Math" w:hAnsi="Cambria Math" w:cs="Times New Roman"/>
          </w:rPr>
          <m:t>+ε</m:t>
        </m:r>
      </m:oMath>
      <w:r w:rsidRPr="00490C1C">
        <w:rPr>
          <w:rFonts w:ascii="Times New Roman" w:hAnsi="Times New Roman" w:cs="Times New Roman"/>
        </w:rPr>
        <w:t xml:space="preserve"> </w:t>
      </w:r>
      <w:r w:rsidRPr="00490C1C">
        <w:rPr>
          <w:rFonts w:ascii="Times New Roman" w:hAnsi="Times New Roman" w:cs="Times New Roman"/>
        </w:rPr>
        <w:tab/>
      </w:r>
      <w:r w:rsidRPr="00490C1C">
        <w:rPr>
          <w:rFonts w:ascii="Times New Roman" w:hAnsi="Times New Roman" w:cs="Times New Roman"/>
        </w:rPr>
        <w:tab/>
      </w:r>
      <w:r w:rsidRPr="00490C1C">
        <w:rPr>
          <w:rFonts w:ascii="Times New Roman" w:hAnsi="Times New Roman" w:cs="Times New Roman"/>
        </w:rPr>
        <w:tab/>
      </w:r>
      <w:r w:rsidRPr="00490C1C">
        <w:rPr>
          <w:rFonts w:ascii="Times New Roman" w:hAnsi="Times New Roman" w:cs="Times New Roman"/>
        </w:rPr>
        <w:tab/>
      </w:r>
      <w:r w:rsidRPr="00490C1C">
        <w:rPr>
          <w:rFonts w:ascii="Times New Roman" w:hAnsi="Times New Roman" w:cs="Times New Roman"/>
        </w:rPr>
        <w:tab/>
      </w:r>
      <w:r w:rsidRPr="00490C1C">
        <w:rPr>
          <w:rFonts w:ascii="Times New Roman" w:hAnsi="Times New Roman" w:cs="Times New Roman"/>
        </w:rPr>
        <w:tab/>
      </w:r>
      <w:r w:rsidRPr="00490C1C">
        <w:rPr>
          <w:rFonts w:ascii="Times New Roman" w:hAnsi="Times New Roman" w:cs="Times New Roman"/>
        </w:rPr>
        <w:tab/>
        <w:t>(</w:t>
      </w:r>
      <w:r w:rsidR="002B3588">
        <w:rPr>
          <w:rFonts w:ascii="Times New Roman" w:hAnsi="Times New Roman" w:cs="Times New Roman"/>
        </w:rPr>
        <w:t>11</w:t>
      </w:r>
      <w:r w:rsidRPr="00490C1C">
        <w:rPr>
          <w:rFonts w:ascii="Times New Roman" w:hAnsi="Times New Roman" w:cs="Times New Roman"/>
        </w:rPr>
        <w:t>)</w:t>
      </w:r>
    </w:p>
    <w:p w14:paraId="610D8E04" w14:textId="77777777"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 xml:space="preserve">where </w:t>
      </w:r>
      <w:r w:rsidRPr="00490C1C">
        <w:rPr>
          <w:rFonts w:ascii="Times New Roman" w:hAnsi="Times New Roman" w:cs="Times New Roman"/>
          <w:i/>
          <w:iCs/>
        </w:rPr>
        <w:t>Congress</w:t>
      </w:r>
      <w:r w:rsidRPr="00490C1C">
        <w:rPr>
          <w:rFonts w:ascii="Times New Roman" w:hAnsi="Times New Roman" w:cs="Times New Roman"/>
        </w:rPr>
        <w:t xml:space="preserve"> is an indicator variable which equals one if a corporate insider is a US Congress member or staff when the transaction is made, and </w:t>
      </w:r>
      <w:r w:rsidRPr="00490C1C">
        <w:rPr>
          <w:rFonts w:ascii="Times New Roman" w:hAnsi="Times New Roman" w:cs="Times New Roman"/>
          <w:i/>
          <w:iCs/>
        </w:rPr>
        <w:t>After</w:t>
      </w:r>
      <w:r w:rsidRPr="00490C1C">
        <w:rPr>
          <w:rFonts w:ascii="Times New Roman" w:hAnsi="Times New Roman" w:cs="Times New Roman"/>
        </w:rPr>
        <w:t xml:space="preserve"> is an indicator variable which equals one if an insider transaction happens after April 2012. The variables of interest are the two triple interaction terms which should be significant if the act is effective in reducing opportunistic insider trading by Congress members/staff. </w:t>
      </w:r>
    </w:p>
    <w:p w14:paraId="600E15E1" w14:textId="45F2539A" w:rsidR="00D070CF" w:rsidRPr="00490C1C" w:rsidRDefault="00D070CF" w:rsidP="00D070CF">
      <w:pPr>
        <w:spacing w:line="480" w:lineRule="auto"/>
        <w:jc w:val="center"/>
        <w:rPr>
          <w:rFonts w:ascii="Times New Roman" w:hAnsi="Times New Roman" w:cs="Times New Roman"/>
          <w:b/>
          <w:bCs/>
        </w:rPr>
      </w:pPr>
      <w:r w:rsidRPr="00490C1C">
        <w:rPr>
          <w:rFonts w:ascii="Times New Roman" w:hAnsi="Times New Roman" w:cs="Times New Roman"/>
          <w:b/>
          <w:bCs/>
        </w:rPr>
        <w:t xml:space="preserve">**** Insert Table </w:t>
      </w:r>
      <w:r w:rsidR="005D108D">
        <w:rPr>
          <w:rFonts w:ascii="Times New Roman" w:hAnsi="Times New Roman" w:cs="Times New Roman"/>
          <w:b/>
          <w:bCs/>
        </w:rPr>
        <w:t>29</w:t>
      </w:r>
      <w:r w:rsidRPr="00490C1C">
        <w:rPr>
          <w:rFonts w:ascii="Times New Roman" w:hAnsi="Times New Roman" w:cs="Times New Roman"/>
          <w:b/>
          <w:bCs/>
        </w:rPr>
        <w:t xml:space="preserve"> here ****</w:t>
      </w:r>
    </w:p>
    <w:p w14:paraId="176A3E32" w14:textId="1F5E8E68" w:rsidR="00D070CF" w:rsidRPr="00490C1C" w:rsidRDefault="00D070CF" w:rsidP="00D070CF">
      <w:pPr>
        <w:spacing w:line="480" w:lineRule="auto"/>
        <w:jc w:val="both"/>
        <w:rPr>
          <w:rFonts w:ascii="Times New Roman" w:hAnsi="Times New Roman" w:cs="Times New Roman"/>
        </w:rPr>
      </w:pPr>
      <w:r w:rsidRPr="00490C1C">
        <w:rPr>
          <w:rFonts w:ascii="Times New Roman" w:hAnsi="Times New Roman" w:cs="Times New Roman"/>
        </w:rPr>
        <w:tab/>
        <w:t xml:space="preserve">As Table </w:t>
      </w:r>
      <w:r w:rsidR="005D108D">
        <w:rPr>
          <w:rFonts w:ascii="Times New Roman" w:hAnsi="Times New Roman" w:cs="Times New Roman"/>
        </w:rPr>
        <w:t>29</w:t>
      </w:r>
      <w:r w:rsidRPr="00490C1C">
        <w:rPr>
          <w:rFonts w:ascii="Times New Roman" w:hAnsi="Times New Roman" w:cs="Times New Roman"/>
        </w:rPr>
        <w:t xml:space="preserve"> Panel A shows, the triple interaction term for purchases is negative and significant for all CAR[0,30] and CAR[0,60] measures, while the triple interaction term for sales is significantly negative for CAR[0,60] measures. In Panel B, CARs over longer horizons show similar but weaker patterns. In Table </w:t>
      </w:r>
      <w:r w:rsidR="005D108D">
        <w:rPr>
          <w:rFonts w:ascii="Times New Roman" w:hAnsi="Times New Roman" w:cs="Times New Roman"/>
        </w:rPr>
        <w:t>30</w:t>
      </w:r>
      <w:r w:rsidRPr="00490C1C">
        <w:rPr>
          <w:rFonts w:ascii="Times New Roman" w:hAnsi="Times New Roman" w:cs="Times New Roman"/>
        </w:rPr>
        <w:t xml:space="preserve"> where firm fixed effects are added, the effect for sales is significant using CAR[0,30] or CAR[0,120] as the dependent variable, whereas the interaction term for purchases is significant using CAR[0,60]. However, the purchase interaction term becomes positive and significant for CAR[0,255]. Thus, I find that </w:t>
      </w:r>
      <w:r w:rsidRPr="00490C1C">
        <w:rPr>
          <w:rFonts w:ascii="Times New Roman" w:hAnsi="Times New Roman" w:cs="Times New Roman"/>
        </w:rPr>
        <w:lastRenderedPageBreak/>
        <w:t>the STOCK Act can effectively reduce opportunistic insider trading by Congress members/staff, while the effectiveness seem</w:t>
      </w:r>
      <w:r w:rsidR="0075258E">
        <w:rPr>
          <w:rFonts w:ascii="Times New Roman" w:hAnsi="Times New Roman" w:cs="Times New Roman"/>
        </w:rPr>
        <w:t>ingly</w:t>
      </w:r>
      <w:r w:rsidRPr="00490C1C">
        <w:rPr>
          <w:rFonts w:ascii="Times New Roman" w:hAnsi="Times New Roman" w:cs="Times New Roman"/>
        </w:rPr>
        <w:t xml:space="preserve"> is limited to short horizons. </w:t>
      </w:r>
    </w:p>
    <w:p w14:paraId="61E0B564" w14:textId="66960C53" w:rsidR="00D070CF" w:rsidRPr="00490C1C" w:rsidRDefault="00D070CF" w:rsidP="00D070CF">
      <w:pPr>
        <w:spacing w:line="480" w:lineRule="auto"/>
        <w:jc w:val="center"/>
        <w:rPr>
          <w:rFonts w:ascii="Times New Roman" w:hAnsi="Times New Roman" w:cs="Times New Roman"/>
          <w:b/>
          <w:bCs/>
        </w:rPr>
      </w:pPr>
      <w:r w:rsidRPr="00490C1C">
        <w:rPr>
          <w:rFonts w:ascii="Times New Roman" w:hAnsi="Times New Roman" w:cs="Times New Roman"/>
          <w:b/>
          <w:bCs/>
        </w:rPr>
        <w:t xml:space="preserve">**** Insert Table </w:t>
      </w:r>
      <w:r w:rsidR="005D108D">
        <w:rPr>
          <w:rFonts w:ascii="Times New Roman" w:hAnsi="Times New Roman" w:cs="Times New Roman"/>
          <w:b/>
          <w:bCs/>
        </w:rPr>
        <w:t>30</w:t>
      </w:r>
      <w:r w:rsidRPr="00490C1C">
        <w:rPr>
          <w:rFonts w:ascii="Times New Roman" w:hAnsi="Times New Roman" w:cs="Times New Roman"/>
          <w:b/>
          <w:bCs/>
        </w:rPr>
        <w:t xml:space="preserve"> here ****</w:t>
      </w:r>
    </w:p>
    <w:p w14:paraId="049BA422" w14:textId="613466B5" w:rsidR="00D070CF" w:rsidRPr="00B05CEC" w:rsidRDefault="00B05CEC" w:rsidP="00B05CEC">
      <w:pPr>
        <w:pStyle w:val="Heading3"/>
        <w:rPr>
          <w:rFonts w:ascii="Times New Roman" w:hAnsi="Times New Roman" w:cs="Times New Roman"/>
          <w:i/>
          <w:color w:val="auto"/>
          <w:sz w:val="22"/>
          <w:szCs w:val="22"/>
        </w:rPr>
      </w:pPr>
      <w:bookmarkStart w:id="84" w:name="_Toc99641775"/>
      <w:r>
        <w:rPr>
          <w:rFonts w:ascii="Times New Roman" w:hAnsi="Times New Roman" w:cs="Times New Roman"/>
          <w:i/>
          <w:color w:val="auto"/>
          <w:sz w:val="22"/>
          <w:szCs w:val="22"/>
        </w:rPr>
        <w:t xml:space="preserve">4.4. </w:t>
      </w:r>
      <w:r w:rsidR="00D070CF" w:rsidRPr="00B05CEC">
        <w:rPr>
          <w:rFonts w:ascii="Times New Roman" w:hAnsi="Times New Roman" w:cs="Times New Roman"/>
          <w:i/>
          <w:color w:val="auto"/>
          <w:sz w:val="22"/>
          <w:szCs w:val="22"/>
        </w:rPr>
        <w:t>Robustness checks</w:t>
      </w:r>
      <w:bookmarkEnd w:id="84"/>
    </w:p>
    <w:p w14:paraId="61F467EB" w14:textId="017A672A" w:rsidR="00D070CF" w:rsidRPr="000A663C" w:rsidRDefault="000A663C" w:rsidP="000A663C">
      <w:pPr>
        <w:pStyle w:val="Heading3"/>
        <w:rPr>
          <w:rFonts w:ascii="Times New Roman" w:hAnsi="Times New Roman" w:cs="Times New Roman"/>
          <w:i/>
          <w:color w:val="auto"/>
          <w:sz w:val="22"/>
          <w:szCs w:val="22"/>
        </w:rPr>
      </w:pPr>
      <w:bookmarkStart w:id="85" w:name="_Toc99641776"/>
      <w:r>
        <w:rPr>
          <w:rFonts w:ascii="Times New Roman" w:hAnsi="Times New Roman" w:cs="Times New Roman"/>
          <w:i/>
          <w:color w:val="auto"/>
          <w:sz w:val="22"/>
          <w:szCs w:val="22"/>
        </w:rPr>
        <w:t xml:space="preserve">4.4.1. </w:t>
      </w:r>
      <w:r w:rsidR="00D070CF" w:rsidRPr="000A663C">
        <w:rPr>
          <w:rFonts w:ascii="Times New Roman" w:hAnsi="Times New Roman" w:cs="Times New Roman"/>
          <w:i/>
          <w:color w:val="auto"/>
          <w:sz w:val="22"/>
          <w:szCs w:val="22"/>
        </w:rPr>
        <w:t>Matched sample analysis</w:t>
      </w:r>
      <w:bookmarkEnd w:id="85"/>
    </w:p>
    <w:p w14:paraId="78438BB8" w14:textId="7D31BC03"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Instead of using the full sample, I construct a one-to-five matched sample to show that my baseline results are robust. For a given transaction made by a PC insider, I match it to five same-type (purchase or sale) transactions made by non-PC insiders from the same firm in the same year with the nearest trade size. The matched sample consists of 148,957 observations, among which 29,552 (19.8%) are transactions made by PC insiders and the rest (80.1%) are made by the control group</w:t>
      </w:r>
      <w:r w:rsidRPr="00490C1C">
        <w:rPr>
          <w:rStyle w:val="FootnoteReference"/>
          <w:rFonts w:ascii="Times New Roman" w:hAnsi="Times New Roman" w:cs="Times New Roman"/>
        </w:rPr>
        <w:footnoteReference w:id="42"/>
      </w:r>
      <w:r w:rsidRPr="00490C1C">
        <w:rPr>
          <w:rFonts w:ascii="Times New Roman" w:hAnsi="Times New Roman" w:cs="Times New Roman"/>
        </w:rPr>
        <w:t>. I report the regression results based on equation (</w:t>
      </w:r>
      <w:r w:rsidR="002B3588">
        <w:rPr>
          <w:rFonts w:ascii="Times New Roman" w:hAnsi="Times New Roman" w:cs="Times New Roman"/>
        </w:rPr>
        <w:t>8</w:t>
      </w:r>
      <w:r w:rsidRPr="00490C1C">
        <w:rPr>
          <w:rFonts w:ascii="Times New Roman" w:hAnsi="Times New Roman" w:cs="Times New Roman"/>
        </w:rPr>
        <w:t xml:space="preserve">) in Table </w:t>
      </w:r>
      <w:r w:rsidR="005D108D">
        <w:rPr>
          <w:rFonts w:ascii="Times New Roman" w:hAnsi="Times New Roman" w:cs="Times New Roman"/>
        </w:rPr>
        <w:t>31</w:t>
      </w:r>
      <w:r w:rsidRPr="00490C1C">
        <w:rPr>
          <w:rFonts w:ascii="Times New Roman" w:hAnsi="Times New Roman" w:cs="Times New Roman"/>
        </w:rPr>
        <w:t xml:space="preserve">. Consistent with the baseline results, purchases by PC insiders are associated with significantly lower CARs, especially over the 30-day window. </w:t>
      </w:r>
    </w:p>
    <w:p w14:paraId="5253FA85" w14:textId="5E06F0BE" w:rsidR="00D070CF" w:rsidRDefault="00D070CF" w:rsidP="00D070CF">
      <w:pPr>
        <w:spacing w:line="480" w:lineRule="auto"/>
        <w:jc w:val="center"/>
        <w:rPr>
          <w:rFonts w:ascii="Times New Roman" w:hAnsi="Times New Roman" w:cs="Times New Roman"/>
          <w:b/>
          <w:bCs/>
        </w:rPr>
      </w:pPr>
      <w:r w:rsidRPr="00490C1C">
        <w:rPr>
          <w:rFonts w:ascii="Times New Roman" w:hAnsi="Times New Roman" w:cs="Times New Roman"/>
          <w:b/>
          <w:bCs/>
        </w:rPr>
        <w:t xml:space="preserve">**** Insert Table </w:t>
      </w:r>
      <w:r w:rsidR="005D108D">
        <w:rPr>
          <w:rFonts w:ascii="Times New Roman" w:hAnsi="Times New Roman" w:cs="Times New Roman"/>
          <w:b/>
          <w:bCs/>
        </w:rPr>
        <w:t>31</w:t>
      </w:r>
      <w:r w:rsidRPr="00490C1C">
        <w:rPr>
          <w:rFonts w:ascii="Times New Roman" w:hAnsi="Times New Roman" w:cs="Times New Roman"/>
          <w:b/>
          <w:bCs/>
        </w:rPr>
        <w:t xml:space="preserve"> here ****</w:t>
      </w:r>
    </w:p>
    <w:p w14:paraId="40304B01" w14:textId="77777777" w:rsidR="009000F4" w:rsidRPr="00490C1C" w:rsidRDefault="009000F4" w:rsidP="00D070CF">
      <w:pPr>
        <w:spacing w:line="480" w:lineRule="auto"/>
        <w:jc w:val="center"/>
        <w:rPr>
          <w:rFonts w:ascii="Times New Roman" w:hAnsi="Times New Roman" w:cs="Times New Roman"/>
          <w:b/>
          <w:bCs/>
        </w:rPr>
      </w:pPr>
    </w:p>
    <w:p w14:paraId="7ABE90B6" w14:textId="65EB46BB" w:rsidR="00D070CF" w:rsidRPr="00490C1C" w:rsidRDefault="00D070CF" w:rsidP="00CD01DC">
      <w:pPr>
        <w:pStyle w:val="Heading2"/>
        <w:numPr>
          <w:ilvl w:val="0"/>
          <w:numId w:val="4"/>
        </w:numPr>
        <w:ind w:hanging="720"/>
        <w:rPr>
          <w:rFonts w:ascii="Times New Roman" w:hAnsi="Times New Roman" w:cs="Times New Roman"/>
          <w:b/>
          <w:color w:val="auto"/>
          <w:sz w:val="22"/>
          <w:szCs w:val="22"/>
        </w:rPr>
      </w:pPr>
      <w:bookmarkStart w:id="86" w:name="_Toc99641777"/>
      <w:r w:rsidRPr="00490C1C">
        <w:rPr>
          <w:rFonts w:ascii="Times New Roman" w:hAnsi="Times New Roman" w:cs="Times New Roman"/>
          <w:b/>
          <w:color w:val="auto"/>
          <w:sz w:val="22"/>
          <w:szCs w:val="22"/>
        </w:rPr>
        <w:t>Conclusions</w:t>
      </w:r>
      <w:bookmarkEnd w:id="86"/>
    </w:p>
    <w:p w14:paraId="225C0BD8" w14:textId="77777777" w:rsidR="00D070CF" w:rsidRPr="00490C1C" w:rsidRDefault="00D070CF" w:rsidP="00D070CF">
      <w:pPr>
        <w:spacing w:line="480" w:lineRule="auto"/>
        <w:ind w:firstLine="720"/>
        <w:jc w:val="both"/>
        <w:rPr>
          <w:rFonts w:ascii="Times New Roman" w:hAnsi="Times New Roman" w:cs="Times New Roman"/>
        </w:rPr>
      </w:pPr>
      <w:r w:rsidRPr="00490C1C">
        <w:rPr>
          <w:rFonts w:ascii="Times New Roman" w:hAnsi="Times New Roman" w:cs="Times New Roman"/>
        </w:rPr>
        <w:t xml:space="preserve">In this paper, I use insiders’ employment data to investigate whether corporate insiders who have current or prior positions in one or more government agencies tend to take advantage of their political connections and trade opportunistically. I find that PC insiders are more cautious about potential legal risk, and their trading behavior is less opportunistic compared with non-PC insiders. I document that purchases (sales) by PC insiders are associated with lower (higher) abnormal returns compared with non-PC insiders, and this effect is more significant among purchases. I also find that, compared with non-PC insiders, PC insiders tend to trade in longer horizons and are more likely to make routine trades. The STOCK Act passed </w:t>
      </w:r>
      <w:r w:rsidRPr="00490C1C">
        <w:rPr>
          <w:rFonts w:ascii="Times New Roman" w:hAnsi="Times New Roman" w:cs="Times New Roman"/>
        </w:rPr>
        <w:lastRenderedPageBreak/>
        <w:t>in April 2012 effectively decreases (increases) the abnormal returns associated with insider purchases (sales) made by Congress members and staff in short horizons.</w:t>
      </w:r>
    </w:p>
    <w:p w14:paraId="6476BA5A" w14:textId="77777777" w:rsidR="00490C1C" w:rsidRDefault="00490C1C" w:rsidP="00D070CF">
      <w:pPr>
        <w:spacing w:line="480" w:lineRule="auto"/>
        <w:ind w:firstLine="720"/>
        <w:jc w:val="both"/>
      </w:pPr>
    </w:p>
    <w:p w14:paraId="7BC2927F" w14:textId="77892C55" w:rsidR="00490C1C" w:rsidRDefault="00490C1C" w:rsidP="00D070CF">
      <w:pPr>
        <w:spacing w:line="480" w:lineRule="auto"/>
        <w:ind w:firstLine="720"/>
        <w:jc w:val="both"/>
        <w:sectPr w:rsidR="00490C1C" w:rsidSect="005758BA">
          <w:pgSz w:w="12240" w:h="15840" w:code="1"/>
          <w:pgMar w:top="1440" w:right="1440" w:bottom="1440" w:left="1440" w:header="720" w:footer="720" w:gutter="0"/>
          <w:cols w:space="720"/>
          <w:docGrid w:linePitch="360"/>
        </w:sectPr>
      </w:pPr>
    </w:p>
    <w:p w14:paraId="52879A49" w14:textId="24A8FDCB" w:rsidR="00A91C1A" w:rsidRPr="00E21761" w:rsidRDefault="00A91C1A" w:rsidP="00B56F6D">
      <w:pPr>
        <w:pStyle w:val="Heading1"/>
        <w:spacing w:before="0" w:line="480" w:lineRule="auto"/>
        <w:jc w:val="both"/>
        <w:rPr>
          <w:rFonts w:ascii="Times New Roman" w:hAnsi="Times New Roman" w:cs="Times New Roman"/>
          <w:color w:val="auto"/>
          <w:sz w:val="24"/>
          <w:szCs w:val="24"/>
        </w:rPr>
      </w:pPr>
      <w:bookmarkStart w:id="87" w:name="_Toc99641778"/>
      <w:r w:rsidRPr="000831F3">
        <w:rPr>
          <w:rFonts w:ascii="Times New Roman" w:hAnsi="Times New Roman" w:cs="Times New Roman"/>
          <w:b/>
          <w:color w:val="auto"/>
          <w:sz w:val="24"/>
          <w:szCs w:val="24"/>
        </w:rPr>
        <w:lastRenderedPageBreak/>
        <w:t>References</w:t>
      </w:r>
      <w:bookmarkStart w:id="88" w:name="_Hlk99639700"/>
      <w:bookmarkEnd w:id="87"/>
      <w:r w:rsidRPr="000831F3">
        <w:rPr>
          <w:rFonts w:ascii="Times New Roman" w:hAnsi="Times New Roman" w:cs="Times New Roman"/>
          <w:b/>
          <w:color w:val="auto"/>
          <w:sz w:val="24"/>
          <w:szCs w:val="24"/>
        </w:rPr>
        <w:t xml:space="preserve"> </w:t>
      </w:r>
    </w:p>
    <w:p w14:paraId="3CBBA1C2"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89" w:name="AdamsFerreira2007"/>
      <w:bookmarkEnd w:id="88"/>
      <w:r w:rsidRPr="00A32B83">
        <w:rPr>
          <w:rFonts w:ascii="Times New Roman" w:hAnsi="Times New Roman" w:cs="Times New Roman"/>
          <w:color w:val="222222"/>
          <w:shd w:val="clear" w:color="auto" w:fill="FFFFFF"/>
        </w:rPr>
        <w:t>Adams, R.B., Ferreira, D.</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2007. A theory of friendly boards.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62(1), 217-250.</w:t>
      </w:r>
    </w:p>
    <w:p w14:paraId="053958E9"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90" w:name="_Hlk18874630"/>
      <w:bookmarkEnd w:id="89"/>
      <w:r w:rsidRPr="00A32B83">
        <w:rPr>
          <w:rFonts w:ascii="Times New Roman" w:hAnsi="Times New Roman" w:cs="Times New Roman"/>
          <w:color w:val="222222"/>
          <w:shd w:val="clear" w:color="auto" w:fill="FFFFFF"/>
        </w:rPr>
        <w:t>Admati, A.R., Pfleiderer, P.</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1994. Robust financial contracting and the role of venture capitalists.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49(2), 371-402.</w:t>
      </w:r>
    </w:p>
    <w:p w14:paraId="0414966D"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91" w:name="Aggarwaletal2021"/>
      <w:r w:rsidRPr="00A32B83">
        <w:rPr>
          <w:rFonts w:ascii="Times New Roman" w:hAnsi="Times New Roman" w:cs="Times New Roman"/>
          <w:color w:val="222222"/>
          <w:shd w:val="clear" w:color="auto" w:fill="FFFFFF"/>
        </w:rPr>
        <w:t>Aggarwal, D., Eldar, O., Hochberg, Y., Litov, L.</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 xml:space="preserve">2022. The rise of dual-class stock IPOs,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xml:space="preserve">, forthcoming. </w:t>
      </w:r>
    </w:p>
    <w:bookmarkEnd w:id="91"/>
    <w:p w14:paraId="24DB746B"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Aharony, </w:t>
      </w:r>
      <w:r>
        <w:rPr>
          <w:rFonts w:ascii="Times New Roman" w:hAnsi="Times New Roman" w:cs="Times New Roman"/>
        </w:rPr>
        <w:t xml:space="preserve">J., </w:t>
      </w:r>
      <w:r w:rsidRPr="00A32B83">
        <w:rPr>
          <w:rFonts w:ascii="Times New Roman" w:hAnsi="Times New Roman" w:cs="Times New Roman"/>
        </w:rPr>
        <w:t>Swary,</w:t>
      </w:r>
      <w:r>
        <w:rPr>
          <w:rFonts w:ascii="Times New Roman" w:hAnsi="Times New Roman" w:cs="Times New Roman"/>
        </w:rPr>
        <w:t xml:space="preserve"> I.,</w:t>
      </w:r>
      <w:r w:rsidRPr="00A32B83">
        <w:rPr>
          <w:rFonts w:ascii="Times New Roman" w:hAnsi="Times New Roman" w:cs="Times New Roman"/>
        </w:rPr>
        <w:t xml:space="preserve"> 1980. Quarterly dividend and earnings announcements and stockholders returns: An empirical analysis. </w:t>
      </w:r>
      <w:r w:rsidRPr="00A32B83">
        <w:rPr>
          <w:rFonts w:ascii="Times New Roman" w:hAnsi="Times New Roman" w:cs="Times New Roman"/>
          <w:i/>
        </w:rPr>
        <w:t>Journal of Finance</w:t>
      </w:r>
      <w:r w:rsidRPr="00A32B83">
        <w:rPr>
          <w:rFonts w:ascii="Times New Roman" w:hAnsi="Times New Roman" w:cs="Times New Roman"/>
        </w:rPr>
        <w:t xml:space="preserve"> 35, 1</w:t>
      </w:r>
      <w:r w:rsidRPr="00A32B83">
        <w:rPr>
          <w:rFonts w:ascii="Times New Roman" w:hAnsi="Times New Roman" w:cs="Times New Roman"/>
        </w:rPr>
        <w:noBreakHyphen/>
        <w:t>12.</w:t>
      </w:r>
    </w:p>
    <w:p w14:paraId="120DF5C8"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Akbas, </w:t>
      </w:r>
      <w:r>
        <w:rPr>
          <w:rFonts w:ascii="Times New Roman" w:hAnsi="Times New Roman" w:cs="Times New Roman"/>
        </w:rPr>
        <w:t>F.</w:t>
      </w:r>
      <w:r w:rsidRPr="00A32B83">
        <w:rPr>
          <w:rFonts w:ascii="Times New Roman" w:hAnsi="Times New Roman" w:cs="Times New Roman"/>
        </w:rPr>
        <w:t>, Jiang,</w:t>
      </w:r>
      <w:r>
        <w:rPr>
          <w:rFonts w:ascii="Times New Roman" w:hAnsi="Times New Roman" w:cs="Times New Roman"/>
        </w:rPr>
        <w:t xml:space="preserve"> C.,</w:t>
      </w:r>
      <w:r w:rsidRPr="00A32B83">
        <w:rPr>
          <w:rFonts w:ascii="Times New Roman" w:hAnsi="Times New Roman" w:cs="Times New Roman"/>
        </w:rPr>
        <w:t xml:space="preserve"> Koch, </w:t>
      </w:r>
      <w:r>
        <w:rPr>
          <w:rFonts w:ascii="Times New Roman" w:hAnsi="Times New Roman" w:cs="Times New Roman"/>
        </w:rPr>
        <w:t>P.</w:t>
      </w:r>
      <w:r w:rsidRPr="00A32B83">
        <w:rPr>
          <w:rFonts w:ascii="Times New Roman" w:hAnsi="Times New Roman" w:cs="Times New Roman"/>
        </w:rPr>
        <w:t>D.</w:t>
      </w:r>
      <w:r>
        <w:rPr>
          <w:rFonts w:ascii="Times New Roman" w:hAnsi="Times New Roman" w:cs="Times New Roman"/>
        </w:rPr>
        <w:t>,</w:t>
      </w:r>
      <w:r w:rsidRPr="00A32B83">
        <w:rPr>
          <w:rFonts w:ascii="Times New Roman" w:hAnsi="Times New Roman" w:cs="Times New Roman"/>
        </w:rPr>
        <w:t xml:space="preserve"> 2020. Insider investment horizon. </w:t>
      </w:r>
      <w:r w:rsidRPr="00A32B83">
        <w:rPr>
          <w:rFonts w:ascii="Times New Roman" w:hAnsi="Times New Roman" w:cs="Times New Roman"/>
          <w:i/>
          <w:iCs/>
        </w:rPr>
        <w:t>Journal of Finance</w:t>
      </w:r>
      <w:r w:rsidRPr="00A32B83">
        <w:rPr>
          <w:rFonts w:ascii="Times New Roman" w:hAnsi="Times New Roman" w:cs="Times New Roman"/>
        </w:rPr>
        <w:t xml:space="preserve"> 75(3), 1579-1627.</w:t>
      </w:r>
    </w:p>
    <w:p w14:paraId="3C9AA304"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Akin, </w:t>
      </w:r>
      <w:r>
        <w:rPr>
          <w:rFonts w:ascii="Times New Roman" w:hAnsi="Times New Roman" w:cs="Times New Roman"/>
        </w:rPr>
        <w:t>O.</w:t>
      </w:r>
      <w:r w:rsidRPr="00A32B83">
        <w:rPr>
          <w:rFonts w:ascii="Times New Roman" w:hAnsi="Times New Roman" w:cs="Times New Roman"/>
        </w:rPr>
        <w:t>, Coleman,</w:t>
      </w:r>
      <w:r>
        <w:rPr>
          <w:rFonts w:ascii="Times New Roman" w:hAnsi="Times New Roman" w:cs="Times New Roman"/>
        </w:rPr>
        <w:t xml:space="preserve"> N.S.,</w:t>
      </w:r>
      <w:r w:rsidRPr="00A32B83">
        <w:rPr>
          <w:rFonts w:ascii="Times New Roman" w:hAnsi="Times New Roman" w:cs="Times New Roman"/>
        </w:rPr>
        <w:t xml:space="preserve"> Fons‐Rosen,</w:t>
      </w:r>
      <w:r w:rsidRPr="00726BF1">
        <w:rPr>
          <w:rFonts w:ascii="Times New Roman" w:hAnsi="Times New Roman" w:cs="Times New Roman"/>
        </w:rPr>
        <w:t xml:space="preserve"> </w:t>
      </w:r>
      <w:r>
        <w:rPr>
          <w:rFonts w:ascii="Times New Roman" w:hAnsi="Times New Roman" w:cs="Times New Roman"/>
        </w:rPr>
        <w:t>C.,</w:t>
      </w:r>
      <w:r w:rsidRPr="00A32B83">
        <w:rPr>
          <w:rFonts w:ascii="Times New Roman" w:hAnsi="Times New Roman" w:cs="Times New Roman"/>
        </w:rPr>
        <w:t xml:space="preserve"> Peydró,</w:t>
      </w:r>
      <w:r>
        <w:rPr>
          <w:rFonts w:ascii="Times New Roman" w:hAnsi="Times New Roman" w:cs="Times New Roman"/>
        </w:rPr>
        <w:t xml:space="preserve"> J.,</w:t>
      </w:r>
      <w:r w:rsidRPr="00A32B83">
        <w:rPr>
          <w:rFonts w:ascii="Times New Roman" w:hAnsi="Times New Roman" w:cs="Times New Roman"/>
        </w:rPr>
        <w:t xml:space="preserve"> 2019. Political connections and informed trading: Evidence from TARP. </w:t>
      </w:r>
      <w:r w:rsidRPr="00A32B83">
        <w:rPr>
          <w:rFonts w:ascii="Times New Roman" w:hAnsi="Times New Roman" w:cs="Times New Roman"/>
          <w:i/>
          <w:iCs/>
        </w:rPr>
        <w:t>Financial Management</w:t>
      </w:r>
      <w:r w:rsidRPr="00A32B83">
        <w:rPr>
          <w:rFonts w:ascii="Times New Roman" w:hAnsi="Times New Roman" w:cs="Times New Roman"/>
        </w:rPr>
        <w:t>, forthcoming.</w:t>
      </w:r>
    </w:p>
    <w:p w14:paraId="136CB47C"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Ali, </w:t>
      </w:r>
      <w:r>
        <w:rPr>
          <w:rFonts w:ascii="Times New Roman" w:hAnsi="Times New Roman" w:cs="Times New Roman"/>
        </w:rPr>
        <w:t>U.</w:t>
      </w:r>
      <w:r w:rsidRPr="00A32B83">
        <w:rPr>
          <w:rFonts w:ascii="Times New Roman" w:hAnsi="Times New Roman" w:cs="Times New Roman"/>
        </w:rPr>
        <w:t>, Hirshleifer,</w:t>
      </w:r>
      <w:r>
        <w:rPr>
          <w:rFonts w:ascii="Times New Roman" w:hAnsi="Times New Roman" w:cs="Times New Roman"/>
        </w:rPr>
        <w:t xml:space="preserve"> D.,</w:t>
      </w:r>
      <w:r w:rsidRPr="00A32B83">
        <w:rPr>
          <w:rFonts w:ascii="Times New Roman" w:hAnsi="Times New Roman" w:cs="Times New Roman"/>
        </w:rPr>
        <w:t xml:space="preserve"> 2017. Opportunism as a firm and managerial trait: Predicting insider trading profits and misconduct. </w:t>
      </w:r>
      <w:r w:rsidRPr="00A32B83">
        <w:rPr>
          <w:rFonts w:ascii="Times New Roman" w:hAnsi="Times New Roman" w:cs="Times New Roman"/>
          <w:i/>
          <w:iCs/>
        </w:rPr>
        <w:t>Journal of Financial Economics</w:t>
      </w:r>
      <w:r w:rsidRPr="00A32B83">
        <w:rPr>
          <w:rFonts w:ascii="Times New Roman" w:hAnsi="Times New Roman" w:cs="Times New Roman"/>
        </w:rPr>
        <w:t xml:space="preserve"> 126(3), 490-515.</w:t>
      </w:r>
    </w:p>
    <w:p w14:paraId="4C54BF54"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Andrade, </w:t>
      </w:r>
      <w:r>
        <w:rPr>
          <w:rFonts w:ascii="Times New Roman" w:hAnsi="Times New Roman" w:cs="Times New Roman"/>
        </w:rPr>
        <w:t xml:space="preserve">G., </w:t>
      </w:r>
      <w:r w:rsidRPr="00A32B83">
        <w:rPr>
          <w:rFonts w:ascii="Times New Roman" w:hAnsi="Times New Roman" w:cs="Times New Roman"/>
        </w:rPr>
        <w:t>Kaplan,</w:t>
      </w:r>
      <w:r w:rsidRPr="00E14EF9">
        <w:rPr>
          <w:rFonts w:ascii="Times New Roman" w:hAnsi="Times New Roman" w:cs="Times New Roman"/>
        </w:rPr>
        <w:t xml:space="preserve"> </w:t>
      </w:r>
      <w:r>
        <w:rPr>
          <w:rFonts w:ascii="Times New Roman" w:hAnsi="Times New Roman" w:cs="Times New Roman"/>
        </w:rPr>
        <w:t>S.</w:t>
      </w:r>
      <w:r w:rsidRPr="00A32B83">
        <w:rPr>
          <w:rFonts w:ascii="Times New Roman" w:hAnsi="Times New Roman" w:cs="Times New Roman"/>
        </w:rPr>
        <w:t>N.</w:t>
      </w:r>
      <w:r>
        <w:rPr>
          <w:rFonts w:ascii="Times New Roman" w:hAnsi="Times New Roman" w:cs="Times New Roman"/>
        </w:rPr>
        <w:t>,</w:t>
      </w:r>
      <w:r w:rsidRPr="00A32B83">
        <w:rPr>
          <w:rFonts w:ascii="Times New Roman" w:hAnsi="Times New Roman" w:cs="Times New Roman"/>
        </w:rPr>
        <w:t xml:space="preserve"> 1998. How costly is financial (not economic) distress? Evidence from highly leveraged transactions that became distressed. </w:t>
      </w:r>
      <w:r w:rsidRPr="00A32B83">
        <w:rPr>
          <w:rFonts w:ascii="Times New Roman" w:hAnsi="Times New Roman" w:cs="Times New Roman"/>
          <w:i/>
        </w:rPr>
        <w:t>Journal of Finance</w:t>
      </w:r>
      <w:r w:rsidRPr="00A32B83">
        <w:rPr>
          <w:rFonts w:ascii="Times New Roman" w:hAnsi="Times New Roman" w:cs="Times New Roman"/>
        </w:rPr>
        <w:t xml:space="preserve"> 53, 1443-1493.</w:t>
      </w:r>
    </w:p>
    <w:p w14:paraId="6A3CE1E3" w14:textId="77777777" w:rsidR="00215CB8" w:rsidRPr="00A32B83" w:rsidRDefault="00215CB8" w:rsidP="00A91C1A">
      <w:pPr>
        <w:autoSpaceDE w:val="0"/>
        <w:autoSpaceDN w:val="0"/>
        <w:adjustRightInd w:val="0"/>
        <w:spacing w:after="80" w:line="240" w:lineRule="auto"/>
        <w:ind w:left="720" w:hanging="720"/>
        <w:rPr>
          <w:rFonts w:ascii="Times New Roman" w:hAnsi="Times New Roman" w:cs="Times New Roman"/>
        </w:rPr>
      </w:pPr>
      <w:r w:rsidRPr="00A32B83">
        <w:rPr>
          <w:rFonts w:ascii="Times New Roman" w:hAnsi="Times New Roman" w:cs="Times New Roman"/>
        </w:rPr>
        <w:t xml:space="preserve">Ang, </w:t>
      </w:r>
      <w:r>
        <w:rPr>
          <w:rFonts w:ascii="Times New Roman" w:hAnsi="Times New Roman" w:cs="Times New Roman"/>
        </w:rPr>
        <w:t>J.</w:t>
      </w:r>
      <w:r w:rsidRPr="00A32B83">
        <w:rPr>
          <w:rFonts w:ascii="Times New Roman" w:hAnsi="Times New Roman" w:cs="Times New Roman"/>
        </w:rPr>
        <w:t xml:space="preserve"> S.</w:t>
      </w:r>
      <w:r>
        <w:rPr>
          <w:rFonts w:ascii="Times New Roman" w:hAnsi="Times New Roman" w:cs="Times New Roman"/>
        </w:rPr>
        <w:t>,</w:t>
      </w:r>
      <w:r w:rsidRPr="00A32B83">
        <w:rPr>
          <w:rFonts w:ascii="Times New Roman" w:hAnsi="Times New Roman" w:cs="Times New Roman"/>
        </w:rPr>
        <w:t xml:space="preserve"> Zhang,</w:t>
      </w:r>
      <w:r w:rsidRPr="006F35F0">
        <w:rPr>
          <w:rFonts w:ascii="Times New Roman" w:hAnsi="Times New Roman" w:cs="Times New Roman"/>
        </w:rPr>
        <w:t xml:space="preserve"> </w:t>
      </w:r>
      <w:r>
        <w:rPr>
          <w:rFonts w:ascii="Times New Roman" w:hAnsi="Times New Roman" w:cs="Times New Roman"/>
        </w:rPr>
        <w:t>S.,</w:t>
      </w:r>
      <w:r w:rsidRPr="00A32B83">
        <w:rPr>
          <w:rFonts w:ascii="Times New Roman" w:hAnsi="Times New Roman" w:cs="Times New Roman"/>
        </w:rPr>
        <w:t xml:space="preserve"> 2014. </w:t>
      </w:r>
      <w:r w:rsidRPr="00A32B83">
        <w:rPr>
          <w:rFonts w:ascii="Times New Roman" w:hAnsi="Times New Roman" w:cs="Times New Roman"/>
          <w:bCs/>
        </w:rPr>
        <w:t xml:space="preserve">Evaluating long-horizon event study methodology. </w:t>
      </w:r>
      <w:r w:rsidRPr="00A32B83">
        <w:rPr>
          <w:rFonts w:ascii="Times New Roman" w:hAnsi="Times New Roman" w:cs="Times New Roman"/>
          <w:i/>
        </w:rPr>
        <w:t>Handbook of Financial Econometrics and Statistics</w:t>
      </w:r>
      <w:r w:rsidRPr="00A32B83">
        <w:rPr>
          <w:rFonts w:ascii="Times New Roman" w:hAnsi="Times New Roman" w:cs="Times New Roman"/>
        </w:rPr>
        <w:t>, 383-411.</w:t>
      </w:r>
    </w:p>
    <w:p w14:paraId="3CB2C2A4"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Ang, </w:t>
      </w:r>
      <w:r>
        <w:rPr>
          <w:rFonts w:ascii="Times New Roman" w:hAnsi="Times New Roman" w:cs="Times New Roman"/>
        </w:rPr>
        <w:t>J.</w:t>
      </w:r>
      <w:r w:rsidRPr="00A32B83">
        <w:rPr>
          <w:rFonts w:ascii="Times New Roman" w:hAnsi="Times New Roman" w:cs="Times New Roman"/>
        </w:rPr>
        <w:t>S.</w:t>
      </w:r>
      <w:r>
        <w:rPr>
          <w:rFonts w:ascii="Times New Roman" w:hAnsi="Times New Roman" w:cs="Times New Roman"/>
        </w:rPr>
        <w:t xml:space="preserve">, </w:t>
      </w:r>
      <w:r w:rsidRPr="00A32B83">
        <w:rPr>
          <w:rFonts w:ascii="Times New Roman" w:hAnsi="Times New Roman" w:cs="Times New Roman"/>
        </w:rPr>
        <w:t xml:space="preserve">Ding, </w:t>
      </w:r>
      <w:r>
        <w:rPr>
          <w:rFonts w:ascii="Times New Roman" w:hAnsi="Times New Roman" w:cs="Times New Roman"/>
        </w:rPr>
        <w:t>D.</w:t>
      </w:r>
      <w:r w:rsidRPr="00A32B83">
        <w:rPr>
          <w:rFonts w:ascii="Times New Roman" w:hAnsi="Times New Roman" w:cs="Times New Roman"/>
        </w:rPr>
        <w:t>K.</w:t>
      </w:r>
      <w:r>
        <w:rPr>
          <w:rFonts w:ascii="Times New Roman" w:hAnsi="Times New Roman" w:cs="Times New Roman"/>
        </w:rPr>
        <w:t>,</w:t>
      </w:r>
      <w:r w:rsidRPr="00A32B83">
        <w:rPr>
          <w:rFonts w:ascii="Times New Roman" w:hAnsi="Times New Roman" w:cs="Times New Roman"/>
        </w:rPr>
        <w:t xml:space="preserve"> 2006.</w:t>
      </w:r>
      <w:r>
        <w:rPr>
          <w:rFonts w:ascii="Times New Roman" w:hAnsi="Times New Roman" w:cs="Times New Roman"/>
        </w:rPr>
        <w:t xml:space="preserve"> </w:t>
      </w:r>
      <w:r w:rsidRPr="00A32B83">
        <w:rPr>
          <w:rFonts w:ascii="Times New Roman" w:hAnsi="Times New Roman" w:cs="Times New Roman"/>
        </w:rPr>
        <w:t xml:space="preserve">Government ownership and the performance of government-linked companies: The case of Singapore. </w:t>
      </w:r>
      <w:r w:rsidRPr="00A32B83">
        <w:rPr>
          <w:rFonts w:ascii="Times New Roman" w:hAnsi="Times New Roman" w:cs="Times New Roman"/>
          <w:i/>
          <w:iCs/>
        </w:rPr>
        <w:t>Journal of Multinational Financial Management</w:t>
      </w:r>
      <w:r w:rsidRPr="00A32B83">
        <w:rPr>
          <w:rFonts w:ascii="Times New Roman" w:hAnsi="Times New Roman" w:cs="Times New Roman"/>
        </w:rPr>
        <w:t>, 16 (1), 64-88.</w:t>
      </w:r>
    </w:p>
    <w:p w14:paraId="30E1ED1D"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92" w:name="AngbazoNarayanan1997"/>
      <w:r w:rsidRPr="00A32B83">
        <w:rPr>
          <w:rFonts w:ascii="Times New Roman" w:hAnsi="Times New Roman" w:cs="Times New Roman"/>
          <w:color w:val="222222"/>
          <w:shd w:val="clear" w:color="auto" w:fill="FFFFFF"/>
        </w:rPr>
        <w:t>Angbazo, L., Narayanan, R.</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1997. Top management compensation and the structure of the board of directors in commercial banks. </w:t>
      </w:r>
      <w:r w:rsidRPr="00A32B83">
        <w:rPr>
          <w:rFonts w:ascii="Times New Roman" w:hAnsi="Times New Roman" w:cs="Times New Roman"/>
          <w:i/>
          <w:iCs/>
          <w:color w:val="222222"/>
          <w:shd w:val="clear" w:color="auto" w:fill="FFFFFF"/>
        </w:rPr>
        <w:t>Review of Finance</w:t>
      </w:r>
      <w:r w:rsidRPr="00A32B83">
        <w:rPr>
          <w:rFonts w:ascii="Times New Roman" w:hAnsi="Times New Roman" w:cs="Times New Roman"/>
          <w:color w:val="222222"/>
          <w:shd w:val="clear" w:color="auto" w:fill="FFFFFF"/>
        </w:rPr>
        <w:t>, 1(2), 239-259.</w:t>
      </w:r>
    </w:p>
    <w:p w14:paraId="66523BB6"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93" w:name="ArmstrongVashishtha2012"/>
      <w:bookmarkEnd w:id="92"/>
      <w:r w:rsidRPr="00A32B83">
        <w:rPr>
          <w:rFonts w:ascii="Times New Roman" w:hAnsi="Times New Roman" w:cs="Times New Roman"/>
          <w:color w:val="222222"/>
          <w:shd w:val="clear" w:color="auto" w:fill="FFFFFF"/>
        </w:rPr>
        <w:t>Armstrong, C.S., Vashishtha, R.</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2012. Executive stock options, differential risk-taking incentives, and firm value.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104(1), 70-88.</w:t>
      </w:r>
    </w:p>
    <w:bookmarkEnd w:id="93"/>
    <w:p w14:paraId="7BC9AE93"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Asquith, </w:t>
      </w:r>
      <w:r>
        <w:rPr>
          <w:rFonts w:ascii="Times New Roman" w:hAnsi="Times New Roman" w:cs="Times New Roman"/>
        </w:rPr>
        <w:t xml:space="preserve">P., </w:t>
      </w:r>
      <w:r w:rsidRPr="00A32B83">
        <w:rPr>
          <w:rFonts w:ascii="Times New Roman" w:hAnsi="Times New Roman" w:cs="Times New Roman"/>
        </w:rPr>
        <w:t>Mullins,</w:t>
      </w:r>
      <w:r w:rsidRPr="00A164EA">
        <w:rPr>
          <w:rFonts w:ascii="Times New Roman" w:hAnsi="Times New Roman" w:cs="Times New Roman"/>
        </w:rPr>
        <w:t xml:space="preserve"> </w:t>
      </w:r>
      <w:r>
        <w:rPr>
          <w:rFonts w:ascii="Times New Roman" w:hAnsi="Times New Roman" w:cs="Times New Roman"/>
        </w:rPr>
        <w:t xml:space="preserve">D. </w:t>
      </w:r>
      <w:r w:rsidRPr="00A32B83">
        <w:rPr>
          <w:rFonts w:ascii="Times New Roman" w:hAnsi="Times New Roman" w:cs="Times New Roman"/>
        </w:rPr>
        <w:t xml:space="preserve">Jr., 1983. The impact of initiating dividend payments on shareholders' wealth. </w:t>
      </w:r>
      <w:r w:rsidRPr="00A32B83">
        <w:rPr>
          <w:rFonts w:ascii="Times New Roman" w:hAnsi="Times New Roman" w:cs="Times New Roman"/>
          <w:i/>
        </w:rPr>
        <w:t>Journal of Business</w:t>
      </w:r>
      <w:r w:rsidRPr="00A32B83">
        <w:rPr>
          <w:rFonts w:ascii="Times New Roman" w:hAnsi="Times New Roman" w:cs="Times New Roman"/>
        </w:rPr>
        <w:t xml:space="preserve"> 56, 77</w:t>
      </w:r>
      <w:r w:rsidRPr="00A32B83">
        <w:rPr>
          <w:rFonts w:ascii="Times New Roman" w:hAnsi="Times New Roman" w:cs="Times New Roman"/>
        </w:rPr>
        <w:noBreakHyphen/>
        <w:t>96.</w:t>
      </w:r>
    </w:p>
    <w:p w14:paraId="033B281B"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Asquith, </w:t>
      </w:r>
      <w:r>
        <w:rPr>
          <w:rFonts w:ascii="Times New Roman" w:hAnsi="Times New Roman" w:cs="Times New Roman"/>
        </w:rPr>
        <w:t>P.,</w:t>
      </w:r>
      <w:r w:rsidRPr="00A32B83">
        <w:rPr>
          <w:rFonts w:ascii="Times New Roman" w:hAnsi="Times New Roman" w:cs="Times New Roman"/>
        </w:rPr>
        <w:t xml:space="preserve"> Mullins, </w:t>
      </w:r>
      <w:r>
        <w:rPr>
          <w:rFonts w:ascii="Times New Roman" w:hAnsi="Times New Roman" w:cs="Times New Roman"/>
        </w:rPr>
        <w:t>D.</w:t>
      </w:r>
      <w:r w:rsidRPr="00A32B83">
        <w:rPr>
          <w:rFonts w:ascii="Times New Roman" w:hAnsi="Times New Roman" w:cs="Times New Roman"/>
        </w:rPr>
        <w:t xml:space="preserve"> Jr., 1986. Equity issues and offering dilution. </w:t>
      </w:r>
      <w:r w:rsidRPr="00A32B83">
        <w:rPr>
          <w:rFonts w:ascii="Times New Roman" w:hAnsi="Times New Roman" w:cs="Times New Roman"/>
          <w:i/>
        </w:rPr>
        <w:t>Journal of Financial Economics</w:t>
      </w:r>
      <w:r w:rsidRPr="00A32B83">
        <w:rPr>
          <w:rFonts w:ascii="Times New Roman" w:hAnsi="Times New Roman" w:cs="Times New Roman"/>
        </w:rPr>
        <w:t xml:space="preserve"> 15, 61</w:t>
      </w:r>
      <w:r w:rsidRPr="00A32B83">
        <w:rPr>
          <w:rFonts w:ascii="Times New Roman" w:hAnsi="Times New Roman" w:cs="Times New Roman"/>
        </w:rPr>
        <w:noBreakHyphen/>
        <w:t>89.</w:t>
      </w:r>
    </w:p>
    <w:p w14:paraId="0F7E3A1A"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94" w:name="BakerGompers1999"/>
      <w:r w:rsidRPr="00A32B83">
        <w:rPr>
          <w:rFonts w:ascii="Times New Roman" w:hAnsi="Times New Roman" w:cs="Times New Roman"/>
          <w:color w:val="222222"/>
          <w:shd w:val="clear" w:color="auto" w:fill="FFFFFF"/>
        </w:rPr>
        <w:t>Baker, M.P., Gompers, P.A.</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1999. Executive ownership and control in newly public firms: the role of venture capitalists. Harvard Business School Working Paper.</w:t>
      </w:r>
    </w:p>
    <w:bookmarkEnd w:id="94"/>
    <w:p w14:paraId="7887A3F4"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Baker, </w:t>
      </w:r>
      <w:r>
        <w:rPr>
          <w:rFonts w:ascii="Times New Roman" w:hAnsi="Times New Roman" w:cs="Times New Roman"/>
        </w:rPr>
        <w:t>S.</w:t>
      </w:r>
      <w:r w:rsidRPr="00A32B83">
        <w:rPr>
          <w:rFonts w:ascii="Times New Roman" w:hAnsi="Times New Roman" w:cs="Times New Roman"/>
        </w:rPr>
        <w:t xml:space="preserve">R., Bloom, </w:t>
      </w:r>
      <w:r>
        <w:rPr>
          <w:rFonts w:ascii="Times New Roman" w:hAnsi="Times New Roman" w:cs="Times New Roman"/>
        </w:rPr>
        <w:t xml:space="preserve">N., </w:t>
      </w:r>
      <w:r w:rsidRPr="00A32B83">
        <w:rPr>
          <w:rFonts w:ascii="Times New Roman" w:hAnsi="Times New Roman" w:cs="Times New Roman"/>
        </w:rPr>
        <w:t>Davis</w:t>
      </w:r>
      <w:r>
        <w:rPr>
          <w:rFonts w:ascii="Times New Roman" w:hAnsi="Times New Roman" w:cs="Times New Roman"/>
        </w:rPr>
        <w:t>,</w:t>
      </w:r>
      <w:r w:rsidRPr="003136F9">
        <w:rPr>
          <w:rFonts w:ascii="Times New Roman" w:hAnsi="Times New Roman" w:cs="Times New Roman"/>
        </w:rPr>
        <w:t xml:space="preserve"> </w:t>
      </w:r>
      <w:r w:rsidRPr="00A32B83">
        <w:rPr>
          <w:rFonts w:ascii="Times New Roman" w:hAnsi="Times New Roman" w:cs="Times New Roman"/>
        </w:rPr>
        <w:t>S</w:t>
      </w:r>
      <w:r>
        <w:rPr>
          <w:rFonts w:ascii="Times New Roman" w:hAnsi="Times New Roman" w:cs="Times New Roman"/>
        </w:rPr>
        <w:t>.</w:t>
      </w:r>
      <w:r w:rsidRPr="00A32B83">
        <w:rPr>
          <w:rFonts w:ascii="Times New Roman" w:hAnsi="Times New Roman" w:cs="Times New Roman"/>
        </w:rPr>
        <w:t>J</w:t>
      </w:r>
      <w:r>
        <w:rPr>
          <w:rFonts w:ascii="Times New Roman" w:hAnsi="Times New Roman" w:cs="Times New Roman"/>
        </w:rPr>
        <w:t>.</w:t>
      </w:r>
      <w:r w:rsidRPr="00A32B83">
        <w:rPr>
          <w:rFonts w:ascii="Times New Roman" w:hAnsi="Times New Roman" w:cs="Times New Roman"/>
        </w:rPr>
        <w:t xml:space="preserve">, 2016. Measuring economic policy uncertainty. </w:t>
      </w:r>
      <w:r w:rsidRPr="00A32B83">
        <w:rPr>
          <w:rFonts w:ascii="Times New Roman" w:hAnsi="Times New Roman" w:cs="Times New Roman"/>
          <w:i/>
        </w:rPr>
        <w:t>Quarterly Journal of Economics</w:t>
      </w:r>
      <w:r w:rsidRPr="00A32B83">
        <w:rPr>
          <w:rFonts w:ascii="Times New Roman" w:hAnsi="Times New Roman" w:cs="Times New Roman"/>
        </w:rPr>
        <w:t xml:space="preserve"> 131, 1593-1636.</w:t>
      </w:r>
    </w:p>
    <w:p w14:paraId="06A9B471"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Barber, </w:t>
      </w:r>
      <w:r>
        <w:rPr>
          <w:rFonts w:ascii="Times New Roman" w:hAnsi="Times New Roman" w:cs="Times New Roman"/>
        </w:rPr>
        <w:t>B.</w:t>
      </w:r>
      <w:r w:rsidRPr="00A32B83">
        <w:rPr>
          <w:rFonts w:ascii="Times New Roman" w:hAnsi="Times New Roman" w:cs="Times New Roman"/>
        </w:rPr>
        <w:t>M.</w:t>
      </w:r>
      <w:r>
        <w:rPr>
          <w:rFonts w:ascii="Times New Roman" w:hAnsi="Times New Roman" w:cs="Times New Roman"/>
        </w:rPr>
        <w:t>,</w:t>
      </w:r>
      <w:r w:rsidRPr="00A32B83">
        <w:rPr>
          <w:rFonts w:ascii="Times New Roman" w:hAnsi="Times New Roman" w:cs="Times New Roman"/>
        </w:rPr>
        <w:t xml:space="preserve"> Lyon, </w:t>
      </w:r>
      <w:r>
        <w:rPr>
          <w:rFonts w:ascii="Times New Roman" w:hAnsi="Times New Roman" w:cs="Times New Roman"/>
        </w:rPr>
        <w:t>J.</w:t>
      </w:r>
      <w:r w:rsidRPr="00A32B83">
        <w:rPr>
          <w:rFonts w:ascii="Times New Roman" w:hAnsi="Times New Roman" w:cs="Times New Roman"/>
        </w:rPr>
        <w:t>D.</w:t>
      </w:r>
      <w:r>
        <w:rPr>
          <w:rFonts w:ascii="Times New Roman" w:hAnsi="Times New Roman" w:cs="Times New Roman"/>
        </w:rPr>
        <w:t>,</w:t>
      </w:r>
      <w:r w:rsidRPr="00A32B83">
        <w:rPr>
          <w:rFonts w:ascii="Times New Roman" w:hAnsi="Times New Roman" w:cs="Times New Roman"/>
        </w:rPr>
        <w:t xml:space="preserve"> 1997. Detecting long-run abnormal stock returns: The empirical power and specification of test statistics. </w:t>
      </w:r>
      <w:r w:rsidRPr="00A32B83">
        <w:rPr>
          <w:rFonts w:ascii="Times New Roman" w:hAnsi="Times New Roman" w:cs="Times New Roman"/>
          <w:i/>
        </w:rPr>
        <w:t>Journal of Financial Economics</w:t>
      </w:r>
      <w:r w:rsidRPr="00A32B83">
        <w:rPr>
          <w:rFonts w:ascii="Times New Roman" w:hAnsi="Times New Roman" w:cs="Times New Roman"/>
        </w:rPr>
        <w:t xml:space="preserve"> 43, 341-372.</w:t>
      </w:r>
    </w:p>
    <w:p w14:paraId="377BFCA3"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95" w:name="Barryetal1990"/>
      <w:r w:rsidRPr="00A32B83">
        <w:rPr>
          <w:rFonts w:ascii="Times New Roman" w:hAnsi="Times New Roman" w:cs="Times New Roman"/>
          <w:color w:val="222222"/>
          <w:shd w:val="clear" w:color="auto" w:fill="FFFFFF"/>
        </w:rPr>
        <w:t xml:space="preserve">Barry, C.B., Muscarella, C.J., Peavy </w:t>
      </w:r>
      <w:r>
        <w:rPr>
          <w:rFonts w:ascii="Times New Roman" w:hAnsi="Times New Roman" w:cs="Times New Roman"/>
          <w:color w:val="222222"/>
          <w:shd w:val="clear" w:color="auto" w:fill="FFFFFF"/>
        </w:rPr>
        <w:t>III</w:t>
      </w:r>
      <w:r w:rsidRPr="00A32B83">
        <w:rPr>
          <w:rFonts w:ascii="Times New Roman" w:hAnsi="Times New Roman" w:cs="Times New Roman"/>
          <w:color w:val="222222"/>
          <w:shd w:val="clear" w:color="auto" w:fill="FFFFFF"/>
        </w:rPr>
        <w:t>, J.W., Vetsuypens, M.R.</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1990. The role of venture capital in the creation of public companies: Evidence from the going-public process.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27(2), 447-471.</w:t>
      </w:r>
    </w:p>
    <w:p w14:paraId="2A97CBCA"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96" w:name="BebchukCohenFerrell2009"/>
      <w:bookmarkEnd w:id="95"/>
      <w:r w:rsidRPr="00A32B83">
        <w:rPr>
          <w:rFonts w:ascii="Times New Roman" w:hAnsi="Times New Roman" w:cs="Times New Roman"/>
          <w:color w:val="222222"/>
          <w:shd w:val="clear" w:color="auto" w:fill="FFFFFF"/>
        </w:rPr>
        <w:t>Bebchuk</w:t>
      </w:r>
      <w:bookmarkEnd w:id="96"/>
      <w:r w:rsidRPr="00A32B83">
        <w:rPr>
          <w:rFonts w:ascii="Times New Roman" w:hAnsi="Times New Roman" w:cs="Times New Roman"/>
          <w:color w:val="222222"/>
          <w:shd w:val="clear" w:color="auto" w:fill="FFFFFF"/>
        </w:rPr>
        <w:t>, L., Cohen, A., Ferrell, A.</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 xml:space="preserve">2009. What matters in corporate governance? </w:t>
      </w:r>
      <w:r w:rsidRPr="00A32B83">
        <w:rPr>
          <w:rFonts w:ascii="Times New Roman" w:hAnsi="Times New Roman" w:cs="Times New Roman"/>
          <w:i/>
          <w:iCs/>
          <w:color w:val="222222"/>
          <w:shd w:val="clear" w:color="auto" w:fill="FFFFFF"/>
        </w:rPr>
        <w:t>Review of Financial Studies</w:t>
      </w:r>
      <w:r w:rsidRPr="00A32B83">
        <w:rPr>
          <w:rFonts w:ascii="Times New Roman" w:hAnsi="Times New Roman" w:cs="Times New Roman"/>
          <w:color w:val="222222"/>
          <w:shd w:val="clear" w:color="auto" w:fill="FFFFFF"/>
        </w:rPr>
        <w:t>, 22(2), 783-827.</w:t>
      </w:r>
    </w:p>
    <w:p w14:paraId="1C71BE4E" w14:textId="77777777" w:rsidR="00215CB8" w:rsidRPr="00A32B83" w:rsidRDefault="00215CB8" w:rsidP="00A32B83">
      <w:pPr>
        <w:ind w:left="720" w:hanging="720"/>
        <w:jc w:val="both"/>
        <w:rPr>
          <w:rFonts w:ascii="Times New Roman" w:hAnsi="Times New Roman" w:cs="Times New Roman"/>
          <w:color w:val="222222"/>
          <w:shd w:val="clear" w:color="auto" w:fill="FFFFFF"/>
        </w:rPr>
      </w:pPr>
      <w:r w:rsidRPr="00A32B83">
        <w:rPr>
          <w:rFonts w:ascii="Times New Roman" w:hAnsi="Times New Roman" w:cs="Times New Roman"/>
          <w:color w:val="222222"/>
          <w:shd w:val="clear" w:color="auto" w:fill="FFFFFF"/>
        </w:rPr>
        <w:lastRenderedPageBreak/>
        <w:t>Bebchuk, L., Cremers, M., Peyer. U.</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 xml:space="preserve">2011. The CEO pay slice.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102(1), 199-221.</w:t>
      </w:r>
    </w:p>
    <w:p w14:paraId="529E7979"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Beneish, </w:t>
      </w:r>
      <w:r>
        <w:rPr>
          <w:rFonts w:ascii="Times New Roman" w:hAnsi="Times New Roman" w:cs="Times New Roman"/>
        </w:rPr>
        <w:t>M.</w:t>
      </w:r>
      <w:r w:rsidRPr="00A32B83">
        <w:rPr>
          <w:rFonts w:ascii="Times New Roman" w:hAnsi="Times New Roman" w:cs="Times New Roman"/>
        </w:rPr>
        <w:t>D.</w:t>
      </w:r>
      <w:r>
        <w:rPr>
          <w:rFonts w:ascii="Times New Roman" w:hAnsi="Times New Roman" w:cs="Times New Roman"/>
        </w:rPr>
        <w:t xml:space="preserve">, </w:t>
      </w:r>
      <w:r w:rsidRPr="00A32B83">
        <w:rPr>
          <w:rFonts w:ascii="Times New Roman" w:hAnsi="Times New Roman" w:cs="Times New Roman"/>
        </w:rPr>
        <w:t>Vargus,</w:t>
      </w:r>
      <w:r w:rsidRPr="0082135D">
        <w:rPr>
          <w:rFonts w:ascii="Times New Roman" w:hAnsi="Times New Roman" w:cs="Times New Roman"/>
        </w:rPr>
        <w:t xml:space="preserve"> </w:t>
      </w:r>
      <w:r>
        <w:rPr>
          <w:rFonts w:ascii="Times New Roman" w:hAnsi="Times New Roman" w:cs="Times New Roman"/>
        </w:rPr>
        <w:t>M.</w:t>
      </w:r>
      <w:r w:rsidRPr="00A32B83">
        <w:rPr>
          <w:rFonts w:ascii="Times New Roman" w:hAnsi="Times New Roman" w:cs="Times New Roman"/>
        </w:rPr>
        <w:t>E.</w:t>
      </w:r>
      <w:r>
        <w:rPr>
          <w:rFonts w:ascii="Times New Roman" w:hAnsi="Times New Roman" w:cs="Times New Roman"/>
        </w:rPr>
        <w:t>,</w:t>
      </w:r>
      <w:r w:rsidRPr="00A32B83">
        <w:rPr>
          <w:rFonts w:ascii="Times New Roman" w:hAnsi="Times New Roman" w:cs="Times New Roman"/>
        </w:rPr>
        <w:t xml:space="preserve"> 2002. Quality, and accrual mispricing. Accounting Review 77(4), 755-791.</w:t>
      </w:r>
    </w:p>
    <w:p w14:paraId="24A6E735" w14:textId="77777777" w:rsidR="00215CB8" w:rsidRPr="00A32B83" w:rsidRDefault="00215CB8" w:rsidP="00A32B83">
      <w:pPr>
        <w:ind w:left="720" w:hanging="720"/>
        <w:jc w:val="both"/>
        <w:rPr>
          <w:rFonts w:ascii="Times New Roman" w:hAnsi="Times New Roman" w:cs="Times New Roman"/>
          <w:color w:val="222222"/>
          <w:shd w:val="clear" w:color="auto" w:fill="FFFFFF"/>
        </w:rPr>
      </w:pPr>
      <w:r w:rsidRPr="00A32B83">
        <w:rPr>
          <w:rFonts w:ascii="Times New Roman" w:hAnsi="Times New Roman" w:cs="Times New Roman"/>
          <w:color w:val="222222"/>
          <w:shd w:val="clear" w:color="auto" w:fill="FFFFFF"/>
        </w:rPr>
        <w:t>Bengtsson, O., Hand, J.R.</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2011. CEO compensation in venture-backed firms. </w:t>
      </w:r>
      <w:r w:rsidRPr="00A32B83">
        <w:rPr>
          <w:rFonts w:ascii="Times New Roman" w:hAnsi="Times New Roman" w:cs="Times New Roman"/>
          <w:i/>
          <w:iCs/>
          <w:color w:val="222222"/>
          <w:shd w:val="clear" w:color="auto" w:fill="FFFFFF"/>
        </w:rPr>
        <w:t>Journal of Business Venturing</w:t>
      </w:r>
      <w:r w:rsidRPr="00A32B83">
        <w:rPr>
          <w:rFonts w:ascii="Times New Roman" w:hAnsi="Times New Roman" w:cs="Times New Roman"/>
          <w:color w:val="222222"/>
          <w:shd w:val="clear" w:color="auto" w:fill="FFFFFF"/>
        </w:rPr>
        <w:t>, 26(4), 391-411.</w:t>
      </w:r>
    </w:p>
    <w:p w14:paraId="3200A456"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97" w:name="Bernsteinetal2016"/>
      <w:r w:rsidRPr="00A32B83">
        <w:rPr>
          <w:rFonts w:ascii="Times New Roman" w:hAnsi="Times New Roman" w:cs="Times New Roman"/>
          <w:color w:val="222222"/>
          <w:shd w:val="clear" w:color="auto" w:fill="FFFFFF"/>
        </w:rPr>
        <w:t>Bernstein, S., Giroud, X., Townsend, R.R.</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2016</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impact of venture capital monitoring.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71(4), 1591-1622.</w:t>
      </w:r>
    </w:p>
    <w:p w14:paraId="5DAD470A"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98" w:name="BertrandMullainathan2001"/>
      <w:bookmarkEnd w:id="97"/>
      <w:r w:rsidRPr="00A32B83">
        <w:rPr>
          <w:rFonts w:ascii="Times New Roman" w:hAnsi="Times New Roman" w:cs="Times New Roman"/>
          <w:color w:val="222222"/>
          <w:shd w:val="clear" w:color="auto" w:fill="FFFFFF"/>
        </w:rPr>
        <w:t>Bertrand, M., Mullainathan, S.</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2001</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Are CEOs rewarded for luck? The ones without principals are. </w:t>
      </w:r>
      <w:r w:rsidRPr="00A32B83">
        <w:rPr>
          <w:rFonts w:ascii="Times New Roman" w:hAnsi="Times New Roman" w:cs="Times New Roman"/>
          <w:i/>
          <w:iCs/>
          <w:color w:val="222222"/>
          <w:shd w:val="clear" w:color="auto" w:fill="FFFFFF"/>
        </w:rPr>
        <w:t>The Quarterly Journal of Economics</w:t>
      </w:r>
      <w:r w:rsidRPr="00A32B83">
        <w:rPr>
          <w:rFonts w:ascii="Times New Roman" w:hAnsi="Times New Roman" w:cs="Times New Roman"/>
          <w:color w:val="222222"/>
          <w:shd w:val="clear" w:color="auto" w:fill="FFFFFF"/>
        </w:rPr>
        <w:t>, 116(3), 901-932.</w:t>
      </w:r>
    </w:p>
    <w:bookmarkEnd w:id="98"/>
    <w:p w14:paraId="5B8B35A1"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Bessembinder, </w:t>
      </w:r>
      <w:r>
        <w:rPr>
          <w:rFonts w:ascii="Times New Roman" w:hAnsi="Times New Roman" w:cs="Times New Roman"/>
        </w:rPr>
        <w:t>H.</w:t>
      </w:r>
      <w:r w:rsidRPr="00A32B83">
        <w:rPr>
          <w:rFonts w:ascii="Times New Roman" w:hAnsi="Times New Roman" w:cs="Times New Roman"/>
        </w:rPr>
        <w:t>, Cooper,</w:t>
      </w:r>
      <w:r w:rsidRPr="00B22703">
        <w:rPr>
          <w:rFonts w:ascii="Times New Roman" w:hAnsi="Times New Roman" w:cs="Times New Roman"/>
        </w:rPr>
        <w:t xml:space="preserve"> </w:t>
      </w:r>
      <w:r>
        <w:rPr>
          <w:rFonts w:ascii="Times New Roman" w:hAnsi="Times New Roman" w:cs="Times New Roman"/>
        </w:rPr>
        <w:t>M.</w:t>
      </w:r>
      <w:r w:rsidRPr="00A32B83">
        <w:rPr>
          <w:rFonts w:ascii="Times New Roman" w:hAnsi="Times New Roman" w:cs="Times New Roman"/>
        </w:rPr>
        <w:t>J.</w:t>
      </w:r>
      <w:r>
        <w:rPr>
          <w:rFonts w:ascii="Times New Roman" w:hAnsi="Times New Roman" w:cs="Times New Roman"/>
        </w:rPr>
        <w:t>,</w:t>
      </w:r>
      <w:r w:rsidRPr="00A32B83">
        <w:rPr>
          <w:rFonts w:ascii="Times New Roman" w:hAnsi="Times New Roman" w:cs="Times New Roman"/>
        </w:rPr>
        <w:t xml:space="preserve"> Zhang,</w:t>
      </w:r>
      <w:r>
        <w:rPr>
          <w:rFonts w:ascii="Times New Roman" w:hAnsi="Times New Roman" w:cs="Times New Roman"/>
        </w:rPr>
        <w:t xml:space="preserve"> F.,</w:t>
      </w:r>
      <w:r w:rsidRPr="00A32B83">
        <w:rPr>
          <w:rFonts w:ascii="Times New Roman" w:hAnsi="Times New Roman" w:cs="Times New Roman"/>
        </w:rPr>
        <w:t xml:space="preserve"> 2019. Characteristic-Based Benchmark Returns and Corporate Events. </w:t>
      </w:r>
      <w:r w:rsidRPr="00A32B83">
        <w:rPr>
          <w:rFonts w:ascii="Times New Roman" w:hAnsi="Times New Roman" w:cs="Times New Roman"/>
          <w:i/>
        </w:rPr>
        <w:t>Review of Financial Studies</w:t>
      </w:r>
      <w:r w:rsidRPr="00A32B83">
        <w:rPr>
          <w:rFonts w:ascii="Times New Roman" w:hAnsi="Times New Roman" w:cs="Times New Roman"/>
        </w:rPr>
        <w:t xml:space="preserve"> 32, 75-125.</w:t>
      </w:r>
    </w:p>
    <w:p w14:paraId="06954A04"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Bhattacharya, </w:t>
      </w:r>
      <w:r>
        <w:rPr>
          <w:rFonts w:ascii="Times New Roman" w:hAnsi="Times New Roman" w:cs="Times New Roman"/>
        </w:rPr>
        <w:t>U.</w:t>
      </w:r>
      <w:r w:rsidRPr="00A32B83">
        <w:rPr>
          <w:rFonts w:ascii="Times New Roman" w:hAnsi="Times New Roman" w:cs="Times New Roman"/>
        </w:rPr>
        <w:t>, Daouk,</w:t>
      </w:r>
      <w:r>
        <w:rPr>
          <w:rFonts w:ascii="Times New Roman" w:hAnsi="Times New Roman" w:cs="Times New Roman"/>
        </w:rPr>
        <w:t xml:space="preserve"> H.,</w:t>
      </w:r>
      <w:r w:rsidRPr="00A32B83">
        <w:rPr>
          <w:rFonts w:ascii="Times New Roman" w:hAnsi="Times New Roman" w:cs="Times New Roman"/>
        </w:rPr>
        <w:t xml:space="preserve"> 2002. The world price of insider trading. </w:t>
      </w:r>
      <w:r w:rsidRPr="00A32B83">
        <w:rPr>
          <w:rFonts w:ascii="Times New Roman" w:hAnsi="Times New Roman" w:cs="Times New Roman"/>
          <w:i/>
          <w:iCs/>
        </w:rPr>
        <w:t>Journal of Finance</w:t>
      </w:r>
      <w:r w:rsidRPr="00A32B83">
        <w:rPr>
          <w:rFonts w:ascii="Times New Roman" w:hAnsi="Times New Roman" w:cs="Times New Roman"/>
        </w:rPr>
        <w:t xml:space="preserve"> 57(1), 75-108.</w:t>
      </w:r>
    </w:p>
    <w:p w14:paraId="28453DD7" w14:textId="77777777" w:rsidR="00215CB8" w:rsidRPr="00A32B83" w:rsidRDefault="00215CB8" w:rsidP="00A91C1A">
      <w:pPr>
        <w:spacing w:after="80" w:line="240" w:lineRule="auto"/>
        <w:ind w:left="720" w:hanging="720"/>
        <w:jc w:val="both"/>
        <w:rPr>
          <w:rFonts w:ascii="Times New Roman" w:hAnsi="Times New Roman" w:cs="Times New Roman"/>
          <w:bCs/>
        </w:rPr>
      </w:pPr>
      <w:r w:rsidRPr="00A32B83">
        <w:rPr>
          <w:rFonts w:ascii="Times New Roman" w:hAnsi="Times New Roman" w:cs="Times New Roman"/>
        </w:rPr>
        <w:t xml:space="preserve">Billett, </w:t>
      </w:r>
      <w:r>
        <w:rPr>
          <w:rFonts w:ascii="Times New Roman" w:hAnsi="Times New Roman" w:cs="Times New Roman"/>
        </w:rPr>
        <w:t>M.</w:t>
      </w:r>
      <w:r w:rsidRPr="00A32B83">
        <w:rPr>
          <w:rFonts w:ascii="Times New Roman" w:hAnsi="Times New Roman" w:cs="Times New Roman"/>
        </w:rPr>
        <w:t>T., King, T</w:t>
      </w:r>
      <w:r>
        <w:rPr>
          <w:rFonts w:ascii="Times New Roman" w:hAnsi="Times New Roman" w:cs="Times New Roman"/>
        </w:rPr>
        <w:t>.</w:t>
      </w:r>
      <w:r w:rsidRPr="00A32B83">
        <w:rPr>
          <w:rFonts w:ascii="Times New Roman" w:hAnsi="Times New Roman" w:cs="Times New Roman"/>
        </w:rPr>
        <w:t>D</w:t>
      </w:r>
      <w:r>
        <w:rPr>
          <w:rFonts w:ascii="Times New Roman" w:hAnsi="Times New Roman" w:cs="Times New Roman"/>
        </w:rPr>
        <w:t>.,</w:t>
      </w:r>
      <w:r w:rsidRPr="00A32B83">
        <w:rPr>
          <w:rFonts w:ascii="Times New Roman" w:hAnsi="Times New Roman" w:cs="Times New Roman"/>
        </w:rPr>
        <w:t xml:space="preserve"> Mauer, </w:t>
      </w:r>
      <w:r>
        <w:rPr>
          <w:rFonts w:ascii="Times New Roman" w:hAnsi="Times New Roman" w:cs="Times New Roman"/>
        </w:rPr>
        <w:t>D.</w:t>
      </w:r>
      <w:r w:rsidRPr="00A32B83">
        <w:rPr>
          <w:rFonts w:ascii="Times New Roman" w:hAnsi="Times New Roman" w:cs="Times New Roman"/>
        </w:rPr>
        <w:t>C.</w:t>
      </w:r>
      <w:r>
        <w:rPr>
          <w:rFonts w:ascii="Times New Roman" w:hAnsi="Times New Roman" w:cs="Times New Roman"/>
        </w:rPr>
        <w:t>,</w:t>
      </w:r>
      <w:r w:rsidRPr="00A32B83">
        <w:rPr>
          <w:rFonts w:ascii="Times New Roman" w:hAnsi="Times New Roman" w:cs="Times New Roman"/>
        </w:rPr>
        <w:t xml:space="preserve"> 2004. Bondholder wealth effects in mergers and acquisitions: New evidence from the 1980s and 1990s. </w:t>
      </w:r>
      <w:r w:rsidRPr="00A32B83">
        <w:rPr>
          <w:rFonts w:ascii="Times New Roman" w:hAnsi="Times New Roman" w:cs="Times New Roman"/>
          <w:bCs/>
          <w:i/>
        </w:rPr>
        <w:t>Journal of Finance</w:t>
      </w:r>
      <w:r w:rsidRPr="00A32B83">
        <w:rPr>
          <w:rFonts w:ascii="Times New Roman" w:hAnsi="Times New Roman" w:cs="Times New Roman"/>
          <w:bCs/>
        </w:rPr>
        <w:t xml:space="preserve"> 59, 107-135.</w:t>
      </w:r>
    </w:p>
    <w:p w14:paraId="03623867"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99" w:name="Bizjaketal2011"/>
      <w:r w:rsidRPr="00A32B83">
        <w:rPr>
          <w:rFonts w:ascii="Times New Roman" w:hAnsi="Times New Roman" w:cs="Times New Roman"/>
          <w:color w:val="222222"/>
          <w:shd w:val="clear" w:color="auto" w:fill="FFFFFF"/>
        </w:rPr>
        <w:t>Bizjak, J., Lemmon, M., Nguyen, T.</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2011</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Are all CEOs above average? An empirical analysis of compensation peer groups and pay design.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100(3), 538-555.</w:t>
      </w:r>
    </w:p>
    <w:bookmarkEnd w:id="99"/>
    <w:p w14:paraId="6A1A6BFB" w14:textId="77777777" w:rsidR="00215CB8" w:rsidRPr="00A32B83" w:rsidRDefault="00215CB8" w:rsidP="00A91C1A">
      <w:pPr>
        <w:spacing w:after="80" w:line="240" w:lineRule="auto"/>
        <w:ind w:left="720" w:hanging="720"/>
        <w:jc w:val="both"/>
        <w:rPr>
          <w:rFonts w:ascii="Times New Roman" w:hAnsi="Times New Roman" w:cs="Times New Roman"/>
          <w:bCs/>
        </w:rPr>
      </w:pPr>
      <w:r w:rsidRPr="00A32B83">
        <w:rPr>
          <w:rFonts w:ascii="Times New Roman" w:hAnsi="Times New Roman" w:cs="Times New Roman"/>
          <w:bCs/>
        </w:rPr>
        <w:t xml:space="preserve">Bonaime, </w:t>
      </w:r>
      <w:r>
        <w:rPr>
          <w:rFonts w:ascii="Times New Roman" w:hAnsi="Times New Roman" w:cs="Times New Roman"/>
          <w:bCs/>
        </w:rPr>
        <w:t>A.</w:t>
      </w:r>
      <w:r w:rsidRPr="00A32B83">
        <w:rPr>
          <w:rFonts w:ascii="Times New Roman" w:hAnsi="Times New Roman" w:cs="Times New Roman"/>
          <w:bCs/>
        </w:rPr>
        <w:t xml:space="preserve">, Gulen, </w:t>
      </w:r>
      <w:r>
        <w:rPr>
          <w:rFonts w:ascii="Times New Roman" w:hAnsi="Times New Roman" w:cs="Times New Roman"/>
          <w:bCs/>
        </w:rPr>
        <w:t xml:space="preserve">H., </w:t>
      </w:r>
      <w:r w:rsidRPr="00A32B83">
        <w:rPr>
          <w:rFonts w:ascii="Times New Roman" w:hAnsi="Times New Roman" w:cs="Times New Roman"/>
          <w:bCs/>
        </w:rPr>
        <w:t>Ion, M</w:t>
      </w:r>
      <w:r>
        <w:rPr>
          <w:rFonts w:ascii="Times New Roman" w:hAnsi="Times New Roman" w:cs="Times New Roman"/>
          <w:bCs/>
        </w:rPr>
        <w:t>.,</w:t>
      </w:r>
      <w:r w:rsidRPr="00A32B83">
        <w:rPr>
          <w:rFonts w:ascii="Times New Roman" w:hAnsi="Times New Roman" w:cs="Times New Roman"/>
          <w:bCs/>
        </w:rPr>
        <w:t xml:space="preserve"> 2018. Does policy uncertainty affect mergers and acquisitions? </w:t>
      </w:r>
      <w:r w:rsidRPr="00A32B83">
        <w:rPr>
          <w:rFonts w:ascii="Times New Roman" w:hAnsi="Times New Roman" w:cs="Times New Roman"/>
          <w:bCs/>
          <w:i/>
        </w:rPr>
        <w:t>Journal of Financial Economics</w:t>
      </w:r>
      <w:r w:rsidRPr="00A32B83">
        <w:rPr>
          <w:rFonts w:ascii="Times New Roman" w:hAnsi="Times New Roman" w:cs="Times New Roman"/>
          <w:bCs/>
        </w:rPr>
        <w:t xml:space="preserve"> 129, 531-558. </w:t>
      </w:r>
    </w:p>
    <w:p w14:paraId="12AD6E9A"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Bortolotti, </w:t>
      </w:r>
      <w:r>
        <w:rPr>
          <w:rFonts w:ascii="Times New Roman" w:hAnsi="Times New Roman" w:cs="Times New Roman"/>
        </w:rPr>
        <w:t>B.</w:t>
      </w:r>
      <w:r w:rsidRPr="00A32B83">
        <w:rPr>
          <w:rFonts w:ascii="Times New Roman" w:hAnsi="Times New Roman" w:cs="Times New Roman"/>
        </w:rPr>
        <w:t>, Fotak,</w:t>
      </w:r>
      <w:r>
        <w:rPr>
          <w:rFonts w:ascii="Times New Roman" w:hAnsi="Times New Roman" w:cs="Times New Roman"/>
        </w:rPr>
        <w:t xml:space="preserve"> V.,</w:t>
      </w:r>
      <w:r w:rsidRPr="00A32B83">
        <w:rPr>
          <w:rFonts w:ascii="Times New Roman" w:hAnsi="Times New Roman" w:cs="Times New Roman"/>
        </w:rPr>
        <w:t xml:space="preserve"> Megginson,</w:t>
      </w:r>
      <w:r>
        <w:rPr>
          <w:rFonts w:ascii="Times New Roman" w:hAnsi="Times New Roman" w:cs="Times New Roman"/>
        </w:rPr>
        <w:t xml:space="preserve"> W.L.,</w:t>
      </w:r>
      <w:r w:rsidRPr="00A32B83">
        <w:rPr>
          <w:rFonts w:ascii="Times New Roman" w:hAnsi="Times New Roman" w:cs="Times New Roman"/>
        </w:rPr>
        <w:t xml:space="preserve"> 2015. The sovereign wealth fund discount: Evidence from public equity investments. </w:t>
      </w:r>
      <w:r w:rsidRPr="00A32B83">
        <w:rPr>
          <w:rFonts w:ascii="Times New Roman" w:hAnsi="Times New Roman" w:cs="Times New Roman"/>
          <w:i/>
        </w:rPr>
        <w:t>Review of Financial Studies</w:t>
      </w:r>
      <w:r w:rsidRPr="00A32B83">
        <w:rPr>
          <w:rFonts w:ascii="Times New Roman" w:hAnsi="Times New Roman" w:cs="Times New Roman"/>
        </w:rPr>
        <w:t xml:space="preserve"> 28, 2993-3035.</w:t>
      </w:r>
    </w:p>
    <w:p w14:paraId="2278CB6F"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00" w:name="Bottazzietal2008"/>
      <w:r w:rsidRPr="00A32B83">
        <w:rPr>
          <w:rFonts w:ascii="Times New Roman" w:hAnsi="Times New Roman" w:cs="Times New Roman"/>
          <w:color w:val="222222"/>
          <w:shd w:val="clear" w:color="auto" w:fill="FFFFFF"/>
        </w:rPr>
        <w:t>Bottazzi, L., Da Rin, M., Hellmann, T.</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2008</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Who are the active investors? Evidence from venture capital.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89(3), 488-512.</w:t>
      </w:r>
    </w:p>
    <w:bookmarkEnd w:id="100"/>
    <w:p w14:paraId="0F2131BA"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Bourveau, </w:t>
      </w:r>
      <w:r>
        <w:rPr>
          <w:rFonts w:ascii="Times New Roman" w:hAnsi="Times New Roman" w:cs="Times New Roman"/>
        </w:rPr>
        <w:t>T.</w:t>
      </w:r>
      <w:r w:rsidRPr="00A32B83">
        <w:rPr>
          <w:rFonts w:ascii="Times New Roman" w:hAnsi="Times New Roman" w:cs="Times New Roman"/>
        </w:rPr>
        <w:t>, Coulomb,</w:t>
      </w:r>
      <w:r>
        <w:rPr>
          <w:rFonts w:ascii="Times New Roman" w:hAnsi="Times New Roman" w:cs="Times New Roman"/>
        </w:rPr>
        <w:t xml:space="preserve"> R.,</w:t>
      </w:r>
      <w:r w:rsidRPr="00A32B83">
        <w:rPr>
          <w:rFonts w:ascii="Times New Roman" w:hAnsi="Times New Roman" w:cs="Times New Roman"/>
        </w:rPr>
        <w:t xml:space="preserve"> Sangnier,</w:t>
      </w:r>
      <w:r>
        <w:rPr>
          <w:rFonts w:ascii="Times New Roman" w:hAnsi="Times New Roman" w:cs="Times New Roman"/>
        </w:rPr>
        <w:t xml:space="preserve"> M.,</w:t>
      </w:r>
      <w:r w:rsidRPr="00A32B83">
        <w:rPr>
          <w:rFonts w:ascii="Times New Roman" w:hAnsi="Times New Roman" w:cs="Times New Roman"/>
        </w:rPr>
        <w:t xml:space="preserve"> 2016. Political connections and insider trading. AMSE Working Papers 1635, Aix-Marseille School of Economics, France.</w:t>
      </w:r>
    </w:p>
    <w:p w14:paraId="077D5C3A"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Bradley, </w:t>
      </w:r>
      <w:r>
        <w:rPr>
          <w:rFonts w:ascii="Times New Roman" w:hAnsi="Times New Roman" w:cs="Times New Roman"/>
        </w:rPr>
        <w:t>M.</w:t>
      </w:r>
      <w:r w:rsidRPr="00A32B83">
        <w:rPr>
          <w:rFonts w:ascii="Times New Roman" w:hAnsi="Times New Roman" w:cs="Times New Roman"/>
        </w:rPr>
        <w:t xml:space="preserve">, 1980. Interfirm tender offers and the market for corporate control. </w:t>
      </w:r>
      <w:r w:rsidRPr="00A32B83">
        <w:rPr>
          <w:rFonts w:ascii="Times New Roman" w:hAnsi="Times New Roman" w:cs="Times New Roman"/>
          <w:i/>
        </w:rPr>
        <w:t>Journal of Business</w:t>
      </w:r>
      <w:r w:rsidRPr="00A32B83">
        <w:rPr>
          <w:rFonts w:ascii="Times New Roman" w:hAnsi="Times New Roman" w:cs="Times New Roman"/>
        </w:rPr>
        <w:t xml:space="preserve"> 53, 345</w:t>
      </w:r>
      <w:r w:rsidRPr="00A32B83">
        <w:rPr>
          <w:rFonts w:ascii="Times New Roman" w:hAnsi="Times New Roman" w:cs="Times New Roman"/>
        </w:rPr>
        <w:noBreakHyphen/>
        <w:t>76.</w:t>
      </w:r>
    </w:p>
    <w:p w14:paraId="6F47E4A0"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Bradley, </w:t>
      </w:r>
      <w:r>
        <w:rPr>
          <w:rFonts w:ascii="Times New Roman" w:hAnsi="Times New Roman" w:cs="Times New Roman"/>
        </w:rPr>
        <w:t>M.</w:t>
      </w:r>
      <w:r w:rsidRPr="00A32B83">
        <w:rPr>
          <w:rFonts w:ascii="Times New Roman" w:hAnsi="Times New Roman" w:cs="Times New Roman"/>
        </w:rPr>
        <w:t>, Desai,</w:t>
      </w:r>
      <w:r>
        <w:rPr>
          <w:rFonts w:ascii="Times New Roman" w:hAnsi="Times New Roman" w:cs="Times New Roman"/>
        </w:rPr>
        <w:t xml:space="preserve"> A.,</w:t>
      </w:r>
      <w:r w:rsidRPr="00A32B83">
        <w:rPr>
          <w:rFonts w:ascii="Times New Roman" w:hAnsi="Times New Roman" w:cs="Times New Roman"/>
        </w:rPr>
        <w:t xml:space="preserve"> Kim,</w:t>
      </w:r>
      <w:r w:rsidRPr="00284298">
        <w:rPr>
          <w:rFonts w:ascii="Times New Roman" w:hAnsi="Times New Roman" w:cs="Times New Roman"/>
        </w:rPr>
        <w:t xml:space="preserve"> </w:t>
      </w:r>
      <w:r w:rsidRPr="00A32B83">
        <w:rPr>
          <w:rFonts w:ascii="Times New Roman" w:hAnsi="Times New Roman" w:cs="Times New Roman"/>
        </w:rPr>
        <w:t>E.</w:t>
      </w:r>
      <w:r>
        <w:rPr>
          <w:rFonts w:ascii="Times New Roman" w:hAnsi="Times New Roman" w:cs="Times New Roman"/>
        </w:rPr>
        <w:t>H.,</w:t>
      </w:r>
      <w:r w:rsidRPr="00A32B83">
        <w:rPr>
          <w:rFonts w:ascii="Times New Roman" w:hAnsi="Times New Roman" w:cs="Times New Roman"/>
        </w:rPr>
        <w:t xml:space="preserve"> 1988. Synergistic gains from corporate acquisitions and their division between the stockholders of target and acquiring firms. </w:t>
      </w:r>
      <w:r w:rsidRPr="00A32B83">
        <w:rPr>
          <w:rFonts w:ascii="Times New Roman" w:hAnsi="Times New Roman" w:cs="Times New Roman"/>
          <w:i/>
        </w:rPr>
        <w:t>Journal of Financial Economics</w:t>
      </w:r>
      <w:r w:rsidRPr="00A32B83">
        <w:rPr>
          <w:rFonts w:ascii="Times New Roman" w:hAnsi="Times New Roman" w:cs="Times New Roman"/>
        </w:rPr>
        <w:t xml:space="preserve"> 21, 3</w:t>
      </w:r>
      <w:r w:rsidRPr="00A32B83">
        <w:rPr>
          <w:rFonts w:ascii="Times New Roman" w:hAnsi="Times New Roman" w:cs="Times New Roman"/>
        </w:rPr>
        <w:noBreakHyphen/>
        <w:t>40.</w:t>
      </w:r>
    </w:p>
    <w:p w14:paraId="341AB9DF"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Brav, </w:t>
      </w:r>
      <w:r>
        <w:rPr>
          <w:rFonts w:ascii="Times New Roman" w:hAnsi="Times New Roman" w:cs="Times New Roman"/>
        </w:rPr>
        <w:t xml:space="preserve">A., </w:t>
      </w:r>
      <w:r w:rsidRPr="00A32B83">
        <w:rPr>
          <w:rFonts w:ascii="Times New Roman" w:hAnsi="Times New Roman" w:cs="Times New Roman"/>
        </w:rPr>
        <w:t>Gompers,</w:t>
      </w:r>
      <w:r w:rsidRPr="00514AA7">
        <w:rPr>
          <w:rFonts w:ascii="Times New Roman" w:hAnsi="Times New Roman" w:cs="Times New Roman"/>
        </w:rPr>
        <w:t xml:space="preserve"> </w:t>
      </w:r>
      <w:r>
        <w:rPr>
          <w:rFonts w:ascii="Times New Roman" w:hAnsi="Times New Roman" w:cs="Times New Roman"/>
        </w:rPr>
        <w:t>P.</w:t>
      </w:r>
      <w:r w:rsidRPr="00A32B83">
        <w:rPr>
          <w:rFonts w:ascii="Times New Roman" w:hAnsi="Times New Roman" w:cs="Times New Roman"/>
        </w:rPr>
        <w:t>A.</w:t>
      </w:r>
      <w:r>
        <w:rPr>
          <w:rFonts w:ascii="Times New Roman" w:hAnsi="Times New Roman" w:cs="Times New Roman"/>
        </w:rPr>
        <w:t>,</w:t>
      </w:r>
      <w:r w:rsidRPr="00A32B83">
        <w:rPr>
          <w:rFonts w:ascii="Times New Roman" w:hAnsi="Times New Roman" w:cs="Times New Roman"/>
        </w:rPr>
        <w:t xml:space="preserve"> 1997. Myth or reality? The long-run underperformance of initial public offerings: Evidence From venture and non-venture capital-backed companies. </w:t>
      </w:r>
      <w:r w:rsidRPr="00A32B83">
        <w:rPr>
          <w:rFonts w:ascii="Times New Roman" w:hAnsi="Times New Roman" w:cs="Times New Roman"/>
          <w:i/>
          <w:iCs/>
        </w:rPr>
        <w:t>Journal of Finance</w:t>
      </w:r>
      <w:r w:rsidRPr="00A32B83">
        <w:rPr>
          <w:rFonts w:ascii="Times New Roman" w:hAnsi="Times New Roman" w:cs="Times New Roman"/>
        </w:rPr>
        <w:t xml:space="preserve"> 52, 1791-1821.</w:t>
      </w:r>
    </w:p>
    <w:p w14:paraId="005981A6"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Bremmer, </w:t>
      </w:r>
      <w:r>
        <w:rPr>
          <w:rFonts w:ascii="Times New Roman" w:hAnsi="Times New Roman" w:cs="Times New Roman"/>
        </w:rPr>
        <w:t>I.</w:t>
      </w:r>
      <w:r w:rsidRPr="00A32B83">
        <w:rPr>
          <w:rFonts w:ascii="Times New Roman" w:hAnsi="Times New Roman" w:cs="Times New Roman"/>
        </w:rPr>
        <w:t xml:space="preserve">, 2009 (May/June). State capitalism comes of age. </w:t>
      </w:r>
      <w:r w:rsidRPr="00A32B83">
        <w:rPr>
          <w:rFonts w:ascii="Times New Roman" w:hAnsi="Times New Roman" w:cs="Times New Roman"/>
          <w:i/>
        </w:rPr>
        <w:t>Foreign Affairs</w:t>
      </w:r>
      <w:r w:rsidRPr="00A32B83">
        <w:rPr>
          <w:rFonts w:ascii="Times New Roman" w:hAnsi="Times New Roman" w:cs="Times New Roman"/>
        </w:rPr>
        <w:t xml:space="preserve"> 88, 40-55. </w:t>
      </w:r>
    </w:p>
    <w:p w14:paraId="04CF646C"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Brogaard, </w:t>
      </w:r>
      <w:r>
        <w:rPr>
          <w:rFonts w:ascii="Times New Roman" w:hAnsi="Times New Roman" w:cs="Times New Roman"/>
        </w:rPr>
        <w:t>J.,</w:t>
      </w:r>
      <w:r w:rsidRPr="00A32B83">
        <w:rPr>
          <w:rFonts w:ascii="Times New Roman" w:hAnsi="Times New Roman" w:cs="Times New Roman"/>
        </w:rPr>
        <w:t xml:space="preserve"> Detzel,</w:t>
      </w:r>
      <w:r>
        <w:rPr>
          <w:rFonts w:ascii="Times New Roman" w:hAnsi="Times New Roman" w:cs="Times New Roman"/>
        </w:rPr>
        <w:t xml:space="preserve"> A.,</w:t>
      </w:r>
      <w:r w:rsidRPr="00A32B83">
        <w:rPr>
          <w:rFonts w:ascii="Times New Roman" w:hAnsi="Times New Roman" w:cs="Times New Roman"/>
        </w:rPr>
        <w:t xml:space="preserve"> 2015. The Asset-Pricing Implications of Government Economic Policy Uncertainty. </w:t>
      </w:r>
      <w:hyperlink r:id="rId9" w:history="1">
        <w:r w:rsidRPr="00A32B83">
          <w:rPr>
            <w:rFonts w:ascii="Times New Roman" w:hAnsi="Times New Roman" w:cs="Times New Roman"/>
            <w:iCs/>
          </w:rPr>
          <w:t>Management Science</w:t>
        </w:r>
      </w:hyperlink>
      <w:hyperlink r:id="rId10" w:history="1">
        <w:r w:rsidRPr="00A32B83">
          <w:rPr>
            <w:rFonts w:ascii="Times New Roman" w:hAnsi="Times New Roman" w:cs="Times New Roman"/>
          </w:rPr>
          <w:t xml:space="preserve"> 61, </w:t>
        </w:r>
      </w:hyperlink>
      <w:r w:rsidRPr="00A32B83">
        <w:rPr>
          <w:rFonts w:ascii="Times New Roman" w:hAnsi="Times New Roman" w:cs="Times New Roman"/>
        </w:rPr>
        <w:t>1-247.</w:t>
      </w:r>
    </w:p>
    <w:p w14:paraId="234C2FAC"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eastAsia="Hprefvnquvjibbpblyxjblvckra" w:hAnsi="Times New Roman" w:cs="Times New Roman"/>
        </w:rPr>
        <w:t xml:space="preserve">Brown, </w:t>
      </w:r>
      <w:r>
        <w:rPr>
          <w:rFonts w:ascii="Times New Roman" w:eastAsia="Hprefvnquvjibbpblyxjblvckra" w:hAnsi="Times New Roman" w:cs="Times New Roman"/>
        </w:rPr>
        <w:t>S.</w:t>
      </w:r>
      <w:r w:rsidRPr="00A32B83">
        <w:rPr>
          <w:rFonts w:ascii="Times New Roman" w:eastAsia="Hprefvnquvjibbpblyxjblvckra" w:hAnsi="Times New Roman" w:cs="Times New Roman"/>
        </w:rPr>
        <w:t>J., Warner,</w:t>
      </w:r>
      <w:r>
        <w:rPr>
          <w:rFonts w:ascii="Times New Roman" w:eastAsia="Hprefvnquvjibbpblyxjblvckra" w:hAnsi="Times New Roman" w:cs="Times New Roman"/>
        </w:rPr>
        <w:t xml:space="preserve"> J.B.,</w:t>
      </w:r>
      <w:r w:rsidRPr="00A32B83">
        <w:rPr>
          <w:rFonts w:ascii="Times New Roman" w:eastAsia="Hprefvnquvjibbpblyxjblvckra" w:hAnsi="Times New Roman" w:cs="Times New Roman"/>
        </w:rPr>
        <w:t xml:space="preserve"> 1985. </w:t>
      </w:r>
      <w:r w:rsidRPr="00A32B83">
        <w:rPr>
          <w:rFonts w:ascii="Times New Roman" w:eastAsia="Mzyufysqmglalgttoelnwcnknxf" w:hAnsi="Times New Roman" w:cs="Times New Roman"/>
        </w:rPr>
        <w:t xml:space="preserve">Using daily stock returns: The case of event studies. </w:t>
      </w:r>
      <w:r w:rsidRPr="00A32B83">
        <w:rPr>
          <w:rFonts w:ascii="Times New Roman" w:hAnsi="Times New Roman" w:cs="Times New Roman"/>
          <w:i/>
        </w:rPr>
        <w:t>Journal of Financial Economics</w:t>
      </w:r>
      <w:r w:rsidRPr="00A32B83">
        <w:rPr>
          <w:rFonts w:ascii="Times New Roman" w:hAnsi="Times New Roman" w:cs="Times New Roman"/>
        </w:rPr>
        <w:t xml:space="preserve"> 14, 3-33.</w:t>
      </w:r>
    </w:p>
    <w:p w14:paraId="3CCD9052"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Calomiris, </w:t>
      </w:r>
      <w:r>
        <w:rPr>
          <w:rFonts w:ascii="Times New Roman" w:hAnsi="Times New Roman" w:cs="Times New Roman"/>
        </w:rPr>
        <w:t>C.</w:t>
      </w:r>
      <w:r w:rsidRPr="00A32B83">
        <w:rPr>
          <w:rFonts w:ascii="Times New Roman" w:hAnsi="Times New Roman" w:cs="Times New Roman"/>
        </w:rPr>
        <w:t>W.,</w:t>
      </w:r>
      <w:r>
        <w:rPr>
          <w:rFonts w:ascii="Times New Roman" w:hAnsi="Times New Roman" w:cs="Times New Roman"/>
        </w:rPr>
        <w:t xml:space="preserve"> </w:t>
      </w:r>
      <w:r w:rsidRPr="00A32B83">
        <w:rPr>
          <w:rFonts w:ascii="Times New Roman" w:hAnsi="Times New Roman" w:cs="Times New Roman"/>
        </w:rPr>
        <w:t xml:space="preserve">Fisman, </w:t>
      </w:r>
      <w:r>
        <w:rPr>
          <w:rFonts w:ascii="Times New Roman" w:hAnsi="Times New Roman" w:cs="Times New Roman"/>
        </w:rPr>
        <w:t xml:space="preserve">R., </w:t>
      </w:r>
      <w:r w:rsidRPr="00A32B83">
        <w:rPr>
          <w:rFonts w:ascii="Times New Roman" w:hAnsi="Times New Roman" w:cs="Times New Roman"/>
        </w:rPr>
        <w:t>Wang,</w:t>
      </w:r>
      <w:r>
        <w:rPr>
          <w:rFonts w:ascii="Times New Roman" w:hAnsi="Times New Roman" w:cs="Times New Roman"/>
        </w:rPr>
        <w:t xml:space="preserve"> Y.,</w:t>
      </w:r>
      <w:r w:rsidRPr="00A32B83">
        <w:rPr>
          <w:rFonts w:ascii="Times New Roman" w:hAnsi="Times New Roman" w:cs="Times New Roman"/>
        </w:rPr>
        <w:t xml:space="preserve"> 2010. Profiting from government stakes in a command economy: Evidence from Chinese asset sales. </w:t>
      </w:r>
      <w:r w:rsidRPr="00A32B83">
        <w:rPr>
          <w:rFonts w:ascii="Times New Roman" w:hAnsi="Times New Roman" w:cs="Times New Roman"/>
          <w:i/>
          <w:iCs/>
        </w:rPr>
        <w:t xml:space="preserve">Journal of Financial Economics </w:t>
      </w:r>
      <w:r w:rsidRPr="00A32B83">
        <w:rPr>
          <w:rFonts w:ascii="Times New Roman" w:hAnsi="Times New Roman" w:cs="Times New Roman"/>
        </w:rPr>
        <w:t>96, 399-412.</w:t>
      </w:r>
    </w:p>
    <w:p w14:paraId="35265B3D" w14:textId="77777777" w:rsidR="00215CB8" w:rsidRPr="00A32B83" w:rsidRDefault="00215CB8" w:rsidP="00A91C1A">
      <w:pPr>
        <w:spacing w:after="80" w:line="240" w:lineRule="auto"/>
        <w:ind w:left="720" w:hanging="720"/>
        <w:jc w:val="both"/>
        <w:rPr>
          <w:rFonts w:ascii="Times New Roman" w:eastAsia="Hprefvnquvjibbpblyxjblvckra" w:hAnsi="Times New Roman" w:cs="Times New Roman"/>
        </w:rPr>
      </w:pPr>
      <w:r w:rsidRPr="00A32B83">
        <w:rPr>
          <w:rFonts w:ascii="Times New Roman" w:eastAsia="Hprefvnquvjibbpblyxjblvckra" w:hAnsi="Times New Roman" w:cs="Times New Roman"/>
        </w:rPr>
        <w:t xml:space="preserve">Carpenter, </w:t>
      </w:r>
      <w:r>
        <w:rPr>
          <w:rFonts w:ascii="Times New Roman" w:eastAsia="Hprefvnquvjibbpblyxjblvckra" w:hAnsi="Times New Roman" w:cs="Times New Roman"/>
        </w:rPr>
        <w:t>J.</w:t>
      </w:r>
      <w:r w:rsidRPr="00A32B83">
        <w:rPr>
          <w:rFonts w:ascii="Times New Roman" w:eastAsia="Hprefvnquvjibbpblyxjblvckra" w:hAnsi="Times New Roman" w:cs="Times New Roman"/>
        </w:rPr>
        <w:t>N., Lu,</w:t>
      </w:r>
      <w:r>
        <w:rPr>
          <w:rFonts w:ascii="Times New Roman" w:eastAsia="Hprefvnquvjibbpblyxjblvckra" w:hAnsi="Times New Roman" w:cs="Times New Roman"/>
        </w:rPr>
        <w:t xml:space="preserve"> F., </w:t>
      </w:r>
      <w:r w:rsidRPr="00A32B83">
        <w:rPr>
          <w:rFonts w:ascii="Times New Roman" w:eastAsia="Hprefvnquvjibbpblyxjblvckra" w:hAnsi="Times New Roman" w:cs="Times New Roman"/>
        </w:rPr>
        <w:t>Whitelaw,</w:t>
      </w:r>
      <w:r w:rsidRPr="00A348EB">
        <w:rPr>
          <w:rFonts w:ascii="Times New Roman" w:eastAsia="Hprefvnquvjibbpblyxjblvckra" w:hAnsi="Times New Roman" w:cs="Times New Roman"/>
        </w:rPr>
        <w:t xml:space="preserve"> </w:t>
      </w:r>
      <w:r>
        <w:rPr>
          <w:rFonts w:ascii="Times New Roman" w:eastAsia="Hprefvnquvjibbpblyxjblvckra" w:hAnsi="Times New Roman" w:cs="Times New Roman"/>
        </w:rPr>
        <w:t>R.</w:t>
      </w:r>
      <w:r w:rsidRPr="00A32B83">
        <w:rPr>
          <w:rFonts w:ascii="Times New Roman" w:eastAsia="Hprefvnquvjibbpblyxjblvckra" w:hAnsi="Times New Roman" w:cs="Times New Roman"/>
        </w:rPr>
        <w:t>F.</w:t>
      </w:r>
      <w:r>
        <w:rPr>
          <w:rFonts w:ascii="Times New Roman" w:eastAsia="Hprefvnquvjibbpblyxjblvckra" w:hAnsi="Times New Roman" w:cs="Times New Roman"/>
        </w:rPr>
        <w:t>,</w:t>
      </w:r>
      <w:r w:rsidRPr="00A32B83">
        <w:rPr>
          <w:rFonts w:ascii="Times New Roman" w:eastAsia="Hprefvnquvjibbpblyxjblvckra" w:hAnsi="Times New Roman" w:cs="Times New Roman"/>
        </w:rPr>
        <w:t xml:space="preserve"> 2020. The real value of China’s stock market. </w:t>
      </w:r>
      <w:r w:rsidRPr="00A32B83">
        <w:rPr>
          <w:rFonts w:ascii="Times New Roman" w:eastAsia="Hprefvnquvjibbpblyxjblvckra" w:hAnsi="Times New Roman" w:cs="Times New Roman"/>
          <w:i/>
          <w:iCs/>
        </w:rPr>
        <w:t>Journal of Financial Economics</w:t>
      </w:r>
      <w:r w:rsidRPr="00A32B83">
        <w:rPr>
          <w:rFonts w:ascii="Times New Roman" w:eastAsia="Hprefvnquvjibbpblyxjblvckra" w:hAnsi="Times New Roman" w:cs="Times New Roman"/>
        </w:rPr>
        <w:t xml:space="preserve"> 139 (3), 679-696.</w:t>
      </w:r>
    </w:p>
    <w:p w14:paraId="1B871339"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01" w:name="Celikyurtetal2014"/>
      <w:r w:rsidRPr="00A32B83">
        <w:rPr>
          <w:rFonts w:ascii="Times New Roman" w:hAnsi="Times New Roman" w:cs="Times New Roman"/>
          <w:color w:val="222222"/>
          <w:shd w:val="clear" w:color="auto" w:fill="FFFFFF"/>
        </w:rPr>
        <w:lastRenderedPageBreak/>
        <w:t>Celikyurt, U., Sevilir, M., Shivdasani, A.</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2014</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Venture capitalists on boards of mature public firms. </w:t>
      </w:r>
      <w:r w:rsidRPr="00A32B83">
        <w:rPr>
          <w:rFonts w:ascii="Times New Roman" w:hAnsi="Times New Roman" w:cs="Times New Roman"/>
          <w:i/>
          <w:iCs/>
          <w:color w:val="222222"/>
          <w:shd w:val="clear" w:color="auto" w:fill="FFFFFF"/>
        </w:rPr>
        <w:t>Review of Financial Studies</w:t>
      </w:r>
      <w:r w:rsidRPr="00A32B83">
        <w:rPr>
          <w:rFonts w:ascii="Times New Roman" w:hAnsi="Times New Roman" w:cs="Times New Roman"/>
          <w:color w:val="222222"/>
          <w:shd w:val="clear" w:color="auto" w:fill="FFFFFF"/>
        </w:rPr>
        <w:t>, 27(1), 56-101.</w:t>
      </w:r>
    </w:p>
    <w:p w14:paraId="27F91FF1"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02" w:name="Chemmanuretal2011"/>
      <w:bookmarkEnd w:id="101"/>
      <w:r w:rsidRPr="00A32B83">
        <w:rPr>
          <w:rFonts w:ascii="Times New Roman" w:hAnsi="Times New Roman" w:cs="Times New Roman"/>
          <w:color w:val="222222"/>
          <w:shd w:val="clear" w:color="auto" w:fill="FFFFFF"/>
        </w:rPr>
        <w:t>Chemmanur, T.J., Krishnan, K., Nandy, D.K.</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2011</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How does venture capital financing improve efficiency in private firms? A look beneath the surface. </w:t>
      </w:r>
      <w:r w:rsidRPr="00A32B83">
        <w:rPr>
          <w:rFonts w:ascii="Times New Roman" w:hAnsi="Times New Roman" w:cs="Times New Roman"/>
          <w:i/>
          <w:iCs/>
          <w:color w:val="222222"/>
          <w:shd w:val="clear" w:color="auto" w:fill="FFFFFF"/>
        </w:rPr>
        <w:t>Review of Financial Studies</w:t>
      </w:r>
      <w:r w:rsidRPr="00A32B83">
        <w:rPr>
          <w:rFonts w:ascii="Times New Roman" w:hAnsi="Times New Roman" w:cs="Times New Roman"/>
          <w:color w:val="222222"/>
          <w:shd w:val="clear" w:color="auto" w:fill="FFFFFF"/>
        </w:rPr>
        <w:t>, 24(12), 4037-4090.</w:t>
      </w:r>
    </w:p>
    <w:bookmarkEnd w:id="102"/>
    <w:p w14:paraId="1B4B16CD"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Chen, </w:t>
      </w:r>
      <w:r>
        <w:rPr>
          <w:rFonts w:ascii="Times New Roman" w:hAnsi="Times New Roman" w:cs="Times New Roman"/>
        </w:rPr>
        <w:t>C.</w:t>
      </w:r>
      <w:r w:rsidRPr="00A32B83">
        <w:rPr>
          <w:rFonts w:ascii="Times New Roman" w:hAnsi="Times New Roman" w:cs="Times New Roman"/>
        </w:rPr>
        <w:t>R., Li,</w:t>
      </w:r>
      <w:r>
        <w:rPr>
          <w:rFonts w:ascii="Times New Roman" w:hAnsi="Times New Roman" w:cs="Times New Roman"/>
        </w:rPr>
        <w:t xml:space="preserve"> Y.,</w:t>
      </w:r>
      <w:r w:rsidRPr="00A32B83">
        <w:rPr>
          <w:rFonts w:ascii="Times New Roman" w:hAnsi="Times New Roman" w:cs="Times New Roman"/>
        </w:rPr>
        <w:t xml:space="preserve"> Luo, D., Zhang,</w:t>
      </w:r>
      <w:r>
        <w:rPr>
          <w:rFonts w:ascii="Times New Roman" w:hAnsi="Times New Roman" w:cs="Times New Roman"/>
        </w:rPr>
        <w:t xml:space="preserve"> T.,</w:t>
      </w:r>
      <w:r w:rsidRPr="00A32B83">
        <w:rPr>
          <w:rFonts w:ascii="Times New Roman" w:hAnsi="Times New Roman" w:cs="Times New Roman"/>
        </w:rPr>
        <w:t xml:space="preserve"> 2017. Helping hands or grabbing hands? An analysis of political connections and firm value. </w:t>
      </w:r>
      <w:r w:rsidRPr="00A32B83">
        <w:rPr>
          <w:rFonts w:ascii="Times New Roman" w:hAnsi="Times New Roman" w:cs="Times New Roman"/>
          <w:i/>
          <w:iCs/>
        </w:rPr>
        <w:t xml:space="preserve">Journal of Banking and Finance </w:t>
      </w:r>
      <w:r w:rsidRPr="00A32B83">
        <w:rPr>
          <w:rFonts w:ascii="Times New Roman" w:hAnsi="Times New Roman" w:cs="Times New Roman"/>
        </w:rPr>
        <w:t>80, 71-89.</w:t>
      </w:r>
    </w:p>
    <w:p w14:paraId="2AB67D6E"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eastAsia="Hprefvnquvjibbpblyxjblvckra" w:hAnsi="Times New Roman" w:cs="Times New Roman"/>
        </w:rPr>
        <w:t xml:space="preserve">Chen, </w:t>
      </w:r>
      <w:r>
        <w:rPr>
          <w:rFonts w:ascii="Times New Roman" w:eastAsia="Hprefvnquvjibbpblyxjblvckra" w:hAnsi="Times New Roman" w:cs="Times New Roman"/>
        </w:rPr>
        <w:t>D.</w:t>
      </w:r>
      <w:r w:rsidRPr="00A32B83">
        <w:rPr>
          <w:rFonts w:ascii="Times New Roman" w:eastAsia="Hprefvnquvjibbpblyxjblvckra" w:hAnsi="Times New Roman" w:cs="Times New Roman"/>
        </w:rPr>
        <w:t>, Jiang,</w:t>
      </w:r>
      <w:r>
        <w:rPr>
          <w:rFonts w:ascii="Times New Roman" w:eastAsia="Hprefvnquvjibbpblyxjblvckra" w:hAnsi="Times New Roman" w:cs="Times New Roman"/>
        </w:rPr>
        <w:t xml:space="preserve"> D.,</w:t>
      </w:r>
      <w:r w:rsidRPr="00A32B83">
        <w:rPr>
          <w:rFonts w:ascii="Times New Roman" w:eastAsia="Hprefvnquvjibbpblyxjblvckra" w:hAnsi="Times New Roman" w:cs="Times New Roman"/>
        </w:rPr>
        <w:t xml:space="preserve"> Ljungqvist,</w:t>
      </w:r>
      <w:r>
        <w:rPr>
          <w:rFonts w:ascii="Times New Roman" w:eastAsia="Hprefvnquvjibbpblyxjblvckra" w:hAnsi="Times New Roman" w:cs="Times New Roman"/>
        </w:rPr>
        <w:t xml:space="preserve"> A.,</w:t>
      </w:r>
      <w:r w:rsidRPr="00A32B83">
        <w:rPr>
          <w:rFonts w:ascii="Times New Roman" w:eastAsia="Hprefvnquvjibbpblyxjblvckra" w:hAnsi="Times New Roman" w:cs="Times New Roman"/>
        </w:rPr>
        <w:t xml:space="preserve"> Lu, </w:t>
      </w:r>
      <w:r>
        <w:rPr>
          <w:rFonts w:ascii="Times New Roman" w:eastAsia="Hprefvnquvjibbpblyxjblvckra" w:hAnsi="Times New Roman" w:cs="Times New Roman"/>
        </w:rPr>
        <w:t xml:space="preserve">H., </w:t>
      </w:r>
      <w:r w:rsidRPr="00A32B83">
        <w:rPr>
          <w:rFonts w:ascii="Times New Roman" w:eastAsia="Hprefvnquvjibbpblyxjblvckra" w:hAnsi="Times New Roman" w:cs="Times New Roman"/>
        </w:rPr>
        <w:t>Zhou,</w:t>
      </w:r>
      <w:r>
        <w:rPr>
          <w:rFonts w:ascii="Times New Roman" w:eastAsia="Hprefvnquvjibbpblyxjblvckra" w:hAnsi="Times New Roman" w:cs="Times New Roman"/>
        </w:rPr>
        <w:t xml:space="preserve"> M.,</w:t>
      </w:r>
      <w:r w:rsidRPr="00A32B83">
        <w:rPr>
          <w:rFonts w:ascii="Times New Roman" w:eastAsia="Hprefvnquvjibbpblyxjblvckra" w:hAnsi="Times New Roman" w:cs="Times New Roman"/>
        </w:rPr>
        <w:t xml:space="preserve"> 2017. State capitalism vs private enterprise. Unpublished working paper. Nanjing University.</w:t>
      </w:r>
    </w:p>
    <w:p w14:paraId="35F6BF53" w14:textId="77777777" w:rsidR="00215CB8" w:rsidRPr="00A32B83" w:rsidRDefault="00215CB8" w:rsidP="00A91C1A">
      <w:pPr>
        <w:spacing w:after="80" w:line="240" w:lineRule="auto"/>
        <w:ind w:left="720" w:hanging="720"/>
        <w:jc w:val="both"/>
        <w:rPr>
          <w:rFonts w:ascii="Times New Roman" w:eastAsia="Hprefvnquvjibbpblyxjblvckra" w:hAnsi="Times New Roman" w:cs="Times New Roman"/>
        </w:rPr>
      </w:pPr>
      <w:r w:rsidRPr="00A32B83">
        <w:rPr>
          <w:rFonts w:ascii="Times New Roman" w:eastAsia="Hprefvnquvjibbpblyxjblvckra" w:hAnsi="Times New Roman" w:cs="Times New Roman"/>
        </w:rPr>
        <w:t xml:space="preserve">Chen, </w:t>
      </w:r>
      <w:r>
        <w:rPr>
          <w:rFonts w:ascii="Times New Roman" w:eastAsia="Hprefvnquvjibbpblyxjblvckra" w:hAnsi="Times New Roman" w:cs="Times New Roman"/>
        </w:rPr>
        <w:t>L.</w:t>
      </w:r>
      <w:r w:rsidRPr="00A32B83">
        <w:rPr>
          <w:rFonts w:ascii="Times New Roman" w:eastAsia="Hprefvnquvjibbpblyxjblvckra" w:hAnsi="Times New Roman" w:cs="Times New Roman"/>
        </w:rPr>
        <w:t>, Han,</w:t>
      </w:r>
      <w:r>
        <w:rPr>
          <w:rFonts w:ascii="Times New Roman" w:eastAsia="Hprefvnquvjibbpblyxjblvckra" w:hAnsi="Times New Roman" w:cs="Times New Roman"/>
        </w:rPr>
        <w:t xml:space="preserve"> M.,</w:t>
      </w:r>
      <w:r w:rsidRPr="00A32B83">
        <w:rPr>
          <w:rFonts w:ascii="Times New Roman" w:eastAsia="Hprefvnquvjibbpblyxjblvckra" w:hAnsi="Times New Roman" w:cs="Times New Roman"/>
        </w:rPr>
        <w:t xml:space="preserve"> Li, </w:t>
      </w:r>
      <w:r>
        <w:rPr>
          <w:rFonts w:ascii="Times New Roman" w:eastAsia="Hprefvnquvjibbpblyxjblvckra" w:hAnsi="Times New Roman" w:cs="Times New Roman"/>
        </w:rPr>
        <w:t xml:space="preserve">Y., </w:t>
      </w:r>
      <w:r w:rsidRPr="00A32B83">
        <w:rPr>
          <w:rFonts w:ascii="Times New Roman" w:eastAsia="Hprefvnquvjibbpblyxjblvckra" w:hAnsi="Times New Roman" w:cs="Times New Roman"/>
        </w:rPr>
        <w:t>Megginson,</w:t>
      </w:r>
      <w:r w:rsidRPr="002213D6">
        <w:rPr>
          <w:rFonts w:ascii="Times New Roman" w:eastAsia="Hprefvnquvjibbpblyxjblvckra" w:hAnsi="Times New Roman" w:cs="Times New Roman"/>
        </w:rPr>
        <w:t xml:space="preserve"> </w:t>
      </w:r>
      <w:r>
        <w:rPr>
          <w:rFonts w:ascii="Times New Roman" w:eastAsia="Hprefvnquvjibbpblyxjblvckra" w:hAnsi="Times New Roman" w:cs="Times New Roman"/>
        </w:rPr>
        <w:t>W.</w:t>
      </w:r>
      <w:r w:rsidRPr="00A32B83">
        <w:rPr>
          <w:rFonts w:ascii="Times New Roman" w:eastAsia="Hprefvnquvjibbpblyxjblvckra" w:hAnsi="Times New Roman" w:cs="Times New Roman"/>
        </w:rPr>
        <w:t>L.</w:t>
      </w:r>
      <w:r>
        <w:rPr>
          <w:rFonts w:ascii="Times New Roman" w:eastAsia="Hprefvnquvjibbpblyxjblvckra" w:hAnsi="Times New Roman" w:cs="Times New Roman"/>
        </w:rPr>
        <w:t>,</w:t>
      </w:r>
      <w:r w:rsidRPr="00A32B83">
        <w:rPr>
          <w:rFonts w:ascii="Times New Roman" w:eastAsia="Hprefvnquvjibbpblyxjblvckra" w:hAnsi="Times New Roman" w:cs="Times New Roman"/>
        </w:rPr>
        <w:t xml:space="preserve"> Zhang,</w:t>
      </w:r>
      <w:r>
        <w:rPr>
          <w:rFonts w:ascii="Times New Roman" w:eastAsia="Hprefvnquvjibbpblyxjblvckra" w:hAnsi="Times New Roman" w:cs="Times New Roman"/>
        </w:rPr>
        <w:t xml:space="preserve"> H.,</w:t>
      </w:r>
      <w:r w:rsidRPr="00A32B83">
        <w:rPr>
          <w:rFonts w:ascii="Times New Roman" w:eastAsia="Hprefvnquvjibbpblyxjblvckra" w:hAnsi="Times New Roman" w:cs="Times New Roman"/>
        </w:rPr>
        <w:t xml:space="preserve"> 2021. Foreign ownership and corporate excess perks. </w:t>
      </w:r>
      <w:r w:rsidRPr="00A32B83">
        <w:rPr>
          <w:rFonts w:ascii="Times New Roman" w:eastAsia="Hprefvnquvjibbpblyxjblvckra" w:hAnsi="Times New Roman" w:cs="Times New Roman"/>
          <w:i/>
          <w:iCs/>
        </w:rPr>
        <w:t>Journal of International Business Studies</w:t>
      </w:r>
      <w:r w:rsidRPr="00A32B83">
        <w:rPr>
          <w:rFonts w:ascii="Times New Roman" w:eastAsia="Hprefvnquvjibbpblyxjblvckra" w:hAnsi="Times New Roman" w:cs="Times New Roman"/>
        </w:rPr>
        <w:t xml:space="preserve"> 53(1), 72-93.</w:t>
      </w:r>
    </w:p>
    <w:p w14:paraId="5616AF3D" w14:textId="77777777" w:rsidR="00215CB8" w:rsidRPr="00A32B83" w:rsidRDefault="00215CB8" w:rsidP="00A91C1A">
      <w:pPr>
        <w:spacing w:after="80" w:line="240" w:lineRule="auto"/>
        <w:ind w:left="720" w:hanging="720"/>
        <w:jc w:val="both"/>
        <w:rPr>
          <w:rFonts w:ascii="Times New Roman" w:eastAsia="Hprefvnquvjibbpblyxjblvckra" w:hAnsi="Times New Roman" w:cs="Times New Roman"/>
        </w:rPr>
      </w:pPr>
      <w:r w:rsidRPr="00A32B83">
        <w:rPr>
          <w:rFonts w:ascii="Times New Roman" w:eastAsia="Hprefvnquvjibbpblyxjblvckra" w:hAnsi="Times New Roman" w:cs="Times New Roman"/>
        </w:rPr>
        <w:t xml:space="preserve">Chen, </w:t>
      </w:r>
      <w:r>
        <w:rPr>
          <w:rFonts w:ascii="Times New Roman" w:eastAsia="Hprefvnquvjibbpblyxjblvckra" w:hAnsi="Times New Roman" w:cs="Times New Roman"/>
        </w:rPr>
        <w:t>S.</w:t>
      </w:r>
      <w:r w:rsidRPr="00A32B83">
        <w:rPr>
          <w:rFonts w:ascii="Times New Roman" w:eastAsia="Hprefvnquvjibbpblyxjblvckra" w:hAnsi="Times New Roman" w:cs="Times New Roman"/>
        </w:rPr>
        <w:t>, Sun,</w:t>
      </w:r>
      <w:r>
        <w:rPr>
          <w:rFonts w:ascii="Times New Roman" w:eastAsia="Hprefvnquvjibbpblyxjblvckra" w:hAnsi="Times New Roman" w:cs="Times New Roman"/>
        </w:rPr>
        <w:t xml:space="preserve"> Z.,</w:t>
      </w:r>
      <w:r w:rsidRPr="00A32B83">
        <w:rPr>
          <w:rFonts w:ascii="Times New Roman" w:eastAsia="Hprefvnquvjibbpblyxjblvckra" w:hAnsi="Times New Roman" w:cs="Times New Roman"/>
        </w:rPr>
        <w:t xml:space="preserve"> Tang,</w:t>
      </w:r>
      <w:r>
        <w:rPr>
          <w:rFonts w:ascii="Times New Roman" w:eastAsia="Hprefvnquvjibbpblyxjblvckra" w:hAnsi="Times New Roman" w:cs="Times New Roman"/>
        </w:rPr>
        <w:t xml:space="preserve"> S.,</w:t>
      </w:r>
      <w:r w:rsidRPr="00A32B83">
        <w:rPr>
          <w:rFonts w:ascii="Times New Roman" w:eastAsia="Hprefvnquvjibbpblyxjblvckra" w:hAnsi="Times New Roman" w:cs="Times New Roman"/>
        </w:rPr>
        <w:t xml:space="preserve"> Wu,</w:t>
      </w:r>
      <w:r>
        <w:rPr>
          <w:rFonts w:ascii="Times New Roman" w:eastAsia="Hprefvnquvjibbpblyxjblvckra" w:hAnsi="Times New Roman" w:cs="Times New Roman"/>
        </w:rPr>
        <w:t xml:space="preserve"> D.,</w:t>
      </w:r>
      <w:r w:rsidRPr="00A32B83">
        <w:rPr>
          <w:rFonts w:ascii="Times New Roman" w:eastAsia="Hprefvnquvjibbpblyxjblvckra" w:hAnsi="Times New Roman" w:cs="Times New Roman"/>
        </w:rPr>
        <w:t xml:space="preserve"> 2011. Government intervention and investment efficiency. </w:t>
      </w:r>
      <w:r w:rsidRPr="00A32B83">
        <w:rPr>
          <w:rFonts w:ascii="Times New Roman" w:eastAsia="Hprefvnquvjibbpblyxjblvckra" w:hAnsi="Times New Roman" w:cs="Times New Roman"/>
          <w:i/>
        </w:rPr>
        <w:t>Journal of Corporate Finance</w:t>
      </w:r>
      <w:r w:rsidRPr="00A32B83">
        <w:rPr>
          <w:rFonts w:ascii="Times New Roman" w:eastAsia="Hprefvnquvjibbpblyxjblvckra" w:hAnsi="Times New Roman" w:cs="Times New Roman"/>
        </w:rPr>
        <w:t xml:space="preserve"> 17, 259-271.</w:t>
      </w:r>
    </w:p>
    <w:p w14:paraId="3F4D9A11" w14:textId="77777777" w:rsidR="00215CB8" w:rsidRPr="00A32B83" w:rsidRDefault="00215CB8" w:rsidP="00A91C1A">
      <w:pPr>
        <w:spacing w:after="80" w:line="240" w:lineRule="auto"/>
        <w:ind w:left="720" w:hanging="720"/>
        <w:jc w:val="both"/>
        <w:rPr>
          <w:rFonts w:ascii="Times New Roman" w:eastAsia="Hprefvnquvjibbpblyxjblvckra" w:hAnsi="Times New Roman" w:cs="Times New Roman"/>
        </w:rPr>
      </w:pPr>
      <w:r w:rsidRPr="00A32B83">
        <w:rPr>
          <w:rFonts w:ascii="Times New Roman" w:eastAsia="Hprefvnquvjibbpblyxjblvckra" w:hAnsi="Times New Roman" w:cs="Times New Roman"/>
        </w:rPr>
        <w:t xml:space="preserve">Chen, </w:t>
      </w:r>
      <w:r>
        <w:rPr>
          <w:rFonts w:ascii="Times New Roman" w:eastAsia="Hprefvnquvjibbpblyxjblvckra" w:hAnsi="Times New Roman" w:cs="Times New Roman"/>
        </w:rPr>
        <w:t>Y.</w:t>
      </w:r>
      <w:r w:rsidRPr="00A32B83">
        <w:rPr>
          <w:rFonts w:ascii="Times New Roman" w:eastAsia="Hprefvnquvjibbpblyxjblvckra" w:hAnsi="Times New Roman" w:cs="Times New Roman"/>
        </w:rPr>
        <w:t>, Igami,</w:t>
      </w:r>
      <w:r>
        <w:rPr>
          <w:rFonts w:ascii="Times New Roman" w:eastAsia="Hprefvnquvjibbpblyxjblvckra" w:hAnsi="Times New Roman" w:cs="Times New Roman"/>
        </w:rPr>
        <w:t xml:space="preserve"> M.,</w:t>
      </w:r>
      <w:r w:rsidRPr="00A32B83">
        <w:rPr>
          <w:rFonts w:ascii="Times New Roman" w:eastAsia="Hprefvnquvjibbpblyxjblvckra" w:hAnsi="Times New Roman" w:cs="Times New Roman"/>
        </w:rPr>
        <w:t xml:space="preserve"> Sawada,</w:t>
      </w:r>
      <w:r>
        <w:rPr>
          <w:rFonts w:ascii="Times New Roman" w:eastAsia="Hprefvnquvjibbpblyxjblvckra" w:hAnsi="Times New Roman" w:cs="Times New Roman"/>
        </w:rPr>
        <w:t xml:space="preserve"> M., </w:t>
      </w:r>
      <w:r w:rsidRPr="00A32B83">
        <w:rPr>
          <w:rFonts w:ascii="Times New Roman" w:eastAsia="Hprefvnquvjibbpblyxjblvckra" w:hAnsi="Times New Roman" w:cs="Times New Roman"/>
        </w:rPr>
        <w:t>Xiao,</w:t>
      </w:r>
      <w:r>
        <w:rPr>
          <w:rFonts w:ascii="Times New Roman" w:eastAsia="Hprefvnquvjibbpblyxjblvckra" w:hAnsi="Times New Roman" w:cs="Times New Roman"/>
        </w:rPr>
        <w:t xml:space="preserve"> M.,</w:t>
      </w:r>
      <w:r w:rsidRPr="00A32B83">
        <w:rPr>
          <w:rFonts w:ascii="Times New Roman" w:eastAsia="Hprefvnquvjibbpblyxjblvckra" w:hAnsi="Times New Roman" w:cs="Times New Roman"/>
        </w:rPr>
        <w:t xml:space="preserve"> 2019. Privatization and productivity in China. Unpublished working paper. Peking University.</w:t>
      </w:r>
    </w:p>
    <w:p w14:paraId="1F1C4F07"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Cheng, </w:t>
      </w:r>
      <w:r>
        <w:rPr>
          <w:rFonts w:ascii="Times New Roman" w:hAnsi="Times New Roman" w:cs="Times New Roman"/>
        </w:rPr>
        <w:t>Q.</w:t>
      </w:r>
      <w:r w:rsidRPr="00A32B83">
        <w:rPr>
          <w:rFonts w:ascii="Times New Roman" w:hAnsi="Times New Roman" w:cs="Times New Roman"/>
        </w:rPr>
        <w:t>, Lo,</w:t>
      </w:r>
      <w:r>
        <w:rPr>
          <w:rFonts w:ascii="Times New Roman" w:hAnsi="Times New Roman" w:cs="Times New Roman"/>
        </w:rPr>
        <w:t xml:space="preserve"> K.,</w:t>
      </w:r>
      <w:r w:rsidRPr="00A32B83">
        <w:rPr>
          <w:rFonts w:ascii="Times New Roman" w:hAnsi="Times New Roman" w:cs="Times New Roman"/>
        </w:rPr>
        <w:t xml:space="preserve"> 2006. Insider trading and voluntary disclosure. Journal of Accounting Research 44(6), 815-848.</w:t>
      </w:r>
    </w:p>
    <w:p w14:paraId="1C1072A6" w14:textId="77777777" w:rsidR="00215CB8" w:rsidRPr="00A32B83" w:rsidRDefault="00215CB8" w:rsidP="00A91C1A">
      <w:pPr>
        <w:adjustRightInd w:val="0"/>
        <w:spacing w:after="80" w:line="240" w:lineRule="auto"/>
        <w:ind w:left="720" w:hanging="720"/>
        <w:jc w:val="both"/>
        <w:rPr>
          <w:rFonts w:ascii="Times New Roman" w:eastAsia="Calibri" w:hAnsi="Times New Roman" w:cs="Times New Roman"/>
        </w:rPr>
      </w:pPr>
      <w:r w:rsidRPr="00A32B83">
        <w:rPr>
          <w:rFonts w:ascii="Times New Roman" w:hAnsi="Times New Roman" w:cs="Times New Roman"/>
        </w:rPr>
        <w:t xml:space="preserve">Cheng-Han, </w:t>
      </w:r>
      <w:r>
        <w:rPr>
          <w:rFonts w:ascii="Times New Roman" w:hAnsi="Times New Roman" w:cs="Times New Roman"/>
        </w:rPr>
        <w:t>T.</w:t>
      </w:r>
      <w:r w:rsidRPr="00A32B83">
        <w:rPr>
          <w:rFonts w:ascii="Times New Roman" w:hAnsi="Times New Roman" w:cs="Times New Roman"/>
        </w:rPr>
        <w:t>, Puchniak, D</w:t>
      </w:r>
      <w:r>
        <w:rPr>
          <w:rFonts w:ascii="Times New Roman" w:hAnsi="Times New Roman" w:cs="Times New Roman"/>
        </w:rPr>
        <w:t>.</w:t>
      </w:r>
      <w:r w:rsidRPr="00A32B83">
        <w:rPr>
          <w:rFonts w:ascii="Times New Roman" w:hAnsi="Times New Roman" w:cs="Times New Roman"/>
        </w:rPr>
        <w:t>W.</w:t>
      </w:r>
      <w:r>
        <w:rPr>
          <w:rFonts w:ascii="Times New Roman" w:hAnsi="Times New Roman" w:cs="Times New Roman"/>
        </w:rPr>
        <w:t>,</w:t>
      </w:r>
      <w:r w:rsidRPr="00A32B83">
        <w:rPr>
          <w:rFonts w:ascii="Times New Roman" w:hAnsi="Times New Roman" w:cs="Times New Roman"/>
        </w:rPr>
        <w:t xml:space="preserve"> Varottil,</w:t>
      </w:r>
      <w:r>
        <w:rPr>
          <w:rFonts w:ascii="Times New Roman" w:hAnsi="Times New Roman" w:cs="Times New Roman"/>
        </w:rPr>
        <w:t xml:space="preserve"> U.,</w:t>
      </w:r>
      <w:r w:rsidRPr="00A32B83">
        <w:rPr>
          <w:rFonts w:ascii="Times New Roman" w:hAnsi="Times New Roman" w:cs="Times New Roman"/>
        </w:rPr>
        <w:t xml:space="preserve"> 2015. State-owned enterprises in Singapore: Histrorical insights into a potential model for reform. </w:t>
      </w:r>
      <w:r w:rsidRPr="00A32B83">
        <w:rPr>
          <w:rFonts w:ascii="Times New Roman" w:eastAsia="Hprefvnquvjibbpblyxjblvckra" w:hAnsi="Times New Roman" w:cs="Times New Roman"/>
        </w:rPr>
        <w:t xml:space="preserve">Unpublished working paper. </w:t>
      </w:r>
      <w:r w:rsidRPr="00A32B83">
        <w:rPr>
          <w:rFonts w:ascii="Times New Roman" w:hAnsi="Times New Roman" w:cs="Times New Roman"/>
        </w:rPr>
        <w:t>NUS Law School 2015/003, National University of Singapore.</w:t>
      </w:r>
    </w:p>
    <w:p w14:paraId="3E0AF923"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03" w:name="ChhaochhariaGrinstein2009"/>
      <w:r w:rsidRPr="00A32B83">
        <w:rPr>
          <w:rFonts w:ascii="Times New Roman" w:hAnsi="Times New Roman" w:cs="Times New Roman"/>
          <w:color w:val="222222"/>
          <w:shd w:val="clear" w:color="auto" w:fill="FFFFFF"/>
        </w:rPr>
        <w:t>Chhaochharia, V., Grinstein, Y.</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CEO compensation and board structure.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64(1), 231-261.</w:t>
      </w:r>
    </w:p>
    <w:bookmarkEnd w:id="103"/>
    <w:p w14:paraId="46047B59"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Cline, </w:t>
      </w:r>
      <w:r>
        <w:rPr>
          <w:rFonts w:ascii="Times New Roman" w:hAnsi="Times New Roman" w:cs="Times New Roman"/>
        </w:rPr>
        <w:t>B.</w:t>
      </w:r>
      <w:r w:rsidRPr="00A32B83">
        <w:rPr>
          <w:rFonts w:ascii="Times New Roman" w:hAnsi="Times New Roman" w:cs="Times New Roman"/>
        </w:rPr>
        <w:t>N., Gokkaya,</w:t>
      </w:r>
      <w:r>
        <w:rPr>
          <w:rFonts w:ascii="Times New Roman" w:hAnsi="Times New Roman" w:cs="Times New Roman"/>
        </w:rPr>
        <w:t xml:space="preserve"> S., </w:t>
      </w:r>
      <w:r w:rsidRPr="00A32B83">
        <w:rPr>
          <w:rFonts w:ascii="Times New Roman" w:hAnsi="Times New Roman" w:cs="Times New Roman"/>
        </w:rPr>
        <w:t>Liu,</w:t>
      </w:r>
      <w:r>
        <w:rPr>
          <w:rFonts w:ascii="Times New Roman" w:hAnsi="Times New Roman" w:cs="Times New Roman"/>
        </w:rPr>
        <w:t xml:space="preserve"> X.,</w:t>
      </w:r>
      <w:r w:rsidRPr="00A32B83">
        <w:rPr>
          <w:rFonts w:ascii="Times New Roman" w:hAnsi="Times New Roman" w:cs="Times New Roman"/>
        </w:rPr>
        <w:t xml:space="preserve"> 2017. The persistence of opportunistic insider trading. </w:t>
      </w:r>
      <w:r w:rsidRPr="00A32B83">
        <w:rPr>
          <w:rFonts w:ascii="Times New Roman" w:hAnsi="Times New Roman" w:cs="Times New Roman"/>
          <w:i/>
          <w:iCs/>
        </w:rPr>
        <w:t>Financial Management</w:t>
      </w:r>
      <w:r w:rsidRPr="00A32B83">
        <w:rPr>
          <w:rFonts w:ascii="Times New Roman" w:hAnsi="Times New Roman" w:cs="Times New Roman"/>
        </w:rPr>
        <w:t xml:space="preserve"> 46(4), 919-964.</w:t>
      </w:r>
    </w:p>
    <w:p w14:paraId="34FCD1AF"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eastAsia="Hprefvnquvjibbpblyxjblvckra" w:hAnsi="Times New Roman" w:cs="Times New Roman"/>
        </w:rPr>
        <w:t xml:space="preserve">Clover, </w:t>
      </w:r>
      <w:r>
        <w:rPr>
          <w:rFonts w:ascii="Times New Roman" w:eastAsia="Hprefvnquvjibbpblyxjblvckra" w:hAnsi="Times New Roman" w:cs="Times New Roman"/>
        </w:rPr>
        <w:t>C.</w:t>
      </w:r>
      <w:r w:rsidRPr="00A32B83">
        <w:rPr>
          <w:rFonts w:ascii="Times New Roman" w:eastAsia="Hprefvnquvjibbpblyxjblvckra" w:hAnsi="Times New Roman" w:cs="Times New Roman"/>
        </w:rPr>
        <w:t>, 2017 (March 6).</w:t>
      </w:r>
      <w:r w:rsidRPr="00A32B83">
        <w:rPr>
          <w:rFonts w:ascii="Times New Roman" w:hAnsi="Times New Roman" w:cs="Times New Roman"/>
        </w:rPr>
        <w:t xml:space="preserve"> European businesses attack China high-tech push. </w:t>
      </w:r>
      <w:r w:rsidRPr="00A32B83">
        <w:rPr>
          <w:rFonts w:ascii="Times New Roman" w:hAnsi="Times New Roman" w:cs="Times New Roman"/>
          <w:bCs/>
          <w:i/>
        </w:rPr>
        <w:t>Financial Times</w:t>
      </w:r>
      <w:r w:rsidRPr="00A32B83">
        <w:rPr>
          <w:rFonts w:ascii="Times New Roman" w:hAnsi="Times New Roman" w:cs="Times New Roman"/>
          <w:bCs/>
        </w:rPr>
        <w:t xml:space="preserve"> (</w:t>
      </w:r>
      <w:r w:rsidRPr="00A32B83">
        <w:rPr>
          <w:rFonts w:ascii="Times New Roman" w:hAnsi="Times New Roman" w:cs="Times New Roman"/>
          <w:bCs/>
          <w:u w:val="single"/>
        </w:rPr>
        <w:t>www.ft.com</w:t>
      </w:r>
      <w:r w:rsidRPr="00A32B83">
        <w:rPr>
          <w:rFonts w:ascii="Times New Roman" w:hAnsi="Times New Roman" w:cs="Times New Roman"/>
          <w:bCs/>
        </w:rPr>
        <w:t>).</w:t>
      </w:r>
      <w:r w:rsidRPr="00A32B83">
        <w:rPr>
          <w:rFonts w:ascii="Times New Roman" w:hAnsi="Times New Roman" w:cs="Times New Roman"/>
        </w:rPr>
        <w:t xml:space="preserve"> </w:t>
      </w:r>
    </w:p>
    <w:p w14:paraId="620503EF"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Cohen, </w:t>
      </w:r>
      <w:r>
        <w:rPr>
          <w:rFonts w:ascii="Times New Roman" w:hAnsi="Times New Roman" w:cs="Times New Roman"/>
        </w:rPr>
        <w:t>L.</w:t>
      </w:r>
      <w:r w:rsidRPr="00A32B83">
        <w:rPr>
          <w:rFonts w:ascii="Times New Roman" w:hAnsi="Times New Roman" w:cs="Times New Roman"/>
        </w:rPr>
        <w:t xml:space="preserve">, Malloy, </w:t>
      </w:r>
      <w:r>
        <w:rPr>
          <w:rFonts w:ascii="Times New Roman" w:hAnsi="Times New Roman" w:cs="Times New Roman"/>
        </w:rPr>
        <w:t xml:space="preserve">C., </w:t>
      </w:r>
      <w:r w:rsidRPr="00A32B83">
        <w:rPr>
          <w:rFonts w:ascii="Times New Roman" w:hAnsi="Times New Roman" w:cs="Times New Roman"/>
        </w:rPr>
        <w:t xml:space="preserve">Pomorski, </w:t>
      </w:r>
      <w:r>
        <w:rPr>
          <w:rFonts w:ascii="Times New Roman" w:hAnsi="Times New Roman" w:cs="Times New Roman"/>
        </w:rPr>
        <w:t xml:space="preserve">L., </w:t>
      </w:r>
      <w:r w:rsidRPr="00A32B83">
        <w:rPr>
          <w:rFonts w:ascii="Times New Roman" w:hAnsi="Times New Roman" w:cs="Times New Roman"/>
        </w:rPr>
        <w:t>2012. Decoding inside information. J</w:t>
      </w:r>
      <w:r w:rsidRPr="00A32B83">
        <w:rPr>
          <w:rFonts w:ascii="Times New Roman" w:hAnsi="Times New Roman" w:cs="Times New Roman"/>
          <w:i/>
          <w:iCs/>
        </w:rPr>
        <w:t>ournal of Finance</w:t>
      </w:r>
      <w:r w:rsidRPr="00A32B83">
        <w:rPr>
          <w:rFonts w:ascii="Times New Roman" w:hAnsi="Times New Roman" w:cs="Times New Roman"/>
        </w:rPr>
        <w:t xml:space="preserve"> 67(3), 1009-1043.</w:t>
      </w:r>
    </w:p>
    <w:p w14:paraId="7574CE19"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04" w:name="Colesetal2006"/>
      <w:r w:rsidRPr="00A32B83">
        <w:rPr>
          <w:rFonts w:ascii="Times New Roman" w:hAnsi="Times New Roman" w:cs="Times New Roman"/>
          <w:color w:val="222222"/>
          <w:shd w:val="clear" w:color="auto" w:fill="FFFFFF"/>
        </w:rPr>
        <w:t>Coles, J.L., Daniel, N.D., Naveen, L.</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2006</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Managerial incentives and risk-taking.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79(2), 431-468.</w:t>
      </w:r>
    </w:p>
    <w:bookmarkEnd w:id="104"/>
    <w:p w14:paraId="1D1392F7"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Cooper, </w:t>
      </w:r>
      <w:r>
        <w:rPr>
          <w:rFonts w:ascii="Times New Roman" w:hAnsi="Times New Roman" w:cs="Times New Roman"/>
        </w:rPr>
        <w:t>M.</w:t>
      </w:r>
      <w:r w:rsidRPr="00A32B83">
        <w:rPr>
          <w:rFonts w:ascii="Times New Roman" w:hAnsi="Times New Roman" w:cs="Times New Roman"/>
        </w:rPr>
        <w:t>J., Gulen,</w:t>
      </w:r>
      <w:r>
        <w:rPr>
          <w:rFonts w:ascii="Times New Roman" w:hAnsi="Times New Roman" w:cs="Times New Roman"/>
        </w:rPr>
        <w:t xml:space="preserve"> H.,</w:t>
      </w:r>
      <w:r w:rsidRPr="00A32B83">
        <w:rPr>
          <w:rFonts w:ascii="Times New Roman" w:hAnsi="Times New Roman" w:cs="Times New Roman"/>
        </w:rPr>
        <w:t xml:space="preserve"> Ovtchinnikov,</w:t>
      </w:r>
      <w:r>
        <w:rPr>
          <w:rFonts w:ascii="Times New Roman" w:hAnsi="Times New Roman" w:cs="Times New Roman"/>
        </w:rPr>
        <w:t xml:space="preserve"> A.,</w:t>
      </w:r>
      <w:r w:rsidRPr="00A32B83">
        <w:rPr>
          <w:rFonts w:ascii="Times New Roman" w:hAnsi="Times New Roman" w:cs="Times New Roman"/>
        </w:rPr>
        <w:t xml:space="preserve"> 2010. Corporate political contributions and stock returns. </w:t>
      </w:r>
      <w:r w:rsidRPr="00A32B83">
        <w:rPr>
          <w:rFonts w:ascii="Times New Roman" w:hAnsi="Times New Roman" w:cs="Times New Roman"/>
          <w:i/>
          <w:iCs/>
        </w:rPr>
        <w:t>Journal of Finance</w:t>
      </w:r>
      <w:r w:rsidRPr="00A32B83">
        <w:rPr>
          <w:rFonts w:ascii="Times New Roman" w:hAnsi="Times New Roman" w:cs="Times New Roman"/>
        </w:rPr>
        <w:t xml:space="preserve"> 65, 687-724.</w:t>
      </w:r>
    </w:p>
    <w:p w14:paraId="12F9C734" w14:textId="77777777" w:rsidR="00215CB8" w:rsidRPr="00A32B83" w:rsidRDefault="00215CB8" w:rsidP="00A32B83">
      <w:pPr>
        <w:ind w:left="720" w:hanging="720"/>
        <w:jc w:val="both"/>
        <w:rPr>
          <w:rFonts w:ascii="Times New Roman" w:hAnsi="Times New Roman" w:cs="Times New Roman"/>
          <w:color w:val="222222"/>
          <w:shd w:val="clear" w:color="auto" w:fill="FFFFFF"/>
        </w:rPr>
      </w:pPr>
      <w:r w:rsidRPr="00A32B83">
        <w:rPr>
          <w:rFonts w:ascii="Times New Roman" w:hAnsi="Times New Roman" w:cs="Times New Roman"/>
          <w:color w:val="222222"/>
          <w:shd w:val="clear" w:color="auto" w:fill="FFFFFF"/>
        </w:rPr>
        <w:t>Core, J., Guay, W.</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use of equity grants to manage optimal equity incentive levels. </w:t>
      </w:r>
      <w:r w:rsidRPr="00A32B83">
        <w:rPr>
          <w:rFonts w:ascii="Times New Roman" w:hAnsi="Times New Roman" w:cs="Times New Roman"/>
          <w:i/>
          <w:iCs/>
          <w:color w:val="222222"/>
          <w:shd w:val="clear" w:color="auto" w:fill="FFFFFF"/>
        </w:rPr>
        <w:t>Journal of Accounting and Economics</w:t>
      </w:r>
      <w:r w:rsidRPr="00A32B83">
        <w:rPr>
          <w:rFonts w:ascii="Times New Roman" w:hAnsi="Times New Roman" w:cs="Times New Roman"/>
          <w:color w:val="222222"/>
          <w:shd w:val="clear" w:color="auto" w:fill="FFFFFF"/>
        </w:rPr>
        <w:t>, 28(2), 151-184.</w:t>
      </w:r>
    </w:p>
    <w:p w14:paraId="135BD595"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05" w:name="Coreetal1999"/>
      <w:r w:rsidRPr="00A32B83">
        <w:rPr>
          <w:rFonts w:ascii="Times New Roman" w:hAnsi="Times New Roman" w:cs="Times New Roman"/>
          <w:color w:val="222222"/>
          <w:shd w:val="clear" w:color="auto" w:fill="FFFFFF"/>
        </w:rPr>
        <w:t>Core, J.E., Holthausen, R.W., Larcker, D.F.</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Corporate governance, chief executive officer compensation, and firm performance.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51(3), 371-406.</w:t>
      </w:r>
    </w:p>
    <w:bookmarkEnd w:id="105"/>
    <w:p w14:paraId="451D77BD"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Cull, </w:t>
      </w:r>
      <w:r>
        <w:rPr>
          <w:rFonts w:ascii="Times New Roman" w:hAnsi="Times New Roman" w:cs="Times New Roman"/>
        </w:rPr>
        <w:t>R.</w:t>
      </w:r>
      <w:r w:rsidRPr="00A32B83">
        <w:rPr>
          <w:rFonts w:ascii="Times New Roman" w:hAnsi="Times New Roman" w:cs="Times New Roman"/>
        </w:rPr>
        <w:t>, Li,</w:t>
      </w:r>
      <w:r>
        <w:rPr>
          <w:rFonts w:ascii="Times New Roman" w:hAnsi="Times New Roman" w:cs="Times New Roman"/>
        </w:rPr>
        <w:t xml:space="preserve"> W.,</w:t>
      </w:r>
      <w:r w:rsidRPr="00A32B83">
        <w:rPr>
          <w:rFonts w:ascii="Times New Roman" w:hAnsi="Times New Roman" w:cs="Times New Roman"/>
        </w:rPr>
        <w:t xml:space="preserve"> Sun,</w:t>
      </w:r>
      <w:r>
        <w:rPr>
          <w:rFonts w:ascii="Times New Roman" w:hAnsi="Times New Roman" w:cs="Times New Roman"/>
        </w:rPr>
        <w:t xml:space="preserve"> B.,</w:t>
      </w:r>
      <w:r w:rsidRPr="00A32B83">
        <w:rPr>
          <w:rFonts w:ascii="Times New Roman" w:hAnsi="Times New Roman" w:cs="Times New Roman"/>
        </w:rPr>
        <w:t xml:space="preserve"> Xu,</w:t>
      </w:r>
      <w:r>
        <w:rPr>
          <w:rFonts w:ascii="Times New Roman" w:hAnsi="Times New Roman" w:cs="Times New Roman"/>
        </w:rPr>
        <w:t xml:space="preserve"> L.C.,</w:t>
      </w:r>
      <w:r w:rsidRPr="00A32B83">
        <w:rPr>
          <w:rFonts w:ascii="Times New Roman" w:hAnsi="Times New Roman" w:cs="Times New Roman"/>
        </w:rPr>
        <w:t xml:space="preserve"> 2015. Government connections and financial constraints: evidence from a large representative sample of Chinese firms. </w:t>
      </w:r>
      <w:r w:rsidRPr="00A32B83">
        <w:rPr>
          <w:rFonts w:ascii="Times New Roman" w:hAnsi="Times New Roman" w:cs="Times New Roman"/>
          <w:i/>
          <w:iCs/>
        </w:rPr>
        <w:t xml:space="preserve">Journal of Corporate Finance </w:t>
      </w:r>
      <w:r w:rsidRPr="00A32B83">
        <w:rPr>
          <w:rFonts w:ascii="Times New Roman" w:hAnsi="Times New Roman" w:cs="Times New Roman"/>
        </w:rPr>
        <w:t>32, 271-294.</w:t>
      </w:r>
    </w:p>
    <w:p w14:paraId="168779DC"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06" w:name="Cyertetal2002"/>
      <w:r w:rsidRPr="00A32B83">
        <w:rPr>
          <w:rFonts w:ascii="Times New Roman" w:hAnsi="Times New Roman" w:cs="Times New Roman"/>
          <w:color w:val="222222"/>
          <w:shd w:val="clear" w:color="auto" w:fill="FFFFFF"/>
        </w:rPr>
        <w:t>Cyert, R.M., Kang, S.H., Kumar, P.</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2002</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Corporate governance, takeovers, and top-management compensation: Theory and evidence. </w:t>
      </w:r>
      <w:r w:rsidRPr="00A32B83">
        <w:rPr>
          <w:rFonts w:ascii="Times New Roman" w:hAnsi="Times New Roman" w:cs="Times New Roman"/>
          <w:i/>
          <w:iCs/>
          <w:color w:val="222222"/>
          <w:shd w:val="clear" w:color="auto" w:fill="FFFFFF"/>
        </w:rPr>
        <w:t>Management Science</w:t>
      </w:r>
      <w:r w:rsidRPr="00A32B83">
        <w:rPr>
          <w:rFonts w:ascii="Times New Roman" w:hAnsi="Times New Roman" w:cs="Times New Roman"/>
          <w:color w:val="222222"/>
          <w:shd w:val="clear" w:color="auto" w:fill="FFFFFF"/>
        </w:rPr>
        <w:t>, 48(4), 453-469.</w:t>
      </w:r>
    </w:p>
    <w:p w14:paraId="665AAB7C"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07" w:name="Dassetal2014"/>
      <w:bookmarkEnd w:id="106"/>
      <w:r w:rsidRPr="00A32B83">
        <w:rPr>
          <w:rFonts w:ascii="Times New Roman" w:hAnsi="Times New Roman" w:cs="Times New Roman"/>
          <w:color w:val="222222"/>
          <w:shd w:val="clear" w:color="auto" w:fill="FFFFFF"/>
        </w:rPr>
        <w:lastRenderedPageBreak/>
        <w:t>Dass, N., Kini, O., Nanda, V., Onal, B., Wang, J.</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2014</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Board expertise: Do directors from related industries help bridge the information gap? </w:t>
      </w:r>
      <w:r w:rsidRPr="00A32B83">
        <w:rPr>
          <w:rFonts w:ascii="Times New Roman" w:hAnsi="Times New Roman" w:cs="Times New Roman"/>
          <w:i/>
          <w:iCs/>
          <w:color w:val="222222"/>
          <w:shd w:val="clear" w:color="auto" w:fill="FFFFFF"/>
        </w:rPr>
        <w:t>Review of Financial Studies</w:t>
      </w:r>
      <w:r w:rsidRPr="00A32B83">
        <w:rPr>
          <w:rFonts w:ascii="Times New Roman" w:hAnsi="Times New Roman" w:cs="Times New Roman"/>
          <w:color w:val="222222"/>
          <w:shd w:val="clear" w:color="auto" w:fill="FFFFFF"/>
        </w:rPr>
        <w:t>, 27(5), 1533-1592.</w:t>
      </w:r>
    </w:p>
    <w:bookmarkEnd w:id="107"/>
    <w:p w14:paraId="3F71A796"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Davis, </w:t>
      </w:r>
      <w:r>
        <w:rPr>
          <w:rFonts w:ascii="Times New Roman" w:hAnsi="Times New Roman" w:cs="Times New Roman"/>
        </w:rPr>
        <w:t>B.,</w:t>
      </w:r>
      <w:r w:rsidRPr="00A32B83">
        <w:rPr>
          <w:rFonts w:ascii="Times New Roman" w:hAnsi="Times New Roman" w:cs="Times New Roman"/>
        </w:rPr>
        <w:t xml:space="preserve"> Wei,</w:t>
      </w:r>
      <w:r>
        <w:rPr>
          <w:rFonts w:ascii="Times New Roman" w:hAnsi="Times New Roman" w:cs="Times New Roman"/>
        </w:rPr>
        <w:t xml:space="preserve"> L.,</w:t>
      </w:r>
      <w:r w:rsidRPr="00A32B83">
        <w:rPr>
          <w:rFonts w:ascii="Times New Roman" w:hAnsi="Times New Roman" w:cs="Times New Roman"/>
        </w:rPr>
        <w:t xml:space="preserve"> 2019 (January 22). China’s plan for tech dominance is advancing, business groups say. </w:t>
      </w:r>
      <w:r w:rsidRPr="00A32B83">
        <w:rPr>
          <w:rFonts w:ascii="Times New Roman" w:hAnsi="Times New Roman" w:cs="Times New Roman"/>
          <w:i/>
          <w:shd w:val="clear" w:color="auto" w:fill="FFFFFF"/>
        </w:rPr>
        <w:t>Wall Street Journal</w:t>
      </w:r>
      <w:r w:rsidRPr="00A32B83">
        <w:rPr>
          <w:rFonts w:ascii="Times New Roman" w:hAnsi="Times New Roman" w:cs="Times New Roman"/>
          <w:shd w:val="clear" w:color="auto" w:fill="FFFFFF"/>
        </w:rPr>
        <w:t xml:space="preserve"> (</w:t>
      </w:r>
      <w:r w:rsidRPr="00A32B83">
        <w:rPr>
          <w:rFonts w:ascii="Times New Roman" w:hAnsi="Times New Roman" w:cs="Times New Roman"/>
          <w:u w:val="single"/>
          <w:shd w:val="clear" w:color="auto" w:fill="FFFFFF"/>
        </w:rPr>
        <w:t>www.wsj.com</w:t>
      </w:r>
      <w:r w:rsidRPr="00A32B83">
        <w:rPr>
          <w:rFonts w:ascii="Times New Roman" w:hAnsi="Times New Roman" w:cs="Times New Roman"/>
          <w:shd w:val="clear" w:color="auto" w:fill="FFFFFF"/>
        </w:rPr>
        <w:t>)</w:t>
      </w:r>
    </w:p>
    <w:p w14:paraId="063702C8"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Davis, </w:t>
      </w:r>
      <w:r>
        <w:rPr>
          <w:rFonts w:ascii="Times New Roman" w:hAnsi="Times New Roman" w:cs="Times New Roman"/>
        </w:rPr>
        <w:t>B.,</w:t>
      </w:r>
      <w:r w:rsidRPr="00A32B83">
        <w:rPr>
          <w:rFonts w:ascii="Times New Roman" w:hAnsi="Times New Roman" w:cs="Times New Roman"/>
        </w:rPr>
        <w:t xml:space="preserve"> Zumrun,</w:t>
      </w:r>
      <w:r>
        <w:rPr>
          <w:rFonts w:ascii="Times New Roman" w:hAnsi="Times New Roman" w:cs="Times New Roman"/>
        </w:rPr>
        <w:t xml:space="preserve"> J.,</w:t>
      </w:r>
      <w:r w:rsidRPr="00A32B83">
        <w:rPr>
          <w:rFonts w:ascii="Times New Roman" w:hAnsi="Times New Roman" w:cs="Times New Roman"/>
        </w:rPr>
        <w:t xml:space="preserve"> 2018 (April 3). U.S. announces tariffs on $50 billion of China’s imports. </w:t>
      </w:r>
      <w:r w:rsidRPr="00A32B83">
        <w:rPr>
          <w:rFonts w:ascii="Times New Roman" w:hAnsi="Times New Roman" w:cs="Times New Roman"/>
          <w:i/>
          <w:shd w:val="clear" w:color="auto" w:fill="FFFFFF"/>
        </w:rPr>
        <w:t>Wall Street Journal</w:t>
      </w:r>
      <w:r w:rsidRPr="00A32B83">
        <w:rPr>
          <w:rFonts w:ascii="Times New Roman" w:hAnsi="Times New Roman" w:cs="Times New Roman"/>
          <w:shd w:val="clear" w:color="auto" w:fill="FFFFFF"/>
        </w:rPr>
        <w:t xml:space="preserve"> (</w:t>
      </w:r>
      <w:hyperlink r:id="rId11" w:history="1">
        <w:r w:rsidRPr="00A32B83">
          <w:rPr>
            <w:rStyle w:val="Hyperlink"/>
            <w:rFonts w:ascii="Times New Roman" w:hAnsi="Times New Roman" w:cs="Times New Roman"/>
          </w:rPr>
          <w:t>www.wsj.com</w:t>
        </w:r>
      </w:hyperlink>
      <w:r w:rsidRPr="00A32B83">
        <w:rPr>
          <w:rFonts w:ascii="Times New Roman" w:hAnsi="Times New Roman" w:cs="Times New Roman"/>
          <w:shd w:val="clear" w:color="auto" w:fill="FFFFFF"/>
        </w:rPr>
        <w:t>).</w:t>
      </w:r>
      <w:r w:rsidRPr="00A32B83">
        <w:rPr>
          <w:rFonts w:ascii="Times New Roman" w:hAnsi="Times New Roman" w:cs="Times New Roman"/>
        </w:rPr>
        <w:t xml:space="preserve"> </w:t>
      </w:r>
    </w:p>
    <w:p w14:paraId="07726B9B"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Deng, </w:t>
      </w:r>
      <w:r>
        <w:rPr>
          <w:rFonts w:ascii="Times New Roman" w:hAnsi="Times New Roman" w:cs="Times New Roman"/>
        </w:rPr>
        <w:t>X</w:t>
      </w:r>
      <w:r w:rsidRPr="00A32B83">
        <w:rPr>
          <w:rFonts w:ascii="Times New Roman" w:hAnsi="Times New Roman" w:cs="Times New Roman"/>
        </w:rPr>
        <w:t>, Kang,</w:t>
      </w:r>
      <w:r>
        <w:rPr>
          <w:rFonts w:ascii="Times New Roman" w:hAnsi="Times New Roman" w:cs="Times New Roman"/>
        </w:rPr>
        <w:t xml:space="preserve"> J., </w:t>
      </w:r>
      <w:r w:rsidRPr="00A32B83">
        <w:rPr>
          <w:rFonts w:ascii="Times New Roman" w:hAnsi="Times New Roman" w:cs="Times New Roman"/>
        </w:rPr>
        <w:t>Low,</w:t>
      </w:r>
      <w:r>
        <w:rPr>
          <w:rFonts w:ascii="Times New Roman" w:hAnsi="Times New Roman" w:cs="Times New Roman"/>
        </w:rPr>
        <w:t xml:space="preserve"> B.,</w:t>
      </w:r>
      <w:r w:rsidRPr="00A32B83">
        <w:rPr>
          <w:rFonts w:ascii="Times New Roman" w:hAnsi="Times New Roman" w:cs="Times New Roman"/>
        </w:rPr>
        <w:t xml:space="preserve"> 2013. Corporate social responsibility and stakeholder value maximization: evidence from mergers. </w:t>
      </w:r>
      <w:r w:rsidRPr="00A32B83">
        <w:rPr>
          <w:rFonts w:ascii="Times New Roman" w:hAnsi="Times New Roman" w:cs="Times New Roman"/>
          <w:i/>
        </w:rPr>
        <w:t>Journal of Financial Economics</w:t>
      </w:r>
      <w:r w:rsidRPr="00A32B83">
        <w:rPr>
          <w:rFonts w:ascii="Times New Roman" w:hAnsi="Times New Roman" w:cs="Times New Roman"/>
        </w:rPr>
        <w:t xml:space="preserve"> 110, 87–109. </w:t>
      </w:r>
    </w:p>
    <w:p w14:paraId="4B96CE95" w14:textId="77777777" w:rsidR="00215CB8" w:rsidRPr="00A32B83" w:rsidRDefault="00215CB8" w:rsidP="00A32B83">
      <w:pPr>
        <w:ind w:left="720" w:hanging="720"/>
        <w:jc w:val="both"/>
        <w:rPr>
          <w:rFonts w:ascii="Times New Roman" w:hAnsi="Times New Roman" w:cs="Times New Roman"/>
        </w:rPr>
      </w:pPr>
      <w:bookmarkStart w:id="108" w:name="DiNardoLee2004"/>
      <w:r w:rsidRPr="00A32B83">
        <w:rPr>
          <w:rFonts w:ascii="Times New Roman" w:hAnsi="Times New Roman" w:cs="Times New Roman"/>
          <w:color w:val="222222"/>
          <w:shd w:val="clear" w:color="auto" w:fill="FFFFFF"/>
        </w:rPr>
        <w:t>DiNardo, J., Lee, D.S.</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2004</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Economic impacts of new unionization on private sector employers: 1984–2001. </w:t>
      </w:r>
      <w:r w:rsidRPr="00A32B83">
        <w:rPr>
          <w:rFonts w:ascii="Times New Roman" w:hAnsi="Times New Roman" w:cs="Times New Roman"/>
          <w:i/>
          <w:iCs/>
          <w:color w:val="222222"/>
          <w:shd w:val="clear" w:color="auto" w:fill="FFFFFF"/>
        </w:rPr>
        <w:t xml:space="preserve"> Quarterly Journal of Economics</w:t>
      </w:r>
      <w:r w:rsidRPr="00A32B83">
        <w:rPr>
          <w:rFonts w:ascii="Times New Roman" w:hAnsi="Times New Roman" w:cs="Times New Roman"/>
          <w:color w:val="222222"/>
          <w:shd w:val="clear" w:color="auto" w:fill="FFFFFF"/>
        </w:rPr>
        <w:t>, 119(4), 1383-1441.</w:t>
      </w:r>
    </w:p>
    <w:bookmarkEnd w:id="108"/>
    <w:p w14:paraId="73800996"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Donnan, </w:t>
      </w:r>
      <w:r>
        <w:rPr>
          <w:rFonts w:ascii="Times New Roman" w:hAnsi="Times New Roman" w:cs="Times New Roman"/>
        </w:rPr>
        <w:t>S.</w:t>
      </w:r>
      <w:r w:rsidRPr="00A32B83">
        <w:rPr>
          <w:rFonts w:ascii="Times New Roman" w:hAnsi="Times New Roman" w:cs="Times New Roman"/>
        </w:rPr>
        <w:t xml:space="preserve">, 2018 (March 22). Donald Trump to impose 25% tariffs on $60bn of Chinese imports. </w:t>
      </w:r>
      <w:r w:rsidRPr="00A32B83">
        <w:rPr>
          <w:rFonts w:ascii="Times New Roman" w:hAnsi="Times New Roman" w:cs="Times New Roman"/>
          <w:bCs/>
          <w:i/>
        </w:rPr>
        <w:t>Financial Times</w:t>
      </w:r>
      <w:r w:rsidRPr="00A32B83">
        <w:rPr>
          <w:rFonts w:ascii="Times New Roman" w:hAnsi="Times New Roman" w:cs="Times New Roman"/>
          <w:bCs/>
        </w:rPr>
        <w:t xml:space="preserve"> (</w:t>
      </w:r>
      <w:r w:rsidRPr="00A32B83">
        <w:rPr>
          <w:rFonts w:ascii="Times New Roman" w:hAnsi="Times New Roman" w:cs="Times New Roman"/>
          <w:bCs/>
          <w:u w:val="single"/>
        </w:rPr>
        <w:t>www.ft.com</w:t>
      </w:r>
      <w:r w:rsidRPr="00A32B83">
        <w:rPr>
          <w:rFonts w:ascii="Times New Roman" w:hAnsi="Times New Roman" w:cs="Times New Roman"/>
          <w:bCs/>
        </w:rPr>
        <w:t>).</w:t>
      </w:r>
    </w:p>
    <w:p w14:paraId="11FCA912"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Duchin, </w:t>
      </w:r>
      <w:r>
        <w:rPr>
          <w:rFonts w:ascii="Times New Roman" w:hAnsi="Times New Roman" w:cs="Times New Roman"/>
        </w:rPr>
        <w:t>R.</w:t>
      </w:r>
      <w:r w:rsidRPr="00A32B83">
        <w:rPr>
          <w:rFonts w:ascii="Times New Roman" w:hAnsi="Times New Roman" w:cs="Times New Roman"/>
        </w:rPr>
        <w:t>, Sosyura</w:t>
      </w:r>
      <w:r>
        <w:rPr>
          <w:rFonts w:ascii="Times New Roman" w:hAnsi="Times New Roman" w:cs="Times New Roman"/>
        </w:rPr>
        <w:t>, D.,</w:t>
      </w:r>
      <w:r w:rsidRPr="00A32B83">
        <w:rPr>
          <w:rFonts w:ascii="Times New Roman" w:hAnsi="Times New Roman" w:cs="Times New Roman"/>
        </w:rPr>
        <w:t xml:space="preserve"> 2012. The politics of government investment. </w:t>
      </w:r>
      <w:r w:rsidRPr="00A32B83">
        <w:rPr>
          <w:rFonts w:ascii="Times New Roman" w:hAnsi="Times New Roman" w:cs="Times New Roman"/>
          <w:i/>
          <w:iCs/>
        </w:rPr>
        <w:t>Journal of Financial Economics</w:t>
      </w:r>
      <w:r w:rsidRPr="00A32B83">
        <w:rPr>
          <w:rFonts w:ascii="Times New Roman" w:hAnsi="Times New Roman" w:cs="Times New Roman"/>
        </w:rPr>
        <w:t xml:space="preserve"> 106, 24-48.</w:t>
      </w:r>
    </w:p>
    <w:p w14:paraId="24EEC878"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i/>
        </w:rPr>
        <w:t>Economist</w:t>
      </w:r>
      <w:r w:rsidRPr="00A32B83">
        <w:rPr>
          <w:rFonts w:ascii="Times New Roman" w:hAnsi="Times New Roman" w:cs="Times New Roman"/>
        </w:rPr>
        <w:t>, 2020 (January 4), A new revolution: Technology in China. (</w:t>
      </w:r>
      <w:hyperlink r:id="rId12" w:history="1">
        <w:r w:rsidRPr="00A32B83">
          <w:rPr>
            <w:rStyle w:val="Hyperlink"/>
            <w:rFonts w:ascii="Times New Roman" w:hAnsi="Times New Roman" w:cs="Times New Roman"/>
          </w:rPr>
          <w:t>www.economist.com</w:t>
        </w:r>
      </w:hyperlink>
      <w:r w:rsidRPr="00A32B83">
        <w:rPr>
          <w:rFonts w:ascii="Times New Roman" w:hAnsi="Times New Roman" w:cs="Times New Roman"/>
        </w:rPr>
        <w:t>).</w:t>
      </w:r>
    </w:p>
    <w:p w14:paraId="778D6E85"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09" w:name="Edmansetal2017"/>
      <w:r w:rsidRPr="00A32B83">
        <w:rPr>
          <w:rFonts w:ascii="Times New Roman" w:hAnsi="Times New Roman" w:cs="Times New Roman"/>
          <w:color w:val="222222"/>
          <w:shd w:val="clear" w:color="auto" w:fill="FFFFFF"/>
        </w:rPr>
        <w:t>Edmans, A., Gabaix, X., Jenter, D.</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2017</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Executive compensation: A survey of theory and evidence. </w:t>
      </w:r>
      <w:r w:rsidRPr="00A32B83">
        <w:rPr>
          <w:rFonts w:ascii="Times New Roman" w:hAnsi="Times New Roman" w:cs="Times New Roman"/>
          <w:i/>
          <w:iCs/>
          <w:color w:val="222222"/>
          <w:shd w:val="clear" w:color="auto" w:fill="FFFFFF"/>
        </w:rPr>
        <w:t>The Handbook of the Economics of Corporate Governance</w:t>
      </w:r>
      <w:r w:rsidRPr="00A32B83">
        <w:rPr>
          <w:rFonts w:ascii="Times New Roman" w:hAnsi="Times New Roman" w:cs="Times New Roman"/>
          <w:color w:val="222222"/>
          <w:shd w:val="clear" w:color="auto" w:fill="FFFFFF"/>
        </w:rPr>
        <w:t> (Vol. 1, pp. 383-539). North-Holland.</w:t>
      </w:r>
    </w:p>
    <w:bookmarkEnd w:id="109"/>
    <w:p w14:paraId="07D5D6BC" w14:textId="77777777" w:rsidR="00215CB8" w:rsidRPr="00A32B83" w:rsidRDefault="00215CB8" w:rsidP="00A91C1A">
      <w:pPr>
        <w:spacing w:after="80" w:line="240" w:lineRule="auto"/>
        <w:ind w:left="720" w:hanging="720"/>
        <w:jc w:val="both"/>
        <w:rPr>
          <w:rFonts w:ascii="Times New Roman" w:hAnsi="Times New Roman" w:cs="Times New Roman"/>
          <w:i/>
        </w:rPr>
      </w:pPr>
      <w:r w:rsidRPr="00A32B83">
        <w:rPr>
          <w:rFonts w:ascii="Times New Roman" w:hAnsi="Times New Roman" w:cs="Times New Roman"/>
        </w:rPr>
        <w:t xml:space="preserve">Estrin, </w:t>
      </w:r>
      <w:r>
        <w:rPr>
          <w:rFonts w:ascii="Times New Roman" w:hAnsi="Times New Roman" w:cs="Times New Roman"/>
        </w:rPr>
        <w:t>S.,</w:t>
      </w:r>
      <w:r w:rsidRPr="00A32B83">
        <w:rPr>
          <w:rFonts w:ascii="Times New Roman" w:hAnsi="Times New Roman" w:cs="Times New Roman"/>
        </w:rPr>
        <w:t xml:space="preserve"> Gregorič,</w:t>
      </w:r>
      <w:r>
        <w:rPr>
          <w:rFonts w:ascii="Times New Roman" w:hAnsi="Times New Roman" w:cs="Times New Roman"/>
        </w:rPr>
        <w:t xml:space="preserve"> A.,</w:t>
      </w:r>
      <w:r w:rsidRPr="00A32B83">
        <w:rPr>
          <w:rFonts w:ascii="Times New Roman" w:hAnsi="Times New Roman" w:cs="Times New Roman"/>
        </w:rPr>
        <w:t xml:space="preserve"> 2019. </w:t>
      </w:r>
      <w:r w:rsidRPr="00A32B83">
        <w:rPr>
          <w:rFonts w:ascii="Times New Roman" w:hAnsi="Times New Roman" w:cs="Times New Roman"/>
          <w:i/>
        </w:rPr>
        <w:t xml:space="preserve">The emergence and impact of state capitalism. </w:t>
      </w:r>
      <w:r w:rsidRPr="00A32B83">
        <w:rPr>
          <w:rFonts w:ascii="Times New Roman" w:eastAsia="Hprefvnquvjibbpblyxjblvckra" w:hAnsi="Times New Roman" w:cs="Times New Roman"/>
        </w:rPr>
        <w:t>Unpublished working paper</w:t>
      </w:r>
      <w:r w:rsidRPr="00A32B83">
        <w:rPr>
          <w:rFonts w:ascii="Times New Roman" w:hAnsi="Times New Roman" w:cs="Times New Roman"/>
        </w:rPr>
        <w:t>.</w:t>
      </w:r>
      <w:r w:rsidRPr="00A32B83">
        <w:rPr>
          <w:rFonts w:ascii="Times New Roman" w:hAnsi="Times New Roman" w:cs="Times New Roman"/>
          <w:i/>
        </w:rPr>
        <w:t xml:space="preserve"> </w:t>
      </w:r>
      <w:r w:rsidRPr="00A32B83">
        <w:rPr>
          <w:rFonts w:ascii="Times New Roman" w:hAnsi="Times New Roman" w:cs="Times New Roman"/>
        </w:rPr>
        <w:t>London School of Economics</w:t>
      </w:r>
    </w:p>
    <w:p w14:paraId="319BABDC"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10" w:name="Ewensetal2020"/>
      <w:r w:rsidRPr="00A32B83">
        <w:rPr>
          <w:rFonts w:ascii="Times New Roman" w:hAnsi="Times New Roman" w:cs="Times New Roman"/>
          <w:color w:val="222222"/>
          <w:shd w:val="clear" w:color="auto" w:fill="FFFFFF"/>
        </w:rPr>
        <w:t>Ewens, M., Nanda, R., Stanton, C.</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2020</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evolution of CEO compensation in venture capital-backed startups. Harvard Business School Working paper.</w:t>
      </w:r>
    </w:p>
    <w:bookmarkEnd w:id="110"/>
    <w:p w14:paraId="3C1CEE4A"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Faccio, </w:t>
      </w:r>
      <w:r>
        <w:rPr>
          <w:rFonts w:ascii="Times New Roman" w:hAnsi="Times New Roman" w:cs="Times New Roman"/>
        </w:rPr>
        <w:t>M.</w:t>
      </w:r>
      <w:r w:rsidRPr="00A32B83">
        <w:rPr>
          <w:rFonts w:ascii="Times New Roman" w:hAnsi="Times New Roman" w:cs="Times New Roman"/>
        </w:rPr>
        <w:t>, Hsu,</w:t>
      </w:r>
      <w:r>
        <w:rPr>
          <w:rFonts w:ascii="Times New Roman" w:hAnsi="Times New Roman" w:cs="Times New Roman"/>
        </w:rPr>
        <w:t xml:space="preserve"> H.,</w:t>
      </w:r>
      <w:r w:rsidRPr="00A32B83">
        <w:rPr>
          <w:rFonts w:ascii="Times New Roman" w:hAnsi="Times New Roman" w:cs="Times New Roman"/>
        </w:rPr>
        <w:t xml:space="preserve"> 2017. Politically connected private equity and employment. </w:t>
      </w:r>
      <w:r w:rsidRPr="00A32B83">
        <w:rPr>
          <w:rFonts w:ascii="Times New Roman" w:hAnsi="Times New Roman" w:cs="Times New Roman"/>
          <w:i/>
          <w:iCs/>
        </w:rPr>
        <w:t>Journal of Finance</w:t>
      </w:r>
      <w:r w:rsidRPr="00A32B83">
        <w:rPr>
          <w:rFonts w:ascii="Times New Roman" w:hAnsi="Times New Roman" w:cs="Times New Roman"/>
        </w:rPr>
        <w:t xml:space="preserve"> 72, 539-574.</w:t>
      </w:r>
    </w:p>
    <w:p w14:paraId="3CEE5EC8" w14:textId="77777777" w:rsidR="00215CB8" w:rsidRPr="00A32B83" w:rsidRDefault="00215CB8" w:rsidP="00A32B83">
      <w:pPr>
        <w:ind w:left="720" w:hanging="720"/>
        <w:jc w:val="both"/>
        <w:rPr>
          <w:rFonts w:ascii="Times New Roman" w:hAnsi="Times New Roman" w:cs="Times New Roman"/>
          <w:color w:val="222222"/>
          <w:shd w:val="clear" w:color="auto" w:fill="FFFFFF"/>
        </w:rPr>
      </w:pPr>
      <w:r w:rsidRPr="00A32B83">
        <w:rPr>
          <w:rFonts w:ascii="Times New Roman" w:hAnsi="Times New Roman" w:cs="Times New Roman"/>
          <w:color w:val="222222"/>
          <w:shd w:val="clear" w:color="auto" w:fill="FFFFFF"/>
        </w:rPr>
        <w:t>Faleye, O., Hoitash, R., Hoitash, U.</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2011</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costs of intense board monitoring.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101(1), 160-181.</w:t>
      </w:r>
    </w:p>
    <w:p w14:paraId="1FB6E697"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11" w:name="FamaJensen1983"/>
      <w:r w:rsidRPr="00A32B83">
        <w:rPr>
          <w:rFonts w:ascii="Times New Roman" w:hAnsi="Times New Roman" w:cs="Times New Roman"/>
          <w:color w:val="222222"/>
          <w:shd w:val="clear" w:color="auto" w:fill="FFFFFF"/>
        </w:rPr>
        <w:t>Fama, E.F., Jensen, M.C.</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1983</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Separation of ownership and control. </w:t>
      </w:r>
      <w:r w:rsidRPr="00A32B83">
        <w:rPr>
          <w:rFonts w:ascii="Times New Roman" w:hAnsi="Times New Roman" w:cs="Times New Roman"/>
          <w:i/>
          <w:iCs/>
          <w:color w:val="222222"/>
          <w:shd w:val="clear" w:color="auto" w:fill="FFFFFF"/>
        </w:rPr>
        <w:t>Journal of Law and Economics</w:t>
      </w:r>
      <w:r w:rsidRPr="00A32B83">
        <w:rPr>
          <w:rFonts w:ascii="Times New Roman" w:hAnsi="Times New Roman" w:cs="Times New Roman"/>
          <w:color w:val="222222"/>
          <w:shd w:val="clear" w:color="auto" w:fill="FFFFFF"/>
        </w:rPr>
        <w:t>, 26(2), 301-325.</w:t>
      </w:r>
    </w:p>
    <w:bookmarkEnd w:id="111"/>
    <w:p w14:paraId="46B8F0B8"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Fan, </w:t>
      </w:r>
      <w:r>
        <w:rPr>
          <w:rFonts w:ascii="Times New Roman" w:hAnsi="Times New Roman" w:cs="Times New Roman"/>
        </w:rPr>
        <w:t>J.</w:t>
      </w:r>
      <w:r w:rsidRPr="00A32B83">
        <w:rPr>
          <w:rFonts w:ascii="Times New Roman" w:hAnsi="Times New Roman" w:cs="Times New Roman"/>
        </w:rPr>
        <w:t>P.H., Wong, T.J.</w:t>
      </w:r>
      <w:r>
        <w:rPr>
          <w:rFonts w:ascii="Times New Roman" w:hAnsi="Times New Roman" w:cs="Times New Roman"/>
        </w:rPr>
        <w:t>,</w:t>
      </w:r>
      <w:r w:rsidRPr="00A32B83">
        <w:rPr>
          <w:rFonts w:ascii="Times New Roman" w:hAnsi="Times New Roman" w:cs="Times New Roman"/>
        </w:rPr>
        <w:t xml:space="preserve"> Zhang,</w:t>
      </w:r>
      <w:r>
        <w:rPr>
          <w:rFonts w:ascii="Times New Roman" w:hAnsi="Times New Roman" w:cs="Times New Roman"/>
        </w:rPr>
        <w:t xml:space="preserve"> T.,</w:t>
      </w:r>
      <w:r w:rsidRPr="00A32B83">
        <w:rPr>
          <w:rFonts w:ascii="Times New Roman" w:hAnsi="Times New Roman" w:cs="Times New Roman"/>
        </w:rPr>
        <w:t xml:space="preserve"> 2007. Politically connected CEOs, corporate governance, and post-IPO performance of China’s newly partially privatized firms. </w:t>
      </w:r>
      <w:r w:rsidRPr="00A32B83">
        <w:rPr>
          <w:rFonts w:ascii="Times New Roman" w:hAnsi="Times New Roman" w:cs="Times New Roman"/>
          <w:i/>
          <w:iCs/>
        </w:rPr>
        <w:t>Journal of Financial Economics</w:t>
      </w:r>
      <w:r w:rsidRPr="00A32B83">
        <w:rPr>
          <w:rFonts w:ascii="Times New Roman" w:hAnsi="Times New Roman" w:cs="Times New Roman"/>
        </w:rPr>
        <w:t xml:space="preserve"> 84, 330-357.</w:t>
      </w:r>
    </w:p>
    <w:p w14:paraId="3FF78FB8"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Fan, </w:t>
      </w:r>
      <w:r>
        <w:rPr>
          <w:rFonts w:ascii="Times New Roman" w:hAnsi="Times New Roman" w:cs="Times New Roman"/>
        </w:rPr>
        <w:t>J.</w:t>
      </w:r>
      <w:r w:rsidRPr="00A32B83">
        <w:rPr>
          <w:rFonts w:ascii="Times New Roman" w:hAnsi="Times New Roman" w:cs="Times New Roman"/>
        </w:rPr>
        <w:t>P.H., Wong,</w:t>
      </w:r>
      <w:r w:rsidRPr="00A97151">
        <w:rPr>
          <w:rFonts w:ascii="Times New Roman" w:hAnsi="Times New Roman" w:cs="Times New Roman"/>
        </w:rPr>
        <w:t xml:space="preserve"> </w:t>
      </w:r>
      <w:r w:rsidRPr="00A32B83">
        <w:rPr>
          <w:rFonts w:ascii="Times New Roman" w:hAnsi="Times New Roman" w:cs="Times New Roman"/>
        </w:rPr>
        <w:t>T.J.</w:t>
      </w:r>
      <w:r>
        <w:rPr>
          <w:rFonts w:ascii="Times New Roman" w:hAnsi="Times New Roman" w:cs="Times New Roman"/>
        </w:rPr>
        <w:t xml:space="preserve">, </w:t>
      </w:r>
      <w:r w:rsidRPr="00A32B83">
        <w:rPr>
          <w:rFonts w:ascii="Times New Roman" w:hAnsi="Times New Roman" w:cs="Times New Roman"/>
        </w:rPr>
        <w:t>Zhang,</w:t>
      </w:r>
      <w:r>
        <w:rPr>
          <w:rFonts w:ascii="Times New Roman" w:hAnsi="Times New Roman" w:cs="Times New Roman"/>
        </w:rPr>
        <w:t xml:space="preserve"> T.,</w:t>
      </w:r>
      <w:r w:rsidRPr="00A32B83">
        <w:rPr>
          <w:rFonts w:ascii="Times New Roman" w:hAnsi="Times New Roman" w:cs="Times New Roman"/>
        </w:rPr>
        <w:t xml:space="preserve"> 2007. Politically connected CEOs, corporate governance, and post-IPO performance of China’s newly partially privatized firms. </w:t>
      </w:r>
      <w:r w:rsidRPr="00A32B83">
        <w:rPr>
          <w:rFonts w:ascii="Times New Roman" w:hAnsi="Times New Roman" w:cs="Times New Roman"/>
          <w:i/>
          <w:iCs/>
        </w:rPr>
        <w:t>Journal of Financial Economics</w:t>
      </w:r>
      <w:r w:rsidRPr="00A32B83">
        <w:rPr>
          <w:rFonts w:ascii="Times New Roman" w:hAnsi="Times New Roman" w:cs="Times New Roman"/>
        </w:rPr>
        <w:t xml:space="preserve"> 84, 330-357.</w:t>
      </w:r>
    </w:p>
    <w:p w14:paraId="17516D9F"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bCs/>
        </w:rPr>
        <w:t xml:space="preserve">Fernando, </w:t>
      </w:r>
      <w:r>
        <w:rPr>
          <w:rFonts w:ascii="Times New Roman" w:hAnsi="Times New Roman" w:cs="Times New Roman"/>
          <w:bCs/>
        </w:rPr>
        <w:t>C.</w:t>
      </w:r>
      <w:r w:rsidRPr="00A32B83">
        <w:rPr>
          <w:rFonts w:ascii="Times New Roman" w:hAnsi="Times New Roman" w:cs="Times New Roman"/>
          <w:bCs/>
        </w:rPr>
        <w:t>, May,</w:t>
      </w:r>
      <w:r w:rsidRPr="007C27AF">
        <w:rPr>
          <w:rFonts w:ascii="Times New Roman" w:hAnsi="Times New Roman" w:cs="Times New Roman"/>
          <w:bCs/>
        </w:rPr>
        <w:t xml:space="preserve"> </w:t>
      </w:r>
      <w:r>
        <w:rPr>
          <w:rFonts w:ascii="Times New Roman" w:hAnsi="Times New Roman" w:cs="Times New Roman"/>
          <w:bCs/>
        </w:rPr>
        <w:t>A.</w:t>
      </w:r>
      <w:r w:rsidRPr="00A32B83">
        <w:rPr>
          <w:rFonts w:ascii="Times New Roman" w:hAnsi="Times New Roman" w:cs="Times New Roman"/>
          <w:bCs/>
        </w:rPr>
        <w:t>B.</w:t>
      </w:r>
      <w:r>
        <w:rPr>
          <w:rFonts w:ascii="Times New Roman" w:hAnsi="Times New Roman" w:cs="Times New Roman"/>
          <w:bCs/>
        </w:rPr>
        <w:t>,</w:t>
      </w:r>
      <w:r w:rsidRPr="00A32B83">
        <w:rPr>
          <w:rFonts w:ascii="Times New Roman" w:hAnsi="Times New Roman" w:cs="Times New Roman"/>
          <w:bCs/>
        </w:rPr>
        <w:t xml:space="preserve"> Megginson, </w:t>
      </w:r>
      <w:r>
        <w:rPr>
          <w:rFonts w:ascii="Times New Roman" w:hAnsi="Times New Roman" w:cs="Times New Roman"/>
          <w:bCs/>
        </w:rPr>
        <w:t>W.</w:t>
      </w:r>
      <w:r w:rsidRPr="00A32B83">
        <w:rPr>
          <w:rFonts w:ascii="Times New Roman" w:hAnsi="Times New Roman" w:cs="Times New Roman"/>
          <w:bCs/>
        </w:rPr>
        <w:t>L.</w:t>
      </w:r>
      <w:r>
        <w:rPr>
          <w:rFonts w:ascii="Times New Roman" w:hAnsi="Times New Roman" w:cs="Times New Roman"/>
          <w:bCs/>
        </w:rPr>
        <w:t>,</w:t>
      </w:r>
      <w:r w:rsidRPr="00A32B83">
        <w:rPr>
          <w:rFonts w:ascii="Times New Roman" w:hAnsi="Times New Roman" w:cs="Times New Roman"/>
          <w:bCs/>
        </w:rPr>
        <w:t xml:space="preserve"> 2012. The value of investment banking relationships: Evidence from the collapse of Lehman Brothers. </w:t>
      </w:r>
      <w:r w:rsidRPr="00A32B83">
        <w:rPr>
          <w:rFonts w:ascii="Times New Roman" w:hAnsi="Times New Roman" w:cs="Times New Roman"/>
          <w:bCs/>
          <w:i/>
        </w:rPr>
        <w:t>Journal of Finance</w:t>
      </w:r>
      <w:r w:rsidRPr="00A32B83">
        <w:rPr>
          <w:rFonts w:ascii="Times New Roman" w:hAnsi="Times New Roman" w:cs="Times New Roman"/>
          <w:bCs/>
        </w:rPr>
        <w:t xml:space="preserve"> 67, 235-270.</w:t>
      </w:r>
    </w:p>
    <w:p w14:paraId="29E73631"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Firth, </w:t>
      </w:r>
      <w:r>
        <w:rPr>
          <w:rFonts w:ascii="Times New Roman" w:hAnsi="Times New Roman" w:cs="Times New Roman"/>
        </w:rPr>
        <w:t>M.</w:t>
      </w:r>
      <w:r w:rsidRPr="00A32B83">
        <w:rPr>
          <w:rFonts w:ascii="Times New Roman" w:hAnsi="Times New Roman" w:cs="Times New Roman"/>
        </w:rPr>
        <w:t>, Lin,</w:t>
      </w:r>
      <w:r>
        <w:rPr>
          <w:rFonts w:ascii="Times New Roman" w:hAnsi="Times New Roman" w:cs="Times New Roman"/>
        </w:rPr>
        <w:t xml:space="preserve"> C.,</w:t>
      </w:r>
      <w:r w:rsidRPr="00A32B83">
        <w:rPr>
          <w:rFonts w:ascii="Times New Roman" w:hAnsi="Times New Roman" w:cs="Times New Roman"/>
        </w:rPr>
        <w:t xml:space="preserve"> Liu,</w:t>
      </w:r>
      <w:r>
        <w:rPr>
          <w:rFonts w:ascii="Times New Roman" w:hAnsi="Times New Roman" w:cs="Times New Roman"/>
        </w:rPr>
        <w:t xml:space="preserve"> P.,</w:t>
      </w:r>
      <w:r w:rsidRPr="00A32B83">
        <w:rPr>
          <w:rFonts w:ascii="Times New Roman" w:hAnsi="Times New Roman" w:cs="Times New Roman"/>
        </w:rPr>
        <w:t xml:space="preserve"> Wong,</w:t>
      </w:r>
      <w:r w:rsidRPr="007D212F">
        <w:rPr>
          <w:rFonts w:ascii="Times New Roman" w:hAnsi="Times New Roman" w:cs="Times New Roman"/>
        </w:rPr>
        <w:t xml:space="preserve"> </w:t>
      </w:r>
      <w:r>
        <w:rPr>
          <w:rFonts w:ascii="Times New Roman" w:hAnsi="Times New Roman" w:cs="Times New Roman"/>
        </w:rPr>
        <w:t>S.</w:t>
      </w:r>
      <w:r w:rsidRPr="00A32B83">
        <w:rPr>
          <w:rFonts w:ascii="Times New Roman" w:hAnsi="Times New Roman" w:cs="Times New Roman"/>
        </w:rPr>
        <w:t>M.L.</w:t>
      </w:r>
      <w:r>
        <w:rPr>
          <w:rFonts w:ascii="Times New Roman" w:hAnsi="Times New Roman" w:cs="Times New Roman"/>
        </w:rPr>
        <w:t xml:space="preserve">, </w:t>
      </w:r>
      <w:r w:rsidRPr="00A32B83">
        <w:rPr>
          <w:rFonts w:ascii="Times New Roman" w:hAnsi="Times New Roman" w:cs="Times New Roman"/>
        </w:rPr>
        <w:t xml:space="preserve">2009. Inside the black box: Bank credit allocation in China’s private sector. </w:t>
      </w:r>
      <w:r w:rsidRPr="00A32B83">
        <w:rPr>
          <w:rFonts w:ascii="Times New Roman" w:hAnsi="Times New Roman" w:cs="Times New Roman"/>
          <w:i/>
          <w:shd w:val="clear" w:color="auto" w:fill="FFFFFF"/>
        </w:rPr>
        <w:t>Journal of Banking &amp; Finance</w:t>
      </w:r>
      <w:r w:rsidRPr="00A32B83">
        <w:rPr>
          <w:rFonts w:ascii="Times New Roman" w:hAnsi="Times New Roman" w:cs="Times New Roman"/>
          <w:shd w:val="clear" w:color="auto" w:fill="FFFFFF"/>
        </w:rPr>
        <w:t xml:space="preserve"> 33, 1144-1155.</w:t>
      </w:r>
      <w:r w:rsidRPr="00A32B83">
        <w:rPr>
          <w:rFonts w:ascii="Times New Roman" w:hAnsi="Times New Roman" w:cs="Times New Roman"/>
        </w:rPr>
        <w:t xml:space="preserve"> </w:t>
      </w:r>
    </w:p>
    <w:p w14:paraId="2616CFF1"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Fisman, </w:t>
      </w:r>
      <w:r>
        <w:rPr>
          <w:rFonts w:ascii="Times New Roman" w:hAnsi="Times New Roman" w:cs="Times New Roman"/>
        </w:rPr>
        <w:t>R.</w:t>
      </w:r>
      <w:r w:rsidRPr="00A32B83">
        <w:rPr>
          <w:rFonts w:ascii="Times New Roman" w:hAnsi="Times New Roman" w:cs="Times New Roman"/>
        </w:rPr>
        <w:t xml:space="preserve">, 2001. Estimating the value of political connections. </w:t>
      </w:r>
      <w:r w:rsidRPr="00A32B83">
        <w:rPr>
          <w:rFonts w:ascii="Times New Roman" w:hAnsi="Times New Roman" w:cs="Times New Roman"/>
          <w:i/>
          <w:iCs/>
        </w:rPr>
        <w:t>American Economic Review</w:t>
      </w:r>
      <w:r w:rsidRPr="00A32B83">
        <w:rPr>
          <w:rFonts w:ascii="Times New Roman" w:hAnsi="Times New Roman" w:cs="Times New Roman"/>
        </w:rPr>
        <w:t xml:space="preserve"> 91, 1095-1102.</w:t>
      </w:r>
    </w:p>
    <w:p w14:paraId="543417BB"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lastRenderedPageBreak/>
        <w:t xml:space="preserve">Gao, </w:t>
      </w:r>
      <w:r>
        <w:rPr>
          <w:rFonts w:ascii="Times New Roman" w:hAnsi="Times New Roman" w:cs="Times New Roman"/>
        </w:rPr>
        <w:t>M.</w:t>
      </w:r>
      <w:r w:rsidRPr="00A32B83">
        <w:rPr>
          <w:rFonts w:ascii="Times New Roman" w:hAnsi="Times New Roman" w:cs="Times New Roman"/>
        </w:rPr>
        <w:t xml:space="preserve">, Huang, </w:t>
      </w:r>
      <w:r>
        <w:rPr>
          <w:rFonts w:ascii="Times New Roman" w:hAnsi="Times New Roman" w:cs="Times New Roman"/>
        </w:rPr>
        <w:t xml:space="preserve">J., </w:t>
      </w:r>
      <w:r w:rsidRPr="00A32B83">
        <w:rPr>
          <w:rFonts w:ascii="Times New Roman" w:hAnsi="Times New Roman" w:cs="Times New Roman"/>
        </w:rPr>
        <w:t xml:space="preserve">2016. Capitalizing on Capitol Hill: Informed trading by hedge fund managers. </w:t>
      </w:r>
      <w:r w:rsidRPr="00A32B83">
        <w:rPr>
          <w:rFonts w:ascii="Times New Roman" w:hAnsi="Times New Roman" w:cs="Times New Roman"/>
          <w:i/>
          <w:iCs/>
        </w:rPr>
        <w:t>Journal of Financial Economics</w:t>
      </w:r>
      <w:r w:rsidRPr="00A32B83">
        <w:rPr>
          <w:rFonts w:ascii="Times New Roman" w:hAnsi="Times New Roman" w:cs="Times New Roman"/>
        </w:rPr>
        <w:t xml:space="preserve"> 121, 521-545.</w:t>
      </w:r>
    </w:p>
    <w:p w14:paraId="6D7F5033" w14:textId="77777777" w:rsidR="00215CB8" w:rsidRPr="00A32B83" w:rsidRDefault="00215CB8" w:rsidP="00A91C1A">
      <w:pPr>
        <w:autoSpaceDE w:val="0"/>
        <w:autoSpaceDN w:val="0"/>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Gerardin, </w:t>
      </w:r>
      <w:r>
        <w:rPr>
          <w:rFonts w:ascii="Times New Roman" w:hAnsi="Times New Roman" w:cs="Times New Roman"/>
        </w:rPr>
        <w:t>D.,</w:t>
      </w:r>
      <w:r w:rsidRPr="00A32B83">
        <w:rPr>
          <w:rFonts w:ascii="Times New Roman" w:hAnsi="Times New Roman" w:cs="Times New Roman"/>
        </w:rPr>
        <w:t xml:space="preserve"> Girgenson,</w:t>
      </w:r>
      <w:r>
        <w:rPr>
          <w:rFonts w:ascii="Times New Roman" w:hAnsi="Times New Roman" w:cs="Times New Roman"/>
        </w:rPr>
        <w:t xml:space="preserve"> I.,</w:t>
      </w:r>
      <w:r w:rsidRPr="00A32B83">
        <w:rPr>
          <w:rFonts w:ascii="Times New Roman" w:hAnsi="Times New Roman" w:cs="Times New Roman"/>
        </w:rPr>
        <w:t xml:space="preserve"> 2011. Industrial policy and European merger control—A reassessment. </w:t>
      </w:r>
      <w:r w:rsidRPr="00A32B83">
        <w:rPr>
          <w:rFonts w:ascii="Times New Roman" w:hAnsi="Times New Roman" w:cs="Times New Roman"/>
          <w:i/>
        </w:rPr>
        <w:t>Tilburg Law &amp; Economics</w:t>
      </w:r>
      <w:r w:rsidRPr="00A32B83">
        <w:rPr>
          <w:rFonts w:ascii="Times New Roman" w:hAnsi="Times New Roman" w:cs="Times New Roman"/>
        </w:rPr>
        <w:t xml:space="preserve"> (</w:t>
      </w:r>
      <w:hyperlink r:id="rId13" w:anchor="#" w:history="1">
        <w:r w:rsidRPr="00A32B83">
          <w:rPr>
            <w:rStyle w:val="Hyperlink"/>
            <w:rFonts w:ascii="Times New Roman" w:hAnsi="Times New Roman" w:cs="Times New Roman"/>
            <w:i/>
            <w:iCs/>
            <w:shd w:val="clear" w:color="auto" w:fill="FFFFFF"/>
          </w:rPr>
          <w:t>TILEC) Discussion Paper No. 2011-053</w:t>
        </w:r>
      </w:hyperlink>
      <w:r w:rsidRPr="00A32B83">
        <w:rPr>
          <w:rFonts w:ascii="Times New Roman" w:hAnsi="Times New Roman" w:cs="Times New Roman"/>
        </w:rPr>
        <w:t xml:space="preserve">. </w:t>
      </w:r>
    </w:p>
    <w:p w14:paraId="4834AA9D" w14:textId="77777777" w:rsidR="00215CB8" w:rsidRPr="00A32B83" w:rsidRDefault="00215CB8" w:rsidP="00A91C1A">
      <w:pPr>
        <w:autoSpaceDE w:val="0"/>
        <w:autoSpaceDN w:val="0"/>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Giannetti, </w:t>
      </w:r>
      <w:r>
        <w:rPr>
          <w:rFonts w:ascii="Times New Roman" w:hAnsi="Times New Roman" w:cs="Times New Roman"/>
        </w:rPr>
        <w:t>M.</w:t>
      </w:r>
      <w:r w:rsidRPr="00A32B83">
        <w:rPr>
          <w:rFonts w:ascii="Times New Roman" w:hAnsi="Times New Roman" w:cs="Times New Roman"/>
        </w:rPr>
        <w:t>, Liao,</w:t>
      </w:r>
      <w:r>
        <w:rPr>
          <w:rFonts w:ascii="Times New Roman" w:hAnsi="Times New Roman" w:cs="Times New Roman"/>
        </w:rPr>
        <w:t xml:space="preserve"> G.,</w:t>
      </w:r>
      <w:r w:rsidRPr="00A32B83">
        <w:rPr>
          <w:rFonts w:ascii="Times New Roman" w:hAnsi="Times New Roman" w:cs="Times New Roman"/>
        </w:rPr>
        <w:t xml:space="preserve"> Yu,</w:t>
      </w:r>
      <w:r>
        <w:rPr>
          <w:rFonts w:ascii="Times New Roman" w:hAnsi="Times New Roman" w:cs="Times New Roman"/>
        </w:rPr>
        <w:t xml:space="preserve"> X.,</w:t>
      </w:r>
      <w:r w:rsidRPr="00A32B83">
        <w:rPr>
          <w:rFonts w:ascii="Times New Roman" w:hAnsi="Times New Roman" w:cs="Times New Roman"/>
        </w:rPr>
        <w:t xml:space="preserve"> 2015. The brain gain of corporate boards: Evidence from China. </w:t>
      </w:r>
      <w:r w:rsidRPr="00A32B83">
        <w:rPr>
          <w:rFonts w:ascii="Times New Roman" w:hAnsi="Times New Roman" w:cs="Times New Roman"/>
          <w:i/>
          <w:iCs/>
        </w:rPr>
        <w:t>Journal of Finance</w:t>
      </w:r>
      <w:r w:rsidRPr="00A32B83">
        <w:rPr>
          <w:rFonts w:ascii="Times New Roman" w:hAnsi="Times New Roman" w:cs="Times New Roman"/>
        </w:rPr>
        <w:t xml:space="preserve"> 70(4), 1629-1682.</w:t>
      </w:r>
    </w:p>
    <w:p w14:paraId="27822D11"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Goldman, </w:t>
      </w:r>
      <w:r>
        <w:rPr>
          <w:rFonts w:ascii="Times New Roman" w:hAnsi="Times New Roman" w:cs="Times New Roman"/>
        </w:rPr>
        <w:t>E.</w:t>
      </w:r>
      <w:r w:rsidRPr="00A32B83">
        <w:rPr>
          <w:rFonts w:ascii="Times New Roman" w:hAnsi="Times New Roman" w:cs="Times New Roman"/>
        </w:rPr>
        <w:t>, Rocholl,</w:t>
      </w:r>
      <w:r>
        <w:rPr>
          <w:rFonts w:ascii="Times New Roman" w:hAnsi="Times New Roman" w:cs="Times New Roman"/>
        </w:rPr>
        <w:t xml:space="preserve"> J.,</w:t>
      </w:r>
      <w:r w:rsidRPr="00A32B83">
        <w:rPr>
          <w:rFonts w:ascii="Times New Roman" w:hAnsi="Times New Roman" w:cs="Times New Roman"/>
        </w:rPr>
        <w:t xml:space="preserve"> So,</w:t>
      </w:r>
      <w:r>
        <w:rPr>
          <w:rFonts w:ascii="Times New Roman" w:hAnsi="Times New Roman" w:cs="Times New Roman"/>
        </w:rPr>
        <w:t xml:space="preserve"> J.,</w:t>
      </w:r>
      <w:r w:rsidRPr="00A32B83">
        <w:rPr>
          <w:rFonts w:ascii="Times New Roman" w:hAnsi="Times New Roman" w:cs="Times New Roman"/>
        </w:rPr>
        <w:t xml:space="preserve"> 2009. Do politically connected boards affect firm value? </w:t>
      </w:r>
      <w:r w:rsidRPr="00A32B83">
        <w:rPr>
          <w:rFonts w:ascii="Times New Roman" w:hAnsi="Times New Roman" w:cs="Times New Roman"/>
          <w:i/>
          <w:iCs/>
        </w:rPr>
        <w:t>Review of Financial Studies</w:t>
      </w:r>
      <w:r w:rsidRPr="00A32B83">
        <w:rPr>
          <w:rFonts w:ascii="Times New Roman" w:hAnsi="Times New Roman" w:cs="Times New Roman"/>
        </w:rPr>
        <w:t xml:space="preserve"> 22, 2331-2358.</w:t>
      </w:r>
    </w:p>
    <w:p w14:paraId="4807AB75" w14:textId="77777777" w:rsidR="00215CB8" w:rsidRPr="00A32B83" w:rsidRDefault="00215CB8" w:rsidP="00A32B83">
      <w:pPr>
        <w:ind w:left="720" w:hanging="720"/>
        <w:jc w:val="both"/>
        <w:rPr>
          <w:rFonts w:ascii="Times New Roman" w:hAnsi="Times New Roman" w:cs="Times New Roman"/>
          <w:color w:val="222222"/>
          <w:shd w:val="clear" w:color="auto" w:fill="FFFFFF"/>
        </w:rPr>
      </w:pPr>
      <w:r w:rsidRPr="00A32B83">
        <w:rPr>
          <w:rFonts w:ascii="Times New Roman" w:hAnsi="Times New Roman" w:cs="Times New Roman"/>
          <w:color w:val="222222"/>
          <w:shd w:val="clear" w:color="auto" w:fill="FFFFFF"/>
        </w:rPr>
        <w:t>Goldman, E., Slezak, S.L.</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2006</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An equilibrium model of incentive contracts in the presence of information manipulation.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80(3), 603-626.</w:t>
      </w:r>
    </w:p>
    <w:p w14:paraId="69498FE0" w14:textId="77777777" w:rsidR="00215CB8" w:rsidRPr="00A32B83" w:rsidRDefault="00215CB8" w:rsidP="00A91C1A">
      <w:pPr>
        <w:autoSpaceDE w:val="0"/>
        <w:autoSpaceDN w:val="0"/>
        <w:spacing w:after="80" w:line="240" w:lineRule="auto"/>
        <w:ind w:left="720" w:hanging="720"/>
        <w:jc w:val="both"/>
        <w:rPr>
          <w:rFonts w:ascii="Times New Roman" w:hAnsi="Times New Roman" w:cs="Times New Roman"/>
          <w:bCs/>
        </w:rPr>
      </w:pPr>
      <w:r w:rsidRPr="00A32B83">
        <w:rPr>
          <w:rFonts w:ascii="Times New Roman" w:hAnsi="Times New Roman" w:cs="Times New Roman"/>
        </w:rPr>
        <w:t xml:space="preserve">Golubov, </w:t>
      </w:r>
      <w:r>
        <w:rPr>
          <w:rFonts w:ascii="Times New Roman" w:hAnsi="Times New Roman" w:cs="Times New Roman"/>
        </w:rPr>
        <w:t>A.</w:t>
      </w:r>
      <w:r w:rsidRPr="00A32B83">
        <w:rPr>
          <w:rFonts w:ascii="Times New Roman" w:hAnsi="Times New Roman" w:cs="Times New Roman"/>
        </w:rPr>
        <w:t>, Petmezas,</w:t>
      </w:r>
      <w:r>
        <w:rPr>
          <w:rFonts w:ascii="Times New Roman" w:hAnsi="Times New Roman" w:cs="Times New Roman"/>
        </w:rPr>
        <w:t xml:space="preserve"> D.,</w:t>
      </w:r>
      <w:r w:rsidRPr="00A32B83">
        <w:rPr>
          <w:rFonts w:ascii="Times New Roman" w:hAnsi="Times New Roman" w:cs="Times New Roman"/>
        </w:rPr>
        <w:t xml:space="preserve"> Travlos, </w:t>
      </w:r>
      <w:r>
        <w:rPr>
          <w:rFonts w:ascii="Times New Roman" w:hAnsi="Times New Roman" w:cs="Times New Roman"/>
        </w:rPr>
        <w:t>N.</w:t>
      </w:r>
      <w:r w:rsidRPr="00A32B83">
        <w:rPr>
          <w:rFonts w:ascii="Times New Roman" w:hAnsi="Times New Roman" w:cs="Times New Roman"/>
        </w:rPr>
        <w:t>G.</w:t>
      </w:r>
      <w:r>
        <w:rPr>
          <w:rFonts w:ascii="Times New Roman" w:hAnsi="Times New Roman" w:cs="Times New Roman"/>
        </w:rPr>
        <w:t>,</w:t>
      </w:r>
      <w:r w:rsidRPr="00A32B83">
        <w:rPr>
          <w:rFonts w:ascii="Times New Roman" w:hAnsi="Times New Roman" w:cs="Times New Roman"/>
        </w:rPr>
        <w:t xml:space="preserve"> 2012. When it pays to pay your investment banker: New evidence on the role of financial advisors in M&amp;As. </w:t>
      </w:r>
      <w:r w:rsidRPr="00A32B83">
        <w:rPr>
          <w:rFonts w:ascii="Times New Roman" w:hAnsi="Times New Roman" w:cs="Times New Roman"/>
          <w:bCs/>
          <w:i/>
        </w:rPr>
        <w:t>Journal of Finance</w:t>
      </w:r>
      <w:r w:rsidRPr="00A32B83">
        <w:rPr>
          <w:rFonts w:ascii="Times New Roman" w:hAnsi="Times New Roman" w:cs="Times New Roman"/>
          <w:bCs/>
        </w:rPr>
        <w:t xml:space="preserve"> 67, 271-311.</w:t>
      </w:r>
    </w:p>
    <w:p w14:paraId="4621858D"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12" w:name="GompersLerner1999"/>
      <w:r w:rsidRPr="00A32B83">
        <w:rPr>
          <w:rFonts w:ascii="Times New Roman" w:hAnsi="Times New Roman" w:cs="Times New Roman"/>
          <w:color w:val="222222"/>
          <w:shd w:val="clear" w:color="auto" w:fill="FFFFFF"/>
        </w:rPr>
        <w:t>Gompers, P., Lerner, J.</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An analysis of compensation in the US venture capital partnership.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51(1), 3-44.</w:t>
      </w:r>
    </w:p>
    <w:p w14:paraId="0F0D51C2"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13" w:name="Gompers1995"/>
      <w:bookmarkEnd w:id="112"/>
      <w:r w:rsidRPr="00A32B83">
        <w:rPr>
          <w:rFonts w:ascii="Times New Roman" w:hAnsi="Times New Roman" w:cs="Times New Roman"/>
          <w:color w:val="222222"/>
          <w:shd w:val="clear" w:color="auto" w:fill="FFFFFF"/>
        </w:rPr>
        <w:t>Gompers, P.A.</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1995</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Optimal investment, monitoring, and the staging of venture capital.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50(5), 1461-1489.</w:t>
      </w:r>
    </w:p>
    <w:p w14:paraId="0D0649A9"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14" w:name="Gompersetal2003"/>
      <w:bookmarkEnd w:id="113"/>
      <w:r w:rsidRPr="00A32B83">
        <w:rPr>
          <w:rFonts w:ascii="Times New Roman" w:hAnsi="Times New Roman" w:cs="Times New Roman"/>
          <w:color w:val="222222"/>
          <w:shd w:val="clear" w:color="auto" w:fill="FFFFFF"/>
        </w:rPr>
        <w:t>Gompers, P.A., Ishii, J. L., Metrick, A.</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2003</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Corporate Governance and Equity Prices. </w:t>
      </w:r>
      <w:r w:rsidRPr="00A32B83">
        <w:rPr>
          <w:rFonts w:ascii="Times New Roman" w:hAnsi="Times New Roman" w:cs="Times New Roman"/>
          <w:i/>
          <w:iCs/>
          <w:color w:val="222222"/>
          <w:shd w:val="clear" w:color="auto" w:fill="FFFFFF"/>
        </w:rPr>
        <w:t>Quarterly Journal of Economics,</w:t>
      </w:r>
      <w:r w:rsidRPr="00A32B83">
        <w:rPr>
          <w:rFonts w:ascii="Times New Roman" w:hAnsi="Times New Roman" w:cs="Times New Roman"/>
          <w:color w:val="222222"/>
          <w:shd w:val="clear" w:color="auto" w:fill="FFFFFF"/>
        </w:rPr>
        <w:t xml:space="preserve"> 118</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 107-156.</w:t>
      </w:r>
    </w:p>
    <w:p w14:paraId="45448520"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15" w:name="GormanSahlman1989"/>
      <w:bookmarkEnd w:id="114"/>
      <w:r w:rsidRPr="00A32B83">
        <w:rPr>
          <w:rFonts w:ascii="Times New Roman" w:hAnsi="Times New Roman" w:cs="Times New Roman"/>
          <w:color w:val="222222"/>
          <w:shd w:val="clear" w:color="auto" w:fill="FFFFFF"/>
        </w:rPr>
        <w:t>Gorman, M., Sahlman, W.A.</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1989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What do venture capitalists do? </w:t>
      </w:r>
      <w:r w:rsidRPr="00A32B83">
        <w:rPr>
          <w:rFonts w:ascii="Times New Roman" w:hAnsi="Times New Roman" w:cs="Times New Roman"/>
          <w:i/>
          <w:iCs/>
          <w:color w:val="222222"/>
          <w:shd w:val="clear" w:color="auto" w:fill="FFFFFF"/>
        </w:rPr>
        <w:t>Journal of Business Venturing</w:t>
      </w:r>
      <w:r w:rsidRPr="00A32B83">
        <w:rPr>
          <w:rFonts w:ascii="Times New Roman" w:hAnsi="Times New Roman" w:cs="Times New Roman"/>
          <w:color w:val="222222"/>
          <w:shd w:val="clear" w:color="auto" w:fill="FFFFFF"/>
        </w:rPr>
        <w:t>, 4(4), 231-248.</w:t>
      </w:r>
    </w:p>
    <w:bookmarkEnd w:id="115"/>
    <w:p w14:paraId="70B40752" w14:textId="77777777" w:rsidR="00215CB8" w:rsidRPr="00A32B83" w:rsidRDefault="00215CB8" w:rsidP="00A91C1A">
      <w:pPr>
        <w:autoSpaceDE w:val="0"/>
        <w:autoSpaceDN w:val="0"/>
        <w:spacing w:after="80" w:line="240" w:lineRule="auto"/>
        <w:ind w:left="720" w:hanging="720"/>
        <w:jc w:val="both"/>
        <w:rPr>
          <w:rFonts w:ascii="Times New Roman" w:hAnsi="Times New Roman" w:cs="Times New Roman"/>
        </w:rPr>
      </w:pPr>
      <w:r w:rsidRPr="00A32B83">
        <w:rPr>
          <w:rFonts w:ascii="Times New Roman" w:hAnsi="Times New Roman" w:cs="Times New Roman"/>
          <w:bCs/>
        </w:rPr>
        <w:t xml:space="preserve">Greenberg, </w:t>
      </w:r>
      <w:r>
        <w:rPr>
          <w:rFonts w:ascii="Times New Roman" w:hAnsi="Times New Roman" w:cs="Times New Roman"/>
          <w:bCs/>
        </w:rPr>
        <w:t>G.</w:t>
      </w:r>
      <w:r w:rsidRPr="00A32B83">
        <w:rPr>
          <w:rFonts w:ascii="Times New Roman" w:hAnsi="Times New Roman" w:cs="Times New Roman"/>
          <w:bCs/>
        </w:rPr>
        <w:t xml:space="preserve">, 2019 (February 19). Will 2019 see the end of ‘Made in China 2025’? </w:t>
      </w:r>
      <w:r w:rsidRPr="00A32B83">
        <w:rPr>
          <w:rFonts w:ascii="Times New Roman" w:hAnsi="Times New Roman" w:cs="Times New Roman"/>
          <w:bCs/>
          <w:i/>
        </w:rPr>
        <w:t>Financial Times</w:t>
      </w:r>
      <w:r w:rsidRPr="00A32B83">
        <w:rPr>
          <w:rFonts w:ascii="Times New Roman" w:hAnsi="Times New Roman" w:cs="Times New Roman"/>
          <w:bCs/>
        </w:rPr>
        <w:t xml:space="preserve"> (</w:t>
      </w:r>
      <w:r w:rsidRPr="00A32B83">
        <w:rPr>
          <w:rFonts w:ascii="Times New Roman" w:hAnsi="Times New Roman" w:cs="Times New Roman"/>
          <w:bCs/>
          <w:u w:val="single"/>
        </w:rPr>
        <w:t>www.ft.com</w:t>
      </w:r>
      <w:r w:rsidRPr="00A32B83">
        <w:rPr>
          <w:rFonts w:ascii="Times New Roman" w:hAnsi="Times New Roman" w:cs="Times New Roman"/>
          <w:bCs/>
        </w:rPr>
        <w:t>).</w:t>
      </w:r>
    </w:p>
    <w:p w14:paraId="4589C7CE"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16" w:name="GrinsteinHribar2004"/>
      <w:r w:rsidRPr="00A32B83">
        <w:rPr>
          <w:rFonts w:ascii="Times New Roman" w:hAnsi="Times New Roman" w:cs="Times New Roman"/>
          <w:color w:val="222222"/>
          <w:shd w:val="clear" w:color="auto" w:fill="FFFFFF"/>
        </w:rPr>
        <w:t>Grinstein, Y., Hribar, P.</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2004</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CEO compensation and incentives: Evidence from M&amp;A bonuses.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73(1), 119-143.</w:t>
      </w:r>
    </w:p>
    <w:bookmarkEnd w:id="116"/>
    <w:p w14:paraId="51C2FCC8" w14:textId="77777777" w:rsidR="00215CB8" w:rsidRPr="00A32B83" w:rsidRDefault="00215CB8" w:rsidP="00A91C1A">
      <w:pPr>
        <w:autoSpaceDE w:val="0"/>
        <w:autoSpaceDN w:val="0"/>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Grullon, </w:t>
      </w:r>
      <w:r>
        <w:rPr>
          <w:rFonts w:ascii="Times New Roman" w:hAnsi="Times New Roman" w:cs="Times New Roman"/>
        </w:rPr>
        <w:t>G.,</w:t>
      </w:r>
      <w:r w:rsidRPr="00A32B83">
        <w:rPr>
          <w:rFonts w:ascii="Times New Roman" w:hAnsi="Times New Roman" w:cs="Times New Roman"/>
        </w:rPr>
        <w:t xml:space="preserve"> Michaely,</w:t>
      </w:r>
      <w:r>
        <w:rPr>
          <w:rFonts w:ascii="Times New Roman" w:hAnsi="Times New Roman" w:cs="Times New Roman"/>
        </w:rPr>
        <w:t xml:space="preserve"> R.,</w:t>
      </w:r>
      <w:r w:rsidRPr="00A32B83">
        <w:rPr>
          <w:rFonts w:ascii="Times New Roman" w:hAnsi="Times New Roman" w:cs="Times New Roman"/>
        </w:rPr>
        <w:t xml:space="preserve"> 2004. The information content of share repurchase programs. </w:t>
      </w:r>
      <w:r w:rsidRPr="00A32B83">
        <w:rPr>
          <w:rFonts w:ascii="Times New Roman" w:hAnsi="Times New Roman" w:cs="Times New Roman"/>
          <w:i/>
          <w:iCs/>
        </w:rPr>
        <w:t>Journal of Finance</w:t>
      </w:r>
      <w:r w:rsidRPr="00A32B83">
        <w:rPr>
          <w:rFonts w:ascii="Times New Roman" w:hAnsi="Times New Roman" w:cs="Times New Roman"/>
        </w:rPr>
        <w:t xml:space="preserve"> 59, 651-680.</w:t>
      </w:r>
    </w:p>
    <w:p w14:paraId="4068616B"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17" w:name="Guay1999"/>
      <w:bookmarkStart w:id="118" w:name="AdmatiPfleriderer1994"/>
      <w:r w:rsidRPr="00A32B83">
        <w:rPr>
          <w:rFonts w:ascii="Times New Roman" w:hAnsi="Times New Roman" w:cs="Times New Roman"/>
          <w:color w:val="222222"/>
          <w:shd w:val="clear" w:color="auto" w:fill="FFFFFF"/>
        </w:rPr>
        <w:t>Guay, W.R.</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sensitivity of CEO wealth to equity risk: an analysis of the magnitude and determinants.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53(1), 43-71.</w:t>
      </w:r>
    </w:p>
    <w:p w14:paraId="7F6E1AC3"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19" w:name="Güneretal2008"/>
      <w:bookmarkEnd w:id="117"/>
      <w:r w:rsidRPr="00A32B83">
        <w:rPr>
          <w:rFonts w:ascii="Times New Roman" w:hAnsi="Times New Roman" w:cs="Times New Roman"/>
          <w:color w:val="222222"/>
          <w:shd w:val="clear" w:color="auto" w:fill="FFFFFF"/>
        </w:rPr>
        <w:t xml:space="preserve">Güner, A.B., </w:t>
      </w:r>
      <w:bookmarkStart w:id="120" w:name="_Hlk83047125"/>
      <w:r w:rsidRPr="00A32B83">
        <w:rPr>
          <w:rFonts w:ascii="Times New Roman" w:hAnsi="Times New Roman" w:cs="Times New Roman"/>
          <w:color w:val="222222"/>
          <w:shd w:val="clear" w:color="auto" w:fill="FFFFFF"/>
        </w:rPr>
        <w:t>Malmendier</w:t>
      </w:r>
      <w:bookmarkEnd w:id="120"/>
      <w:r w:rsidRPr="00A32B83">
        <w:rPr>
          <w:rFonts w:ascii="Times New Roman" w:hAnsi="Times New Roman" w:cs="Times New Roman"/>
          <w:color w:val="222222"/>
          <w:shd w:val="clear" w:color="auto" w:fill="FFFFFF"/>
        </w:rPr>
        <w:t>, U., Tate, G.</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2008</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Financial expertise of directors.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88(2), 323-354.</w:t>
      </w:r>
    </w:p>
    <w:p w14:paraId="3E05A353"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21" w:name="Guthrieetal2012"/>
      <w:bookmarkEnd w:id="118"/>
      <w:bookmarkEnd w:id="119"/>
      <w:r w:rsidRPr="00A32B83">
        <w:rPr>
          <w:rFonts w:ascii="Times New Roman" w:hAnsi="Times New Roman" w:cs="Times New Roman"/>
          <w:color w:val="222222"/>
          <w:shd w:val="clear" w:color="auto" w:fill="FFFFFF"/>
        </w:rPr>
        <w:t>Guthrie, K., Sokolowsky, J., Wan, K.M.</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2012</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CEO compensation and board structure revisited.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67(3), 1149-1168.</w:t>
      </w:r>
    </w:p>
    <w:p w14:paraId="795783FC"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22" w:name="Halletal2001"/>
      <w:bookmarkEnd w:id="121"/>
      <w:r w:rsidRPr="00A32B83">
        <w:rPr>
          <w:rFonts w:ascii="Times New Roman" w:hAnsi="Times New Roman" w:cs="Times New Roman"/>
          <w:color w:val="222222"/>
          <w:shd w:val="clear" w:color="auto" w:fill="FFFFFF"/>
        </w:rPr>
        <w:t>Hall, B.H., Jaffe, A.B., Trajtenberg, M.</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2001</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NBER patent citations data file: Lessons, insights and methodological tools. NBER Working Paper.</w:t>
      </w:r>
    </w:p>
    <w:p w14:paraId="2D6F5CC6"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23" w:name="HallLiebman1998"/>
      <w:bookmarkEnd w:id="122"/>
      <w:r w:rsidRPr="00A32B83">
        <w:rPr>
          <w:rFonts w:ascii="Times New Roman" w:hAnsi="Times New Roman" w:cs="Times New Roman"/>
          <w:color w:val="222222"/>
          <w:shd w:val="clear" w:color="auto" w:fill="FFFFFF"/>
        </w:rPr>
        <w:t>Hall, B.J., Liebman, J.B.</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1998</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Are CEOs really paid like bureaucrats? </w:t>
      </w:r>
      <w:r w:rsidRPr="00A32B83">
        <w:rPr>
          <w:rFonts w:ascii="Times New Roman" w:hAnsi="Times New Roman" w:cs="Times New Roman"/>
          <w:i/>
          <w:iCs/>
          <w:color w:val="222222"/>
          <w:shd w:val="clear" w:color="auto" w:fill="FFFFFF"/>
        </w:rPr>
        <w:t xml:space="preserve"> Quarterly Journal of Economics</w:t>
      </w:r>
      <w:r w:rsidRPr="00A32B83">
        <w:rPr>
          <w:rFonts w:ascii="Times New Roman" w:hAnsi="Times New Roman" w:cs="Times New Roman"/>
          <w:color w:val="222222"/>
          <w:shd w:val="clear" w:color="auto" w:fill="FFFFFF"/>
        </w:rPr>
        <w:t>, 113(3), 653-691.</w:t>
      </w:r>
    </w:p>
    <w:p w14:paraId="2446E615"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24" w:name="HallMurphy2003"/>
      <w:bookmarkEnd w:id="123"/>
      <w:r w:rsidRPr="00A32B83">
        <w:rPr>
          <w:rFonts w:ascii="Times New Roman" w:hAnsi="Times New Roman" w:cs="Times New Roman"/>
          <w:color w:val="222222"/>
          <w:shd w:val="clear" w:color="auto" w:fill="FFFFFF"/>
        </w:rPr>
        <w:t>Hall, B.J., Murphy, K.J.</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2003</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trouble with stock options. </w:t>
      </w:r>
      <w:r w:rsidRPr="00A32B83">
        <w:rPr>
          <w:rFonts w:ascii="Times New Roman" w:hAnsi="Times New Roman" w:cs="Times New Roman"/>
          <w:i/>
          <w:iCs/>
          <w:color w:val="222222"/>
          <w:shd w:val="clear" w:color="auto" w:fill="FFFFFF"/>
        </w:rPr>
        <w:t>Journal of Economic Perspectives</w:t>
      </w:r>
      <w:r w:rsidRPr="00A32B83">
        <w:rPr>
          <w:rFonts w:ascii="Times New Roman" w:hAnsi="Times New Roman" w:cs="Times New Roman"/>
          <w:color w:val="222222"/>
          <w:shd w:val="clear" w:color="auto" w:fill="FFFFFF"/>
        </w:rPr>
        <w:t>, 17(3), 49-70.</w:t>
      </w:r>
    </w:p>
    <w:p w14:paraId="4EF5786A"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25" w:name="Hallock1997"/>
      <w:bookmarkStart w:id="126" w:name="BengtssonHand2011"/>
      <w:bookmarkEnd w:id="124"/>
      <w:r w:rsidRPr="00A32B83">
        <w:rPr>
          <w:rFonts w:ascii="Times New Roman" w:hAnsi="Times New Roman" w:cs="Times New Roman"/>
          <w:color w:val="222222"/>
          <w:shd w:val="clear" w:color="auto" w:fill="FFFFFF"/>
        </w:rPr>
        <w:lastRenderedPageBreak/>
        <w:t>Hallock, K.F.</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1997</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Reciprocally interlocking boards of directors and executive compensation. </w:t>
      </w:r>
      <w:r w:rsidRPr="00A32B83">
        <w:rPr>
          <w:rFonts w:ascii="Times New Roman" w:hAnsi="Times New Roman" w:cs="Times New Roman"/>
          <w:i/>
          <w:iCs/>
          <w:color w:val="222222"/>
          <w:shd w:val="clear" w:color="auto" w:fill="FFFFFF"/>
        </w:rPr>
        <w:t>Journal of Financial and Quantitative Analysis</w:t>
      </w:r>
      <w:r w:rsidRPr="00A32B83">
        <w:rPr>
          <w:rFonts w:ascii="Times New Roman" w:hAnsi="Times New Roman" w:cs="Times New Roman"/>
          <w:color w:val="222222"/>
          <w:shd w:val="clear" w:color="auto" w:fill="FFFFFF"/>
        </w:rPr>
        <w:t>, 32(3), 331-344.</w:t>
      </w:r>
    </w:p>
    <w:p w14:paraId="3A194A9B" w14:textId="77777777" w:rsidR="00215CB8" w:rsidRPr="00A32B83" w:rsidRDefault="00215CB8" w:rsidP="00A91C1A">
      <w:pPr>
        <w:autoSpaceDE w:val="0"/>
        <w:autoSpaceDN w:val="0"/>
        <w:spacing w:after="80" w:line="240" w:lineRule="auto"/>
        <w:ind w:left="720" w:hanging="720"/>
        <w:jc w:val="both"/>
        <w:rPr>
          <w:rFonts w:ascii="Times New Roman" w:hAnsi="Times New Roman" w:cs="Times New Roman"/>
        </w:rPr>
      </w:pPr>
      <w:bookmarkStart w:id="127" w:name="BebchukCremersPeyer2011"/>
      <w:bookmarkEnd w:id="125"/>
      <w:bookmarkEnd w:id="127"/>
      <w:r w:rsidRPr="00A32B83">
        <w:rPr>
          <w:rFonts w:ascii="Times New Roman" w:hAnsi="Times New Roman" w:cs="Times New Roman"/>
        </w:rPr>
        <w:t xml:space="preserve">Harris, </w:t>
      </w:r>
      <w:r>
        <w:rPr>
          <w:rFonts w:ascii="Times New Roman" w:hAnsi="Times New Roman" w:cs="Times New Roman"/>
        </w:rPr>
        <w:t>B.,</w:t>
      </w:r>
      <w:r w:rsidRPr="00A32B83">
        <w:rPr>
          <w:rFonts w:ascii="Times New Roman" w:hAnsi="Times New Roman" w:cs="Times New Roman"/>
        </w:rPr>
        <w:t xml:space="preserve"> Song</w:t>
      </w:r>
      <w:r>
        <w:rPr>
          <w:rFonts w:ascii="Times New Roman" w:hAnsi="Times New Roman" w:cs="Times New Roman"/>
        </w:rPr>
        <w:t>, J.</w:t>
      </w:r>
      <w:r w:rsidRPr="00A32B83">
        <w:rPr>
          <w:rFonts w:ascii="Times New Roman" w:hAnsi="Times New Roman" w:cs="Times New Roman"/>
        </w:rPr>
        <w:t xml:space="preserve">, 2018 (September 3). South Korea allots first money from $9bn start-up fund. </w:t>
      </w:r>
      <w:r w:rsidRPr="00A32B83">
        <w:rPr>
          <w:rFonts w:ascii="Times New Roman" w:hAnsi="Times New Roman" w:cs="Times New Roman"/>
          <w:bCs/>
          <w:i/>
        </w:rPr>
        <w:t>Financial Times</w:t>
      </w:r>
      <w:r w:rsidRPr="00A32B83">
        <w:rPr>
          <w:rFonts w:ascii="Times New Roman" w:hAnsi="Times New Roman" w:cs="Times New Roman"/>
          <w:bCs/>
        </w:rPr>
        <w:t xml:space="preserve"> (</w:t>
      </w:r>
      <w:r w:rsidRPr="00A32B83">
        <w:rPr>
          <w:rFonts w:ascii="Times New Roman" w:hAnsi="Times New Roman" w:cs="Times New Roman"/>
          <w:bCs/>
          <w:u w:val="single"/>
        </w:rPr>
        <w:t>www.ft.com</w:t>
      </w:r>
      <w:r w:rsidRPr="00A32B83">
        <w:rPr>
          <w:rFonts w:ascii="Times New Roman" w:hAnsi="Times New Roman" w:cs="Times New Roman"/>
          <w:bCs/>
        </w:rPr>
        <w:t>).</w:t>
      </w:r>
    </w:p>
    <w:p w14:paraId="774FFCD0" w14:textId="77777777" w:rsidR="00215CB8" w:rsidRPr="00A32B83" w:rsidRDefault="00215CB8" w:rsidP="00A91C1A">
      <w:pPr>
        <w:autoSpaceDE w:val="0"/>
        <w:autoSpaceDN w:val="0"/>
        <w:spacing w:after="80" w:line="240" w:lineRule="auto"/>
        <w:ind w:left="720" w:hanging="720"/>
        <w:jc w:val="both"/>
        <w:rPr>
          <w:rFonts w:ascii="Times New Roman" w:hAnsi="Times New Roman" w:cs="Times New Roman"/>
          <w:w w:val="105"/>
        </w:rPr>
      </w:pPr>
      <w:r w:rsidRPr="00A32B83">
        <w:rPr>
          <w:rFonts w:ascii="Times New Roman" w:hAnsi="Times New Roman" w:cs="Times New Roman"/>
          <w:w w:val="105"/>
        </w:rPr>
        <w:t xml:space="preserve">Harris, </w:t>
      </w:r>
      <w:r>
        <w:rPr>
          <w:rFonts w:ascii="Times New Roman" w:hAnsi="Times New Roman" w:cs="Times New Roman"/>
          <w:w w:val="105"/>
        </w:rPr>
        <w:t>R.</w:t>
      </w:r>
      <w:r w:rsidRPr="00A32B83">
        <w:rPr>
          <w:rFonts w:ascii="Times New Roman" w:hAnsi="Times New Roman" w:cs="Times New Roman"/>
          <w:w w:val="105"/>
        </w:rPr>
        <w:t xml:space="preserve">S., Jenkinson, </w:t>
      </w:r>
      <w:r>
        <w:rPr>
          <w:rFonts w:ascii="Times New Roman" w:hAnsi="Times New Roman" w:cs="Times New Roman"/>
          <w:w w:val="105"/>
        </w:rPr>
        <w:t xml:space="preserve">T., </w:t>
      </w:r>
      <w:r w:rsidRPr="00A32B83">
        <w:rPr>
          <w:rFonts w:ascii="Times New Roman" w:hAnsi="Times New Roman" w:cs="Times New Roman"/>
          <w:w w:val="105"/>
        </w:rPr>
        <w:t>Kaplan,</w:t>
      </w:r>
      <w:r w:rsidRPr="008E40CA">
        <w:rPr>
          <w:rFonts w:ascii="Times New Roman" w:hAnsi="Times New Roman" w:cs="Times New Roman"/>
          <w:w w:val="105"/>
        </w:rPr>
        <w:t xml:space="preserve"> </w:t>
      </w:r>
      <w:r>
        <w:rPr>
          <w:rFonts w:ascii="Times New Roman" w:hAnsi="Times New Roman" w:cs="Times New Roman"/>
          <w:w w:val="105"/>
        </w:rPr>
        <w:t>S.</w:t>
      </w:r>
      <w:r w:rsidRPr="00A32B83">
        <w:rPr>
          <w:rFonts w:ascii="Times New Roman" w:hAnsi="Times New Roman" w:cs="Times New Roman"/>
          <w:w w:val="105"/>
        </w:rPr>
        <w:t>N.</w:t>
      </w:r>
      <w:r>
        <w:rPr>
          <w:rFonts w:ascii="Times New Roman" w:hAnsi="Times New Roman" w:cs="Times New Roman"/>
          <w:w w:val="105"/>
        </w:rPr>
        <w:t xml:space="preserve">, </w:t>
      </w:r>
      <w:r w:rsidRPr="00A32B83">
        <w:rPr>
          <w:rFonts w:ascii="Times New Roman" w:hAnsi="Times New Roman" w:cs="Times New Roman"/>
          <w:w w:val="105"/>
        </w:rPr>
        <w:t xml:space="preserve">2014. Private equity performance: What do </w:t>
      </w:r>
      <w:r w:rsidRPr="00A32B83">
        <w:rPr>
          <w:rFonts w:ascii="Times New Roman" w:hAnsi="Times New Roman" w:cs="Times New Roman"/>
          <w:spacing w:val="-3"/>
          <w:w w:val="105"/>
        </w:rPr>
        <w:t xml:space="preserve">we </w:t>
      </w:r>
      <w:r w:rsidRPr="00A32B83">
        <w:rPr>
          <w:rFonts w:ascii="Times New Roman" w:hAnsi="Times New Roman" w:cs="Times New Roman"/>
          <w:w w:val="105"/>
        </w:rPr>
        <w:t xml:space="preserve">know? </w:t>
      </w:r>
      <w:r w:rsidRPr="00A32B83">
        <w:rPr>
          <w:rFonts w:ascii="Times New Roman" w:hAnsi="Times New Roman" w:cs="Times New Roman"/>
          <w:i/>
          <w:w w:val="105"/>
        </w:rPr>
        <w:t>Journal of Finance</w:t>
      </w:r>
      <w:r w:rsidRPr="00A32B83">
        <w:rPr>
          <w:rFonts w:ascii="Times New Roman" w:hAnsi="Times New Roman" w:cs="Times New Roman"/>
          <w:w w:val="105"/>
        </w:rPr>
        <w:t xml:space="preserve"> 69,</w:t>
      </w:r>
      <w:r w:rsidRPr="00A32B83">
        <w:rPr>
          <w:rFonts w:ascii="Times New Roman" w:hAnsi="Times New Roman" w:cs="Times New Roman"/>
          <w:spacing w:val="13"/>
          <w:w w:val="105"/>
        </w:rPr>
        <w:t xml:space="preserve"> </w:t>
      </w:r>
      <w:r w:rsidRPr="00A32B83">
        <w:rPr>
          <w:rFonts w:ascii="Times New Roman" w:hAnsi="Times New Roman" w:cs="Times New Roman"/>
          <w:w w:val="105"/>
        </w:rPr>
        <w:t>1851–1882.</w:t>
      </w:r>
    </w:p>
    <w:p w14:paraId="52A2B5F7"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28" w:name="Hart2001"/>
      <w:bookmarkEnd w:id="126"/>
      <w:r w:rsidRPr="00A32B83">
        <w:rPr>
          <w:rFonts w:ascii="Times New Roman" w:hAnsi="Times New Roman" w:cs="Times New Roman"/>
          <w:color w:val="222222"/>
          <w:shd w:val="clear" w:color="auto" w:fill="FFFFFF"/>
        </w:rPr>
        <w:t>Hart, O.</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2001</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Financial contracting. </w:t>
      </w:r>
      <w:r w:rsidRPr="00A32B83">
        <w:rPr>
          <w:rFonts w:ascii="Times New Roman" w:hAnsi="Times New Roman" w:cs="Times New Roman"/>
          <w:i/>
          <w:iCs/>
          <w:color w:val="222222"/>
          <w:shd w:val="clear" w:color="auto" w:fill="FFFFFF"/>
        </w:rPr>
        <w:t>Journal of Economic Literature</w:t>
      </w:r>
      <w:r w:rsidRPr="00A32B83">
        <w:rPr>
          <w:rFonts w:ascii="Times New Roman" w:hAnsi="Times New Roman" w:cs="Times New Roman"/>
          <w:color w:val="222222"/>
          <w:shd w:val="clear" w:color="auto" w:fill="FFFFFF"/>
        </w:rPr>
        <w:t>, 39(4), 1079-1100.</w:t>
      </w:r>
    </w:p>
    <w:bookmarkEnd w:id="128"/>
    <w:p w14:paraId="472BAF0E"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Harvison, </w:t>
      </w:r>
      <w:r>
        <w:rPr>
          <w:rFonts w:ascii="Times New Roman" w:hAnsi="Times New Roman" w:cs="Times New Roman"/>
        </w:rPr>
        <w:t>T.</w:t>
      </w:r>
      <w:r w:rsidRPr="00A32B83">
        <w:rPr>
          <w:rFonts w:ascii="Times New Roman" w:hAnsi="Times New Roman" w:cs="Times New Roman"/>
        </w:rPr>
        <w:t>N., 2020. Political connections and insider trading. Working paper.</w:t>
      </w:r>
    </w:p>
    <w:p w14:paraId="71E77C42"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29" w:name="Hayesetal2012"/>
      <w:r w:rsidRPr="00A32B83">
        <w:rPr>
          <w:rFonts w:ascii="Times New Roman" w:hAnsi="Times New Roman" w:cs="Times New Roman"/>
          <w:color w:val="222222"/>
          <w:shd w:val="clear" w:color="auto" w:fill="FFFFFF"/>
        </w:rPr>
        <w:t>Hayes, R.M., Lemmon, M., Qiu, M.</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2012</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Stock options and managerial incentives for risk taking: Evidence from FAS 123R.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105(1), 174-190.</w:t>
      </w:r>
    </w:p>
    <w:p w14:paraId="5896D774"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30" w:name="Heetal2019"/>
      <w:bookmarkEnd w:id="129"/>
      <w:r w:rsidRPr="00A32B83">
        <w:rPr>
          <w:rFonts w:ascii="Times New Roman" w:hAnsi="Times New Roman" w:cs="Times New Roman"/>
          <w:color w:val="222222"/>
          <w:shd w:val="clear" w:color="auto" w:fill="FFFFFF"/>
        </w:rPr>
        <w:t>He, J.J., Huang, J., Zhao, S.</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Internalizing governance externalities: The role of institutional cross-ownership.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134</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 400-418.</w:t>
      </w:r>
    </w:p>
    <w:p w14:paraId="2DD45123"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31" w:name="Hellmann2000"/>
      <w:bookmarkEnd w:id="130"/>
      <w:r w:rsidRPr="00A32B83">
        <w:rPr>
          <w:rFonts w:ascii="Times New Roman" w:hAnsi="Times New Roman" w:cs="Times New Roman"/>
          <w:color w:val="222222"/>
          <w:shd w:val="clear" w:color="auto" w:fill="FFFFFF"/>
        </w:rPr>
        <w:t>Hellmann, T.</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2000</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Contracting over Future Ownership Choices: IPOs, Acquisitions and Convertible Securities in Venture Capital.</w:t>
      </w:r>
      <w:r w:rsidRPr="00A32B83">
        <w:rPr>
          <w:rFonts w:ascii="Times New Roman" w:hAnsi="Times New Roman" w:cs="Times New Roman"/>
          <w:i/>
          <w:iCs/>
          <w:color w:val="222222"/>
          <w:shd w:val="clear" w:color="auto" w:fill="FFFFFF"/>
        </w:rPr>
        <w:t xml:space="preserve"> Journal of Financial Economics</w:t>
      </w:r>
      <w:r w:rsidRPr="00A32B83">
        <w:rPr>
          <w:rFonts w:ascii="Times New Roman" w:hAnsi="Times New Roman" w:cs="Times New Roman"/>
          <w:color w:val="222222"/>
          <w:shd w:val="clear" w:color="auto" w:fill="FFFFFF"/>
        </w:rPr>
        <w:t>, 81, 649-679.</w:t>
      </w:r>
    </w:p>
    <w:p w14:paraId="453976F1"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32" w:name="HellmannPuri2002"/>
      <w:bookmarkEnd w:id="131"/>
      <w:r w:rsidRPr="00A32B83">
        <w:rPr>
          <w:rFonts w:ascii="Times New Roman" w:hAnsi="Times New Roman" w:cs="Times New Roman"/>
          <w:color w:val="222222"/>
          <w:shd w:val="clear" w:color="auto" w:fill="FFFFFF"/>
        </w:rPr>
        <w:t>Hellmann, T., Puri, M.</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2002</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Venture capital and the professionalization of start‐up firms: Empirical evidence.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57(1), 169-197.</w:t>
      </w:r>
    </w:p>
    <w:p w14:paraId="4894E37A"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33" w:name="HermalinWeisbach2003"/>
      <w:bookmarkEnd w:id="132"/>
      <w:r w:rsidRPr="00A32B83">
        <w:rPr>
          <w:rFonts w:ascii="Times New Roman" w:hAnsi="Times New Roman" w:cs="Times New Roman"/>
          <w:color w:val="222222"/>
          <w:shd w:val="clear" w:color="auto" w:fill="FFFFFF"/>
        </w:rPr>
        <w:t>Hermalin, B.E., Weisbach, M.S.</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2003</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Boards of directors as an endogenously determined institution: A survey of the economic literature. </w:t>
      </w:r>
      <w:r w:rsidRPr="00A32B83">
        <w:rPr>
          <w:rFonts w:ascii="Times New Roman" w:hAnsi="Times New Roman" w:cs="Times New Roman"/>
          <w:i/>
          <w:iCs/>
          <w:color w:val="222222"/>
          <w:shd w:val="clear" w:color="auto" w:fill="FFFFFF"/>
        </w:rPr>
        <w:t>Economic Policy Review</w:t>
      </w:r>
      <w:r w:rsidRPr="00A32B83">
        <w:rPr>
          <w:rFonts w:ascii="Times New Roman" w:hAnsi="Times New Roman" w:cs="Times New Roman"/>
          <w:color w:val="222222"/>
          <w:shd w:val="clear" w:color="auto" w:fill="FFFFFF"/>
        </w:rPr>
        <w:t>, 9(1).</w:t>
      </w:r>
    </w:p>
    <w:bookmarkEnd w:id="133"/>
    <w:p w14:paraId="12E796B1" w14:textId="77777777" w:rsidR="00215CB8" w:rsidRPr="00A32B83" w:rsidRDefault="00215CB8" w:rsidP="00A91C1A">
      <w:pPr>
        <w:autoSpaceDE w:val="0"/>
        <w:autoSpaceDN w:val="0"/>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Hertzel, </w:t>
      </w:r>
      <w:r>
        <w:rPr>
          <w:rFonts w:ascii="Times New Roman" w:hAnsi="Times New Roman" w:cs="Times New Roman"/>
        </w:rPr>
        <w:t>M.</w:t>
      </w:r>
      <w:r w:rsidRPr="00A32B83">
        <w:rPr>
          <w:rFonts w:ascii="Times New Roman" w:hAnsi="Times New Roman" w:cs="Times New Roman"/>
        </w:rPr>
        <w:t>, Lemmon,</w:t>
      </w:r>
      <w:r>
        <w:rPr>
          <w:rFonts w:ascii="Times New Roman" w:hAnsi="Times New Roman" w:cs="Times New Roman"/>
        </w:rPr>
        <w:t xml:space="preserve"> M.,</w:t>
      </w:r>
      <w:r w:rsidRPr="00A32B83">
        <w:rPr>
          <w:rFonts w:ascii="Times New Roman" w:hAnsi="Times New Roman" w:cs="Times New Roman"/>
        </w:rPr>
        <w:t xml:space="preserve"> Linck,</w:t>
      </w:r>
      <w:r w:rsidRPr="00CE7AA1">
        <w:rPr>
          <w:rFonts w:ascii="Times New Roman" w:hAnsi="Times New Roman" w:cs="Times New Roman"/>
        </w:rPr>
        <w:t xml:space="preserve"> </w:t>
      </w:r>
      <w:r>
        <w:rPr>
          <w:rFonts w:ascii="Times New Roman" w:hAnsi="Times New Roman" w:cs="Times New Roman"/>
        </w:rPr>
        <w:t>J.</w:t>
      </w:r>
      <w:r w:rsidRPr="00A32B83">
        <w:rPr>
          <w:rFonts w:ascii="Times New Roman" w:hAnsi="Times New Roman" w:cs="Times New Roman"/>
        </w:rPr>
        <w:t>S.</w:t>
      </w:r>
      <w:r>
        <w:rPr>
          <w:rFonts w:ascii="Times New Roman" w:hAnsi="Times New Roman" w:cs="Times New Roman"/>
        </w:rPr>
        <w:t xml:space="preserve">, </w:t>
      </w:r>
      <w:r w:rsidRPr="00A32B83">
        <w:rPr>
          <w:rFonts w:ascii="Times New Roman" w:hAnsi="Times New Roman" w:cs="Times New Roman"/>
        </w:rPr>
        <w:t>Rees,</w:t>
      </w:r>
      <w:r>
        <w:rPr>
          <w:rFonts w:ascii="Times New Roman" w:hAnsi="Times New Roman" w:cs="Times New Roman"/>
        </w:rPr>
        <w:t xml:space="preserve"> L.,</w:t>
      </w:r>
      <w:r w:rsidRPr="00A32B83">
        <w:rPr>
          <w:rFonts w:ascii="Times New Roman" w:hAnsi="Times New Roman" w:cs="Times New Roman"/>
        </w:rPr>
        <w:t xml:space="preserve"> 2002, Long-run performance following private placements of equity, </w:t>
      </w:r>
      <w:r w:rsidRPr="00A32B83">
        <w:rPr>
          <w:rFonts w:ascii="Times New Roman" w:hAnsi="Times New Roman" w:cs="Times New Roman"/>
          <w:i/>
        </w:rPr>
        <w:t>Journal of Finance</w:t>
      </w:r>
      <w:r w:rsidRPr="00A32B83">
        <w:rPr>
          <w:rFonts w:ascii="Times New Roman" w:hAnsi="Times New Roman" w:cs="Times New Roman"/>
        </w:rPr>
        <w:t xml:space="preserve"> 57, 2595-2617.</w:t>
      </w:r>
    </w:p>
    <w:p w14:paraId="598CAFD5"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34" w:name="Hochberg2012"/>
      <w:bookmarkStart w:id="135" w:name="CoreGuay1999"/>
      <w:r w:rsidRPr="00A32B83">
        <w:rPr>
          <w:rFonts w:ascii="Times New Roman" w:hAnsi="Times New Roman" w:cs="Times New Roman"/>
          <w:color w:val="222222"/>
          <w:shd w:val="clear" w:color="auto" w:fill="FFFFFF"/>
        </w:rPr>
        <w:t>Hochberg, Y.V.</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2012</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Venture capital and corporate governance in the newly public firm. </w:t>
      </w:r>
      <w:r w:rsidRPr="00A32B83">
        <w:rPr>
          <w:rFonts w:ascii="Times New Roman" w:hAnsi="Times New Roman" w:cs="Times New Roman"/>
          <w:i/>
          <w:iCs/>
          <w:color w:val="222222"/>
          <w:shd w:val="clear" w:color="auto" w:fill="FFFFFF"/>
        </w:rPr>
        <w:t>Review of Finance</w:t>
      </w:r>
      <w:r w:rsidRPr="00A32B83">
        <w:rPr>
          <w:rFonts w:ascii="Times New Roman" w:hAnsi="Times New Roman" w:cs="Times New Roman"/>
          <w:color w:val="222222"/>
          <w:shd w:val="clear" w:color="auto" w:fill="FFFFFF"/>
        </w:rPr>
        <w:t>, 16(2), 429-480.</w:t>
      </w:r>
    </w:p>
    <w:bookmarkEnd w:id="134"/>
    <w:p w14:paraId="05426CAD" w14:textId="77777777" w:rsidR="00215CB8" w:rsidRPr="00A32B83" w:rsidRDefault="00215CB8" w:rsidP="00A91C1A">
      <w:pPr>
        <w:autoSpaceDE w:val="0"/>
        <w:autoSpaceDN w:val="0"/>
        <w:spacing w:after="80" w:line="240" w:lineRule="auto"/>
        <w:ind w:left="720" w:hanging="720"/>
        <w:jc w:val="both"/>
        <w:rPr>
          <w:rFonts w:ascii="Times New Roman" w:hAnsi="Times New Roman" w:cs="Times New Roman"/>
          <w:shd w:val="clear" w:color="auto" w:fill="FFFFFF"/>
        </w:rPr>
      </w:pPr>
      <w:r w:rsidRPr="00A32B83">
        <w:rPr>
          <w:rFonts w:ascii="Times New Roman" w:hAnsi="Times New Roman" w:cs="Times New Roman"/>
        </w:rPr>
        <w:t xml:space="preserve">Holz, </w:t>
      </w:r>
      <w:r>
        <w:rPr>
          <w:rFonts w:ascii="Times New Roman" w:hAnsi="Times New Roman" w:cs="Times New Roman"/>
        </w:rPr>
        <w:t>C.</w:t>
      </w:r>
      <w:r w:rsidRPr="00A32B83">
        <w:rPr>
          <w:rFonts w:ascii="Times New Roman" w:hAnsi="Times New Roman" w:cs="Times New Roman"/>
        </w:rPr>
        <w:t xml:space="preserve">A., 2019. Industrial policies and the changing patterns of investment in the Chinese economy. </w:t>
      </w:r>
      <w:r w:rsidRPr="00A32B83">
        <w:rPr>
          <w:rFonts w:ascii="Times New Roman" w:hAnsi="Times New Roman" w:cs="Times New Roman"/>
          <w:i/>
          <w:iCs/>
          <w:shd w:val="clear" w:color="auto" w:fill="FFFFFF"/>
        </w:rPr>
        <w:t>The China Journal</w:t>
      </w:r>
      <w:r w:rsidRPr="00A32B83">
        <w:rPr>
          <w:rFonts w:ascii="Times New Roman" w:hAnsi="Times New Roman" w:cs="Times New Roman"/>
          <w:shd w:val="clear" w:color="auto" w:fill="FFFFFF"/>
        </w:rPr>
        <w:t> 81, 23-57.</w:t>
      </w:r>
    </w:p>
    <w:bookmarkEnd w:id="135"/>
    <w:p w14:paraId="604FEAB5" w14:textId="77777777" w:rsidR="00215CB8" w:rsidRPr="00A32B83" w:rsidRDefault="00215CB8" w:rsidP="00A91C1A">
      <w:pPr>
        <w:autoSpaceDE w:val="0"/>
        <w:autoSpaceDN w:val="0"/>
        <w:spacing w:after="80" w:line="240" w:lineRule="auto"/>
        <w:ind w:left="720" w:hanging="720"/>
        <w:jc w:val="both"/>
        <w:rPr>
          <w:rFonts w:ascii="Times New Roman" w:hAnsi="Times New Roman" w:cs="Times New Roman"/>
        </w:rPr>
      </w:pPr>
      <w:r w:rsidRPr="00A32B83">
        <w:rPr>
          <w:rFonts w:ascii="Times New Roman" w:hAnsi="Times New Roman" w:cs="Times New Roman"/>
          <w:shd w:val="clear" w:color="auto" w:fill="FFFFFF"/>
        </w:rPr>
        <w:t xml:space="preserve">Hong, </w:t>
      </w:r>
      <w:r>
        <w:rPr>
          <w:rFonts w:ascii="Times New Roman" w:hAnsi="Times New Roman" w:cs="Times New Roman"/>
          <w:shd w:val="clear" w:color="auto" w:fill="FFFFFF"/>
        </w:rPr>
        <w:t>S.</w:t>
      </w:r>
      <w:r w:rsidRPr="00A32B83">
        <w:rPr>
          <w:rFonts w:ascii="Times New Roman" w:hAnsi="Times New Roman" w:cs="Times New Roman"/>
          <w:shd w:val="clear" w:color="auto" w:fill="FFFFFF"/>
        </w:rPr>
        <w:t xml:space="preserve">, 2015 (May 19). Shanghai Stock Exchange planning startup market. </w:t>
      </w:r>
      <w:r w:rsidRPr="00A32B83">
        <w:rPr>
          <w:rFonts w:ascii="Times New Roman" w:hAnsi="Times New Roman" w:cs="Times New Roman"/>
          <w:i/>
          <w:shd w:val="clear" w:color="auto" w:fill="FFFFFF"/>
        </w:rPr>
        <w:t>Wall Street Journal</w:t>
      </w:r>
      <w:r w:rsidRPr="00A32B83">
        <w:rPr>
          <w:rFonts w:ascii="Times New Roman" w:hAnsi="Times New Roman" w:cs="Times New Roman"/>
          <w:shd w:val="clear" w:color="auto" w:fill="FFFFFF"/>
        </w:rPr>
        <w:t xml:space="preserve"> (www.wsj.com).</w:t>
      </w:r>
    </w:p>
    <w:p w14:paraId="74EC14FE"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Houston, </w:t>
      </w:r>
      <w:r>
        <w:rPr>
          <w:rFonts w:ascii="Times New Roman" w:hAnsi="Times New Roman" w:cs="Times New Roman"/>
        </w:rPr>
        <w:t>J.</w:t>
      </w:r>
      <w:r w:rsidRPr="00A32B83">
        <w:rPr>
          <w:rFonts w:ascii="Times New Roman" w:hAnsi="Times New Roman" w:cs="Times New Roman"/>
        </w:rPr>
        <w:t>F., Jiang,</w:t>
      </w:r>
      <w:r>
        <w:rPr>
          <w:rFonts w:ascii="Times New Roman" w:hAnsi="Times New Roman" w:cs="Times New Roman"/>
        </w:rPr>
        <w:t xml:space="preserve"> L.,</w:t>
      </w:r>
      <w:r w:rsidRPr="00A32B83">
        <w:rPr>
          <w:rFonts w:ascii="Times New Roman" w:hAnsi="Times New Roman" w:cs="Times New Roman"/>
        </w:rPr>
        <w:t xml:space="preserve"> Lin,</w:t>
      </w:r>
      <w:r>
        <w:rPr>
          <w:rFonts w:ascii="Times New Roman" w:hAnsi="Times New Roman" w:cs="Times New Roman"/>
        </w:rPr>
        <w:t xml:space="preserve"> C.,</w:t>
      </w:r>
      <w:r w:rsidRPr="00A32B83">
        <w:rPr>
          <w:rFonts w:ascii="Times New Roman" w:hAnsi="Times New Roman" w:cs="Times New Roman"/>
        </w:rPr>
        <w:t xml:space="preserve"> Ma,</w:t>
      </w:r>
      <w:r>
        <w:rPr>
          <w:rFonts w:ascii="Times New Roman" w:hAnsi="Times New Roman" w:cs="Times New Roman"/>
        </w:rPr>
        <w:t xml:space="preserve"> Y.,</w:t>
      </w:r>
      <w:r w:rsidRPr="00A32B83">
        <w:rPr>
          <w:rFonts w:ascii="Times New Roman" w:hAnsi="Times New Roman" w:cs="Times New Roman"/>
        </w:rPr>
        <w:t xml:space="preserve"> 2014. Political connections and the cost of bank loans. </w:t>
      </w:r>
      <w:r w:rsidRPr="00A32B83">
        <w:rPr>
          <w:rFonts w:ascii="Times New Roman" w:hAnsi="Times New Roman" w:cs="Times New Roman"/>
          <w:i/>
          <w:iCs/>
        </w:rPr>
        <w:t>Journal of Accounting Research</w:t>
      </w:r>
      <w:r w:rsidRPr="00A32B83">
        <w:rPr>
          <w:rFonts w:ascii="Times New Roman" w:hAnsi="Times New Roman" w:cs="Times New Roman"/>
        </w:rPr>
        <w:t xml:space="preserve"> 52, 193-243.</w:t>
      </w:r>
    </w:p>
    <w:p w14:paraId="1FEE3C0D"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36" w:name="Hsu2004"/>
      <w:r w:rsidRPr="00A32B83">
        <w:rPr>
          <w:rFonts w:ascii="Times New Roman" w:hAnsi="Times New Roman" w:cs="Times New Roman"/>
          <w:color w:val="222222"/>
          <w:shd w:val="clear" w:color="auto" w:fill="FFFFFF"/>
        </w:rPr>
        <w:t>Hsu, D. H.</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2004</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What do entrepreneurs pay for venture capital affiliation?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59(4), 1805-1844.</w:t>
      </w:r>
    </w:p>
    <w:bookmarkEnd w:id="136"/>
    <w:p w14:paraId="1182883B"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Huang, </w:t>
      </w:r>
      <w:r>
        <w:rPr>
          <w:rFonts w:ascii="Times New Roman" w:hAnsi="Times New Roman" w:cs="Times New Roman"/>
        </w:rPr>
        <w:t>R.</w:t>
      </w:r>
      <w:r w:rsidRPr="00A32B83">
        <w:rPr>
          <w:rFonts w:ascii="Times New Roman" w:hAnsi="Times New Roman" w:cs="Times New Roman"/>
        </w:rPr>
        <w:t>, Xuan,</w:t>
      </w:r>
      <w:r>
        <w:rPr>
          <w:rFonts w:ascii="Times New Roman" w:hAnsi="Times New Roman" w:cs="Times New Roman"/>
        </w:rPr>
        <w:t xml:space="preserve"> Y.,</w:t>
      </w:r>
      <w:r w:rsidRPr="00A32B83">
        <w:rPr>
          <w:rFonts w:ascii="Times New Roman" w:hAnsi="Times New Roman" w:cs="Times New Roman"/>
        </w:rPr>
        <w:t xml:space="preserve"> 2018. “Trading” political favors: Evidence from the Impact of the STOCK Act. Working paper.</w:t>
      </w:r>
    </w:p>
    <w:p w14:paraId="57B0FA2D" w14:textId="77777777" w:rsidR="00215CB8" w:rsidRPr="00A32B83" w:rsidRDefault="00215CB8" w:rsidP="00A91C1A">
      <w:pPr>
        <w:spacing w:after="80" w:line="240" w:lineRule="auto"/>
        <w:ind w:left="720" w:hanging="720"/>
        <w:jc w:val="both"/>
        <w:rPr>
          <w:rFonts w:ascii="Times New Roman" w:eastAsia="Times New Roman" w:hAnsi="Times New Roman" w:cs="Times New Roman"/>
        </w:rPr>
      </w:pPr>
      <w:r w:rsidRPr="00A32B83">
        <w:rPr>
          <w:rFonts w:ascii="Times New Roman" w:eastAsia="Times New Roman" w:hAnsi="Times New Roman" w:cs="Times New Roman"/>
        </w:rPr>
        <w:t xml:space="preserve">Huang, </w:t>
      </w:r>
      <w:r>
        <w:rPr>
          <w:rFonts w:ascii="Times New Roman" w:eastAsia="Times New Roman" w:hAnsi="Times New Roman" w:cs="Times New Roman"/>
        </w:rPr>
        <w:t>Y.</w:t>
      </w:r>
      <w:r w:rsidRPr="00A32B83">
        <w:rPr>
          <w:rFonts w:ascii="Times New Roman" w:eastAsia="Times New Roman" w:hAnsi="Times New Roman" w:cs="Times New Roman"/>
        </w:rPr>
        <w:t xml:space="preserve">, 2016. State capitalism in China. </w:t>
      </w:r>
      <w:r w:rsidRPr="00A32B83">
        <w:rPr>
          <w:rFonts w:ascii="Times New Roman" w:eastAsia="Times New Roman" w:hAnsi="Times New Roman" w:cs="Times New Roman"/>
          <w:i/>
        </w:rPr>
        <w:t>The Annual Proceedings of the Wealth and Well-Being of Nations</w:t>
      </w:r>
      <w:r w:rsidRPr="00A32B83">
        <w:rPr>
          <w:rFonts w:ascii="Times New Roman" w:eastAsia="Times New Roman" w:hAnsi="Times New Roman" w:cs="Times New Roman"/>
        </w:rPr>
        <w:t xml:space="preserve"> 2015-16, 19-49 (Beloit, WI).</w:t>
      </w:r>
    </w:p>
    <w:p w14:paraId="3B7A79C6" w14:textId="77777777" w:rsidR="00215CB8" w:rsidRPr="00A32B83" w:rsidRDefault="00215CB8" w:rsidP="00A91C1A">
      <w:pPr>
        <w:spacing w:after="80" w:line="240" w:lineRule="auto"/>
        <w:ind w:left="720" w:hanging="720"/>
        <w:jc w:val="both"/>
        <w:rPr>
          <w:rFonts w:ascii="Times New Roman" w:eastAsia="Times New Roman" w:hAnsi="Times New Roman" w:cs="Times New Roman"/>
        </w:rPr>
      </w:pPr>
      <w:bookmarkStart w:id="137" w:name="Faleyeetal2011"/>
      <w:r w:rsidRPr="00A32B83">
        <w:rPr>
          <w:rFonts w:ascii="Times New Roman" w:eastAsia="Times New Roman" w:hAnsi="Times New Roman" w:cs="Times New Roman"/>
        </w:rPr>
        <w:t xml:space="preserve">Huang, </w:t>
      </w:r>
      <w:r>
        <w:rPr>
          <w:rFonts w:ascii="Times New Roman" w:eastAsia="Times New Roman" w:hAnsi="Times New Roman" w:cs="Times New Roman"/>
        </w:rPr>
        <w:t>Y.</w:t>
      </w:r>
      <w:r w:rsidRPr="00A32B83">
        <w:rPr>
          <w:rFonts w:ascii="Times New Roman" w:eastAsia="Times New Roman" w:hAnsi="Times New Roman" w:cs="Times New Roman"/>
        </w:rPr>
        <w:t>, Ji,</w:t>
      </w:r>
      <w:r>
        <w:rPr>
          <w:rFonts w:ascii="Times New Roman" w:eastAsia="Times New Roman" w:hAnsi="Times New Roman" w:cs="Times New Roman"/>
        </w:rPr>
        <w:t xml:space="preserve"> Y.,</w:t>
      </w:r>
      <w:r w:rsidRPr="00A32B83">
        <w:rPr>
          <w:rFonts w:ascii="Times New Roman" w:eastAsia="Times New Roman" w:hAnsi="Times New Roman" w:cs="Times New Roman"/>
        </w:rPr>
        <w:t xml:space="preserve"> Ni,</w:t>
      </w:r>
      <w:r>
        <w:rPr>
          <w:rFonts w:ascii="Times New Roman" w:eastAsia="Times New Roman" w:hAnsi="Times New Roman" w:cs="Times New Roman"/>
        </w:rPr>
        <w:t xml:space="preserve"> X.,</w:t>
      </w:r>
      <w:r w:rsidRPr="00A32B83">
        <w:rPr>
          <w:rFonts w:ascii="Times New Roman" w:eastAsia="Times New Roman" w:hAnsi="Times New Roman" w:cs="Times New Roman"/>
        </w:rPr>
        <w:t xml:space="preserve"> Tan,</w:t>
      </w:r>
      <w:r>
        <w:rPr>
          <w:rFonts w:ascii="Times New Roman" w:eastAsia="Times New Roman" w:hAnsi="Times New Roman" w:cs="Times New Roman"/>
        </w:rPr>
        <w:t xml:space="preserve"> Y., </w:t>
      </w:r>
      <w:r w:rsidRPr="00A32B83">
        <w:rPr>
          <w:rFonts w:ascii="Times New Roman" w:eastAsia="Times New Roman" w:hAnsi="Times New Roman" w:cs="Times New Roman"/>
        </w:rPr>
        <w:t>Wang</w:t>
      </w:r>
      <w:r>
        <w:rPr>
          <w:rFonts w:ascii="Times New Roman" w:eastAsia="Times New Roman" w:hAnsi="Times New Roman" w:cs="Times New Roman"/>
        </w:rPr>
        <w:t>, X.</w:t>
      </w:r>
      <w:r w:rsidRPr="00A32B83">
        <w:rPr>
          <w:rFonts w:ascii="Times New Roman" w:eastAsia="Times New Roman" w:hAnsi="Times New Roman" w:cs="Times New Roman"/>
        </w:rPr>
        <w:t>, 2018. Economic policy uncertainty, state ownership, and credit allocation. Unpublished working paper. Peking University.</w:t>
      </w:r>
    </w:p>
    <w:p w14:paraId="649E6A35"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Hung, </w:t>
      </w:r>
      <w:r>
        <w:rPr>
          <w:rFonts w:ascii="Times New Roman" w:hAnsi="Times New Roman" w:cs="Times New Roman"/>
        </w:rPr>
        <w:t>M.</w:t>
      </w:r>
      <w:r w:rsidRPr="00A32B83">
        <w:rPr>
          <w:rFonts w:ascii="Times New Roman" w:hAnsi="Times New Roman" w:cs="Times New Roman"/>
        </w:rPr>
        <w:t>, Wong,</w:t>
      </w:r>
      <w:r w:rsidRPr="004100BE">
        <w:rPr>
          <w:rFonts w:ascii="Times New Roman" w:hAnsi="Times New Roman" w:cs="Times New Roman"/>
        </w:rPr>
        <w:t xml:space="preserve"> </w:t>
      </w:r>
      <w:r w:rsidRPr="00A32B83">
        <w:rPr>
          <w:rFonts w:ascii="Times New Roman" w:hAnsi="Times New Roman" w:cs="Times New Roman"/>
        </w:rPr>
        <w:t>T.J.</w:t>
      </w:r>
      <w:r>
        <w:rPr>
          <w:rFonts w:ascii="Times New Roman" w:hAnsi="Times New Roman" w:cs="Times New Roman"/>
        </w:rPr>
        <w:t>,</w:t>
      </w:r>
      <w:r w:rsidRPr="00A32B83">
        <w:rPr>
          <w:rFonts w:ascii="Times New Roman" w:hAnsi="Times New Roman" w:cs="Times New Roman"/>
        </w:rPr>
        <w:t xml:space="preserve"> Zhang,</w:t>
      </w:r>
      <w:r>
        <w:rPr>
          <w:rFonts w:ascii="Times New Roman" w:hAnsi="Times New Roman" w:cs="Times New Roman"/>
        </w:rPr>
        <w:t xml:space="preserve"> T.,</w:t>
      </w:r>
      <w:r w:rsidRPr="00A32B83">
        <w:rPr>
          <w:rFonts w:ascii="Times New Roman" w:hAnsi="Times New Roman" w:cs="Times New Roman"/>
        </w:rPr>
        <w:t xml:space="preserve"> 2012. Political considerations in the decision of Chinese SOEs to list in Hong Kong. </w:t>
      </w:r>
      <w:r w:rsidRPr="00A32B83">
        <w:rPr>
          <w:rFonts w:ascii="Times New Roman" w:hAnsi="Times New Roman" w:cs="Times New Roman"/>
          <w:i/>
          <w:iCs/>
        </w:rPr>
        <w:t>Journal of Accounting and Economics</w:t>
      </w:r>
      <w:r w:rsidRPr="00A32B83">
        <w:rPr>
          <w:rFonts w:ascii="Times New Roman" w:hAnsi="Times New Roman" w:cs="Times New Roman"/>
        </w:rPr>
        <w:t xml:space="preserve"> 53, 435-449. </w:t>
      </w:r>
    </w:p>
    <w:bookmarkEnd w:id="137"/>
    <w:p w14:paraId="2C5D65D2" w14:textId="77777777" w:rsidR="00215CB8" w:rsidRPr="00A32B83" w:rsidRDefault="00215CB8" w:rsidP="00A91C1A">
      <w:pPr>
        <w:spacing w:after="80" w:line="240" w:lineRule="auto"/>
        <w:ind w:left="720" w:hanging="720"/>
        <w:jc w:val="both"/>
        <w:rPr>
          <w:rFonts w:ascii="Times New Roman" w:eastAsia="Times New Roman" w:hAnsi="Times New Roman" w:cs="Times New Roman"/>
        </w:rPr>
      </w:pPr>
      <w:r w:rsidRPr="00A32B83">
        <w:rPr>
          <w:rFonts w:ascii="Times New Roman" w:eastAsia="Times New Roman" w:hAnsi="Times New Roman" w:cs="Times New Roman"/>
        </w:rPr>
        <w:lastRenderedPageBreak/>
        <w:t xml:space="preserve">Irwin, </w:t>
      </w:r>
      <w:r>
        <w:rPr>
          <w:rFonts w:ascii="Times New Roman" w:eastAsia="Times New Roman" w:hAnsi="Times New Roman" w:cs="Times New Roman"/>
        </w:rPr>
        <w:t>D.</w:t>
      </w:r>
      <w:r w:rsidRPr="00A32B83">
        <w:rPr>
          <w:rFonts w:ascii="Times New Roman" w:eastAsia="Times New Roman" w:hAnsi="Times New Roman" w:cs="Times New Roman"/>
        </w:rPr>
        <w:t>A.,</w:t>
      </w:r>
      <w:r>
        <w:rPr>
          <w:rFonts w:ascii="Times New Roman" w:eastAsia="Times New Roman" w:hAnsi="Times New Roman" w:cs="Times New Roman"/>
        </w:rPr>
        <w:t xml:space="preserve"> </w:t>
      </w:r>
      <w:r w:rsidRPr="00A32B83">
        <w:rPr>
          <w:rFonts w:ascii="Times New Roman" w:eastAsia="Times New Roman" w:hAnsi="Times New Roman" w:cs="Times New Roman"/>
        </w:rPr>
        <w:t xml:space="preserve">2017 (December 16). Review—Mr. Trump’s traffic problem. </w:t>
      </w:r>
      <w:r w:rsidRPr="00A32B83">
        <w:rPr>
          <w:rFonts w:ascii="Times New Roman" w:hAnsi="Times New Roman" w:cs="Times New Roman"/>
          <w:i/>
          <w:shd w:val="clear" w:color="auto" w:fill="FFFFFF"/>
        </w:rPr>
        <w:t>Wall Street Journal</w:t>
      </w:r>
      <w:r w:rsidRPr="00A32B83">
        <w:rPr>
          <w:rFonts w:ascii="Times New Roman" w:hAnsi="Times New Roman" w:cs="Times New Roman"/>
          <w:shd w:val="clear" w:color="auto" w:fill="FFFFFF"/>
        </w:rPr>
        <w:t xml:space="preserve"> (www.wsj.com)</w:t>
      </w:r>
    </w:p>
    <w:p w14:paraId="1617F8B7"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Jagolinzer, </w:t>
      </w:r>
      <w:r>
        <w:rPr>
          <w:rFonts w:ascii="Times New Roman" w:hAnsi="Times New Roman" w:cs="Times New Roman"/>
        </w:rPr>
        <w:t>A.</w:t>
      </w:r>
      <w:r w:rsidRPr="00A32B83">
        <w:rPr>
          <w:rFonts w:ascii="Times New Roman" w:hAnsi="Times New Roman" w:cs="Times New Roman"/>
        </w:rPr>
        <w:t>, Larcker,</w:t>
      </w:r>
      <w:r w:rsidRPr="004100BE">
        <w:rPr>
          <w:rFonts w:ascii="Times New Roman" w:hAnsi="Times New Roman" w:cs="Times New Roman"/>
        </w:rPr>
        <w:t xml:space="preserve"> </w:t>
      </w:r>
      <w:r>
        <w:rPr>
          <w:rFonts w:ascii="Times New Roman" w:hAnsi="Times New Roman" w:cs="Times New Roman"/>
        </w:rPr>
        <w:t>D.</w:t>
      </w:r>
      <w:r w:rsidRPr="00A32B83">
        <w:rPr>
          <w:rFonts w:ascii="Times New Roman" w:hAnsi="Times New Roman" w:cs="Times New Roman"/>
        </w:rPr>
        <w:t>F.</w:t>
      </w:r>
      <w:r>
        <w:rPr>
          <w:rFonts w:ascii="Times New Roman" w:hAnsi="Times New Roman" w:cs="Times New Roman"/>
        </w:rPr>
        <w:t>,</w:t>
      </w:r>
      <w:r w:rsidRPr="00A32B83">
        <w:rPr>
          <w:rFonts w:ascii="Times New Roman" w:hAnsi="Times New Roman" w:cs="Times New Roman"/>
        </w:rPr>
        <w:t xml:space="preserve"> Ormazabal,</w:t>
      </w:r>
      <w:r>
        <w:rPr>
          <w:rFonts w:ascii="Times New Roman" w:hAnsi="Times New Roman" w:cs="Times New Roman"/>
        </w:rPr>
        <w:t xml:space="preserve"> G., </w:t>
      </w:r>
      <w:r w:rsidRPr="00A32B83">
        <w:rPr>
          <w:rFonts w:ascii="Times New Roman" w:hAnsi="Times New Roman" w:cs="Times New Roman"/>
        </w:rPr>
        <w:t>Taylor,</w:t>
      </w:r>
      <w:r>
        <w:rPr>
          <w:rFonts w:ascii="Times New Roman" w:hAnsi="Times New Roman" w:cs="Times New Roman"/>
        </w:rPr>
        <w:t xml:space="preserve"> D.J., </w:t>
      </w:r>
      <w:r w:rsidRPr="00A32B83">
        <w:rPr>
          <w:rFonts w:ascii="Times New Roman" w:hAnsi="Times New Roman" w:cs="Times New Roman"/>
        </w:rPr>
        <w:t xml:space="preserve">2020. Political connections and the informativeness of insider trades. </w:t>
      </w:r>
      <w:r w:rsidRPr="00A32B83">
        <w:rPr>
          <w:rFonts w:ascii="Times New Roman" w:hAnsi="Times New Roman" w:cs="Times New Roman"/>
          <w:i/>
          <w:iCs/>
        </w:rPr>
        <w:t>Journal of Finance</w:t>
      </w:r>
      <w:r w:rsidRPr="00A32B83">
        <w:rPr>
          <w:rFonts w:ascii="Times New Roman" w:hAnsi="Times New Roman" w:cs="Times New Roman"/>
        </w:rPr>
        <w:t>, 75(4), 1833-1876.</w:t>
      </w:r>
    </w:p>
    <w:p w14:paraId="30AD4CA3"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James, </w:t>
      </w:r>
      <w:r>
        <w:rPr>
          <w:rFonts w:ascii="Times New Roman" w:hAnsi="Times New Roman" w:cs="Times New Roman"/>
        </w:rPr>
        <w:t>C.</w:t>
      </w:r>
      <w:r w:rsidRPr="00A32B83">
        <w:rPr>
          <w:rFonts w:ascii="Times New Roman" w:hAnsi="Times New Roman" w:cs="Times New Roman"/>
        </w:rPr>
        <w:t xml:space="preserve">, 1987. Some evidence on the uniqueness of bank loans. </w:t>
      </w:r>
      <w:r w:rsidRPr="00A32B83">
        <w:rPr>
          <w:rFonts w:ascii="Times New Roman" w:hAnsi="Times New Roman" w:cs="Times New Roman"/>
          <w:i/>
        </w:rPr>
        <w:t>Journal of Financial Economics</w:t>
      </w:r>
      <w:r w:rsidRPr="00A32B83">
        <w:rPr>
          <w:rFonts w:ascii="Times New Roman" w:hAnsi="Times New Roman" w:cs="Times New Roman"/>
        </w:rPr>
        <w:t xml:space="preserve"> 19, 217</w:t>
      </w:r>
      <w:r w:rsidRPr="00A32B83">
        <w:rPr>
          <w:rFonts w:ascii="Times New Roman" w:hAnsi="Times New Roman" w:cs="Times New Roman"/>
        </w:rPr>
        <w:noBreakHyphen/>
        <w:t>235.</w:t>
      </w:r>
    </w:p>
    <w:p w14:paraId="0361DFFC"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38" w:name="JensenMurphy1990"/>
      <w:r w:rsidRPr="00A32B83">
        <w:rPr>
          <w:rFonts w:ascii="Times New Roman" w:hAnsi="Times New Roman" w:cs="Times New Roman"/>
          <w:color w:val="222222"/>
          <w:shd w:val="clear" w:color="auto" w:fill="FFFFFF"/>
        </w:rPr>
        <w:t>Jensen, M.C., Murphy, K.J.</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1990</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Performance pay and top-management incentives. </w:t>
      </w:r>
      <w:r w:rsidRPr="00A32B83">
        <w:rPr>
          <w:rFonts w:ascii="Times New Roman" w:hAnsi="Times New Roman" w:cs="Times New Roman"/>
          <w:i/>
          <w:iCs/>
          <w:color w:val="222222"/>
          <w:shd w:val="clear" w:color="auto" w:fill="FFFFFF"/>
        </w:rPr>
        <w:t>Journal of Political Economy</w:t>
      </w:r>
      <w:r w:rsidRPr="00A32B83">
        <w:rPr>
          <w:rFonts w:ascii="Times New Roman" w:hAnsi="Times New Roman" w:cs="Times New Roman"/>
          <w:color w:val="222222"/>
          <w:shd w:val="clear" w:color="auto" w:fill="FFFFFF"/>
        </w:rPr>
        <w:t>, 98(2), 225-264.</w:t>
      </w:r>
    </w:p>
    <w:p w14:paraId="5CDA870F"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39" w:name="JenterKanaan2015"/>
      <w:bookmarkEnd w:id="138"/>
      <w:r w:rsidRPr="00A32B83">
        <w:rPr>
          <w:rFonts w:ascii="Times New Roman" w:hAnsi="Times New Roman" w:cs="Times New Roman"/>
          <w:color w:val="222222"/>
          <w:shd w:val="clear" w:color="auto" w:fill="FFFFFF"/>
        </w:rPr>
        <w:t>Jenter, D., Kanaan, F.</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2015</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CEO turnover and relative performance evaluation. </w:t>
      </w:r>
      <w:r w:rsidRPr="00A32B83">
        <w:rPr>
          <w:rFonts w:ascii="Times New Roman" w:hAnsi="Times New Roman" w:cs="Times New Roman"/>
          <w:i/>
          <w:iCs/>
          <w:color w:val="222222"/>
          <w:shd w:val="clear" w:color="auto" w:fill="FFFFFF"/>
        </w:rPr>
        <w:t xml:space="preserve">Journal of Finance, </w:t>
      </w:r>
      <w:r w:rsidRPr="00A32B83">
        <w:rPr>
          <w:rFonts w:ascii="Times New Roman" w:hAnsi="Times New Roman" w:cs="Times New Roman"/>
          <w:color w:val="222222"/>
          <w:shd w:val="clear" w:color="auto" w:fill="FFFFFF"/>
        </w:rPr>
        <w:t>70(5), 2155-2184.</w:t>
      </w:r>
    </w:p>
    <w:bookmarkEnd w:id="139"/>
    <w:p w14:paraId="467C3359"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Jephcott, </w:t>
      </w:r>
      <w:r>
        <w:rPr>
          <w:rFonts w:ascii="Times New Roman" w:hAnsi="Times New Roman" w:cs="Times New Roman"/>
        </w:rPr>
        <w:t>D.</w:t>
      </w:r>
      <w:r w:rsidRPr="00A32B83">
        <w:rPr>
          <w:rFonts w:ascii="Times New Roman" w:hAnsi="Times New Roman" w:cs="Times New Roman"/>
        </w:rPr>
        <w:t xml:space="preserve">, 2015 (March 16). Guest post: Bumpy ride for Western firms in China. </w:t>
      </w:r>
      <w:r w:rsidRPr="00A32B83">
        <w:rPr>
          <w:rFonts w:ascii="Times New Roman" w:hAnsi="Times New Roman" w:cs="Times New Roman"/>
          <w:bCs/>
          <w:i/>
        </w:rPr>
        <w:t>Financial Times</w:t>
      </w:r>
      <w:r w:rsidRPr="00A32B83">
        <w:rPr>
          <w:rFonts w:ascii="Times New Roman" w:hAnsi="Times New Roman" w:cs="Times New Roman"/>
          <w:bCs/>
        </w:rPr>
        <w:t xml:space="preserve"> (</w:t>
      </w:r>
      <w:r w:rsidRPr="00A32B83">
        <w:rPr>
          <w:rFonts w:ascii="Times New Roman" w:hAnsi="Times New Roman" w:cs="Times New Roman"/>
          <w:bCs/>
          <w:u w:val="single"/>
        </w:rPr>
        <w:t>www.ft.com</w:t>
      </w:r>
      <w:r w:rsidRPr="00A32B83">
        <w:rPr>
          <w:rFonts w:ascii="Times New Roman" w:hAnsi="Times New Roman" w:cs="Times New Roman"/>
          <w:bCs/>
        </w:rPr>
        <w:t>).</w:t>
      </w:r>
    </w:p>
    <w:p w14:paraId="25CAC290"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Jiang, </w:t>
      </w:r>
      <w:r>
        <w:rPr>
          <w:rFonts w:ascii="Times New Roman" w:hAnsi="Times New Roman" w:cs="Times New Roman"/>
        </w:rPr>
        <w:t>F.,</w:t>
      </w:r>
      <w:r w:rsidRPr="00A32B83">
        <w:rPr>
          <w:rFonts w:ascii="Times New Roman" w:hAnsi="Times New Roman" w:cs="Times New Roman"/>
        </w:rPr>
        <w:t xml:space="preserve"> Kim, </w:t>
      </w:r>
      <w:r>
        <w:rPr>
          <w:rFonts w:ascii="Times New Roman" w:hAnsi="Times New Roman" w:cs="Times New Roman"/>
        </w:rPr>
        <w:t>K.</w:t>
      </w:r>
      <w:r w:rsidRPr="00A32B83">
        <w:rPr>
          <w:rFonts w:ascii="Times New Roman" w:hAnsi="Times New Roman" w:cs="Times New Roman"/>
        </w:rPr>
        <w:t>A.</w:t>
      </w:r>
      <w:r>
        <w:rPr>
          <w:rFonts w:ascii="Times New Roman" w:hAnsi="Times New Roman" w:cs="Times New Roman"/>
        </w:rPr>
        <w:t>,</w:t>
      </w:r>
      <w:r w:rsidRPr="00A32B83">
        <w:rPr>
          <w:rFonts w:ascii="Times New Roman" w:hAnsi="Times New Roman" w:cs="Times New Roman"/>
        </w:rPr>
        <w:t xml:space="preserve"> 2020. Corporate governance in China: A survey. </w:t>
      </w:r>
      <w:r w:rsidRPr="00A32B83">
        <w:rPr>
          <w:rFonts w:ascii="Times New Roman" w:hAnsi="Times New Roman" w:cs="Times New Roman"/>
          <w:i/>
          <w:iCs/>
        </w:rPr>
        <w:t>Review of Finance</w:t>
      </w:r>
      <w:r w:rsidRPr="00A32B83">
        <w:rPr>
          <w:rFonts w:ascii="Times New Roman" w:hAnsi="Times New Roman" w:cs="Times New Roman"/>
        </w:rPr>
        <w:t xml:space="preserve"> 24(4), 733–772.</w:t>
      </w:r>
    </w:p>
    <w:p w14:paraId="6E96D0FF"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Jin, </w:t>
      </w:r>
      <w:r>
        <w:rPr>
          <w:rFonts w:ascii="Times New Roman" w:hAnsi="Times New Roman" w:cs="Times New Roman"/>
        </w:rPr>
        <w:t>S.,</w:t>
      </w:r>
      <w:r w:rsidRPr="00A32B83">
        <w:rPr>
          <w:rFonts w:ascii="Times New Roman" w:hAnsi="Times New Roman" w:cs="Times New Roman"/>
        </w:rPr>
        <w:t xml:space="preserve"> Zhang,</w:t>
      </w:r>
      <w:r>
        <w:rPr>
          <w:rFonts w:ascii="Times New Roman" w:hAnsi="Times New Roman" w:cs="Times New Roman"/>
        </w:rPr>
        <w:t xml:space="preserve"> Z.,</w:t>
      </w:r>
      <w:r w:rsidRPr="00A32B83">
        <w:rPr>
          <w:rFonts w:ascii="Times New Roman" w:hAnsi="Times New Roman" w:cs="Times New Roman"/>
        </w:rPr>
        <w:t xml:space="preserve"> 2017. Political connections, government subsidies, and capital misallocation: Evidence from China. Unpublished working paper. Hong Kong University of Science and Technology.</w:t>
      </w:r>
    </w:p>
    <w:p w14:paraId="2ADCB9CE"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40" w:name="Jirapornetal2006"/>
      <w:r w:rsidRPr="00A32B83">
        <w:rPr>
          <w:rFonts w:ascii="Times New Roman" w:hAnsi="Times New Roman" w:cs="Times New Roman"/>
          <w:color w:val="222222"/>
          <w:shd w:val="clear" w:color="auto" w:fill="FFFFFF"/>
        </w:rPr>
        <w:t>Jiraporn, P., Kim, Y.S., Davidson, W.N., Singh, M.</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2006</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Corporate governance, shareholder rights and firm diversification: An empirical analysis. </w:t>
      </w:r>
      <w:r w:rsidRPr="00A32B83">
        <w:rPr>
          <w:rFonts w:ascii="Times New Roman" w:hAnsi="Times New Roman" w:cs="Times New Roman"/>
          <w:i/>
          <w:iCs/>
          <w:color w:val="222222"/>
          <w:shd w:val="clear" w:color="auto" w:fill="FFFFFF"/>
        </w:rPr>
        <w:t>Journal of Banking &amp; Finance</w:t>
      </w:r>
      <w:r w:rsidRPr="00A32B83">
        <w:rPr>
          <w:rFonts w:ascii="Times New Roman" w:hAnsi="Times New Roman" w:cs="Times New Roman"/>
          <w:color w:val="222222"/>
          <w:shd w:val="clear" w:color="auto" w:fill="FFFFFF"/>
        </w:rPr>
        <w:t>, 30(3), 947-963</w:t>
      </w:r>
    </w:p>
    <w:bookmarkEnd w:id="140"/>
    <w:p w14:paraId="70D0CE5A"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Kaplan, </w:t>
      </w:r>
      <w:r>
        <w:rPr>
          <w:rFonts w:ascii="Times New Roman" w:hAnsi="Times New Roman" w:cs="Times New Roman"/>
        </w:rPr>
        <w:t>S.,</w:t>
      </w:r>
      <w:r w:rsidRPr="00A32B83">
        <w:rPr>
          <w:rFonts w:ascii="Times New Roman" w:hAnsi="Times New Roman" w:cs="Times New Roman"/>
        </w:rPr>
        <w:t xml:space="preserve"> Schoar,</w:t>
      </w:r>
      <w:r>
        <w:rPr>
          <w:rFonts w:ascii="Times New Roman" w:hAnsi="Times New Roman" w:cs="Times New Roman"/>
        </w:rPr>
        <w:t xml:space="preserve"> A.,</w:t>
      </w:r>
      <w:r w:rsidRPr="00A32B83">
        <w:rPr>
          <w:rFonts w:ascii="Times New Roman" w:hAnsi="Times New Roman" w:cs="Times New Roman"/>
        </w:rPr>
        <w:t xml:space="preserve"> 2005. Private equity performance: Returns, persistence and capital flows. </w:t>
      </w:r>
      <w:r w:rsidRPr="00A32B83">
        <w:rPr>
          <w:rFonts w:ascii="Times New Roman" w:hAnsi="Times New Roman" w:cs="Times New Roman"/>
          <w:i/>
        </w:rPr>
        <w:t>Journal of Finance</w:t>
      </w:r>
      <w:r w:rsidRPr="00A32B83">
        <w:rPr>
          <w:rFonts w:ascii="Times New Roman" w:hAnsi="Times New Roman" w:cs="Times New Roman"/>
        </w:rPr>
        <w:t xml:space="preserve"> 61, 1791-1823.</w:t>
      </w:r>
    </w:p>
    <w:p w14:paraId="15894D95"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41" w:name="Kaplanetal2009"/>
      <w:r w:rsidRPr="00A32B83">
        <w:rPr>
          <w:rFonts w:ascii="Times New Roman" w:hAnsi="Times New Roman" w:cs="Times New Roman"/>
          <w:color w:val="222222"/>
          <w:shd w:val="clear" w:color="auto" w:fill="FFFFFF"/>
        </w:rPr>
        <w:t>Kaplan, S.N., Sensoy, B.A., Strömberg, P.</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Should investors bet on the jockey or the horse? Evidence from the evolution of firms from early business plans to public companies.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64(1), 75-115.</w:t>
      </w:r>
    </w:p>
    <w:p w14:paraId="4F71FC68"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42" w:name="KaplanStrömberg2003"/>
      <w:bookmarkEnd w:id="141"/>
      <w:r w:rsidRPr="00A32B83">
        <w:rPr>
          <w:rFonts w:ascii="Times New Roman" w:hAnsi="Times New Roman" w:cs="Times New Roman"/>
          <w:color w:val="222222"/>
          <w:shd w:val="clear" w:color="auto" w:fill="FFFFFF"/>
        </w:rPr>
        <w:t>Kaplan, S.N., Strömberg, P.</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2003</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Financial contracting theory meets the real world: An empirical analysis of venture capital contracts. </w:t>
      </w:r>
      <w:r w:rsidRPr="00A32B83">
        <w:rPr>
          <w:rFonts w:ascii="Times New Roman" w:hAnsi="Times New Roman" w:cs="Times New Roman"/>
          <w:i/>
          <w:iCs/>
          <w:color w:val="222222"/>
          <w:shd w:val="clear" w:color="auto" w:fill="FFFFFF"/>
        </w:rPr>
        <w:t>Review of Economic Studies</w:t>
      </w:r>
      <w:r w:rsidRPr="00A32B83">
        <w:rPr>
          <w:rFonts w:ascii="Times New Roman" w:hAnsi="Times New Roman" w:cs="Times New Roman"/>
          <w:color w:val="222222"/>
          <w:shd w:val="clear" w:color="auto" w:fill="FFFFFF"/>
        </w:rPr>
        <w:t>, 70(2), 281-315.</w:t>
      </w:r>
    </w:p>
    <w:bookmarkEnd w:id="142"/>
    <w:p w14:paraId="62ED1339"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Kelly, </w:t>
      </w:r>
      <w:r>
        <w:rPr>
          <w:rFonts w:ascii="Times New Roman" w:hAnsi="Times New Roman" w:cs="Times New Roman"/>
        </w:rPr>
        <w:t>B.</w:t>
      </w:r>
      <w:r w:rsidRPr="00A32B83">
        <w:rPr>
          <w:rFonts w:ascii="Times New Roman" w:hAnsi="Times New Roman" w:cs="Times New Roman"/>
        </w:rPr>
        <w:t xml:space="preserve">, Pastor, </w:t>
      </w:r>
      <w:r>
        <w:rPr>
          <w:rFonts w:ascii="Times New Roman" w:hAnsi="Times New Roman" w:cs="Times New Roman"/>
        </w:rPr>
        <w:t xml:space="preserve">L., </w:t>
      </w:r>
      <w:r w:rsidRPr="00A32B83">
        <w:rPr>
          <w:rFonts w:ascii="Times New Roman" w:hAnsi="Times New Roman" w:cs="Times New Roman"/>
        </w:rPr>
        <w:t>Veronesi,</w:t>
      </w:r>
      <w:r>
        <w:rPr>
          <w:rFonts w:ascii="Times New Roman" w:hAnsi="Times New Roman" w:cs="Times New Roman"/>
        </w:rPr>
        <w:t xml:space="preserve"> P.,</w:t>
      </w:r>
      <w:r w:rsidRPr="00A32B83">
        <w:rPr>
          <w:rFonts w:ascii="Times New Roman" w:hAnsi="Times New Roman" w:cs="Times New Roman"/>
        </w:rPr>
        <w:t xml:space="preserve"> 2016. The price of political uncertainty: Theory and evidence from the option market. </w:t>
      </w:r>
      <w:r w:rsidRPr="00A32B83">
        <w:rPr>
          <w:rFonts w:ascii="Times New Roman" w:hAnsi="Times New Roman" w:cs="Times New Roman"/>
          <w:i/>
        </w:rPr>
        <w:t>Journal of Finance</w:t>
      </w:r>
      <w:r w:rsidRPr="00A32B83">
        <w:rPr>
          <w:rFonts w:ascii="Times New Roman" w:hAnsi="Times New Roman" w:cs="Times New Roman"/>
        </w:rPr>
        <w:t xml:space="preserve"> 71, 2417-2480.</w:t>
      </w:r>
    </w:p>
    <w:p w14:paraId="3C074BB2"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Khan, </w:t>
      </w:r>
      <w:r>
        <w:rPr>
          <w:rFonts w:ascii="Times New Roman" w:hAnsi="Times New Roman" w:cs="Times New Roman"/>
        </w:rPr>
        <w:t>N.</w:t>
      </w:r>
      <w:r w:rsidRPr="00A32B83">
        <w:rPr>
          <w:rFonts w:ascii="Times New Roman" w:hAnsi="Times New Roman" w:cs="Times New Roman"/>
        </w:rPr>
        <w:t xml:space="preserve">, 2018 (August 27). Beijing puts robots to work—machinery maker Sany and other big firms are encouraged to use automation, big data. </w:t>
      </w:r>
      <w:r w:rsidRPr="00A32B83">
        <w:rPr>
          <w:rFonts w:ascii="Times New Roman" w:hAnsi="Times New Roman" w:cs="Times New Roman"/>
          <w:i/>
          <w:shd w:val="clear" w:color="auto" w:fill="FFFFFF"/>
        </w:rPr>
        <w:t>Wall Street Journal</w:t>
      </w:r>
      <w:r w:rsidRPr="00A32B83">
        <w:rPr>
          <w:rFonts w:ascii="Times New Roman" w:hAnsi="Times New Roman" w:cs="Times New Roman"/>
          <w:shd w:val="clear" w:color="auto" w:fill="FFFFFF"/>
        </w:rPr>
        <w:t xml:space="preserve"> (</w:t>
      </w:r>
      <w:r w:rsidRPr="00A32B83">
        <w:rPr>
          <w:rFonts w:ascii="Times New Roman" w:hAnsi="Times New Roman" w:cs="Times New Roman"/>
          <w:u w:val="single"/>
          <w:shd w:val="clear" w:color="auto" w:fill="FFFFFF"/>
        </w:rPr>
        <w:t>www.wsj.com</w:t>
      </w:r>
      <w:r w:rsidRPr="00A32B83">
        <w:rPr>
          <w:rFonts w:ascii="Times New Roman" w:hAnsi="Times New Roman" w:cs="Times New Roman"/>
          <w:shd w:val="clear" w:color="auto" w:fill="FFFFFF"/>
        </w:rPr>
        <w:t>).</w:t>
      </w:r>
    </w:p>
    <w:p w14:paraId="7EEFCB45"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Khwaja, </w:t>
      </w:r>
      <w:r>
        <w:rPr>
          <w:rFonts w:ascii="Times New Roman" w:hAnsi="Times New Roman" w:cs="Times New Roman"/>
        </w:rPr>
        <w:t xml:space="preserve">A.I., </w:t>
      </w:r>
      <w:r w:rsidRPr="00A32B83">
        <w:rPr>
          <w:rFonts w:ascii="Times New Roman" w:hAnsi="Times New Roman" w:cs="Times New Roman"/>
        </w:rPr>
        <w:t>Mian,</w:t>
      </w:r>
      <w:r>
        <w:rPr>
          <w:rFonts w:ascii="Times New Roman" w:hAnsi="Times New Roman" w:cs="Times New Roman"/>
        </w:rPr>
        <w:t xml:space="preserve"> A.,</w:t>
      </w:r>
      <w:r w:rsidRPr="00A32B83">
        <w:rPr>
          <w:rFonts w:ascii="Times New Roman" w:hAnsi="Times New Roman" w:cs="Times New Roman"/>
        </w:rPr>
        <w:t xml:space="preserve"> 2005. Do lenders favor politically connected firms? Rent provision in an emerging financial market. </w:t>
      </w:r>
      <w:r w:rsidRPr="00A32B83">
        <w:rPr>
          <w:rFonts w:ascii="Times New Roman" w:hAnsi="Times New Roman" w:cs="Times New Roman"/>
          <w:i/>
          <w:iCs/>
        </w:rPr>
        <w:t>Quarterly Journal of Economics</w:t>
      </w:r>
      <w:r w:rsidRPr="00A32B83">
        <w:rPr>
          <w:rFonts w:ascii="Times New Roman" w:hAnsi="Times New Roman" w:cs="Times New Roman"/>
        </w:rPr>
        <w:t xml:space="preserve"> 120, 1371-1411.</w:t>
      </w:r>
    </w:p>
    <w:p w14:paraId="50560D94"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Kiernan, </w:t>
      </w:r>
      <w:r>
        <w:rPr>
          <w:rFonts w:ascii="Times New Roman" w:hAnsi="Times New Roman" w:cs="Times New Roman"/>
        </w:rPr>
        <w:t>P.,</w:t>
      </w:r>
      <w:r w:rsidRPr="00A32B83">
        <w:rPr>
          <w:rFonts w:ascii="Times New Roman" w:hAnsi="Times New Roman" w:cs="Times New Roman"/>
        </w:rPr>
        <w:t xml:space="preserve"> Zumbrun,</w:t>
      </w:r>
      <w:r>
        <w:rPr>
          <w:rFonts w:ascii="Times New Roman" w:hAnsi="Times New Roman" w:cs="Times New Roman"/>
        </w:rPr>
        <w:t xml:space="preserve"> J.,</w:t>
      </w:r>
      <w:r w:rsidRPr="00A32B83">
        <w:rPr>
          <w:rFonts w:ascii="Times New Roman" w:hAnsi="Times New Roman" w:cs="Times New Roman"/>
        </w:rPr>
        <w:t xml:space="preserve"> 2019 (March 6). U.S. posts record annual trade deficit. </w:t>
      </w:r>
      <w:r w:rsidRPr="00A32B83">
        <w:rPr>
          <w:rFonts w:ascii="Times New Roman" w:hAnsi="Times New Roman" w:cs="Times New Roman"/>
          <w:i/>
          <w:shd w:val="clear" w:color="auto" w:fill="FFFFFF"/>
        </w:rPr>
        <w:t>Wall Street Journal</w:t>
      </w:r>
      <w:r w:rsidRPr="00A32B83">
        <w:rPr>
          <w:rFonts w:ascii="Times New Roman" w:hAnsi="Times New Roman" w:cs="Times New Roman"/>
          <w:shd w:val="clear" w:color="auto" w:fill="FFFFFF"/>
        </w:rPr>
        <w:t xml:space="preserve"> (</w:t>
      </w:r>
      <w:r w:rsidRPr="00A32B83">
        <w:rPr>
          <w:rFonts w:ascii="Times New Roman" w:hAnsi="Times New Roman" w:cs="Times New Roman"/>
          <w:u w:val="single"/>
          <w:shd w:val="clear" w:color="auto" w:fill="FFFFFF"/>
        </w:rPr>
        <w:t>www.wsj.com</w:t>
      </w:r>
      <w:r w:rsidRPr="00A32B83">
        <w:rPr>
          <w:rFonts w:ascii="Times New Roman" w:hAnsi="Times New Roman" w:cs="Times New Roman"/>
          <w:shd w:val="clear" w:color="auto" w:fill="FFFFFF"/>
        </w:rPr>
        <w:t>).</w:t>
      </w:r>
    </w:p>
    <w:p w14:paraId="1053B5D1"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Klein, </w:t>
      </w:r>
      <w:r>
        <w:rPr>
          <w:rFonts w:ascii="Times New Roman" w:hAnsi="Times New Roman" w:cs="Times New Roman"/>
        </w:rPr>
        <w:t>A.,</w:t>
      </w:r>
      <w:r w:rsidRPr="00A32B83">
        <w:rPr>
          <w:rFonts w:ascii="Times New Roman" w:hAnsi="Times New Roman" w:cs="Times New Roman"/>
        </w:rPr>
        <w:t xml:space="preserve"> Zur,</w:t>
      </w:r>
      <w:r>
        <w:rPr>
          <w:rFonts w:ascii="Times New Roman" w:hAnsi="Times New Roman" w:cs="Times New Roman"/>
        </w:rPr>
        <w:t xml:space="preserve"> E.,</w:t>
      </w:r>
      <w:r w:rsidRPr="00A32B83">
        <w:rPr>
          <w:rFonts w:ascii="Times New Roman" w:hAnsi="Times New Roman" w:cs="Times New Roman"/>
        </w:rPr>
        <w:t xml:space="preserve"> 2009. Entrepreneurial shareholder activism: Hedge funds and other private investors. </w:t>
      </w:r>
      <w:r w:rsidRPr="00A32B83">
        <w:rPr>
          <w:rFonts w:ascii="Times New Roman" w:hAnsi="Times New Roman" w:cs="Times New Roman"/>
          <w:i/>
          <w:iCs/>
        </w:rPr>
        <w:t>Journal of Finance</w:t>
      </w:r>
      <w:r w:rsidRPr="00A32B83">
        <w:rPr>
          <w:rFonts w:ascii="Times New Roman" w:hAnsi="Times New Roman" w:cs="Times New Roman"/>
        </w:rPr>
        <w:t xml:space="preserve"> 64, 182-229. </w:t>
      </w:r>
    </w:p>
    <w:p w14:paraId="7672DE9A"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43" w:name="Knyazevaetal2013"/>
      <w:r w:rsidRPr="00A32B83">
        <w:rPr>
          <w:rFonts w:ascii="Times New Roman" w:hAnsi="Times New Roman" w:cs="Times New Roman"/>
          <w:color w:val="222222"/>
          <w:shd w:val="clear" w:color="auto" w:fill="FFFFFF"/>
        </w:rPr>
        <w:t>Knyazeva, A., Knyazeva, D., Masulis, R.W.</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2013</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supply of corporate directors and board independence. </w:t>
      </w:r>
      <w:r w:rsidRPr="00A32B83">
        <w:rPr>
          <w:rFonts w:ascii="Times New Roman" w:hAnsi="Times New Roman" w:cs="Times New Roman"/>
          <w:i/>
          <w:iCs/>
          <w:color w:val="222222"/>
          <w:shd w:val="clear" w:color="auto" w:fill="FFFFFF"/>
        </w:rPr>
        <w:t>Review of Financial Studies</w:t>
      </w:r>
      <w:r w:rsidRPr="00A32B83">
        <w:rPr>
          <w:rFonts w:ascii="Times New Roman" w:hAnsi="Times New Roman" w:cs="Times New Roman"/>
          <w:color w:val="222222"/>
          <w:shd w:val="clear" w:color="auto" w:fill="FFFFFF"/>
        </w:rPr>
        <w:t>, 26(6), 1561-1605.</w:t>
      </w:r>
    </w:p>
    <w:p w14:paraId="2FD2A552"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44" w:name="Koganetal2017"/>
      <w:bookmarkEnd w:id="143"/>
      <w:r w:rsidRPr="00A32B83">
        <w:rPr>
          <w:rFonts w:ascii="Times New Roman" w:hAnsi="Times New Roman" w:cs="Times New Roman"/>
          <w:color w:val="222222"/>
          <w:shd w:val="clear" w:color="auto" w:fill="FFFFFF"/>
        </w:rPr>
        <w:t>Kogan, L., Papanikolaou, D., Seru, A., Stoffman, N.</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2017</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Technological innovation, resource allocation, and growth. </w:t>
      </w:r>
      <w:r w:rsidRPr="00A32B83">
        <w:rPr>
          <w:rFonts w:ascii="Times New Roman" w:hAnsi="Times New Roman" w:cs="Times New Roman"/>
          <w:i/>
          <w:iCs/>
          <w:color w:val="222222"/>
          <w:shd w:val="clear" w:color="auto" w:fill="FFFFFF"/>
        </w:rPr>
        <w:t>Quarterly Journal of Economics</w:t>
      </w:r>
      <w:r w:rsidRPr="00A32B83">
        <w:rPr>
          <w:rFonts w:ascii="Times New Roman" w:hAnsi="Times New Roman" w:cs="Times New Roman"/>
          <w:color w:val="222222"/>
          <w:shd w:val="clear" w:color="auto" w:fill="FFFFFF"/>
        </w:rPr>
        <w:t>, 132(2), 665-712.</w:t>
      </w:r>
    </w:p>
    <w:bookmarkEnd w:id="144"/>
    <w:p w14:paraId="3F1CF981"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Kothari, S.P., Leone,</w:t>
      </w:r>
      <w:r>
        <w:rPr>
          <w:rFonts w:ascii="Times New Roman" w:hAnsi="Times New Roman" w:cs="Times New Roman"/>
        </w:rPr>
        <w:t xml:space="preserve"> A., </w:t>
      </w:r>
      <w:r w:rsidRPr="00A32B83">
        <w:rPr>
          <w:rFonts w:ascii="Times New Roman" w:hAnsi="Times New Roman" w:cs="Times New Roman"/>
        </w:rPr>
        <w:t xml:space="preserve">Wasley, </w:t>
      </w:r>
      <w:r>
        <w:rPr>
          <w:rFonts w:ascii="Times New Roman" w:hAnsi="Times New Roman" w:cs="Times New Roman"/>
        </w:rPr>
        <w:t>C.</w:t>
      </w:r>
      <w:r w:rsidRPr="00A32B83">
        <w:rPr>
          <w:rFonts w:ascii="Times New Roman" w:hAnsi="Times New Roman" w:cs="Times New Roman"/>
        </w:rPr>
        <w:t>E.</w:t>
      </w:r>
      <w:r>
        <w:rPr>
          <w:rFonts w:ascii="Times New Roman" w:hAnsi="Times New Roman" w:cs="Times New Roman"/>
        </w:rPr>
        <w:t>,</w:t>
      </w:r>
      <w:r w:rsidRPr="00A32B83">
        <w:rPr>
          <w:rFonts w:ascii="Times New Roman" w:hAnsi="Times New Roman" w:cs="Times New Roman"/>
        </w:rPr>
        <w:t xml:space="preserve"> 2005. Performance matched discretionary accrual measures. </w:t>
      </w:r>
      <w:r w:rsidRPr="00A32B83">
        <w:rPr>
          <w:rFonts w:ascii="Times New Roman" w:hAnsi="Times New Roman" w:cs="Times New Roman"/>
          <w:i/>
          <w:iCs/>
        </w:rPr>
        <w:t>Journal of Accounting and Economics</w:t>
      </w:r>
      <w:r w:rsidRPr="00A32B83">
        <w:rPr>
          <w:rFonts w:ascii="Times New Roman" w:hAnsi="Times New Roman" w:cs="Times New Roman"/>
        </w:rPr>
        <w:t xml:space="preserve"> 39(1), 163-197.</w:t>
      </w:r>
    </w:p>
    <w:p w14:paraId="559CA4FA" w14:textId="77777777" w:rsidR="00215CB8" w:rsidRPr="00A32B83" w:rsidRDefault="00215CB8" w:rsidP="00A91C1A">
      <w:pPr>
        <w:autoSpaceDE w:val="0"/>
        <w:autoSpaceDN w:val="0"/>
        <w:adjustRightInd w:val="0"/>
        <w:spacing w:after="80" w:line="240" w:lineRule="auto"/>
        <w:ind w:left="720" w:hanging="720"/>
        <w:rPr>
          <w:rFonts w:ascii="Times New Roman" w:eastAsia="Times New Roman" w:hAnsi="Times New Roman" w:cs="Times New Roman"/>
        </w:rPr>
      </w:pPr>
      <w:r w:rsidRPr="00A32B83">
        <w:rPr>
          <w:rFonts w:ascii="Times New Roman" w:hAnsi="Times New Roman" w:cs="Times New Roman"/>
        </w:rPr>
        <w:lastRenderedPageBreak/>
        <w:t>Kothari, S.P.</w:t>
      </w:r>
      <w:r>
        <w:rPr>
          <w:rFonts w:ascii="Times New Roman" w:hAnsi="Times New Roman" w:cs="Times New Roman"/>
        </w:rPr>
        <w:t xml:space="preserve">, </w:t>
      </w:r>
      <w:r w:rsidRPr="00A32B83">
        <w:rPr>
          <w:rFonts w:ascii="Times New Roman" w:hAnsi="Times New Roman" w:cs="Times New Roman"/>
        </w:rPr>
        <w:t xml:space="preserve">Warner, </w:t>
      </w:r>
      <w:r>
        <w:rPr>
          <w:rFonts w:ascii="Times New Roman" w:hAnsi="Times New Roman" w:cs="Times New Roman"/>
        </w:rPr>
        <w:t>J.</w:t>
      </w:r>
      <w:r w:rsidRPr="00A32B83">
        <w:rPr>
          <w:rFonts w:ascii="Times New Roman" w:hAnsi="Times New Roman" w:cs="Times New Roman"/>
        </w:rPr>
        <w:t>B.</w:t>
      </w:r>
      <w:r>
        <w:rPr>
          <w:rFonts w:ascii="Times New Roman" w:hAnsi="Times New Roman" w:cs="Times New Roman"/>
        </w:rPr>
        <w:t>,</w:t>
      </w:r>
      <w:r w:rsidRPr="00A32B83">
        <w:rPr>
          <w:rFonts w:ascii="Times New Roman" w:hAnsi="Times New Roman" w:cs="Times New Roman"/>
        </w:rPr>
        <w:t xml:space="preserve"> 2007. </w:t>
      </w:r>
      <w:r w:rsidRPr="00A32B83">
        <w:rPr>
          <w:rFonts w:ascii="Times New Roman" w:hAnsi="Times New Roman" w:cs="Times New Roman"/>
          <w:bCs/>
        </w:rPr>
        <w:t xml:space="preserve">Econometrics of event studies, </w:t>
      </w:r>
      <w:r w:rsidRPr="00A32B83">
        <w:rPr>
          <w:rFonts w:ascii="Times New Roman" w:hAnsi="Times New Roman" w:cs="Times New Roman"/>
        </w:rPr>
        <w:t xml:space="preserve">in B. E. Eckbo (ed.), </w:t>
      </w:r>
      <w:r w:rsidRPr="00A32B83">
        <w:rPr>
          <w:rFonts w:ascii="Times New Roman" w:hAnsi="Times New Roman" w:cs="Times New Roman"/>
          <w:i/>
        </w:rPr>
        <w:t>Handbook of Corporate Finance: Empirical Corporate Finance</w:t>
      </w:r>
      <w:r w:rsidRPr="00A32B83">
        <w:rPr>
          <w:rFonts w:ascii="Times New Roman" w:hAnsi="Times New Roman" w:cs="Times New Roman"/>
        </w:rPr>
        <w:t>, Volume 1 (Elsevier/North-Holland Handbook of Finance Series).</w:t>
      </w:r>
    </w:p>
    <w:p w14:paraId="7571DFDC"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45" w:name="Krishnanetal2011"/>
      <w:r w:rsidRPr="00A32B83">
        <w:rPr>
          <w:rFonts w:ascii="Times New Roman" w:hAnsi="Times New Roman" w:cs="Times New Roman"/>
          <w:color w:val="222222"/>
          <w:shd w:val="clear" w:color="auto" w:fill="FFFFFF"/>
        </w:rPr>
        <w:t>Krishnan, C.N.V., Ivanov, V.I., Masulis, R.W., Singh, A. K.</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 xml:space="preserve">2011) Venture capital reputation, post-IPO performance, and corporate governance. </w:t>
      </w:r>
      <w:r w:rsidRPr="00A32B83">
        <w:rPr>
          <w:rFonts w:ascii="Times New Roman" w:hAnsi="Times New Roman" w:cs="Times New Roman"/>
          <w:i/>
          <w:iCs/>
          <w:color w:val="222222"/>
          <w:shd w:val="clear" w:color="auto" w:fill="FFFFFF"/>
        </w:rPr>
        <w:t>Journal of Financial and Quantitative Analysis</w:t>
      </w:r>
      <w:r w:rsidRPr="00A32B83">
        <w:rPr>
          <w:rFonts w:ascii="Times New Roman" w:hAnsi="Times New Roman" w:cs="Times New Roman"/>
          <w:color w:val="222222"/>
          <w:shd w:val="clear" w:color="auto" w:fill="FFFFFF"/>
        </w:rPr>
        <w:t>, 46(5), 1295-1333.</w:t>
      </w:r>
    </w:p>
    <w:bookmarkEnd w:id="145"/>
    <w:p w14:paraId="2CA60158"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Kubota, </w:t>
      </w:r>
      <w:r>
        <w:rPr>
          <w:rFonts w:ascii="Times New Roman" w:hAnsi="Times New Roman" w:cs="Times New Roman"/>
        </w:rPr>
        <w:t>Y.</w:t>
      </w:r>
      <w:r w:rsidRPr="00A32B83">
        <w:rPr>
          <w:rFonts w:ascii="Times New Roman" w:hAnsi="Times New Roman" w:cs="Times New Roman"/>
        </w:rPr>
        <w:t>, Deng,</w:t>
      </w:r>
      <w:r>
        <w:rPr>
          <w:rFonts w:ascii="Times New Roman" w:hAnsi="Times New Roman" w:cs="Times New Roman"/>
        </w:rPr>
        <w:t xml:space="preserve"> C.,</w:t>
      </w:r>
      <w:r w:rsidRPr="00A32B83">
        <w:rPr>
          <w:rFonts w:ascii="Times New Roman" w:hAnsi="Times New Roman" w:cs="Times New Roman"/>
        </w:rPr>
        <w:t xml:space="preserve"> Wei,</w:t>
      </w:r>
      <w:r>
        <w:rPr>
          <w:rFonts w:ascii="Times New Roman" w:hAnsi="Times New Roman" w:cs="Times New Roman"/>
        </w:rPr>
        <w:t xml:space="preserve"> L.,</w:t>
      </w:r>
      <w:r w:rsidRPr="00A32B83">
        <w:rPr>
          <w:rFonts w:ascii="Times New Roman" w:hAnsi="Times New Roman" w:cs="Times New Roman"/>
        </w:rPr>
        <w:t xml:space="preserve"> 2019 (October 27). Beijing woos U.S. and other foreign companies as trade war takes toll. </w:t>
      </w:r>
      <w:r w:rsidRPr="00A32B83">
        <w:rPr>
          <w:rFonts w:ascii="Times New Roman" w:hAnsi="Times New Roman" w:cs="Times New Roman"/>
          <w:i/>
          <w:shd w:val="clear" w:color="auto" w:fill="FFFFFF"/>
        </w:rPr>
        <w:t>Wall Street Journal</w:t>
      </w:r>
      <w:r w:rsidRPr="00A32B83">
        <w:rPr>
          <w:rFonts w:ascii="Times New Roman" w:hAnsi="Times New Roman" w:cs="Times New Roman"/>
          <w:shd w:val="clear" w:color="auto" w:fill="FFFFFF"/>
        </w:rPr>
        <w:t xml:space="preserve"> (</w:t>
      </w:r>
      <w:r w:rsidRPr="00A32B83">
        <w:rPr>
          <w:rFonts w:ascii="Times New Roman" w:hAnsi="Times New Roman" w:cs="Times New Roman"/>
          <w:u w:val="single"/>
          <w:shd w:val="clear" w:color="auto" w:fill="FFFFFF"/>
        </w:rPr>
        <w:t>www.wsj.com</w:t>
      </w:r>
      <w:r w:rsidRPr="00A32B83">
        <w:rPr>
          <w:rFonts w:ascii="Times New Roman" w:hAnsi="Times New Roman" w:cs="Times New Roman"/>
          <w:shd w:val="clear" w:color="auto" w:fill="FFFFFF"/>
        </w:rPr>
        <w:t>).</w:t>
      </w:r>
    </w:p>
    <w:p w14:paraId="778E61B6"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Lakonishok, </w:t>
      </w:r>
      <w:r>
        <w:rPr>
          <w:rFonts w:ascii="Times New Roman" w:hAnsi="Times New Roman" w:cs="Times New Roman"/>
        </w:rPr>
        <w:t>J.</w:t>
      </w:r>
      <w:r w:rsidRPr="00A32B83">
        <w:rPr>
          <w:rFonts w:ascii="Times New Roman" w:hAnsi="Times New Roman" w:cs="Times New Roman"/>
        </w:rPr>
        <w:t>, Lee,</w:t>
      </w:r>
      <w:r>
        <w:rPr>
          <w:rFonts w:ascii="Times New Roman" w:hAnsi="Times New Roman" w:cs="Times New Roman"/>
        </w:rPr>
        <w:t xml:space="preserve"> I.,</w:t>
      </w:r>
      <w:r w:rsidRPr="00A32B83">
        <w:rPr>
          <w:rFonts w:ascii="Times New Roman" w:hAnsi="Times New Roman" w:cs="Times New Roman"/>
        </w:rPr>
        <w:t xml:space="preserve"> 2001. Are insider trades informative? </w:t>
      </w:r>
      <w:r w:rsidRPr="00A32B83">
        <w:rPr>
          <w:rFonts w:ascii="Times New Roman" w:hAnsi="Times New Roman" w:cs="Times New Roman"/>
          <w:i/>
          <w:iCs/>
        </w:rPr>
        <w:t>Review of Financial Studies</w:t>
      </w:r>
      <w:r w:rsidRPr="00A32B83">
        <w:rPr>
          <w:rFonts w:ascii="Times New Roman" w:hAnsi="Times New Roman" w:cs="Times New Roman"/>
        </w:rPr>
        <w:t>, 14(1), 79-111.</w:t>
      </w:r>
    </w:p>
    <w:p w14:paraId="2C476DAB"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Lardy, </w:t>
      </w:r>
      <w:r>
        <w:rPr>
          <w:rFonts w:ascii="Times New Roman" w:hAnsi="Times New Roman" w:cs="Times New Roman"/>
        </w:rPr>
        <w:t>N.</w:t>
      </w:r>
      <w:r w:rsidRPr="00A32B83">
        <w:rPr>
          <w:rFonts w:ascii="Times New Roman" w:hAnsi="Times New Roman" w:cs="Times New Roman"/>
        </w:rPr>
        <w:t xml:space="preserve">, 2014. </w:t>
      </w:r>
      <w:r w:rsidRPr="00A32B83">
        <w:rPr>
          <w:rFonts w:ascii="Times New Roman" w:hAnsi="Times New Roman" w:cs="Times New Roman"/>
          <w:i/>
        </w:rPr>
        <w:t>Markets Over Mao: The Rise of Private Business in China</w:t>
      </w:r>
      <w:r w:rsidRPr="00A32B83">
        <w:rPr>
          <w:rFonts w:ascii="Times New Roman" w:hAnsi="Times New Roman" w:cs="Times New Roman"/>
        </w:rPr>
        <w:t xml:space="preserve"> (Peterson Institute).</w:t>
      </w:r>
    </w:p>
    <w:p w14:paraId="4B46F7FC"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46" w:name="LauxLaux2009"/>
      <w:r w:rsidRPr="00A32B83">
        <w:rPr>
          <w:rFonts w:ascii="Times New Roman" w:hAnsi="Times New Roman" w:cs="Times New Roman"/>
          <w:color w:val="222222"/>
          <w:shd w:val="clear" w:color="auto" w:fill="FFFFFF"/>
        </w:rPr>
        <w:t>Laux, C., Laux, V.</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Board committees, CEO compensation, and earnings management. </w:t>
      </w:r>
      <w:r w:rsidRPr="00A32B83">
        <w:rPr>
          <w:rFonts w:ascii="Times New Roman" w:hAnsi="Times New Roman" w:cs="Times New Roman"/>
          <w:i/>
          <w:iCs/>
          <w:color w:val="222222"/>
          <w:shd w:val="clear" w:color="auto" w:fill="FFFFFF"/>
        </w:rPr>
        <w:t>The Accounting Review</w:t>
      </w:r>
      <w:r w:rsidRPr="00A32B83">
        <w:rPr>
          <w:rFonts w:ascii="Times New Roman" w:hAnsi="Times New Roman" w:cs="Times New Roman"/>
          <w:color w:val="222222"/>
          <w:shd w:val="clear" w:color="auto" w:fill="FFFFFF"/>
        </w:rPr>
        <w:t>, 84(3), 869-891.</w:t>
      </w:r>
    </w:p>
    <w:p w14:paraId="7CA46798"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47" w:name="Leeetal2011"/>
      <w:bookmarkEnd w:id="146"/>
      <w:r w:rsidRPr="00A32B83">
        <w:rPr>
          <w:rFonts w:ascii="Times New Roman" w:hAnsi="Times New Roman" w:cs="Times New Roman"/>
          <w:color w:val="222222"/>
          <w:shd w:val="clear" w:color="auto" w:fill="FFFFFF"/>
        </w:rPr>
        <w:t>Lee, P.M., Pollock, T.G., Jin, K.</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2011</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contingent value of venture capitalist reputation for entrepreneurial firms. </w:t>
      </w:r>
      <w:r w:rsidRPr="00A32B83">
        <w:rPr>
          <w:rFonts w:ascii="Times New Roman" w:hAnsi="Times New Roman" w:cs="Times New Roman"/>
          <w:i/>
          <w:iCs/>
          <w:color w:val="222222"/>
          <w:shd w:val="clear" w:color="auto" w:fill="FFFFFF"/>
        </w:rPr>
        <w:t>Strategic Organization</w:t>
      </w:r>
      <w:r w:rsidRPr="00A32B83">
        <w:rPr>
          <w:rFonts w:ascii="Times New Roman" w:hAnsi="Times New Roman" w:cs="Times New Roman"/>
          <w:color w:val="222222"/>
          <w:shd w:val="clear" w:color="auto" w:fill="FFFFFF"/>
        </w:rPr>
        <w:t>, 9(1), 33-69.</w:t>
      </w:r>
    </w:p>
    <w:p w14:paraId="4A272562"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48" w:name="_Hlk82529418"/>
      <w:bookmarkStart w:id="149" w:name="Lerner1995"/>
      <w:bookmarkEnd w:id="147"/>
      <w:r w:rsidRPr="00A32B83">
        <w:rPr>
          <w:rFonts w:ascii="Times New Roman" w:hAnsi="Times New Roman" w:cs="Times New Roman"/>
          <w:color w:val="222222"/>
          <w:shd w:val="clear" w:color="auto" w:fill="FFFFFF"/>
        </w:rPr>
        <w:t>Lerner, J.</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1995</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Venture capitalists and the oversight of private firms.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50(1), 301-318.</w:t>
      </w:r>
    </w:p>
    <w:p w14:paraId="5AD2017C"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50" w:name="LiSrinivasan2011"/>
      <w:bookmarkEnd w:id="148"/>
      <w:bookmarkEnd w:id="149"/>
      <w:r w:rsidRPr="00A32B83">
        <w:rPr>
          <w:rFonts w:ascii="Times New Roman" w:hAnsi="Times New Roman" w:cs="Times New Roman"/>
          <w:color w:val="222222"/>
          <w:shd w:val="clear" w:color="auto" w:fill="FFFFFF"/>
        </w:rPr>
        <w:t>Li, F., Srinivasan, S.</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2011</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Corporate governance when founders are directors.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102(2), 454-469.</w:t>
      </w:r>
    </w:p>
    <w:bookmarkEnd w:id="150"/>
    <w:p w14:paraId="458FC691"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Lin, </w:t>
      </w:r>
      <w:r>
        <w:rPr>
          <w:rFonts w:ascii="Times New Roman" w:hAnsi="Times New Roman" w:cs="Times New Roman"/>
        </w:rPr>
        <w:t>C.</w:t>
      </w:r>
      <w:r w:rsidRPr="00A32B83">
        <w:rPr>
          <w:rFonts w:ascii="Times New Roman" w:hAnsi="Times New Roman" w:cs="Times New Roman"/>
        </w:rPr>
        <w:t>, Morck,</w:t>
      </w:r>
      <w:r>
        <w:rPr>
          <w:rFonts w:ascii="Times New Roman" w:hAnsi="Times New Roman" w:cs="Times New Roman"/>
        </w:rPr>
        <w:t xml:space="preserve"> R.,</w:t>
      </w:r>
      <w:r w:rsidRPr="00A32B83">
        <w:rPr>
          <w:rFonts w:ascii="Times New Roman" w:hAnsi="Times New Roman" w:cs="Times New Roman"/>
        </w:rPr>
        <w:t xml:space="preserve"> Yeung,</w:t>
      </w:r>
      <w:r>
        <w:rPr>
          <w:rFonts w:ascii="Times New Roman" w:hAnsi="Times New Roman" w:cs="Times New Roman"/>
        </w:rPr>
        <w:t xml:space="preserve"> B.,</w:t>
      </w:r>
      <w:r w:rsidRPr="00A32B83">
        <w:rPr>
          <w:rFonts w:ascii="Times New Roman" w:hAnsi="Times New Roman" w:cs="Times New Roman"/>
        </w:rPr>
        <w:t xml:space="preserve"> Zhao,</w:t>
      </w:r>
      <w:r>
        <w:rPr>
          <w:rFonts w:ascii="Times New Roman" w:hAnsi="Times New Roman" w:cs="Times New Roman"/>
        </w:rPr>
        <w:t xml:space="preserve"> X.,</w:t>
      </w:r>
      <w:r w:rsidRPr="00A32B83">
        <w:rPr>
          <w:rFonts w:ascii="Times New Roman" w:hAnsi="Times New Roman" w:cs="Times New Roman"/>
        </w:rPr>
        <w:t xml:space="preserve"> 2021. What do we learn from stock price reactions to China’s first announcement of anti-corruption reforms? Unpublished working paper. NBER Working paper 22001.</w:t>
      </w:r>
    </w:p>
    <w:p w14:paraId="37C17E52"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Linn, </w:t>
      </w:r>
      <w:r>
        <w:rPr>
          <w:rFonts w:ascii="Times New Roman" w:hAnsi="Times New Roman" w:cs="Times New Roman"/>
        </w:rPr>
        <w:t>S.</w:t>
      </w:r>
      <w:r w:rsidRPr="00A32B83">
        <w:rPr>
          <w:rFonts w:ascii="Times New Roman" w:hAnsi="Times New Roman" w:cs="Times New Roman"/>
        </w:rPr>
        <w:t>C.</w:t>
      </w:r>
      <w:r>
        <w:rPr>
          <w:rFonts w:ascii="Times New Roman" w:hAnsi="Times New Roman" w:cs="Times New Roman"/>
        </w:rPr>
        <w:t>,</w:t>
      </w:r>
      <w:r w:rsidRPr="00A32B83">
        <w:rPr>
          <w:rFonts w:ascii="Times New Roman" w:hAnsi="Times New Roman" w:cs="Times New Roman"/>
        </w:rPr>
        <w:t xml:space="preserve"> Pinegar,</w:t>
      </w:r>
      <w:r w:rsidRPr="00067D02">
        <w:rPr>
          <w:rFonts w:ascii="Times New Roman" w:hAnsi="Times New Roman" w:cs="Times New Roman"/>
        </w:rPr>
        <w:t xml:space="preserve"> </w:t>
      </w:r>
      <w:r w:rsidRPr="00A32B83">
        <w:rPr>
          <w:rFonts w:ascii="Times New Roman" w:hAnsi="Times New Roman" w:cs="Times New Roman"/>
        </w:rPr>
        <w:t>J.</w:t>
      </w:r>
      <w:r>
        <w:rPr>
          <w:rFonts w:ascii="Times New Roman" w:hAnsi="Times New Roman" w:cs="Times New Roman"/>
        </w:rPr>
        <w:t>M.,</w:t>
      </w:r>
      <w:r w:rsidRPr="00A32B83">
        <w:rPr>
          <w:rFonts w:ascii="Times New Roman" w:hAnsi="Times New Roman" w:cs="Times New Roman"/>
        </w:rPr>
        <w:t xml:space="preserve"> 1988. The effect of issuing preferred stock on common stockholder wealth. </w:t>
      </w:r>
      <w:r w:rsidRPr="00A32B83">
        <w:rPr>
          <w:rFonts w:ascii="Times New Roman" w:hAnsi="Times New Roman" w:cs="Times New Roman"/>
          <w:i/>
        </w:rPr>
        <w:t>Journal of Financial Economics</w:t>
      </w:r>
      <w:r w:rsidRPr="00A32B83">
        <w:rPr>
          <w:rFonts w:ascii="Times New Roman" w:hAnsi="Times New Roman" w:cs="Times New Roman"/>
        </w:rPr>
        <w:t xml:space="preserve"> 22, 155-184.</w:t>
      </w:r>
    </w:p>
    <w:p w14:paraId="1517DADF"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Liu, </w:t>
      </w:r>
      <w:r>
        <w:rPr>
          <w:rFonts w:ascii="Times New Roman" w:hAnsi="Times New Roman" w:cs="Times New Roman"/>
        </w:rPr>
        <w:t>J.</w:t>
      </w:r>
      <w:r w:rsidRPr="00A32B83">
        <w:rPr>
          <w:rFonts w:ascii="Times New Roman" w:hAnsi="Times New Roman" w:cs="Times New Roman"/>
        </w:rPr>
        <w:t>, Stambaugh,</w:t>
      </w:r>
      <w:r>
        <w:rPr>
          <w:rFonts w:ascii="Times New Roman" w:hAnsi="Times New Roman" w:cs="Times New Roman"/>
        </w:rPr>
        <w:t xml:space="preserve"> R.</w:t>
      </w:r>
      <w:r w:rsidRPr="00A32B83">
        <w:rPr>
          <w:rFonts w:ascii="Times New Roman" w:hAnsi="Times New Roman" w:cs="Times New Roman"/>
        </w:rPr>
        <w:t>F.</w:t>
      </w:r>
      <w:r>
        <w:rPr>
          <w:rFonts w:ascii="Times New Roman" w:hAnsi="Times New Roman" w:cs="Times New Roman"/>
        </w:rPr>
        <w:t xml:space="preserve">, </w:t>
      </w:r>
      <w:r w:rsidRPr="00A32B83">
        <w:rPr>
          <w:rFonts w:ascii="Times New Roman" w:hAnsi="Times New Roman" w:cs="Times New Roman"/>
        </w:rPr>
        <w:t>Yuan,</w:t>
      </w:r>
      <w:r>
        <w:rPr>
          <w:rFonts w:ascii="Times New Roman" w:hAnsi="Times New Roman" w:cs="Times New Roman"/>
        </w:rPr>
        <w:t xml:space="preserve"> Y.,</w:t>
      </w:r>
      <w:r w:rsidRPr="00A32B83">
        <w:rPr>
          <w:rFonts w:ascii="Times New Roman" w:hAnsi="Times New Roman" w:cs="Times New Roman"/>
        </w:rPr>
        <w:t xml:space="preserve"> 2019. Size and Value in China. </w:t>
      </w:r>
      <w:r w:rsidRPr="00A32B83">
        <w:rPr>
          <w:rFonts w:ascii="Times New Roman" w:hAnsi="Times New Roman" w:cs="Times New Roman"/>
          <w:i/>
        </w:rPr>
        <w:t>Journal of Financial Economics</w:t>
      </w:r>
      <w:r w:rsidRPr="00A32B83">
        <w:rPr>
          <w:rFonts w:ascii="Times New Roman" w:hAnsi="Times New Roman" w:cs="Times New Roman"/>
        </w:rPr>
        <w:t xml:space="preserve"> 134, 48-69.</w:t>
      </w:r>
    </w:p>
    <w:p w14:paraId="4F3450A3" w14:textId="77777777" w:rsidR="00215CB8" w:rsidRPr="00A32B83" w:rsidRDefault="00215CB8" w:rsidP="00A91C1A">
      <w:pPr>
        <w:spacing w:after="80" w:line="240" w:lineRule="auto"/>
        <w:ind w:left="720" w:hanging="720"/>
        <w:jc w:val="both"/>
        <w:rPr>
          <w:rFonts w:ascii="Times New Roman" w:hAnsi="Times New Roman" w:cs="Times New Roman"/>
        </w:rPr>
      </w:pPr>
      <w:bookmarkStart w:id="151" w:name="Low2009"/>
      <w:r w:rsidRPr="00A32B83">
        <w:rPr>
          <w:rFonts w:ascii="Times New Roman" w:hAnsi="Times New Roman" w:cs="Times New Roman"/>
        </w:rPr>
        <w:t xml:space="preserve">Liu, </w:t>
      </w:r>
      <w:r>
        <w:rPr>
          <w:rFonts w:ascii="Times New Roman" w:hAnsi="Times New Roman" w:cs="Times New Roman"/>
        </w:rPr>
        <w:t>L.X.</w:t>
      </w:r>
      <w:r w:rsidRPr="00A32B83">
        <w:rPr>
          <w:rFonts w:ascii="Times New Roman" w:hAnsi="Times New Roman" w:cs="Times New Roman"/>
        </w:rPr>
        <w:t>, Shu,</w:t>
      </w:r>
      <w:r>
        <w:rPr>
          <w:rFonts w:ascii="Times New Roman" w:hAnsi="Times New Roman" w:cs="Times New Roman"/>
        </w:rPr>
        <w:t xml:space="preserve"> H.,</w:t>
      </w:r>
      <w:r w:rsidRPr="00A32B83">
        <w:rPr>
          <w:rFonts w:ascii="Times New Roman" w:hAnsi="Times New Roman" w:cs="Times New Roman"/>
        </w:rPr>
        <w:t xml:space="preserve"> Wei,</w:t>
      </w:r>
      <w:r w:rsidRPr="00096E08">
        <w:rPr>
          <w:rFonts w:ascii="Times New Roman" w:hAnsi="Times New Roman" w:cs="Times New Roman"/>
        </w:rPr>
        <w:t xml:space="preserve"> </w:t>
      </w:r>
      <w:r w:rsidRPr="00A32B83">
        <w:rPr>
          <w:rFonts w:ascii="Times New Roman" w:hAnsi="Times New Roman" w:cs="Times New Roman"/>
        </w:rPr>
        <w:t>K.C.J</w:t>
      </w:r>
      <w:r>
        <w:rPr>
          <w:rFonts w:ascii="Times New Roman" w:hAnsi="Times New Roman" w:cs="Times New Roman"/>
        </w:rPr>
        <w:t>.,</w:t>
      </w:r>
      <w:r w:rsidRPr="00A32B83">
        <w:rPr>
          <w:rFonts w:ascii="Times New Roman" w:hAnsi="Times New Roman" w:cs="Times New Roman"/>
        </w:rPr>
        <w:t xml:space="preserve"> 2017. The Impacts of political uncertainty on asset prices: Evidence from the Bo scandal in China. </w:t>
      </w:r>
      <w:r w:rsidRPr="00A32B83">
        <w:rPr>
          <w:rFonts w:ascii="Times New Roman" w:hAnsi="Times New Roman" w:cs="Times New Roman"/>
          <w:i/>
        </w:rPr>
        <w:t>Journal of Financial Economics</w:t>
      </w:r>
      <w:r w:rsidRPr="00A32B83">
        <w:rPr>
          <w:rFonts w:ascii="Times New Roman" w:hAnsi="Times New Roman" w:cs="Times New Roman"/>
        </w:rPr>
        <w:t xml:space="preserve"> 125, 286-310.</w:t>
      </w:r>
    </w:p>
    <w:p w14:paraId="25065CD3"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Liu, </w:t>
      </w:r>
      <w:r>
        <w:rPr>
          <w:rFonts w:ascii="Times New Roman" w:hAnsi="Times New Roman" w:cs="Times New Roman"/>
        </w:rPr>
        <w:t>X.</w:t>
      </w:r>
      <w:r w:rsidRPr="00A32B83">
        <w:rPr>
          <w:rFonts w:ascii="Times New Roman" w:hAnsi="Times New Roman" w:cs="Times New Roman"/>
        </w:rPr>
        <w:t>,</w:t>
      </w:r>
      <w:r>
        <w:rPr>
          <w:rFonts w:ascii="Times New Roman" w:hAnsi="Times New Roman" w:cs="Times New Roman"/>
        </w:rPr>
        <w:t xml:space="preserve"> </w:t>
      </w:r>
      <w:r w:rsidRPr="00A32B83">
        <w:rPr>
          <w:rFonts w:ascii="Times New Roman" w:hAnsi="Times New Roman" w:cs="Times New Roman"/>
        </w:rPr>
        <w:t>Megginson,</w:t>
      </w:r>
      <w:r w:rsidRPr="00B20E4B">
        <w:rPr>
          <w:rFonts w:ascii="Times New Roman" w:hAnsi="Times New Roman" w:cs="Times New Roman"/>
        </w:rPr>
        <w:t xml:space="preserve"> </w:t>
      </w:r>
      <w:r>
        <w:rPr>
          <w:rFonts w:ascii="Times New Roman" w:hAnsi="Times New Roman" w:cs="Times New Roman"/>
        </w:rPr>
        <w:t>W.</w:t>
      </w:r>
      <w:r w:rsidRPr="00A32B83">
        <w:rPr>
          <w:rFonts w:ascii="Times New Roman" w:hAnsi="Times New Roman" w:cs="Times New Roman"/>
        </w:rPr>
        <w:t>L.</w:t>
      </w:r>
      <w:r>
        <w:rPr>
          <w:rFonts w:ascii="Times New Roman" w:hAnsi="Times New Roman" w:cs="Times New Roman"/>
        </w:rPr>
        <w:t>,</w:t>
      </w:r>
      <w:r w:rsidRPr="00A32B83">
        <w:rPr>
          <w:rFonts w:ascii="Times New Roman" w:hAnsi="Times New Roman" w:cs="Times New Roman"/>
        </w:rPr>
        <w:t xml:space="preserve">  2020. State capitalism and corporate governance. </w:t>
      </w:r>
      <w:r w:rsidRPr="00A32B83">
        <w:rPr>
          <w:rFonts w:ascii="Times New Roman" w:hAnsi="Times New Roman" w:cs="Times New Roman"/>
          <w:i/>
          <w:iCs/>
        </w:rPr>
        <w:t>Oxford Handbook on State Capitalism and the Firm</w:t>
      </w:r>
      <w:r w:rsidRPr="00A32B83">
        <w:rPr>
          <w:rFonts w:ascii="Times New Roman" w:hAnsi="Times New Roman" w:cs="Times New Roman"/>
        </w:rPr>
        <w:t>, Oxford University Press. Forthcoming.</w:t>
      </w:r>
    </w:p>
    <w:bookmarkEnd w:id="151"/>
    <w:p w14:paraId="0023DBCE"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Loughran, </w:t>
      </w:r>
      <w:r>
        <w:rPr>
          <w:rFonts w:ascii="Times New Roman" w:hAnsi="Times New Roman" w:cs="Times New Roman"/>
        </w:rPr>
        <w:t xml:space="preserve">T., </w:t>
      </w:r>
      <w:r w:rsidRPr="00A32B83">
        <w:rPr>
          <w:rFonts w:ascii="Times New Roman" w:hAnsi="Times New Roman" w:cs="Times New Roman"/>
        </w:rPr>
        <w:t>Ritter,</w:t>
      </w:r>
      <w:r>
        <w:rPr>
          <w:rFonts w:ascii="Times New Roman" w:hAnsi="Times New Roman" w:cs="Times New Roman"/>
        </w:rPr>
        <w:t xml:space="preserve"> J.R.,</w:t>
      </w:r>
      <w:r w:rsidRPr="00A32B83">
        <w:rPr>
          <w:rFonts w:ascii="Times New Roman" w:hAnsi="Times New Roman" w:cs="Times New Roman"/>
        </w:rPr>
        <w:t xml:space="preserve"> 1995. The new issues puzzle. </w:t>
      </w:r>
      <w:r w:rsidRPr="00A32B83">
        <w:rPr>
          <w:rFonts w:ascii="Times New Roman" w:hAnsi="Times New Roman" w:cs="Times New Roman"/>
          <w:i/>
        </w:rPr>
        <w:t>Journal of Finance</w:t>
      </w:r>
      <w:r w:rsidRPr="00A32B83">
        <w:rPr>
          <w:rFonts w:ascii="Times New Roman" w:hAnsi="Times New Roman" w:cs="Times New Roman"/>
        </w:rPr>
        <w:t xml:space="preserve"> 50, 23-51.</w:t>
      </w:r>
    </w:p>
    <w:p w14:paraId="7AB41672"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52" w:name="Mobbs2013"/>
      <w:r w:rsidRPr="00A32B83">
        <w:rPr>
          <w:rFonts w:ascii="Times New Roman" w:hAnsi="Times New Roman" w:cs="Times New Roman"/>
          <w:color w:val="222222"/>
          <w:shd w:val="clear" w:color="auto" w:fill="FFFFFF"/>
        </w:rPr>
        <w:t>Low, A.</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Managerial risk-taking behavior and equity-based compensation.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92(3), 470-490.</w:t>
      </w:r>
    </w:p>
    <w:p w14:paraId="69CDFE7C"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Lucas, </w:t>
      </w:r>
      <w:r>
        <w:rPr>
          <w:rFonts w:ascii="Times New Roman" w:hAnsi="Times New Roman" w:cs="Times New Roman"/>
        </w:rPr>
        <w:t>D.</w:t>
      </w:r>
      <w:r w:rsidRPr="00A32B83">
        <w:rPr>
          <w:rFonts w:ascii="Times New Roman" w:hAnsi="Times New Roman" w:cs="Times New Roman"/>
        </w:rPr>
        <w:t xml:space="preserve">, 2014 (July). Evaluating the cost of government credit support: The OECD context. </w:t>
      </w:r>
      <w:r w:rsidRPr="00A32B83">
        <w:rPr>
          <w:rFonts w:ascii="Times New Roman" w:hAnsi="Times New Roman" w:cs="Times New Roman"/>
          <w:i/>
        </w:rPr>
        <w:t>Economic Policy</w:t>
      </w:r>
      <w:r w:rsidRPr="00A32B83">
        <w:rPr>
          <w:rFonts w:ascii="Times New Roman" w:hAnsi="Times New Roman" w:cs="Times New Roman"/>
        </w:rPr>
        <w:t xml:space="preserve">, 533-597.  </w:t>
      </w:r>
    </w:p>
    <w:bookmarkEnd w:id="152"/>
    <w:p w14:paraId="1EA8D901"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Lummer, </w:t>
      </w:r>
      <w:r>
        <w:rPr>
          <w:rFonts w:ascii="Times New Roman" w:hAnsi="Times New Roman" w:cs="Times New Roman"/>
        </w:rPr>
        <w:t>S.</w:t>
      </w:r>
      <w:r w:rsidRPr="00A32B83">
        <w:rPr>
          <w:rFonts w:ascii="Times New Roman" w:hAnsi="Times New Roman" w:cs="Times New Roman"/>
        </w:rPr>
        <w:t>L.</w:t>
      </w:r>
      <w:r>
        <w:rPr>
          <w:rFonts w:ascii="Times New Roman" w:hAnsi="Times New Roman" w:cs="Times New Roman"/>
        </w:rPr>
        <w:t xml:space="preserve">, </w:t>
      </w:r>
      <w:r w:rsidRPr="00A32B83">
        <w:rPr>
          <w:rFonts w:ascii="Times New Roman" w:hAnsi="Times New Roman" w:cs="Times New Roman"/>
        </w:rPr>
        <w:t>McConnell,</w:t>
      </w:r>
      <w:r>
        <w:rPr>
          <w:rFonts w:ascii="Times New Roman" w:hAnsi="Times New Roman" w:cs="Times New Roman"/>
        </w:rPr>
        <w:t xml:space="preserve"> J.J.,</w:t>
      </w:r>
      <w:r w:rsidRPr="00A32B83">
        <w:rPr>
          <w:rFonts w:ascii="Times New Roman" w:hAnsi="Times New Roman" w:cs="Times New Roman"/>
        </w:rPr>
        <w:t xml:space="preserve"> 1989. Further evidence on the bank lending process and the capital</w:t>
      </w:r>
      <w:r w:rsidRPr="00A32B83">
        <w:rPr>
          <w:rFonts w:ascii="Times New Roman" w:hAnsi="Times New Roman" w:cs="Times New Roman"/>
        </w:rPr>
        <w:noBreakHyphen/>
        <w:t xml:space="preserve">market response to bank loan agreements, </w:t>
      </w:r>
      <w:r w:rsidRPr="00A32B83">
        <w:rPr>
          <w:rFonts w:ascii="Times New Roman" w:hAnsi="Times New Roman" w:cs="Times New Roman"/>
          <w:i/>
        </w:rPr>
        <w:t>Journal of Financial Economics</w:t>
      </w:r>
      <w:r w:rsidRPr="00A32B83">
        <w:rPr>
          <w:rFonts w:ascii="Times New Roman" w:hAnsi="Times New Roman" w:cs="Times New Roman"/>
        </w:rPr>
        <w:t xml:space="preserve"> 25, 99</w:t>
      </w:r>
      <w:r w:rsidRPr="00A32B83">
        <w:rPr>
          <w:rFonts w:ascii="Times New Roman" w:hAnsi="Times New Roman" w:cs="Times New Roman"/>
        </w:rPr>
        <w:noBreakHyphen/>
        <w:t>122.</w:t>
      </w:r>
    </w:p>
    <w:p w14:paraId="4E99BBCD"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53" w:name="Ma2019"/>
      <w:r w:rsidRPr="00A32B83">
        <w:rPr>
          <w:rFonts w:ascii="Times New Roman" w:hAnsi="Times New Roman" w:cs="Times New Roman"/>
          <w:color w:val="222222"/>
          <w:shd w:val="clear" w:color="auto" w:fill="FFFFFF"/>
        </w:rPr>
        <w:t>Ma, S.</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2020</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life cycle of corporate venture capital. </w:t>
      </w:r>
      <w:r w:rsidRPr="00A32B83">
        <w:rPr>
          <w:rFonts w:ascii="Times New Roman" w:hAnsi="Times New Roman" w:cs="Times New Roman"/>
          <w:i/>
          <w:iCs/>
          <w:color w:val="222222"/>
          <w:shd w:val="clear" w:color="auto" w:fill="FFFFFF"/>
        </w:rPr>
        <w:t>Review of Financial Studies</w:t>
      </w:r>
      <w:r w:rsidRPr="00A32B83">
        <w:rPr>
          <w:rFonts w:ascii="Times New Roman" w:hAnsi="Times New Roman" w:cs="Times New Roman"/>
          <w:color w:val="222222"/>
          <w:shd w:val="clear" w:color="auto" w:fill="FFFFFF"/>
        </w:rPr>
        <w:t>, 33(1), 358-394.</w:t>
      </w:r>
    </w:p>
    <w:bookmarkEnd w:id="153"/>
    <w:p w14:paraId="7AC68967" w14:textId="77777777" w:rsidR="00215CB8" w:rsidRPr="00A32B83" w:rsidRDefault="00215CB8" w:rsidP="00A91C1A">
      <w:pPr>
        <w:spacing w:after="80" w:line="240" w:lineRule="auto"/>
        <w:ind w:left="720" w:hanging="720"/>
        <w:rPr>
          <w:rFonts w:ascii="Times New Roman" w:hAnsi="Times New Roman" w:cs="Times New Roman"/>
        </w:rPr>
      </w:pPr>
      <w:r w:rsidRPr="00A32B83">
        <w:rPr>
          <w:rFonts w:ascii="Times New Roman" w:hAnsi="Times New Roman" w:cs="Times New Roman"/>
        </w:rPr>
        <w:t>MacKinlay, A.</w:t>
      </w:r>
      <w:r>
        <w:rPr>
          <w:rFonts w:ascii="Times New Roman" w:hAnsi="Times New Roman" w:cs="Times New Roman"/>
        </w:rPr>
        <w:t>C.</w:t>
      </w:r>
      <w:r w:rsidRPr="00A32B83">
        <w:rPr>
          <w:rFonts w:ascii="Times New Roman" w:hAnsi="Times New Roman" w:cs="Times New Roman"/>
        </w:rPr>
        <w:t xml:space="preserve">, 1997. </w:t>
      </w:r>
      <w:r w:rsidRPr="00A32B83">
        <w:rPr>
          <w:rFonts w:ascii="Times New Roman" w:hAnsi="Times New Roman" w:cs="Times New Roman"/>
          <w:bCs/>
        </w:rPr>
        <w:t>Event studies in economics and finance,</w:t>
      </w:r>
      <w:r w:rsidRPr="00A32B83">
        <w:rPr>
          <w:rFonts w:ascii="Times New Roman" w:hAnsi="Times New Roman" w:cs="Times New Roman"/>
          <w:b/>
          <w:bCs/>
        </w:rPr>
        <w:t xml:space="preserve"> </w:t>
      </w:r>
      <w:r w:rsidRPr="00A32B83">
        <w:rPr>
          <w:rFonts w:ascii="Times New Roman" w:hAnsi="Times New Roman" w:cs="Times New Roman"/>
          <w:i/>
          <w:iCs/>
          <w:lang w:bidi="he-IL"/>
        </w:rPr>
        <w:t xml:space="preserve">Journal of Economic Literature </w:t>
      </w:r>
      <w:r w:rsidRPr="00A32B83">
        <w:rPr>
          <w:rFonts w:ascii="Times New Roman" w:hAnsi="Times New Roman" w:cs="Times New Roman"/>
          <w:iCs/>
          <w:lang w:bidi="he-IL"/>
        </w:rPr>
        <w:t xml:space="preserve">35, </w:t>
      </w:r>
      <w:r w:rsidRPr="00A32B83">
        <w:rPr>
          <w:rFonts w:ascii="Times New Roman" w:hAnsi="Times New Roman" w:cs="Times New Roman"/>
        </w:rPr>
        <w:t>13-39.</w:t>
      </w:r>
    </w:p>
    <w:p w14:paraId="2D921DC5"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Marin, </w:t>
      </w:r>
      <w:r>
        <w:rPr>
          <w:rFonts w:ascii="Times New Roman" w:hAnsi="Times New Roman" w:cs="Times New Roman"/>
        </w:rPr>
        <w:t>J.</w:t>
      </w:r>
      <w:r w:rsidRPr="00A32B83">
        <w:rPr>
          <w:rFonts w:ascii="Times New Roman" w:hAnsi="Times New Roman" w:cs="Times New Roman"/>
        </w:rPr>
        <w:t>, Olivier,</w:t>
      </w:r>
      <w:r>
        <w:rPr>
          <w:rFonts w:ascii="Times New Roman" w:hAnsi="Times New Roman" w:cs="Times New Roman"/>
        </w:rPr>
        <w:t xml:space="preserve"> J.P.,</w:t>
      </w:r>
      <w:r w:rsidRPr="00A32B83">
        <w:rPr>
          <w:rFonts w:ascii="Times New Roman" w:hAnsi="Times New Roman" w:cs="Times New Roman"/>
        </w:rPr>
        <w:t xml:space="preserve"> 2008. The dog that did not bark: Insider trading and crashes. J</w:t>
      </w:r>
      <w:r w:rsidRPr="00A32B83">
        <w:rPr>
          <w:rFonts w:ascii="Times New Roman" w:hAnsi="Times New Roman" w:cs="Times New Roman"/>
          <w:i/>
          <w:iCs/>
        </w:rPr>
        <w:t>ournal of Finance</w:t>
      </w:r>
      <w:r w:rsidRPr="00A32B83">
        <w:rPr>
          <w:rFonts w:ascii="Times New Roman" w:hAnsi="Times New Roman" w:cs="Times New Roman"/>
        </w:rPr>
        <w:t xml:space="preserve"> 63(5), 2429-2476.</w:t>
      </w:r>
    </w:p>
    <w:p w14:paraId="598CD107"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lastRenderedPageBreak/>
        <w:t xml:space="preserve">Masulis, </w:t>
      </w:r>
      <w:r>
        <w:rPr>
          <w:rFonts w:ascii="Times New Roman" w:hAnsi="Times New Roman" w:cs="Times New Roman"/>
        </w:rPr>
        <w:t>R.</w:t>
      </w:r>
      <w:r w:rsidRPr="00A32B83">
        <w:rPr>
          <w:rFonts w:ascii="Times New Roman" w:hAnsi="Times New Roman" w:cs="Times New Roman"/>
        </w:rPr>
        <w:t xml:space="preserve">, 1980. The effects of capital structure change on security Prices: A study of exchange offers. </w:t>
      </w:r>
      <w:r w:rsidRPr="00A32B83">
        <w:rPr>
          <w:rFonts w:ascii="Times New Roman" w:hAnsi="Times New Roman" w:cs="Times New Roman"/>
          <w:i/>
          <w:iCs/>
        </w:rPr>
        <w:t>Journal of Financial Economics</w:t>
      </w:r>
      <w:r w:rsidRPr="00A32B83">
        <w:rPr>
          <w:rFonts w:ascii="Times New Roman" w:hAnsi="Times New Roman" w:cs="Times New Roman"/>
        </w:rPr>
        <w:t xml:space="preserve"> 8, 139-178.</w:t>
      </w:r>
    </w:p>
    <w:p w14:paraId="0A3BD7CE"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Maxwell, </w:t>
      </w:r>
      <w:r>
        <w:rPr>
          <w:rFonts w:ascii="Times New Roman" w:hAnsi="Times New Roman" w:cs="Times New Roman"/>
        </w:rPr>
        <w:t>W.</w:t>
      </w:r>
      <w:r w:rsidRPr="00A32B83">
        <w:rPr>
          <w:rFonts w:ascii="Times New Roman" w:hAnsi="Times New Roman" w:cs="Times New Roman"/>
        </w:rPr>
        <w:t>F.</w:t>
      </w:r>
      <w:r>
        <w:rPr>
          <w:rFonts w:ascii="Times New Roman" w:hAnsi="Times New Roman" w:cs="Times New Roman"/>
        </w:rPr>
        <w:t xml:space="preserve">, </w:t>
      </w:r>
      <w:r w:rsidRPr="00A32B83">
        <w:rPr>
          <w:rFonts w:ascii="Times New Roman" w:hAnsi="Times New Roman" w:cs="Times New Roman"/>
        </w:rPr>
        <w:t>Rao,</w:t>
      </w:r>
      <w:r>
        <w:rPr>
          <w:rFonts w:ascii="Times New Roman" w:hAnsi="Times New Roman" w:cs="Times New Roman"/>
        </w:rPr>
        <w:t xml:space="preserve"> R.P.,</w:t>
      </w:r>
      <w:r w:rsidRPr="00A32B83">
        <w:rPr>
          <w:rFonts w:ascii="Times New Roman" w:hAnsi="Times New Roman" w:cs="Times New Roman"/>
        </w:rPr>
        <w:t xml:space="preserve"> 2003. Do spin-offs expropriate wealth from bondholders? </w:t>
      </w:r>
      <w:r w:rsidRPr="00A32B83">
        <w:rPr>
          <w:rFonts w:ascii="Times New Roman" w:hAnsi="Times New Roman" w:cs="Times New Roman"/>
          <w:i/>
        </w:rPr>
        <w:t>Journal of Finance</w:t>
      </w:r>
      <w:r w:rsidRPr="00A32B83">
        <w:rPr>
          <w:rFonts w:ascii="Times New Roman" w:hAnsi="Times New Roman" w:cs="Times New Roman"/>
        </w:rPr>
        <w:t xml:space="preserve"> 58, 2087-2108.</w:t>
      </w:r>
    </w:p>
    <w:p w14:paraId="34D2C0A5"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Maxwell, </w:t>
      </w:r>
      <w:r>
        <w:rPr>
          <w:rFonts w:ascii="Times New Roman" w:hAnsi="Times New Roman" w:cs="Times New Roman"/>
        </w:rPr>
        <w:t>W.</w:t>
      </w:r>
      <w:r w:rsidRPr="00A32B83">
        <w:rPr>
          <w:rFonts w:ascii="Times New Roman" w:hAnsi="Times New Roman" w:cs="Times New Roman"/>
        </w:rPr>
        <w:t>F.</w:t>
      </w:r>
      <w:r>
        <w:rPr>
          <w:rFonts w:ascii="Times New Roman" w:hAnsi="Times New Roman" w:cs="Times New Roman"/>
        </w:rPr>
        <w:t xml:space="preserve">, </w:t>
      </w:r>
      <w:r w:rsidRPr="00A32B83">
        <w:rPr>
          <w:rFonts w:ascii="Times New Roman" w:hAnsi="Times New Roman" w:cs="Times New Roman"/>
        </w:rPr>
        <w:t xml:space="preserve">Stephens, </w:t>
      </w:r>
      <w:r>
        <w:rPr>
          <w:rFonts w:ascii="Times New Roman" w:hAnsi="Times New Roman" w:cs="Times New Roman"/>
        </w:rPr>
        <w:t>C.</w:t>
      </w:r>
      <w:r w:rsidRPr="00A32B83">
        <w:rPr>
          <w:rFonts w:ascii="Times New Roman" w:hAnsi="Times New Roman" w:cs="Times New Roman"/>
        </w:rPr>
        <w:t xml:space="preserve"> P.</w:t>
      </w:r>
      <w:r>
        <w:rPr>
          <w:rFonts w:ascii="Times New Roman" w:hAnsi="Times New Roman" w:cs="Times New Roman"/>
        </w:rPr>
        <w:t>,</w:t>
      </w:r>
      <w:r w:rsidRPr="00A32B83">
        <w:rPr>
          <w:rFonts w:ascii="Times New Roman" w:hAnsi="Times New Roman" w:cs="Times New Roman"/>
        </w:rPr>
        <w:t xml:space="preserve"> 2003. The wealth effects of repurchases on bondholders. </w:t>
      </w:r>
      <w:r w:rsidRPr="00A32B83">
        <w:rPr>
          <w:rFonts w:ascii="Times New Roman" w:hAnsi="Times New Roman" w:cs="Times New Roman"/>
          <w:i/>
          <w:iCs/>
        </w:rPr>
        <w:t>Journal of Finance</w:t>
      </w:r>
      <w:r w:rsidRPr="00A32B83">
        <w:rPr>
          <w:rFonts w:ascii="Times New Roman" w:hAnsi="Times New Roman" w:cs="Times New Roman"/>
        </w:rPr>
        <w:t xml:space="preserve"> 58, 895-919.</w:t>
      </w:r>
    </w:p>
    <w:p w14:paraId="1435465F"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rPr>
        <w:t xml:space="preserve">McConnell, </w:t>
      </w:r>
      <w:r>
        <w:rPr>
          <w:rFonts w:ascii="Times New Roman" w:hAnsi="Times New Roman"/>
        </w:rPr>
        <w:t>J.</w:t>
      </w:r>
      <w:r w:rsidRPr="00A32B83">
        <w:rPr>
          <w:rFonts w:ascii="Times New Roman" w:hAnsi="Times New Roman"/>
        </w:rPr>
        <w:t>J.</w:t>
      </w:r>
      <w:r>
        <w:rPr>
          <w:rFonts w:ascii="Times New Roman" w:hAnsi="Times New Roman"/>
        </w:rPr>
        <w:t>,</w:t>
      </w:r>
      <w:r w:rsidRPr="00A32B83">
        <w:rPr>
          <w:rFonts w:ascii="Times New Roman" w:hAnsi="Times New Roman"/>
        </w:rPr>
        <w:t xml:space="preserve"> Muscarella, </w:t>
      </w:r>
      <w:r>
        <w:rPr>
          <w:rFonts w:ascii="Times New Roman" w:hAnsi="Times New Roman"/>
        </w:rPr>
        <w:t>C.</w:t>
      </w:r>
      <w:r w:rsidRPr="00A32B83">
        <w:rPr>
          <w:rFonts w:ascii="Times New Roman" w:hAnsi="Times New Roman"/>
        </w:rPr>
        <w:t>J.</w:t>
      </w:r>
      <w:r>
        <w:rPr>
          <w:rFonts w:ascii="Times New Roman" w:hAnsi="Times New Roman"/>
        </w:rPr>
        <w:t>,</w:t>
      </w:r>
      <w:r w:rsidRPr="00A32B83">
        <w:rPr>
          <w:rFonts w:ascii="Times New Roman" w:hAnsi="Times New Roman"/>
        </w:rPr>
        <w:t xml:space="preserve"> 1985. Corporate capital expenditure decisions and the market value of the firm. </w:t>
      </w:r>
      <w:r w:rsidRPr="00A32B83">
        <w:rPr>
          <w:rFonts w:ascii="Times New Roman" w:hAnsi="Times New Roman"/>
          <w:i/>
        </w:rPr>
        <w:t>Journal of Financial Economics</w:t>
      </w:r>
      <w:r w:rsidRPr="00A32B83">
        <w:rPr>
          <w:rFonts w:ascii="Times New Roman" w:hAnsi="Times New Roman"/>
        </w:rPr>
        <w:t xml:space="preserve"> 14, 399</w:t>
      </w:r>
      <w:r w:rsidRPr="00A32B83">
        <w:rPr>
          <w:rFonts w:ascii="Times New Roman" w:hAnsi="Times New Roman"/>
        </w:rPr>
        <w:noBreakHyphen/>
        <w:t>422.</w:t>
      </w:r>
    </w:p>
    <w:p w14:paraId="5AD9687A"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Megginson, </w:t>
      </w:r>
      <w:r>
        <w:rPr>
          <w:rFonts w:ascii="Times New Roman" w:hAnsi="Times New Roman" w:cs="Times New Roman"/>
        </w:rPr>
        <w:t>W.</w:t>
      </w:r>
      <w:r w:rsidRPr="00A32B83">
        <w:rPr>
          <w:rFonts w:ascii="Times New Roman" w:hAnsi="Times New Roman" w:cs="Times New Roman"/>
        </w:rPr>
        <w:t>L., 2017. Privatization, state capitalism, and state ownership of business in the 21</w:t>
      </w:r>
      <w:r w:rsidRPr="00A32B83">
        <w:rPr>
          <w:rFonts w:ascii="Times New Roman" w:hAnsi="Times New Roman" w:cs="Times New Roman"/>
          <w:vertAlign w:val="superscript"/>
        </w:rPr>
        <w:t>st</w:t>
      </w:r>
      <w:r w:rsidRPr="00A32B83">
        <w:rPr>
          <w:rFonts w:ascii="Times New Roman" w:hAnsi="Times New Roman" w:cs="Times New Roman"/>
        </w:rPr>
        <w:t xml:space="preserve"> century. </w:t>
      </w:r>
      <w:r w:rsidRPr="00A32B83">
        <w:rPr>
          <w:rFonts w:ascii="Times New Roman" w:hAnsi="Times New Roman" w:cs="Times New Roman"/>
          <w:i/>
        </w:rPr>
        <w:t>Foundations and Trends in Finance</w:t>
      </w:r>
      <w:r w:rsidRPr="00A32B83">
        <w:rPr>
          <w:rFonts w:ascii="Times New Roman" w:hAnsi="Times New Roman" w:cs="Times New Roman"/>
        </w:rPr>
        <w:t xml:space="preserve"> 11, 1-153.</w:t>
      </w:r>
    </w:p>
    <w:p w14:paraId="04280A37"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Megginson, </w:t>
      </w:r>
      <w:r>
        <w:rPr>
          <w:rFonts w:ascii="Times New Roman" w:hAnsi="Times New Roman" w:cs="Times New Roman"/>
        </w:rPr>
        <w:t>W.</w:t>
      </w:r>
      <w:r w:rsidRPr="00A32B83">
        <w:rPr>
          <w:rFonts w:ascii="Times New Roman" w:hAnsi="Times New Roman" w:cs="Times New Roman"/>
        </w:rPr>
        <w:t>L.</w:t>
      </w:r>
      <w:r>
        <w:rPr>
          <w:rFonts w:ascii="Times New Roman" w:hAnsi="Times New Roman" w:cs="Times New Roman"/>
        </w:rPr>
        <w:t xml:space="preserve">, </w:t>
      </w:r>
      <w:r w:rsidRPr="00A32B83">
        <w:rPr>
          <w:rFonts w:ascii="Times New Roman" w:hAnsi="Times New Roman" w:cs="Times New Roman"/>
        </w:rPr>
        <w:t xml:space="preserve">Netter, </w:t>
      </w:r>
      <w:r>
        <w:rPr>
          <w:rFonts w:ascii="Times New Roman" w:hAnsi="Times New Roman" w:cs="Times New Roman"/>
        </w:rPr>
        <w:t>J.</w:t>
      </w:r>
      <w:r w:rsidRPr="00A32B83">
        <w:rPr>
          <w:rFonts w:ascii="Times New Roman" w:hAnsi="Times New Roman" w:cs="Times New Roman"/>
        </w:rPr>
        <w:t>M.</w:t>
      </w:r>
      <w:r>
        <w:rPr>
          <w:rFonts w:ascii="Times New Roman" w:hAnsi="Times New Roman" w:cs="Times New Roman"/>
        </w:rPr>
        <w:t>,</w:t>
      </w:r>
      <w:r w:rsidRPr="00A32B83">
        <w:rPr>
          <w:rFonts w:ascii="Times New Roman" w:hAnsi="Times New Roman" w:cs="Times New Roman"/>
        </w:rPr>
        <w:t xml:space="preserve"> 2001. From state to market: a survey of empirical studies on privatization. </w:t>
      </w:r>
      <w:r w:rsidRPr="00A32B83">
        <w:rPr>
          <w:rFonts w:ascii="Times New Roman" w:hAnsi="Times New Roman" w:cs="Times New Roman"/>
          <w:i/>
          <w:iCs/>
        </w:rPr>
        <w:t>Journal of Economic Literature</w:t>
      </w:r>
      <w:r w:rsidRPr="00A32B83">
        <w:rPr>
          <w:rFonts w:ascii="Times New Roman" w:hAnsi="Times New Roman" w:cs="Times New Roman"/>
        </w:rPr>
        <w:t xml:space="preserve"> 39, 321–389.</w:t>
      </w:r>
    </w:p>
    <w:p w14:paraId="0F1C95EF"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54" w:name="MegginsonWeiss1991"/>
      <w:r w:rsidRPr="00A32B83">
        <w:rPr>
          <w:rFonts w:ascii="Times New Roman" w:hAnsi="Times New Roman" w:cs="Times New Roman"/>
          <w:color w:val="222222"/>
          <w:shd w:val="clear" w:color="auto" w:fill="FFFFFF"/>
        </w:rPr>
        <w:t>Megginson, W.L., Weiss, K.A.</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1991</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Venture capitalist certification in initial public offerings. </w:t>
      </w:r>
      <w:r w:rsidRPr="00A32B83">
        <w:rPr>
          <w:rFonts w:ascii="Times New Roman" w:hAnsi="Times New Roman" w:cs="Times New Roman"/>
          <w:i/>
          <w:iCs/>
          <w:color w:val="222222"/>
          <w:shd w:val="clear" w:color="auto" w:fill="FFFFFF"/>
        </w:rPr>
        <w:t xml:space="preserve">Journal of Finance, </w:t>
      </w:r>
      <w:r w:rsidRPr="00A32B83">
        <w:rPr>
          <w:rFonts w:ascii="Times New Roman" w:hAnsi="Times New Roman" w:cs="Times New Roman"/>
          <w:color w:val="222222"/>
          <w:shd w:val="clear" w:color="auto" w:fill="FFFFFF"/>
        </w:rPr>
        <w:t>46(3), 879-903.</w:t>
      </w:r>
    </w:p>
    <w:bookmarkEnd w:id="154"/>
    <w:p w14:paraId="56B09CE8"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Mikkelson, </w:t>
      </w:r>
      <w:r>
        <w:rPr>
          <w:rFonts w:ascii="Times New Roman" w:hAnsi="Times New Roman" w:cs="Times New Roman"/>
        </w:rPr>
        <w:t>W.</w:t>
      </w:r>
      <w:r w:rsidRPr="00A32B83">
        <w:rPr>
          <w:rFonts w:ascii="Times New Roman" w:hAnsi="Times New Roman" w:cs="Times New Roman"/>
        </w:rPr>
        <w:t>H.</w:t>
      </w:r>
      <w:r>
        <w:rPr>
          <w:rFonts w:ascii="Times New Roman" w:hAnsi="Times New Roman" w:cs="Times New Roman"/>
        </w:rPr>
        <w:t xml:space="preserve">, </w:t>
      </w:r>
      <w:r w:rsidRPr="00A32B83">
        <w:rPr>
          <w:rFonts w:ascii="Times New Roman" w:hAnsi="Times New Roman" w:cs="Times New Roman"/>
        </w:rPr>
        <w:t>Partch,</w:t>
      </w:r>
      <w:r w:rsidRPr="00C312FD">
        <w:rPr>
          <w:rFonts w:ascii="Times New Roman" w:hAnsi="Times New Roman" w:cs="Times New Roman"/>
        </w:rPr>
        <w:t xml:space="preserve"> </w:t>
      </w:r>
      <w:r w:rsidRPr="00A32B83">
        <w:rPr>
          <w:rFonts w:ascii="Times New Roman" w:hAnsi="Times New Roman" w:cs="Times New Roman"/>
        </w:rPr>
        <w:t>M.</w:t>
      </w:r>
      <w:r>
        <w:rPr>
          <w:rFonts w:ascii="Times New Roman" w:hAnsi="Times New Roman" w:cs="Times New Roman"/>
        </w:rPr>
        <w:t xml:space="preserve">M., </w:t>
      </w:r>
      <w:r w:rsidRPr="00A32B83">
        <w:rPr>
          <w:rFonts w:ascii="Times New Roman" w:hAnsi="Times New Roman" w:cs="Times New Roman"/>
        </w:rPr>
        <w:t xml:space="preserve">1986. Valuation effects of security offerings and the issuance process. </w:t>
      </w:r>
      <w:r w:rsidRPr="00A32B83">
        <w:rPr>
          <w:rFonts w:ascii="Times New Roman" w:hAnsi="Times New Roman" w:cs="Times New Roman"/>
          <w:i/>
        </w:rPr>
        <w:t>Journal of Financial Economics</w:t>
      </w:r>
      <w:r w:rsidRPr="00A32B83">
        <w:rPr>
          <w:rFonts w:ascii="Times New Roman" w:hAnsi="Times New Roman" w:cs="Times New Roman"/>
        </w:rPr>
        <w:t xml:space="preserve"> 15, 31</w:t>
      </w:r>
      <w:r w:rsidRPr="00A32B83">
        <w:rPr>
          <w:rFonts w:ascii="Times New Roman" w:hAnsi="Times New Roman" w:cs="Times New Roman"/>
        </w:rPr>
        <w:noBreakHyphen/>
        <w:t>60.</w:t>
      </w:r>
    </w:p>
    <w:p w14:paraId="50805B21"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Mills, </w:t>
      </w:r>
      <w:r>
        <w:rPr>
          <w:rFonts w:ascii="Times New Roman" w:hAnsi="Times New Roman" w:cs="Times New Roman"/>
        </w:rPr>
        <w:t>L.</w:t>
      </w:r>
      <w:r w:rsidRPr="00A32B83">
        <w:rPr>
          <w:rFonts w:ascii="Times New Roman" w:hAnsi="Times New Roman" w:cs="Times New Roman"/>
        </w:rPr>
        <w:t>F., Nutter,</w:t>
      </w:r>
      <w:r>
        <w:rPr>
          <w:rFonts w:ascii="Times New Roman" w:hAnsi="Times New Roman" w:cs="Times New Roman"/>
        </w:rPr>
        <w:t xml:space="preserve"> S.E.,</w:t>
      </w:r>
      <w:r w:rsidRPr="00A32B83">
        <w:rPr>
          <w:rFonts w:ascii="Times New Roman" w:hAnsi="Times New Roman" w:cs="Times New Roman"/>
        </w:rPr>
        <w:t xml:space="preserve"> Schwab,</w:t>
      </w:r>
      <w:r>
        <w:rPr>
          <w:rFonts w:ascii="Times New Roman" w:hAnsi="Times New Roman" w:cs="Times New Roman"/>
        </w:rPr>
        <w:t xml:space="preserve"> C.M.,</w:t>
      </w:r>
      <w:r w:rsidRPr="00A32B83">
        <w:rPr>
          <w:rFonts w:ascii="Times New Roman" w:hAnsi="Times New Roman" w:cs="Times New Roman"/>
        </w:rPr>
        <w:t xml:space="preserve"> 2013. The effect of political sensitivity and bargaining power on taxes: Evidence from federal contractors. </w:t>
      </w:r>
      <w:r w:rsidRPr="00A32B83">
        <w:rPr>
          <w:rFonts w:ascii="Times New Roman" w:hAnsi="Times New Roman" w:cs="Times New Roman"/>
          <w:i/>
          <w:iCs/>
        </w:rPr>
        <w:t>Accounting Review</w:t>
      </w:r>
      <w:r w:rsidRPr="00A32B83">
        <w:rPr>
          <w:rFonts w:ascii="Times New Roman" w:hAnsi="Times New Roman" w:cs="Times New Roman"/>
        </w:rPr>
        <w:t xml:space="preserve"> 88, 977-1005.</w:t>
      </w:r>
    </w:p>
    <w:p w14:paraId="6734DB93" w14:textId="77777777" w:rsidR="00215CB8" w:rsidRPr="00A32B83" w:rsidRDefault="00215CB8" w:rsidP="00A32B83">
      <w:pPr>
        <w:ind w:left="720" w:hanging="720"/>
        <w:jc w:val="both"/>
        <w:rPr>
          <w:rFonts w:ascii="Times New Roman" w:hAnsi="Times New Roman" w:cs="Times New Roman"/>
          <w:color w:val="222222"/>
          <w:shd w:val="clear" w:color="auto" w:fill="FFFFFF"/>
        </w:rPr>
      </w:pPr>
      <w:r w:rsidRPr="00A32B83">
        <w:rPr>
          <w:rFonts w:ascii="Times New Roman" w:hAnsi="Times New Roman" w:cs="Times New Roman"/>
          <w:color w:val="222222"/>
          <w:shd w:val="clear" w:color="auto" w:fill="FFFFFF"/>
        </w:rPr>
        <w:t>Mobbs, S.</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2013</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CEOs under fire: The effects of competition from inside directors on forced CEO turnover and CEO compensation. </w:t>
      </w:r>
      <w:r w:rsidRPr="00A32B83">
        <w:rPr>
          <w:rFonts w:ascii="Times New Roman" w:hAnsi="Times New Roman" w:cs="Times New Roman"/>
          <w:i/>
          <w:iCs/>
          <w:color w:val="222222"/>
          <w:shd w:val="clear" w:color="auto" w:fill="FFFFFF"/>
        </w:rPr>
        <w:t>Journal of Financial and Quantitative Analysis</w:t>
      </w:r>
      <w:r w:rsidRPr="00A32B83">
        <w:rPr>
          <w:rFonts w:ascii="Times New Roman" w:hAnsi="Times New Roman" w:cs="Times New Roman"/>
          <w:color w:val="222222"/>
          <w:shd w:val="clear" w:color="auto" w:fill="FFFFFF"/>
        </w:rPr>
        <w:t>, 48(3), 669-698.</w:t>
      </w:r>
    </w:p>
    <w:p w14:paraId="71D88764"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Moeller, </w:t>
      </w:r>
      <w:r>
        <w:rPr>
          <w:rFonts w:ascii="Times New Roman" w:hAnsi="Times New Roman" w:cs="Times New Roman"/>
        </w:rPr>
        <w:t>S.</w:t>
      </w:r>
      <w:r w:rsidRPr="00A32B83">
        <w:rPr>
          <w:rFonts w:ascii="Times New Roman" w:hAnsi="Times New Roman" w:cs="Times New Roman"/>
        </w:rPr>
        <w:t xml:space="preserve">B., Schlingemann, </w:t>
      </w:r>
      <w:r>
        <w:rPr>
          <w:rFonts w:ascii="Times New Roman" w:hAnsi="Times New Roman" w:cs="Times New Roman"/>
        </w:rPr>
        <w:t>F.</w:t>
      </w:r>
      <w:r w:rsidRPr="00A32B83">
        <w:rPr>
          <w:rFonts w:ascii="Times New Roman" w:hAnsi="Times New Roman" w:cs="Times New Roman"/>
        </w:rPr>
        <w:t>P.</w:t>
      </w:r>
      <w:r>
        <w:rPr>
          <w:rFonts w:ascii="Times New Roman" w:hAnsi="Times New Roman" w:cs="Times New Roman"/>
        </w:rPr>
        <w:t>,</w:t>
      </w:r>
      <w:r w:rsidRPr="00A32B83">
        <w:rPr>
          <w:rFonts w:ascii="Times New Roman" w:hAnsi="Times New Roman" w:cs="Times New Roman"/>
        </w:rPr>
        <w:t xml:space="preserve"> Stulz,</w:t>
      </w:r>
      <w:r w:rsidRPr="005749E6">
        <w:rPr>
          <w:rFonts w:ascii="Times New Roman" w:hAnsi="Times New Roman" w:cs="Times New Roman"/>
        </w:rPr>
        <w:t xml:space="preserve"> </w:t>
      </w:r>
      <w:r>
        <w:rPr>
          <w:rFonts w:ascii="Times New Roman" w:hAnsi="Times New Roman" w:cs="Times New Roman"/>
        </w:rPr>
        <w:t>R.</w:t>
      </w:r>
      <w:r w:rsidRPr="00A32B83">
        <w:rPr>
          <w:rFonts w:ascii="Times New Roman" w:hAnsi="Times New Roman" w:cs="Times New Roman"/>
        </w:rPr>
        <w:t>M.</w:t>
      </w:r>
      <w:r>
        <w:rPr>
          <w:rFonts w:ascii="Times New Roman" w:hAnsi="Times New Roman" w:cs="Times New Roman"/>
        </w:rPr>
        <w:t>,</w:t>
      </w:r>
      <w:r w:rsidRPr="00A32B83">
        <w:rPr>
          <w:rFonts w:ascii="Times New Roman" w:hAnsi="Times New Roman" w:cs="Times New Roman"/>
        </w:rPr>
        <w:t xml:space="preserve">  2005. Wealth destruction on a massive scale? A study of acquiring-firm returns in the recent merger wave. </w:t>
      </w:r>
      <w:r w:rsidRPr="00A32B83">
        <w:rPr>
          <w:rFonts w:ascii="Times New Roman" w:hAnsi="Times New Roman" w:cs="Times New Roman"/>
          <w:i/>
          <w:iCs/>
        </w:rPr>
        <w:t xml:space="preserve">Journal of Finance </w:t>
      </w:r>
      <w:r w:rsidRPr="00A32B83">
        <w:rPr>
          <w:rFonts w:ascii="Times New Roman" w:hAnsi="Times New Roman" w:cs="Times New Roman"/>
          <w:iCs/>
        </w:rPr>
        <w:t>60,</w:t>
      </w:r>
      <w:r w:rsidRPr="00A32B83">
        <w:rPr>
          <w:rFonts w:ascii="Times New Roman" w:hAnsi="Times New Roman" w:cs="Times New Roman"/>
        </w:rPr>
        <w:t xml:space="preserve"> 757-782.</w:t>
      </w:r>
    </w:p>
    <w:p w14:paraId="1ACF043C"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Molnar, </w:t>
      </w:r>
      <w:r>
        <w:rPr>
          <w:rFonts w:ascii="Times New Roman" w:hAnsi="Times New Roman" w:cs="Times New Roman"/>
        </w:rPr>
        <w:t>M.,</w:t>
      </w:r>
      <w:r w:rsidRPr="00A32B83">
        <w:rPr>
          <w:rFonts w:ascii="Times New Roman" w:hAnsi="Times New Roman" w:cs="Times New Roman"/>
        </w:rPr>
        <w:t xml:space="preserve"> Lu,</w:t>
      </w:r>
      <w:r>
        <w:rPr>
          <w:rFonts w:ascii="Times New Roman" w:hAnsi="Times New Roman" w:cs="Times New Roman"/>
        </w:rPr>
        <w:t xml:space="preserve"> J.,</w:t>
      </w:r>
      <w:r w:rsidRPr="00A32B83">
        <w:rPr>
          <w:rFonts w:ascii="Times New Roman" w:hAnsi="Times New Roman" w:cs="Times New Roman"/>
        </w:rPr>
        <w:t xml:space="preserve"> 2019. State-owned firms behind China’s corporate debt. </w:t>
      </w:r>
      <w:r w:rsidRPr="00A32B83">
        <w:rPr>
          <w:rFonts w:ascii="Times New Roman" w:eastAsia="Hprefvnquvjibbpblyxjblvckra" w:hAnsi="Times New Roman" w:cs="Times New Roman"/>
        </w:rPr>
        <w:t>Unpublished working paper.</w:t>
      </w:r>
      <w:r w:rsidRPr="00A32B83">
        <w:rPr>
          <w:rFonts w:ascii="Times New Roman" w:hAnsi="Times New Roman" w:cs="Times New Roman"/>
        </w:rPr>
        <w:t xml:space="preserve"> OECD Economics Department Working Paper No. 16-536.</w:t>
      </w:r>
    </w:p>
    <w:p w14:paraId="12E243D9"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Moss, </w:t>
      </w:r>
      <w:r>
        <w:rPr>
          <w:rFonts w:ascii="Times New Roman" w:hAnsi="Times New Roman" w:cs="Times New Roman"/>
        </w:rPr>
        <w:t>T.</w:t>
      </w:r>
      <w:r w:rsidRPr="00A32B83">
        <w:rPr>
          <w:rFonts w:ascii="Times New Roman" w:hAnsi="Times New Roman" w:cs="Times New Roman"/>
        </w:rPr>
        <w:t xml:space="preserve">, 2018 (December 3). China ‘is the only one in the race’ to make electric buses, taxis and trucks. </w:t>
      </w:r>
      <w:r w:rsidRPr="00A32B83">
        <w:rPr>
          <w:rFonts w:ascii="Times New Roman" w:hAnsi="Times New Roman" w:cs="Times New Roman"/>
          <w:i/>
          <w:shd w:val="clear" w:color="auto" w:fill="FFFFFF"/>
        </w:rPr>
        <w:t>Wall Street Journal</w:t>
      </w:r>
      <w:r w:rsidRPr="00A32B83">
        <w:rPr>
          <w:rFonts w:ascii="Times New Roman" w:hAnsi="Times New Roman" w:cs="Times New Roman"/>
          <w:shd w:val="clear" w:color="auto" w:fill="FFFFFF"/>
        </w:rPr>
        <w:t xml:space="preserve"> (</w:t>
      </w:r>
      <w:r w:rsidRPr="00A32B83">
        <w:rPr>
          <w:rFonts w:ascii="Times New Roman" w:hAnsi="Times New Roman" w:cs="Times New Roman"/>
          <w:u w:val="single"/>
          <w:shd w:val="clear" w:color="auto" w:fill="FFFFFF"/>
        </w:rPr>
        <w:t>www.wsj.com</w:t>
      </w:r>
      <w:r w:rsidRPr="00A32B83">
        <w:rPr>
          <w:rFonts w:ascii="Times New Roman" w:hAnsi="Times New Roman" w:cs="Times New Roman"/>
          <w:shd w:val="clear" w:color="auto" w:fill="FFFFFF"/>
        </w:rPr>
        <w:t>).</w:t>
      </w:r>
    </w:p>
    <w:p w14:paraId="0D518B57"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Mulherin, J.</w:t>
      </w:r>
      <w:r>
        <w:rPr>
          <w:rFonts w:ascii="Times New Roman" w:hAnsi="Times New Roman" w:cs="Times New Roman"/>
        </w:rPr>
        <w:t>H.</w:t>
      </w:r>
      <w:r w:rsidRPr="00A32B83">
        <w:rPr>
          <w:rFonts w:ascii="Times New Roman" w:hAnsi="Times New Roman" w:cs="Times New Roman"/>
        </w:rPr>
        <w:t>, Netter,</w:t>
      </w:r>
      <w:r w:rsidRPr="004F7B21">
        <w:rPr>
          <w:rFonts w:ascii="Times New Roman" w:hAnsi="Times New Roman" w:cs="Times New Roman"/>
        </w:rPr>
        <w:t xml:space="preserve"> </w:t>
      </w:r>
      <w:r>
        <w:rPr>
          <w:rFonts w:ascii="Times New Roman" w:hAnsi="Times New Roman" w:cs="Times New Roman"/>
        </w:rPr>
        <w:t>J.</w:t>
      </w:r>
      <w:r w:rsidRPr="00A32B83">
        <w:rPr>
          <w:rFonts w:ascii="Times New Roman" w:hAnsi="Times New Roman" w:cs="Times New Roman"/>
        </w:rPr>
        <w:t>M.</w:t>
      </w:r>
      <w:r>
        <w:rPr>
          <w:rFonts w:ascii="Times New Roman" w:hAnsi="Times New Roman" w:cs="Times New Roman"/>
        </w:rPr>
        <w:t>,</w:t>
      </w:r>
      <w:r w:rsidRPr="00A32B83">
        <w:rPr>
          <w:rFonts w:ascii="Times New Roman" w:hAnsi="Times New Roman" w:cs="Times New Roman"/>
        </w:rPr>
        <w:t xml:space="preserve"> Poulsen,</w:t>
      </w:r>
      <w:r>
        <w:rPr>
          <w:rFonts w:ascii="Times New Roman" w:hAnsi="Times New Roman" w:cs="Times New Roman"/>
        </w:rPr>
        <w:t xml:space="preserve"> A.B.,</w:t>
      </w:r>
      <w:r w:rsidRPr="00A32B83">
        <w:rPr>
          <w:rFonts w:ascii="Times New Roman" w:hAnsi="Times New Roman" w:cs="Times New Roman"/>
        </w:rPr>
        <w:t xml:space="preserve"> 2017. The evidence on mergers and acquisitions: A historical and modern report. In Benjamin E. Hermalin and Michael S. Weisbach, eds., </w:t>
      </w:r>
      <w:r w:rsidRPr="00A32B83">
        <w:rPr>
          <w:rFonts w:ascii="Times New Roman" w:hAnsi="Times New Roman" w:cs="Times New Roman"/>
          <w:i/>
        </w:rPr>
        <w:t>Handbook of the Economics of Corporate Governance</w:t>
      </w:r>
      <w:r w:rsidRPr="00A32B83">
        <w:rPr>
          <w:rFonts w:ascii="Times New Roman" w:hAnsi="Times New Roman" w:cs="Times New Roman"/>
        </w:rPr>
        <w:t xml:space="preserve"> (North Holland).</w:t>
      </w:r>
    </w:p>
    <w:p w14:paraId="0C5B423B"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55" w:name="Murphy1999"/>
      <w:r w:rsidRPr="00A32B83">
        <w:rPr>
          <w:rFonts w:ascii="Times New Roman" w:hAnsi="Times New Roman" w:cs="Times New Roman"/>
          <w:color w:val="222222"/>
          <w:shd w:val="clear" w:color="auto" w:fill="FFFFFF"/>
        </w:rPr>
        <w:t>Murphy, K.J.</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1999</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Executive compensation. </w:t>
      </w:r>
      <w:r w:rsidRPr="00A32B83">
        <w:rPr>
          <w:rFonts w:ascii="Times New Roman" w:hAnsi="Times New Roman" w:cs="Times New Roman"/>
          <w:i/>
          <w:iCs/>
          <w:color w:val="222222"/>
          <w:shd w:val="clear" w:color="auto" w:fill="FFFFFF"/>
        </w:rPr>
        <w:t>Handbook of Labor Economics</w:t>
      </w:r>
      <w:r w:rsidRPr="00A32B83">
        <w:rPr>
          <w:rFonts w:ascii="Times New Roman" w:hAnsi="Times New Roman" w:cs="Times New Roman"/>
          <w:color w:val="222222"/>
          <w:shd w:val="clear" w:color="auto" w:fill="FFFFFF"/>
        </w:rPr>
        <w:t>, 3, 2485-2563.</w:t>
      </w:r>
    </w:p>
    <w:p w14:paraId="240878B3"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56" w:name="Nahata2008"/>
      <w:bookmarkEnd w:id="155"/>
      <w:r w:rsidRPr="00A32B83">
        <w:rPr>
          <w:rFonts w:ascii="Times New Roman" w:hAnsi="Times New Roman" w:cs="Times New Roman"/>
          <w:color w:val="222222"/>
          <w:shd w:val="clear" w:color="auto" w:fill="FFFFFF"/>
        </w:rPr>
        <w:t>Nahata, R.</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2008</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Venture capital reputation and investment performance.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90(2), 127-151.</w:t>
      </w:r>
    </w:p>
    <w:bookmarkEnd w:id="156"/>
    <w:p w14:paraId="740B2565"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Netter, </w:t>
      </w:r>
      <w:r>
        <w:rPr>
          <w:rFonts w:ascii="Times New Roman" w:hAnsi="Times New Roman" w:cs="Times New Roman"/>
        </w:rPr>
        <w:t>J.</w:t>
      </w:r>
      <w:r w:rsidRPr="00A32B83">
        <w:rPr>
          <w:rFonts w:ascii="Times New Roman" w:hAnsi="Times New Roman" w:cs="Times New Roman"/>
        </w:rPr>
        <w:t>M., Poulsen,</w:t>
      </w:r>
      <w:r>
        <w:rPr>
          <w:rFonts w:ascii="Times New Roman" w:hAnsi="Times New Roman" w:cs="Times New Roman"/>
        </w:rPr>
        <w:t xml:space="preserve"> A.B., H</w:t>
      </w:r>
      <w:r w:rsidRPr="00A32B83">
        <w:rPr>
          <w:rFonts w:ascii="Times New Roman" w:hAnsi="Times New Roman" w:cs="Times New Roman"/>
        </w:rPr>
        <w:t>ersch,</w:t>
      </w:r>
      <w:r>
        <w:rPr>
          <w:rFonts w:ascii="Times New Roman" w:hAnsi="Times New Roman" w:cs="Times New Roman"/>
        </w:rPr>
        <w:t xml:space="preserve"> P.L.,</w:t>
      </w:r>
      <w:r w:rsidRPr="00A32B83">
        <w:rPr>
          <w:rFonts w:ascii="Times New Roman" w:hAnsi="Times New Roman" w:cs="Times New Roman"/>
        </w:rPr>
        <w:t xml:space="preserve"> 1988. Insider trading: The law, the theory, the evidence. </w:t>
      </w:r>
      <w:r w:rsidRPr="00A32B83">
        <w:rPr>
          <w:rFonts w:ascii="Times New Roman" w:hAnsi="Times New Roman" w:cs="Times New Roman"/>
          <w:i/>
          <w:iCs/>
        </w:rPr>
        <w:t>Contemporary Economic Policy</w:t>
      </w:r>
      <w:r w:rsidRPr="00A32B83">
        <w:rPr>
          <w:rFonts w:ascii="Times New Roman" w:hAnsi="Times New Roman" w:cs="Times New Roman"/>
        </w:rPr>
        <w:t>, 6(3), 1-13.</w:t>
      </w:r>
    </w:p>
    <w:p w14:paraId="6AA680A3" w14:textId="77777777" w:rsidR="00215CB8" w:rsidRPr="00A32B83" w:rsidRDefault="00215CB8" w:rsidP="00A91C1A">
      <w:pPr>
        <w:autoSpaceDE w:val="0"/>
        <w:autoSpaceDN w:val="0"/>
        <w:adjustRightInd w:val="0"/>
        <w:spacing w:after="80" w:line="240" w:lineRule="auto"/>
        <w:ind w:left="720" w:hanging="720"/>
        <w:jc w:val="both"/>
        <w:rPr>
          <w:rFonts w:ascii="Times New Roman" w:hAnsi="Times New Roman" w:cs="Times New Roman"/>
        </w:rPr>
      </w:pPr>
      <w:r w:rsidRPr="00A32B83">
        <w:rPr>
          <w:rFonts w:ascii="Times New Roman" w:hAnsi="Times New Roman" w:cs="Times New Roman"/>
        </w:rPr>
        <w:t>Olley, G.</w:t>
      </w:r>
      <w:r>
        <w:rPr>
          <w:rFonts w:ascii="Times New Roman" w:hAnsi="Times New Roman" w:cs="Times New Roman"/>
        </w:rPr>
        <w:t>S.</w:t>
      </w:r>
      <w:r w:rsidRPr="00A32B83">
        <w:rPr>
          <w:rFonts w:ascii="Times New Roman" w:hAnsi="Times New Roman" w:cs="Times New Roman"/>
        </w:rPr>
        <w:t>,</w:t>
      </w:r>
      <w:r>
        <w:rPr>
          <w:rFonts w:ascii="Times New Roman" w:hAnsi="Times New Roman" w:cs="Times New Roman"/>
        </w:rPr>
        <w:t xml:space="preserve"> </w:t>
      </w:r>
      <w:r w:rsidRPr="00A32B83">
        <w:rPr>
          <w:rFonts w:ascii="Times New Roman" w:hAnsi="Times New Roman" w:cs="Times New Roman"/>
        </w:rPr>
        <w:t>Pakes,</w:t>
      </w:r>
      <w:r>
        <w:rPr>
          <w:rFonts w:ascii="Times New Roman" w:hAnsi="Times New Roman" w:cs="Times New Roman"/>
        </w:rPr>
        <w:t xml:space="preserve"> A.,</w:t>
      </w:r>
      <w:r w:rsidRPr="00A32B83">
        <w:rPr>
          <w:rFonts w:ascii="Times New Roman" w:hAnsi="Times New Roman" w:cs="Times New Roman"/>
        </w:rPr>
        <w:t xml:space="preserve"> 1996. The dynamics of productivity in the telecommunications equipment industry. </w:t>
      </w:r>
      <w:r w:rsidRPr="00A32B83">
        <w:rPr>
          <w:rFonts w:ascii="Times New Roman" w:hAnsi="Times New Roman" w:cs="Times New Roman"/>
          <w:i/>
          <w:iCs/>
        </w:rPr>
        <w:t>Econometrica</w:t>
      </w:r>
      <w:r w:rsidRPr="00A32B83">
        <w:rPr>
          <w:rFonts w:ascii="Times New Roman" w:hAnsi="Times New Roman" w:cs="Times New Roman"/>
        </w:rPr>
        <w:t xml:space="preserve"> 64 (6), 1263-1297.</w:t>
      </w:r>
    </w:p>
    <w:p w14:paraId="10A1CB41"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57" w:name="PerryZenner2000"/>
      <w:r w:rsidRPr="00A32B83">
        <w:rPr>
          <w:rFonts w:ascii="Times New Roman" w:hAnsi="Times New Roman" w:cs="Times New Roman"/>
          <w:color w:val="222222"/>
          <w:shd w:val="clear" w:color="auto" w:fill="FFFFFF"/>
        </w:rPr>
        <w:t>Perry, T., Zenner, M.</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2000</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CEO compensation in the 1990's: Shareholder alignment or shareholder expropriation. </w:t>
      </w:r>
      <w:r w:rsidRPr="00A32B83">
        <w:rPr>
          <w:rFonts w:ascii="Times New Roman" w:hAnsi="Times New Roman" w:cs="Times New Roman"/>
          <w:i/>
          <w:iCs/>
          <w:color w:val="222222"/>
          <w:shd w:val="clear" w:color="auto" w:fill="FFFFFF"/>
        </w:rPr>
        <w:t>Wake Forest Law Review</w:t>
      </w:r>
      <w:r w:rsidRPr="00A32B83">
        <w:rPr>
          <w:rFonts w:ascii="Times New Roman" w:hAnsi="Times New Roman" w:cs="Times New Roman"/>
          <w:color w:val="222222"/>
          <w:shd w:val="clear" w:color="auto" w:fill="FFFFFF"/>
        </w:rPr>
        <w:t>, 35, 123.</w:t>
      </w:r>
    </w:p>
    <w:p w14:paraId="29FF2E84"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58" w:name="PetersWagner2014"/>
      <w:bookmarkEnd w:id="157"/>
      <w:r w:rsidRPr="00A32B83">
        <w:rPr>
          <w:rFonts w:ascii="Times New Roman" w:hAnsi="Times New Roman" w:cs="Times New Roman"/>
          <w:color w:val="222222"/>
          <w:shd w:val="clear" w:color="auto" w:fill="FFFFFF"/>
        </w:rPr>
        <w:t>Peters, F., Wagner, A.</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2014</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executive turnover risk premium.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xml:space="preserve"> 69(4), 1529-1563.</w:t>
      </w:r>
    </w:p>
    <w:bookmarkEnd w:id="158"/>
    <w:p w14:paraId="3DA856BE"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Piotroski, </w:t>
      </w:r>
      <w:r>
        <w:rPr>
          <w:rFonts w:ascii="Times New Roman" w:hAnsi="Times New Roman" w:cs="Times New Roman"/>
        </w:rPr>
        <w:t>J.</w:t>
      </w:r>
      <w:r w:rsidRPr="00A32B83">
        <w:rPr>
          <w:rFonts w:ascii="Times New Roman" w:hAnsi="Times New Roman" w:cs="Times New Roman"/>
        </w:rPr>
        <w:t>D., Zhang,</w:t>
      </w:r>
      <w:r>
        <w:rPr>
          <w:rFonts w:ascii="Times New Roman" w:hAnsi="Times New Roman" w:cs="Times New Roman"/>
        </w:rPr>
        <w:t xml:space="preserve"> T.,</w:t>
      </w:r>
      <w:r w:rsidRPr="00A32B83">
        <w:rPr>
          <w:rFonts w:ascii="Times New Roman" w:hAnsi="Times New Roman" w:cs="Times New Roman"/>
        </w:rPr>
        <w:t xml:space="preserve"> 2014. Politicians and the IPO decision: the impact of impending political promotions on IPO activity in China. Journal of Financial Economics 111, 111–136.</w:t>
      </w:r>
    </w:p>
    <w:p w14:paraId="7E149A3A" w14:textId="77777777" w:rsidR="00215CB8" w:rsidRPr="00A32B83" w:rsidRDefault="00215CB8" w:rsidP="00A91C1A">
      <w:pPr>
        <w:autoSpaceDE w:val="0"/>
        <w:autoSpaceDN w:val="0"/>
        <w:adjustRightInd w:val="0"/>
        <w:spacing w:after="80" w:line="240" w:lineRule="auto"/>
        <w:ind w:left="720" w:hanging="720"/>
        <w:rPr>
          <w:rFonts w:ascii="Times New Roman" w:hAnsi="Times New Roman" w:cs="Times New Roman"/>
        </w:rPr>
      </w:pPr>
      <w:r w:rsidRPr="00A32B83">
        <w:rPr>
          <w:rFonts w:ascii="Times New Roman" w:hAnsi="Times New Roman" w:cs="Times New Roman"/>
        </w:rPr>
        <w:lastRenderedPageBreak/>
        <w:t xml:space="preserve">Powley, </w:t>
      </w:r>
      <w:r>
        <w:rPr>
          <w:rFonts w:ascii="Times New Roman" w:hAnsi="Times New Roman" w:cs="Times New Roman"/>
        </w:rPr>
        <w:t>T.</w:t>
      </w:r>
      <w:r w:rsidRPr="00A32B83">
        <w:rPr>
          <w:rFonts w:ascii="Times New Roman" w:hAnsi="Times New Roman" w:cs="Times New Roman"/>
        </w:rPr>
        <w:t xml:space="preserve">, 2015 (June 12). European bloc struggles as Beijing goes high-tech, </w:t>
      </w:r>
      <w:r w:rsidRPr="00A32B83">
        <w:rPr>
          <w:rFonts w:ascii="Times New Roman" w:hAnsi="Times New Roman" w:cs="Times New Roman"/>
          <w:i/>
        </w:rPr>
        <w:t>Financial Times</w:t>
      </w:r>
      <w:r w:rsidRPr="00A32B83">
        <w:rPr>
          <w:rFonts w:ascii="Times New Roman" w:hAnsi="Times New Roman" w:cs="Times New Roman"/>
        </w:rPr>
        <w:t>.</w:t>
      </w:r>
    </w:p>
    <w:p w14:paraId="776D8FCA"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59" w:name="PuriZarutskie2012"/>
      <w:r w:rsidRPr="00A32B83">
        <w:rPr>
          <w:rFonts w:ascii="Times New Roman" w:hAnsi="Times New Roman" w:cs="Times New Roman"/>
          <w:color w:val="222222"/>
          <w:shd w:val="clear" w:color="auto" w:fill="FFFFFF"/>
        </w:rPr>
        <w:t>Puri, M., Zarutskie, R.</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2012</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On the life cycle dynamics of venture‐capital‐and non‐venture‐capital‐financed firms.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67(6), 2247-2293.</w:t>
      </w:r>
    </w:p>
    <w:p w14:paraId="413227CD"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60" w:name="Rajan1992"/>
      <w:bookmarkEnd w:id="159"/>
      <w:r w:rsidRPr="00A32B83">
        <w:rPr>
          <w:rFonts w:ascii="Times New Roman" w:hAnsi="Times New Roman" w:cs="Times New Roman"/>
          <w:color w:val="222222"/>
          <w:shd w:val="clear" w:color="auto" w:fill="FFFFFF"/>
        </w:rPr>
        <w:t>Rajan, R.G.</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1992</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Insiders and outsiders: The choice between informed and arm's‐length debt.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47(4), 1367-1400.</w:t>
      </w:r>
    </w:p>
    <w:bookmarkEnd w:id="160"/>
    <w:p w14:paraId="3C2DC135"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Ravina, </w:t>
      </w:r>
      <w:r>
        <w:rPr>
          <w:rFonts w:ascii="Times New Roman" w:hAnsi="Times New Roman" w:cs="Times New Roman"/>
        </w:rPr>
        <w:t>E.</w:t>
      </w:r>
      <w:r w:rsidRPr="00A32B83">
        <w:rPr>
          <w:rFonts w:ascii="Times New Roman" w:hAnsi="Times New Roman" w:cs="Times New Roman"/>
        </w:rPr>
        <w:t>, Sapienza,</w:t>
      </w:r>
      <w:r>
        <w:rPr>
          <w:rFonts w:ascii="Times New Roman" w:hAnsi="Times New Roman" w:cs="Times New Roman"/>
        </w:rPr>
        <w:t xml:space="preserve"> P.,</w:t>
      </w:r>
      <w:r w:rsidRPr="00A32B83">
        <w:rPr>
          <w:rFonts w:ascii="Times New Roman" w:hAnsi="Times New Roman" w:cs="Times New Roman"/>
        </w:rPr>
        <w:t xml:space="preserve"> 2009. What do independent directors know? Evidence from their trading. </w:t>
      </w:r>
      <w:r w:rsidRPr="00A32B83">
        <w:rPr>
          <w:rFonts w:ascii="Times New Roman" w:hAnsi="Times New Roman" w:cs="Times New Roman"/>
          <w:i/>
          <w:iCs/>
        </w:rPr>
        <w:t>Review of Financial Studies</w:t>
      </w:r>
      <w:r w:rsidRPr="00A32B83">
        <w:rPr>
          <w:rFonts w:ascii="Times New Roman" w:hAnsi="Times New Roman" w:cs="Times New Roman"/>
        </w:rPr>
        <w:t>, 23(3), 962-1003.</w:t>
      </w:r>
    </w:p>
    <w:p w14:paraId="4259F102"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61" w:name="RosenbaumRubin1983"/>
      <w:r w:rsidRPr="00A32B83">
        <w:rPr>
          <w:rFonts w:ascii="Times New Roman" w:hAnsi="Times New Roman" w:cs="Times New Roman"/>
          <w:color w:val="222222"/>
          <w:shd w:val="clear" w:color="auto" w:fill="FFFFFF"/>
        </w:rPr>
        <w:t>Rosenbaum, P.R., Rubin, D.B.</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1983</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The central role of the propensity score in observational studies for causal effects. </w:t>
      </w:r>
      <w:r w:rsidRPr="00A32B83">
        <w:rPr>
          <w:rFonts w:ascii="Times New Roman" w:hAnsi="Times New Roman" w:cs="Times New Roman"/>
          <w:i/>
          <w:iCs/>
          <w:color w:val="222222"/>
          <w:shd w:val="clear" w:color="auto" w:fill="FFFFFF"/>
        </w:rPr>
        <w:t>Biometrika</w:t>
      </w:r>
      <w:r w:rsidRPr="00A32B83">
        <w:rPr>
          <w:rFonts w:ascii="Times New Roman" w:hAnsi="Times New Roman" w:cs="Times New Roman"/>
          <w:color w:val="222222"/>
          <w:shd w:val="clear" w:color="auto" w:fill="FFFFFF"/>
        </w:rPr>
        <w:t>, 70(1), 41-55.</w:t>
      </w:r>
    </w:p>
    <w:p w14:paraId="0F7FC301"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62" w:name="RosenbaumRubin1984"/>
      <w:bookmarkEnd w:id="161"/>
      <w:r w:rsidRPr="00A32B83">
        <w:rPr>
          <w:rFonts w:ascii="Times New Roman" w:hAnsi="Times New Roman" w:cs="Times New Roman"/>
          <w:color w:val="222222"/>
          <w:shd w:val="clear" w:color="auto" w:fill="FFFFFF"/>
        </w:rPr>
        <w:t>Rosenbaum, P.R., Rubin, D.B.</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1984</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Reducing bias in observational studies using subclassification on the propensity score. </w:t>
      </w:r>
      <w:r w:rsidRPr="00A32B83">
        <w:rPr>
          <w:rFonts w:ascii="Times New Roman" w:hAnsi="Times New Roman" w:cs="Times New Roman"/>
          <w:i/>
          <w:iCs/>
          <w:color w:val="222222"/>
          <w:shd w:val="clear" w:color="auto" w:fill="FFFFFF"/>
        </w:rPr>
        <w:t>Journal of the American Statistical Association</w:t>
      </w:r>
      <w:r w:rsidRPr="00A32B83">
        <w:rPr>
          <w:rFonts w:ascii="Times New Roman" w:hAnsi="Times New Roman" w:cs="Times New Roman"/>
          <w:color w:val="222222"/>
          <w:shd w:val="clear" w:color="auto" w:fill="FFFFFF"/>
        </w:rPr>
        <w:t>, 79(387), 516-524.</w:t>
      </w:r>
    </w:p>
    <w:bookmarkEnd w:id="162"/>
    <w:p w14:paraId="3368B8B5"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Rossi, </w:t>
      </w:r>
      <w:r>
        <w:rPr>
          <w:rFonts w:ascii="Times New Roman" w:hAnsi="Times New Roman" w:cs="Times New Roman"/>
        </w:rPr>
        <w:t>S.,</w:t>
      </w:r>
      <w:r w:rsidRPr="00A32B83">
        <w:rPr>
          <w:rFonts w:ascii="Times New Roman" w:hAnsi="Times New Roman" w:cs="Times New Roman"/>
        </w:rPr>
        <w:t xml:space="preserve"> Volpin, </w:t>
      </w:r>
      <w:r>
        <w:rPr>
          <w:rFonts w:ascii="Times New Roman" w:hAnsi="Times New Roman" w:cs="Times New Roman"/>
        </w:rPr>
        <w:t>P.</w:t>
      </w:r>
      <w:r w:rsidRPr="00A32B83">
        <w:rPr>
          <w:rFonts w:ascii="Times New Roman" w:hAnsi="Times New Roman" w:cs="Times New Roman"/>
        </w:rPr>
        <w:t>F.</w:t>
      </w:r>
      <w:r>
        <w:rPr>
          <w:rFonts w:ascii="Times New Roman" w:hAnsi="Times New Roman" w:cs="Times New Roman"/>
        </w:rPr>
        <w:t>,</w:t>
      </w:r>
      <w:r w:rsidRPr="00A32B83">
        <w:rPr>
          <w:rFonts w:ascii="Times New Roman" w:hAnsi="Times New Roman" w:cs="Times New Roman"/>
        </w:rPr>
        <w:t xml:space="preserve"> 2004. Cross-country determinants of mergers and acquisitions. </w:t>
      </w:r>
      <w:r w:rsidRPr="00A32B83">
        <w:rPr>
          <w:rFonts w:ascii="Times New Roman" w:hAnsi="Times New Roman" w:cs="Times New Roman"/>
          <w:i/>
        </w:rPr>
        <w:t>Journal of Financial Economics</w:t>
      </w:r>
      <w:r w:rsidRPr="00A32B83">
        <w:rPr>
          <w:rFonts w:ascii="Times New Roman" w:hAnsi="Times New Roman" w:cs="Times New Roman"/>
        </w:rPr>
        <w:t xml:space="preserve"> 74. 277-304.</w:t>
      </w:r>
    </w:p>
    <w:p w14:paraId="5382CC32" w14:textId="77777777" w:rsidR="00215CB8" w:rsidRPr="00A32B83" w:rsidRDefault="00215CB8" w:rsidP="00A91C1A">
      <w:pPr>
        <w:spacing w:after="80" w:line="240" w:lineRule="auto"/>
        <w:ind w:left="720" w:hanging="720"/>
        <w:jc w:val="both"/>
        <w:rPr>
          <w:rFonts w:ascii="Times New Roman" w:eastAsia="Times New Roman" w:hAnsi="Times New Roman" w:cs="Times New Roman"/>
        </w:rPr>
      </w:pPr>
      <w:r w:rsidRPr="00A32B83">
        <w:rPr>
          <w:rFonts w:ascii="Times New Roman" w:hAnsi="Times New Roman" w:cs="Times New Roman"/>
        </w:rPr>
        <w:t xml:space="preserve">Ru, </w:t>
      </w:r>
      <w:r>
        <w:rPr>
          <w:rFonts w:ascii="Times New Roman" w:hAnsi="Times New Roman" w:cs="Times New Roman"/>
        </w:rPr>
        <w:t>H.</w:t>
      </w:r>
      <w:r w:rsidRPr="00A32B83">
        <w:rPr>
          <w:rFonts w:ascii="Times New Roman" w:hAnsi="Times New Roman" w:cs="Times New Roman"/>
        </w:rPr>
        <w:t xml:space="preserve">, 2018. Government credit, a double-edged sword: Evidence from the China Development Bank. </w:t>
      </w:r>
      <w:r w:rsidRPr="00A32B83">
        <w:rPr>
          <w:rFonts w:ascii="Times New Roman" w:hAnsi="Times New Roman" w:cs="Times New Roman"/>
          <w:i/>
        </w:rPr>
        <w:t>Journal of Finance</w:t>
      </w:r>
      <w:r w:rsidRPr="00A32B83">
        <w:rPr>
          <w:rFonts w:ascii="Times New Roman" w:hAnsi="Times New Roman" w:cs="Times New Roman"/>
        </w:rPr>
        <w:t xml:space="preserve"> 73, 275-316.</w:t>
      </w:r>
    </w:p>
    <w:p w14:paraId="5BE08F33"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Seitzinger, </w:t>
      </w:r>
      <w:r>
        <w:rPr>
          <w:rFonts w:ascii="Times New Roman" w:hAnsi="Times New Roman" w:cs="Times New Roman"/>
        </w:rPr>
        <w:t>M.</w:t>
      </w:r>
      <w:r w:rsidRPr="00A32B83">
        <w:rPr>
          <w:rFonts w:ascii="Times New Roman" w:hAnsi="Times New Roman" w:cs="Times New Roman"/>
        </w:rPr>
        <w:t xml:space="preserve">V., 2016. Federal securities law: Insider trading. </w:t>
      </w:r>
      <w:r w:rsidRPr="00A32B83">
        <w:rPr>
          <w:rFonts w:ascii="Times New Roman" w:hAnsi="Times New Roman" w:cs="Times New Roman"/>
          <w:i/>
          <w:iCs/>
        </w:rPr>
        <w:t>Congressional Research Service</w:t>
      </w:r>
      <w:r w:rsidRPr="00A32B83">
        <w:rPr>
          <w:rFonts w:ascii="Times New Roman" w:hAnsi="Times New Roman" w:cs="Times New Roman"/>
        </w:rPr>
        <w:t>, 7-5700, RS21127</w:t>
      </w:r>
    </w:p>
    <w:p w14:paraId="50E28D17"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Seyhun, H.</w:t>
      </w:r>
      <w:r>
        <w:rPr>
          <w:rFonts w:ascii="Times New Roman" w:hAnsi="Times New Roman" w:cs="Times New Roman"/>
        </w:rPr>
        <w:t>N.</w:t>
      </w:r>
      <w:r w:rsidRPr="00A32B83">
        <w:rPr>
          <w:rFonts w:ascii="Times New Roman" w:hAnsi="Times New Roman" w:cs="Times New Roman"/>
        </w:rPr>
        <w:t xml:space="preserve">, 1988. The information content of aggregate insider trading.  </w:t>
      </w:r>
      <w:r w:rsidRPr="00A32B83">
        <w:rPr>
          <w:rFonts w:ascii="Times New Roman" w:hAnsi="Times New Roman" w:cs="Times New Roman"/>
          <w:i/>
          <w:iCs/>
        </w:rPr>
        <w:t>Journal of Business</w:t>
      </w:r>
      <w:r w:rsidRPr="00A32B83">
        <w:rPr>
          <w:rFonts w:ascii="Times New Roman" w:hAnsi="Times New Roman" w:cs="Times New Roman"/>
        </w:rPr>
        <w:t>, 61(1), 1-24.</w:t>
      </w:r>
    </w:p>
    <w:p w14:paraId="1E4B84F9"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Seyhun, H</w:t>
      </w:r>
      <w:r>
        <w:rPr>
          <w:rFonts w:ascii="Times New Roman" w:hAnsi="Times New Roman" w:cs="Times New Roman"/>
        </w:rPr>
        <w:t>.N.</w:t>
      </w:r>
      <w:r w:rsidRPr="00A32B83">
        <w:rPr>
          <w:rFonts w:ascii="Times New Roman" w:hAnsi="Times New Roman" w:cs="Times New Roman"/>
        </w:rPr>
        <w:t xml:space="preserve">, 1992. Why does aggregate insider trading predict future stock returns?  </w:t>
      </w:r>
      <w:r w:rsidRPr="00A32B83">
        <w:rPr>
          <w:rFonts w:ascii="Times New Roman" w:hAnsi="Times New Roman" w:cs="Times New Roman"/>
          <w:i/>
          <w:iCs/>
        </w:rPr>
        <w:t>Quarterly Journal of Economics</w:t>
      </w:r>
      <w:r w:rsidRPr="00A32B83">
        <w:rPr>
          <w:rFonts w:ascii="Times New Roman" w:hAnsi="Times New Roman" w:cs="Times New Roman"/>
        </w:rPr>
        <w:t>, 107(4), 1303-1331.</w:t>
      </w:r>
    </w:p>
    <w:p w14:paraId="52390139"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Smith, </w:t>
      </w:r>
      <w:r>
        <w:rPr>
          <w:rFonts w:ascii="Times New Roman" w:hAnsi="Times New Roman" w:cs="Times New Roman"/>
        </w:rPr>
        <w:t>J.</w:t>
      </w:r>
      <w:r w:rsidRPr="00A32B83">
        <w:rPr>
          <w:rFonts w:ascii="Times New Roman" w:hAnsi="Times New Roman" w:cs="Times New Roman"/>
        </w:rPr>
        <w:t xml:space="preserve">D., 2016. US political corruption and firm financial policies. </w:t>
      </w:r>
      <w:r w:rsidRPr="00A32B83">
        <w:rPr>
          <w:rFonts w:ascii="Times New Roman" w:hAnsi="Times New Roman" w:cs="Times New Roman"/>
          <w:i/>
          <w:iCs/>
        </w:rPr>
        <w:t xml:space="preserve">Journal of Financial Economics </w:t>
      </w:r>
      <w:r w:rsidRPr="00A32B83">
        <w:rPr>
          <w:rFonts w:ascii="Times New Roman" w:hAnsi="Times New Roman" w:cs="Times New Roman"/>
        </w:rPr>
        <w:t>121, 350-367.</w:t>
      </w:r>
    </w:p>
    <w:p w14:paraId="6FF0CD75"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63" w:name="Sørensen2007"/>
      <w:r w:rsidRPr="00A32B83">
        <w:rPr>
          <w:rFonts w:ascii="Times New Roman" w:hAnsi="Times New Roman" w:cs="Times New Roman"/>
          <w:color w:val="222222"/>
          <w:shd w:val="clear" w:color="auto" w:fill="FFFFFF"/>
        </w:rPr>
        <w:t>Sørensen, M.</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2007</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How smart is smart money? A two‐sided matching model of venture capital. </w:t>
      </w:r>
      <w:r w:rsidRPr="00A32B83">
        <w:rPr>
          <w:rFonts w:ascii="Times New Roman" w:hAnsi="Times New Roman" w:cs="Times New Roman"/>
          <w:i/>
          <w:iCs/>
          <w:color w:val="222222"/>
          <w:shd w:val="clear" w:color="auto" w:fill="FFFFFF"/>
        </w:rPr>
        <w:t>Journal of Finance</w:t>
      </w:r>
      <w:r w:rsidRPr="00A32B83">
        <w:rPr>
          <w:rFonts w:ascii="Times New Roman" w:hAnsi="Times New Roman" w:cs="Times New Roman"/>
          <w:color w:val="222222"/>
          <w:shd w:val="clear" w:color="auto" w:fill="FFFFFF"/>
        </w:rPr>
        <w:t>, 62(6), 2725-2762.</w:t>
      </w:r>
    </w:p>
    <w:bookmarkEnd w:id="163"/>
    <w:p w14:paraId="0406F4F9" w14:textId="77777777" w:rsidR="00215CB8" w:rsidRPr="00A32B83" w:rsidRDefault="00215CB8" w:rsidP="00A91C1A">
      <w:pPr>
        <w:spacing w:after="80" w:line="240" w:lineRule="auto"/>
        <w:ind w:left="720" w:hanging="720"/>
        <w:jc w:val="both"/>
        <w:rPr>
          <w:rFonts w:ascii="Times New Roman" w:eastAsia="Times New Roman" w:hAnsi="Times New Roman" w:cs="Times New Roman"/>
        </w:rPr>
      </w:pPr>
      <w:r w:rsidRPr="00A32B83">
        <w:rPr>
          <w:rFonts w:ascii="Times New Roman" w:eastAsia="Times New Roman" w:hAnsi="Times New Roman" w:cs="Times New Roman"/>
        </w:rPr>
        <w:t xml:space="preserve">Stiglitz, </w:t>
      </w:r>
      <w:r>
        <w:rPr>
          <w:rFonts w:ascii="Times New Roman" w:eastAsia="Times New Roman" w:hAnsi="Times New Roman" w:cs="Times New Roman"/>
        </w:rPr>
        <w:t>J.</w:t>
      </w:r>
      <w:r w:rsidRPr="00A32B83">
        <w:rPr>
          <w:rFonts w:ascii="Times New Roman" w:eastAsia="Times New Roman" w:hAnsi="Times New Roman" w:cs="Times New Roman"/>
        </w:rPr>
        <w:t>, Lin,</w:t>
      </w:r>
      <w:r w:rsidRPr="003B3442">
        <w:rPr>
          <w:rFonts w:ascii="Times New Roman" w:eastAsia="Times New Roman" w:hAnsi="Times New Roman" w:cs="Times New Roman"/>
        </w:rPr>
        <w:t xml:space="preserve"> </w:t>
      </w:r>
      <w:r>
        <w:rPr>
          <w:rFonts w:ascii="Times New Roman" w:eastAsia="Times New Roman" w:hAnsi="Times New Roman" w:cs="Times New Roman"/>
        </w:rPr>
        <w:t>J.</w:t>
      </w:r>
      <w:r w:rsidRPr="00A32B83">
        <w:rPr>
          <w:rFonts w:ascii="Times New Roman" w:eastAsia="Times New Roman" w:hAnsi="Times New Roman" w:cs="Times New Roman"/>
        </w:rPr>
        <w:t>Y.</w:t>
      </w:r>
      <w:r>
        <w:rPr>
          <w:rFonts w:ascii="Times New Roman" w:eastAsia="Times New Roman" w:hAnsi="Times New Roman" w:cs="Times New Roman"/>
        </w:rPr>
        <w:t>,</w:t>
      </w:r>
      <w:r w:rsidRPr="00A32B83">
        <w:rPr>
          <w:rFonts w:ascii="Times New Roman" w:eastAsia="Times New Roman" w:hAnsi="Times New Roman" w:cs="Times New Roman"/>
        </w:rPr>
        <w:t xml:space="preserve"> Monga,</w:t>
      </w:r>
      <w:r>
        <w:rPr>
          <w:rFonts w:ascii="Times New Roman" w:eastAsia="Times New Roman" w:hAnsi="Times New Roman" w:cs="Times New Roman"/>
        </w:rPr>
        <w:t xml:space="preserve"> C.,</w:t>
      </w:r>
      <w:r w:rsidRPr="00A32B83">
        <w:rPr>
          <w:rFonts w:ascii="Times New Roman" w:eastAsia="Times New Roman" w:hAnsi="Times New Roman" w:cs="Times New Roman"/>
        </w:rPr>
        <w:t xml:space="preserve"> 2013. The rejuvenation of industrial policy. </w:t>
      </w:r>
      <w:r w:rsidRPr="00A32B83">
        <w:rPr>
          <w:rFonts w:ascii="Times New Roman" w:eastAsia="Hprefvnquvjibbpblyxjblvckra" w:hAnsi="Times New Roman" w:cs="Times New Roman"/>
        </w:rPr>
        <w:t xml:space="preserve">Unpublished working paper. </w:t>
      </w:r>
      <w:r w:rsidRPr="00A32B83">
        <w:rPr>
          <w:rFonts w:ascii="Times New Roman" w:eastAsia="Times New Roman" w:hAnsi="Times New Roman" w:cs="Times New Roman"/>
        </w:rPr>
        <w:t>World Bank Working paper 6628.</w:t>
      </w:r>
    </w:p>
    <w:p w14:paraId="19F0A47D"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64" w:name="Thorburn1997"/>
      <w:r w:rsidRPr="00A32B83">
        <w:rPr>
          <w:rFonts w:ascii="Times New Roman" w:hAnsi="Times New Roman" w:cs="Times New Roman"/>
          <w:color w:val="222222"/>
          <w:shd w:val="clear" w:color="auto" w:fill="FFFFFF"/>
        </w:rPr>
        <w:t>Thorburn, K.S.</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1997</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Comment on ‘Top management compensation and the structure of the board of directors in commercial banks. </w:t>
      </w:r>
      <w:r w:rsidRPr="00A32B83">
        <w:rPr>
          <w:rFonts w:ascii="Times New Roman" w:hAnsi="Times New Roman" w:cs="Times New Roman"/>
          <w:i/>
          <w:iCs/>
          <w:color w:val="222222"/>
          <w:shd w:val="clear" w:color="auto" w:fill="FFFFFF"/>
        </w:rPr>
        <w:t>Review of Finance</w:t>
      </w:r>
      <w:r w:rsidRPr="00A32B83">
        <w:rPr>
          <w:rFonts w:ascii="Times New Roman" w:hAnsi="Times New Roman" w:cs="Times New Roman"/>
          <w:color w:val="222222"/>
          <w:shd w:val="clear" w:color="auto" w:fill="FFFFFF"/>
        </w:rPr>
        <w:t>, 1(2), 261-264.</w:t>
      </w:r>
    </w:p>
    <w:bookmarkEnd w:id="164"/>
    <w:p w14:paraId="3FE31372" w14:textId="77777777" w:rsidR="00215CB8" w:rsidRPr="00A32B83" w:rsidRDefault="00215CB8" w:rsidP="00A91C1A">
      <w:pPr>
        <w:spacing w:after="80" w:line="240" w:lineRule="auto"/>
        <w:ind w:left="720" w:hanging="720"/>
        <w:jc w:val="both"/>
        <w:rPr>
          <w:rFonts w:ascii="Times New Roman" w:eastAsia="Times New Roman" w:hAnsi="Times New Roman" w:cs="Times New Roman"/>
        </w:rPr>
      </w:pPr>
      <w:r w:rsidRPr="00A32B83">
        <w:rPr>
          <w:rFonts w:ascii="Times New Roman" w:hAnsi="Times New Roman" w:cs="Times New Roman"/>
        </w:rPr>
        <w:t xml:space="preserve">Travlos, </w:t>
      </w:r>
      <w:r>
        <w:rPr>
          <w:rFonts w:ascii="Times New Roman" w:hAnsi="Times New Roman" w:cs="Times New Roman"/>
        </w:rPr>
        <w:t>N.</w:t>
      </w:r>
      <w:r w:rsidRPr="00A32B83">
        <w:rPr>
          <w:rFonts w:ascii="Times New Roman" w:hAnsi="Times New Roman" w:cs="Times New Roman"/>
        </w:rPr>
        <w:t xml:space="preserve">G., 1987. Corporate takeover bids, methods of payment, and bidding firms' stock returns. </w:t>
      </w:r>
      <w:r w:rsidRPr="00A32B83">
        <w:rPr>
          <w:rFonts w:ascii="Times New Roman" w:hAnsi="Times New Roman" w:cs="Times New Roman"/>
          <w:i/>
        </w:rPr>
        <w:t>Journal of Finance</w:t>
      </w:r>
      <w:r w:rsidRPr="00A32B83">
        <w:rPr>
          <w:rFonts w:ascii="Times New Roman" w:hAnsi="Times New Roman" w:cs="Times New Roman"/>
        </w:rPr>
        <w:t xml:space="preserve"> 42, 943</w:t>
      </w:r>
      <w:r w:rsidRPr="00A32B83">
        <w:rPr>
          <w:rFonts w:ascii="Times New Roman" w:hAnsi="Times New Roman" w:cs="Times New Roman"/>
        </w:rPr>
        <w:noBreakHyphen/>
        <w:t>963.</w:t>
      </w:r>
    </w:p>
    <w:p w14:paraId="056DD38F"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65" w:name="Vafeas2003"/>
      <w:r w:rsidRPr="00A32B83">
        <w:rPr>
          <w:rFonts w:ascii="Times New Roman" w:hAnsi="Times New Roman" w:cs="Times New Roman"/>
          <w:color w:val="222222"/>
          <w:shd w:val="clear" w:color="auto" w:fill="FFFFFF"/>
        </w:rPr>
        <w:t>Vafeas, N.</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2003</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Further evidence on compensation committee composition as a determinant of CEO compensation. </w:t>
      </w:r>
      <w:r w:rsidRPr="00A32B83">
        <w:rPr>
          <w:rFonts w:ascii="Times New Roman" w:hAnsi="Times New Roman" w:cs="Times New Roman"/>
          <w:i/>
          <w:iCs/>
          <w:color w:val="222222"/>
          <w:shd w:val="clear" w:color="auto" w:fill="FFFFFF"/>
        </w:rPr>
        <w:t>Financial Management</w:t>
      </w:r>
      <w:r w:rsidRPr="00A32B83">
        <w:rPr>
          <w:rFonts w:ascii="Times New Roman" w:hAnsi="Times New Roman" w:cs="Times New Roman"/>
          <w:color w:val="222222"/>
          <w:shd w:val="clear" w:color="auto" w:fill="FFFFFF"/>
        </w:rPr>
        <w:t>, 32(2), 53-70.</w:t>
      </w:r>
    </w:p>
    <w:bookmarkEnd w:id="165"/>
    <w:p w14:paraId="6159D1F0"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eastAsia="Times New Roman" w:hAnsi="Times New Roman" w:cs="Times New Roman"/>
        </w:rPr>
        <w:t xml:space="preserve">Wagner, </w:t>
      </w:r>
      <w:r>
        <w:rPr>
          <w:rFonts w:ascii="Times New Roman" w:eastAsia="Times New Roman" w:hAnsi="Times New Roman" w:cs="Times New Roman"/>
        </w:rPr>
        <w:t>A.</w:t>
      </w:r>
      <w:r w:rsidRPr="00A32B83">
        <w:rPr>
          <w:rFonts w:ascii="Times New Roman" w:eastAsia="Times New Roman" w:hAnsi="Times New Roman" w:cs="Times New Roman"/>
        </w:rPr>
        <w:t>F., Zeckhauser,</w:t>
      </w:r>
      <w:r>
        <w:rPr>
          <w:rFonts w:ascii="Times New Roman" w:eastAsia="Times New Roman" w:hAnsi="Times New Roman" w:cs="Times New Roman"/>
        </w:rPr>
        <w:t xml:space="preserve"> R.</w:t>
      </w:r>
      <w:r w:rsidRPr="00A32B83">
        <w:rPr>
          <w:rFonts w:ascii="Times New Roman" w:eastAsia="Times New Roman" w:hAnsi="Times New Roman" w:cs="Times New Roman"/>
        </w:rPr>
        <w:t>J.</w:t>
      </w:r>
      <w:r>
        <w:rPr>
          <w:rFonts w:ascii="Times New Roman" w:eastAsia="Times New Roman" w:hAnsi="Times New Roman" w:cs="Times New Roman"/>
        </w:rPr>
        <w:t xml:space="preserve">, </w:t>
      </w:r>
      <w:r w:rsidRPr="00A32B83">
        <w:rPr>
          <w:rFonts w:ascii="Times New Roman" w:eastAsia="Times New Roman" w:hAnsi="Times New Roman" w:cs="Times New Roman"/>
        </w:rPr>
        <w:t>Ziegler,</w:t>
      </w:r>
      <w:r>
        <w:rPr>
          <w:rFonts w:ascii="Times New Roman" w:eastAsia="Times New Roman" w:hAnsi="Times New Roman" w:cs="Times New Roman"/>
        </w:rPr>
        <w:t xml:space="preserve"> A.,</w:t>
      </w:r>
      <w:r w:rsidRPr="00A32B83">
        <w:rPr>
          <w:rFonts w:ascii="Times New Roman" w:eastAsia="Times New Roman" w:hAnsi="Times New Roman" w:cs="Times New Roman"/>
        </w:rPr>
        <w:t xml:space="preserve"> 2018. Company stock price reactions to the 2016 election shock: Trump, taxes, and trade. </w:t>
      </w:r>
      <w:r w:rsidRPr="00A32B83">
        <w:rPr>
          <w:rFonts w:ascii="Times New Roman" w:hAnsi="Times New Roman" w:cs="Times New Roman"/>
          <w:i/>
        </w:rPr>
        <w:t>Journal of Financial Economics</w:t>
      </w:r>
      <w:r w:rsidRPr="00A32B83">
        <w:rPr>
          <w:rFonts w:ascii="Times New Roman" w:hAnsi="Times New Roman" w:cs="Times New Roman"/>
        </w:rPr>
        <w:t xml:space="preserve"> 130, 428-451.</w:t>
      </w:r>
    </w:p>
    <w:p w14:paraId="4DD7DED8"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w w:val="105"/>
        </w:rPr>
        <w:t xml:space="preserve">Wang, </w:t>
      </w:r>
      <w:r>
        <w:rPr>
          <w:rFonts w:ascii="Times New Roman" w:hAnsi="Times New Roman" w:cs="Times New Roman"/>
          <w:w w:val="105"/>
        </w:rPr>
        <w:t>W.</w:t>
      </w:r>
      <w:r w:rsidRPr="00A32B83">
        <w:rPr>
          <w:rFonts w:ascii="Times New Roman" w:hAnsi="Times New Roman" w:cs="Times New Roman"/>
          <w:w w:val="105"/>
        </w:rPr>
        <w:t xml:space="preserve">, 2018. Bid anticipation, information revelation, and merger gains. </w:t>
      </w:r>
      <w:r w:rsidRPr="00A32B83">
        <w:rPr>
          <w:rFonts w:ascii="Times New Roman" w:hAnsi="Times New Roman" w:cs="Times New Roman"/>
          <w:i/>
          <w:w w:val="105"/>
        </w:rPr>
        <w:t>Journal of Financial Economics</w:t>
      </w:r>
      <w:r w:rsidRPr="00A32B83">
        <w:rPr>
          <w:rFonts w:ascii="Times New Roman" w:hAnsi="Times New Roman" w:cs="Times New Roman"/>
          <w:w w:val="105"/>
        </w:rPr>
        <w:t xml:space="preserve"> 128, </w:t>
      </w:r>
      <w:r w:rsidRPr="00A32B83">
        <w:rPr>
          <w:rFonts w:ascii="Times New Roman" w:hAnsi="Times New Roman" w:cs="Times New Roman"/>
        </w:rPr>
        <w:t>320–343.</w:t>
      </w:r>
    </w:p>
    <w:p w14:paraId="6D8CEB91" w14:textId="77777777" w:rsidR="00215CB8" w:rsidRPr="00A32B83" w:rsidRDefault="00215CB8" w:rsidP="00A32B83">
      <w:pPr>
        <w:ind w:left="720" w:hanging="720"/>
        <w:jc w:val="both"/>
        <w:rPr>
          <w:rFonts w:ascii="Times New Roman" w:hAnsi="Times New Roman" w:cs="Times New Roman"/>
        </w:rPr>
      </w:pPr>
      <w:r w:rsidRPr="00A32B83">
        <w:rPr>
          <w:rFonts w:ascii="Times New Roman" w:hAnsi="Times New Roman" w:cs="Times New Roman"/>
        </w:rPr>
        <w:t xml:space="preserve">Wang, </w:t>
      </w:r>
      <w:r>
        <w:rPr>
          <w:rFonts w:ascii="Times New Roman" w:hAnsi="Times New Roman" w:cs="Times New Roman"/>
        </w:rPr>
        <w:t>W.</w:t>
      </w:r>
      <w:r w:rsidRPr="00A32B83">
        <w:rPr>
          <w:rFonts w:ascii="Times New Roman" w:hAnsi="Times New Roman" w:cs="Times New Roman"/>
        </w:rPr>
        <w:t>, Shin,</w:t>
      </w:r>
      <w:r>
        <w:rPr>
          <w:rFonts w:ascii="Times New Roman" w:hAnsi="Times New Roman" w:cs="Times New Roman"/>
        </w:rPr>
        <w:t xml:space="preserve"> Y., </w:t>
      </w:r>
      <w:r w:rsidRPr="00A32B83">
        <w:rPr>
          <w:rFonts w:ascii="Times New Roman" w:hAnsi="Times New Roman" w:cs="Times New Roman"/>
        </w:rPr>
        <w:t>Francis,</w:t>
      </w:r>
      <w:r>
        <w:rPr>
          <w:rFonts w:ascii="Times New Roman" w:hAnsi="Times New Roman" w:cs="Times New Roman"/>
        </w:rPr>
        <w:t xml:space="preserve"> B.B.,</w:t>
      </w:r>
      <w:r w:rsidRPr="00A32B83">
        <w:rPr>
          <w:rFonts w:ascii="Times New Roman" w:hAnsi="Times New Roman" w:cs="Times New Roman"/>
        </w:rPr>
        <w:t xml:space="preserve"> 2012. Are CFOs’ trades more informative than CEOs’ trades? </w:t>
      </w:r>
      <w:r w:rsidRPr="00A32B83">
        <w:rPr>
          <w:rFonts w:ascii="Times New Roman" w:hAnsi="Times New Roman" w:cs="Times New Roman"/>
          <w:i/>
          <w:iCs/>
        </w:rPr>
        <w:t>Journal of Financial and Quantitative Analysis</w:t>
      </w:r>
      <w:r w:rsidRPr="00A32B83">
        <w:rPr>
          <w:rFonts w:ascii="Times New Roman" w:hAnsi="Times New Roman" w:cs="Times New Roman"/>
        </w:rPr>
        <w:t>, 47(04), 743-762.</w:t>
      </w:r>
    </w:p>
    <w:p w14:paraId="5236177B"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66" w:name="Wasserman2006"/>
      <w:r w:rsidRPr="00A32B83">
        <w:rPr>
          <w:rFonts w:ascii="Times New Roman" w:hAnsi="Times New Roman" w:cs="Times New Roman"/>
          <w:color w:val="222222"/>
          <w:shd w:val="clear" w:color="auto" w:fill="FFFFFF"/>
        </w:rPr>
        <w:lastRenderedPageBreak/>
        <w:t>Wasserman, N.</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2006</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Stewards, agents, and the founder discount: Executive compensation in new ventures. </w:t>
      </w:r>
      <w:r w:rsidRPr="00A32B83">
        <w:rPr>
          <w:rFonts w:ascii="Times New Roman" w:hAnsi="Times New Roman" w:cs="Times New Roman"/>
          <w:i/>
          <w:iCs/>
          <w:color w:val="222222"/>
          <w:shd w:val="clear" w:color="auto" w:fill="FFFFFF"/>
        </w:rPr>
        <w:t>Academy of Management Journal</w:t>
      </w:r>
      <w:r w:rsidRPr="00A32B83">
        <w:rPr>
          <w:rFonts w:ascii="Times New Roman" w:hAnsi="Times New Roman" w:cs="Times New Roman"/>
          <w:color w:val="222222"/>
          <w:shd w:val="clear" w:color="auto" w:fill="FFFFFF"/>
        </w:rPr>
        <w:t>, 49(5), 960-976.</w:t>
      </w:r>
    </w:p>
    <w:bookmarkEnd w:id="166"/>
    <w:p w14:paraId="002FA2A1"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rPr>
        <w:t xml:space="preserve">Wei, </w:t>
      </w:r>
      <w:r>
        <w:rPr>
          <w:rFonts w:ascii="Times New Roman" w:hAnsi="Times New Roman" w:cs="Times New Roman"/>
        </w:rPr>
        <w:t>L.,</w:t>
      </w:r>
      <w:r w:rsidRPr="00A32B83">
        <w:rPr>
          <w:rFonts w:ascii="Times New Roman" w:hAnsi="Times New Roman" w:cs="Times New Roman"/>
        </w:rPr>
        <w:t xml:space="preserve"> Davis,</w:t>
      </w:r>
      <w:r>
        <w:rPr>
          <w:rFonts w:ascii="Times New Roman" w:hAnsi="Times New Roman" w:cs="Times New Roman"/>
        </w:rPr>
        <w:t xml:space="preserve"> B.,</w:t>
      </w:r>
      <w:r w:rsidRPr="00A32B83">
        <w:rPr>
          <w:rFonts w:ascii="Times New Roman" w:hAnsi="Times New Roman" w:cs="Times New Roman"/>
        </w:rPr>
        <w:t xml:space="preserve"> 2018 (December 12). China prepares policy to increase access for foreign companies. </w:t>
      </w:r>
      <w:r w:rsidRPr="00A32B83">
        <w:rPr>
          <w:rFonts w:ascii="Times New Roman" w:hAnsi="Times New Roman" w:cs="Times New Roman"/>
          <w:i/>
          <w:shd w:val="clear" w:color="auto" w:fill="FFFFFF"/>
        </w:rPr>
        <w:t>Wall Street Journal</w:t>
      </w:r>
      <w:r w:rsidRPr="00A32B83">
        <w:rPr>
          <w:rFonts w:ascii="Times New Roman" w:hAnsi="Times New Roman" w:cs="Times New Roman"/>
          <w:shd w:val="clear" w:color="auto" w:fill="FFFFFF"/>
        </w:rPr>
        <w:t xml:space="preserve"> (</w:t>
      </w:r>
      <w:r w:rsidRPr="00A32B83">
        <w:rPr>
          <w:rFonts w:ascii="Times New Roman" w:hAnsi="Times New Roman" w:cs="Times New Roman"/>
          <w:u w:val="single"/>
          <w:shd w:val="clear" w:color="auto" w:fill="FFFFFF"/>
        </w:rPr>
        <w:t>www.wsj.com</w:t>
      </w:r>
      <w:r w:rsidRPr="00A32B83">
        <w:rPr>
          <w:rFonts w:ascii="Times New Roman" w:hAnsi="Times New Roman" w:cs="Times New Roman"/>
          <w:shd w:val="clear" w:color="auto" w:fill="FFFFFF"/>
        </w:rPr>
        <w:t>).</w:t>
      </w:r>
      <w:r w:rsidRPr="00A32B83">
        <w:rPr>
          <w:rFonts w:ascii="Times New Roman" w:hAnsi="Times New Roman" w:cs="Times New Roman"/>
        </w:rPr>
        <w:t xml:space="preserve"> </w:t>
      </w:r>
    </w:p>
    <w:p w14:paraId="3E7E9EE7" w14:textId="77777777" w:rsidR="00215CB8" w:rsidRPr="00A32B83" w:rsidRDefault="00215CB8" w:rsidP="00A91C1A">
      <w:pPr>
        <w:spacing w:after="80" w:line="240" w:lineRule="auto"/>
        <w:ind w:left="720" w:hanging="720"/>
        <w:jc w:val="both"/>
        <w:rPr>
          <w:rFonts w:ascii="Times New Roman" w:eastAsia="Times New Roman" w:hAnsi="Times New Roman" w:cs="Times New Roman"/>
        </w:rPr>
      </w:pPr>
      <w:r w:rsidRPr="00A32B83">
        <w:rPr>
          <w:rFonts w:ascii="Times New Roman" w:hAnsi="Times New Roman" w:cs="Times New Roman"/>
        </w:rPr>
        <w:t xml:space="preserve">Wei, </w:t>
      </w:r>
      <w:r>
        <w:rPr>
          <w:rFonts w:ascii="Times New Roman" w:hAnsi="Times New Roman" w:cs="Times New Roman"/>
        </w:rPr>
        <w:t>L.</w:t>
      </w:r>
      <w:r w:rsidRPr="00A32B83">
        <w:rPr>
          <w:rFonts w:ascii="Times New Roman" w:hAnsi="Times New Roman" w:cs="Times New Roman"/>
        </w:rPr>
        <w:t>, Paige,</w:t>
      </w:r>
      <w:r>
        <w:rPr>
          <w:rFonts w:ascii="Times New Roman" w:hAnsi="Times New Roman" w:cs="Times New Roman"/>
        </w:rPr>
        <w:t xml:space="preserve"> J., </w:t>
      </w:r>
      <w:r w:rsidRPr="00A32B83">
        <w:rPr>
          <w:rFonts w:ascii="Times New Roman" w:hAnsi="Times New Roman" w:cs="Times New Roman"/>
        </w:rPr>
        <w:t>Davis,</w:t>
      </w:r>
      <w:r>
        <w:rPr>
          <w:rFonts w:ascii="Times New Roman" w:hAnsi="Times New Roman" w:cs="Times New Roman"/>
        </w:rPr>
        <w:t xml:space="preserve"> B.,</w:t>
      </w:r>
      <w:r w:rsidRPr="00A32B83">
        <w:rPr>
          <w:rFonts w:ascii="Times New Roman" w:hAnsi="Times New Roman" w:cs="Times New Roman"/>
        </w:rPr>
        <w:t xml:space="preserve"> 2019 (March 9). U.S.-China trade talks hit a bump. </w:t>
      </w:r>
      <w:r w:rsidRPr="00A32B83">
        <w:rPr>
          <w:rFonts w:ascii="Times New Roman" w:hAnsi="Times New Roman" w:cs="Times New Roman"/>
          <w:i/>
          <w:shd w:val="clear" w:color="auto" w:fill="FFFFFF"/>
        </w:rPr>
        <w:t>Wall Street Journal</w:t>
      </w:r>
      <w:r w:rsidRPr="00A32B83">
        <w:rPr>
          <w:rFonts w:ascii="Times New Roman" w:hAnsi="Times New Roman" w:cs="Times New Roman"/>
          <w:shd w:val="clear" w:color="auto" w:fill="FFFFFF"/>
        </w:rPr>
        <w:t xml:space="preserve"> (</w:t>
      </w:r>
      <w:r w:rsidRPr="00A32B83">
        <w:rPr>
          <w:rFonts w:ascii="Times New Roman" w:hAnsi="Times New Roman" w:cs="Times New Roman"/>
          <w:u w:val="single"/>
          <w:shd w:val="clear" w:color="auto" w:fill="FFFFFF"/>
        </w:rPr>
        <w:t>www.wsj.com</w:t>
      </w:r>
      <w:r w:rsidRPr="00A32B83">
        <w:rPr>
          <w:rFonts w:ascii="Times New Roman" w:hAnsi="Times New Roman" w:cs="Times New Roman"/>
          <w:shd w:val="clear" w:color="auto" w:fill="FFFFFF"/>
        </w:rPr>
        <w:t>).</w:t>
      </w:r>
    </w:p>
    <w:p w14:paraId="1AA2E867" w14:textId="77777777" w:rsidR="00215CB8" w:rsidRPr="00A32B83" w:rsidRDefault="00215CB8" w:rsidP="00A91C1A">
      <w:pPr>
        <w:spacing w:after="80" w:line="240" w:lineRule="auto"/>
        <w:ind w:left="720" w:hanging="720"/>
        <w:jc w:val="both"/>
        <w:rPr>
          <w:rFonts w:ascii="Times New Roman" w:hAnsi="Times New Roman" w:cs="Times New Roman"/>
          <w:bCs/>
        </w:rPr>
      </w:pPr>
      <w:r w:rsidRPr="00A32B83">
        <w:rPr>
          <w:rFonts w:ascii="Times New Roman" w:hAnsi="Times New Roman" w:cs="Times New Roman"/>
        </w:rPr>
        <w:t xml:space="preserve">Wildau, </w:t>
      </w:r>
      <w:r>
        <w:rPr>
          <w:rFonts w:ascii="Times New Roman" w:hAnsi="Times New Roman" w:cs="Times New Roman"/>
        </w:rPr>
        <w:t>G.</w:t>
      </w:r>
      <w:r w:rsidRPr="00A32B83">
        <w:rPr>
          <w:rFonts w:ascii="Times New Roman" w:hAnsi="Times New Roman" w:cs="Times New Roman"/>
        </w:rPr>
        <w:t xml:space="preserve">, 2017 (July 20). China rejects Singapore model for state-owned enterprise reform. </w:t>
      </w:r>
      <w:r w:rsidRPr="00A32B83">
        <w:rPr>
          <w:rFonts w:ascii="Times New Roman" w:hAnsi="Times New Roman" w:cs="Times New Roman"/>
          <w:bCs/>
          <w:i/>
        </w:rPr>
        <w:t>Financial Times</w:t>
      </w:r>
      <w:r w:rsidRPr="00A32B83">
        <w:rPr>
          <w:rFonts w:ascii="Times New Roman" w:hAnsi="Times New Roman" w:cs="Times New Roman"/>
          <w:bCs/>
        </w:rPr>
        <w:t xml:space="preserve"> (</w:t>
      </w:r>
      <w:hyperlink r:id="rId14" w:history="1">
        <w:r w:rsidRPr="00A32B83">
          <w:rPr>
            <w:rStyle w:val="Hyperlink"/>
            <w:rFonts w:ascii="Times New Roman" w:hAnsi="Times New Roman" w:cs="Times New Roman"/>
            <w:bCs/>
          </w:rPr>
          <w:t>www.ft.com</w:t>
        </w:r>
      </w:hyperlink>
      <w:r w:rsidRPr="00A32B83">
        <w:rPr>
          <w:rFonts w:ascii="Times New Roman" w:hAnsi="Times New Roman" w:cs="Times New Roman"/>
          <w:bCs/>
        </w:rPr>
        <w:t>).</w:t>
      </w:r>
    </w:p>
    <w:p w14:paraId="76BA692B" w14:textId="77777777" w:rsidR="00215CB8" w:rsidRPr="00A32B83" w:rsidRDefault="00215CB8" w:rsidP="00A32B83">
      <w:pPr>
        <w:ind w:left="720" w:hanging="720"/>
        <w:jc w:val="both"/>
        <w:rPr>
          <w:rFonts w:ascii="Times New Roman" w:hAnsi="Times New Roman" w:cs="Times New Roman"/>
          <w:color w:val="222222"/>
          <w:shd w:val="clear" w:color="auto" w:fill="FFFFFF"/>
        </w:rPr>
      </w:pPr>
      <w:bookmarkStart w:id="167" w:name="Wintokietal2012"/>
      <w:r w:rsidRPr="00A32B83">
        <w:rPr>
          <w:rFonts w:ascii="Times New Roman" w:hAnsi="Times New Roman" w:cs="Times New Roman"/>
          <w:color w:val="222222"/>
          <w:shd w:val="clear" w:color="auto" w:fill="FFFFFF"/>
        </w:rPr>
        <w:t>Wintoki, M.B., Linck, J. S., Netter, J. M.</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2012</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Endogeneity and the dynamics of internal corporate governance.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105(3), 581-606.</w:t>
      </w:r>
    </w:p>
    <w:bookmarkEnd w:id="167"/>
    <w:p w14:paraId="686187D6" w14:textId="77777777" w:rsidR="00215CB8" w:rsidRPr="00A32B83" w:rsidRDefault="00215CB8" w:rsidP="00A91C1A">
      <w:pPr>
        <w:spacing w:after="80" w:line="240" w:lineRule="auto"/>
        <w:ind w:left="720" w:hanging="720"/>
        <w:jc w:val="both"/>
        <w:rPr>
          <w:rFonts w:ascii="Times New Roman" w:hAnsi="Times New Roman" w:cs="Times New Roman"/>
        </w:rPr>
      </w:pPr>
      <w:r w:rsidRPr="00A32B83">
        <w:rPr>
          <w:rFonts w:ascii="Times New Roman" w:hAnsi="Times New Roman" w:cs="Times New Roman"/>
          <w:bCs/>
        </w:rPr>
        <w:t xml:space="preserve">Yergin, </w:t>
      </w:r>
      <w:r>
        <w:rPr>
          <w:rFonts w:ascii="Times New Roman" w:hAnsi="Times New Roman" w:cs="Times New Roman"/>
          <w:bCs/>
        </w:rPr>
        <w:t>D.,</w:t>
      </w:r>
      <w:r w:rsidRPr="00A32B83">
        <w:rPr>
          <w:rFonts w:ascii="Times New Roman" w:hAnsi="Times New Roman" w:cs="Times New Roman"/>
          <w:bCs/>
        </w:rPr>
        <w:t xml:space="preserve"> Stanislaw,</w:t>
      </w:r>
      <w:r>
        <w:rPr>
          <w:rFonts w:ascii="Times New Roman" w:hAnsi="Times New Roman" w:cs="Times New Roman"/>
          <w:bCs/>
        </w:rPr>
        <w:t xml:space="preserve"> J.,</w:t>
      </w:r>
      <w:r w:rsidRPr="00A32B83">
        <w:rPr>
          <w:rFonts w:ascii="Times New Roman" w:hAnsi="Times New Roman" w:cs="Times New Roman"/>
          <w:bCs/>
        </w:rPr>
        <w:t xml:space="preserve"> 2002. The Commanding Heights: The Battle for the Global Economy (Touchstone, New York).</w:t>
      </w:r>
    </w:p>
    <w:p w14:paraId="00A50845" w14:textId="77777777" w:rsidR="00215CB8" w:rsidRPr="00A32B83" w:rsidRDefault="00215CB8" w:rsidP="00A32B83">
      <w:pPr>
        <w:ind w:left="720" w:hanging="720"/>
        <w:jc w:val="both"/>
        <w:rPr>
          <w:rFonts w:ascii="Times New Roman" w:hAnsi="Times New Roman" w:cs="Times New Roman"/>
          <w:color w:val="222222"/>
          <w:shd w:val="clear" w:color="auto" w:fill="FFFFFF"/>
        </w:rPr>
      </w:pPr>
      <w:r w:rsidRPr="00A32B83">
        <w:rPr>
          <w:rFonts w:ascii="Times New Roman" w:hAnsi="Times New Roman" w:cs="Times New Roman"/>
          <w:color w:val="222222"/>
          <w:shd w:val="clear" w:color="auto" w:fill="FFFFFF"/>
        </w:rPr>
        <w:t>Yermack, D.</w:t>
      </w:r>
      <w:r>
        <w:rPr>
          <w:rFonts w:ascii="Times New Roman" w:hAnsi="Times New Roman" w:cs="Times New Roman"/>
          <w:color w:val="222222"/>
          <w:shd w:val="clear" w:color="auto" w:fill="FFFFFF"/>
        </w:rPr>
        <w:t xml:space="preserve">, </w:t>
      </w:r>
      <w:r w:rsidRPr="00A32B83">
        <w:rPr>
          <w:rFonts w:ascii="Times New Roman" w:hAnsi="Times New Roman" w:cs="Times New Roman"/>
          <w:color w:val="222222"/>
          <w:shd w:val="clear" w:color="auto" w:fill="FFFFFF"/>
        </w:rPr>
        <w:t>1996</w:t>
      </w:r>
      <w:r>
        <w:rPr>
          <w:rFonts w:ascii="Times New Roman" w:hAnsi="Times New Roman" w:cs="Times New Roman"/>
          <w:color w:val="222222"/>
          <w:shd w:val="clear" w:color="auto" w:fill="FFFFFF"/>
        </w:rPr>
        <w:t>.</w:t>
      </w:r>
      <w:r w:rsidRPr="00A32B83">
        <w:rPr>
          <w:rFonts w:ascii="Times New Roman" w:hAnsi="Times New Roman" w:cs="Times New Roman"/>
          <w:color w:val="222222"/>
          <w:shd w:val="clear" w:color="auto" w:fill="FFFFFF"/>
        </w:rPr>
        <w:t xml:space="preserve"> Higher market valuation of companies with a small board of directors. </w:t>
      </w:r>
      <w:r w:rsidRPr="00A32B83">
        <w:rPr>
          <w:rFonts w:ascii="Times New Roman" w:hAnsi="Times New Roman" w:cs="Times New Roman"/>
          <w:i/>
          <w:iCs/>
          <w:color w:val="222222"/>
          <w:shd w:val="clear" w:color="auto" w:fill="FFFFFF"/>
        </w:rPr>
        <w:t>Journal of Financial Economics</w:t>
      </w:r>
      <w:r w:rsidRPr="00A32B83">
        <w:rPr>
          <w:rFonts w:ascii="Times New Roman" w:hAnsi="Times New Roman" w:cs="Times New Roman"/>
          <w:color w:val="222222"/>
          <w:shd w:val="clear" w:color="auto" w:fill="FFFFFF"/>
        </w:rPr>
        <w:t>, 40(2), 185-211.</w:t>
      </w:r>
    </w:p>
    <w:p w14:paraId="1FA483F1" w14:textId="77777777" w:rsidR="00215CB8" w:rsidRDefault="00215CB8">
      <w:pPr>
        <w:rPr>
          <w:rFonts w:ascii="Times New Roman" w:hAnsi="Times New Roman" w:cs="Times New Roman"/>
          <w:b/>
          <w:bCs/>
          <w:color w:val="000000" w:themeColor="text1"/>
          <w:sz w:val="28"/>
          <w:szCs w:val="28"/>
        </w:rPr>
        <w:sectPr w:rsidR="00215CB8" w:rsidSect="005758BA">
          <w:pgSz w:w="12240" w:h="15840" w:code="1"/>
          <w:pgMar w:top="1440" w:right="1440" w:bottom="1440" w:left="1440" w:header="720" w:footer="720" w:gutter="0"/>
          <w:cols w:space="720"/>
          <w:docGrid w:linePitch="360"/>
        </w:sectPr>
      </w:pPr>
    </w:p>
    <w:p w14:paraId="493568B0" w14:textId="4A1A4438" w:rsidR="00DD7741" w:rsidRPr="00E21761" w:rsidRDefault="00DD7741" w:rsidP="00DD7741">
      <w:pPr>
        <w:pStyle w:val="Heading1"/>
        <w:spacing w:before="0" w:line="480" w:lineRule="auto"/>
        <w:jc w:val="both"/>
        <w:rPr>
          <w:rFonts w:ascii="Times New Roman" w:hAnsi="Times New Roman" w:cs="Times New Roman"/>
          <w:color w:val="auto"/>
          <w:sz w:val="24"/>
          <w:szCs w:val="24"/>
        </w:rPr>
      </w:pPr>
      <w:bookmarkStart w:id="168" w:name="_Toc99640306"/>
      <w:bookmarkStart w:id="169" w:name="_Toc99641779"/>
      <w:bookmarkEnd w:id="90"/>
      <w:r>
        <w:rPr>
          <w:rFonts w:ascii="Times New Roman" w:hAnsi="Times New Roman" w:cs="Times New Roman"/>
          <w:b/>
          <w:color w:val="auto"/>
          <w:sz w:val="24"/>
          <w:szCs w:val="24"/>
        </w:rPr>
        <w:lastRenderedPageBreak/>
        <w:t>Figures and Tables</w:t>
      </w:r>
      <w:bookmarkEnd w:id="168"/>
      <w:bookmarkEnd w:id="169"/>
      <w:r w:rsidRPr="000831F3">
        <w:rPr>
          <w:rFonts w:ascii="Times New Roman" w:hAnsi="Times New Roman" w:cs="Times New Roman"/>
          <w:b/>
          <w:color w:val="auto"/>
          <w:sz w:val="24"/>
          <w:szCs w:val="24"/>
        </w:rPr>
        <w:t xml:space="preserve"> </w:t>
      </w:r>
    </w:p>
    <w:p w14:paraId="2E8C854B" w14:textId="12500044" w:rsidR="005B782A" w:rsidRPr="005C3D41" w:rsidRDefault="005B782A" w:rsidP="0084591B">
      <w:pPr>
        <w:pStyle w:val="Heading2"/>
        <w:spacing w:before="0" w:after="120" w:line="240" w:lineRule="auto"/>
        <w:jc w:val="both"/>
        <w:rPr>
          <w:rFonts w:ascii="Times New Roman" w:hAnsi="Times New Roman" w:cs="Times New Roman"/>
          <w:b/>
          <w:color w:val="auto"/>
          <w:sz w:val="22"/>
          <w:szCs w:val="22"/>
        </w:rPr>
      </w:pPr>
      <w:bookmarkStart w:id="170" w:name="_Toc99640307"/>
      <w:bookmarkStart w:id="171" w:name="_Toc99641780"/>
      <w:r w:rsidRPr="005C3D41">
        <w:rPr>
          <w:rFonts w:ascii="Times New Roman" w:hAnsi="Times New Roman" w:cs="Times New Roman"/>
          <w:b/>
          <w:color w:val="auto"/>
          <w:sz w:val="22"/>
          <w:szCs w:val="22"/>
        </w:rPr>
        <w:t>Figure 1. Timeline of industrial policy evolution in China, May 2015-December 2018</w:t>
      </w:r>
      <w:bookmarkEnd w:id="170"/>
      <w:bookmarkEnd w:id="171"/>
    </w:p>
    <w:p w14:paraId="5FE24CE2" w14:textId="77777777" w:rsidR="005B782A" w:rsidRPr="00D77A45" w:rsidRDefault="005B782A" w:rsidP="005B782A">
      <w:pPr>
        <w:spacing w:after="0" w:line="240" w:lineRule="auto"/>
        <w:jc w:val="both"/>
        <w:rPr>
          <w:rFonts w:ascii="Times New Roman" w:hAnsi="Times New Roman" w:cs="Times New Roman"/>
          <w:sz w:val="20"/>
          <w:szCs w:val="20"/>
        </w:rPr>
      </w:pPr>
      <w:r w:rsidRPr="00D77A45">
        <w:rPr>
          <w:rFonts w:ascii="Times New Roman" w:hAnsi="Times New Roman" w:cs="Times New Roman"/>
          <w:bCs/>
          <w:sz w:val="20"/>
          <w:szCs w:val="20"/>
        </w:rPr>
        <w:t>This figure shows Chinese industrial policy evolution after the announcement of MC 2025 on May 8, 2015. The 13</w:t>
      </w:r>
      <w:r w:rsidRPr="00D77A45">
        <w:rPr>
          <w:rFonts w:ascii="Times New Roman" w:hAnsi="Times New Roman" w:cs="Times New Roman"/>
          <w:bCs/>
          <w:sz w:val="20"/>
          <w:szCs w:val="20"/>
          <w:vertAlign w:val="superscript"/>
        </w:rPr>
        <w:t>th</w:t>
      </w:r>
      <w:r w:rsidRPr="00D77A45">
        <w:rPr>
          <w:rFonts w:ascii="Times New Roman" w:hAnsi="Times New Roman" w:cs="Times New Roman"/>
          <w:bCs/>
          <w:sz w:val="20"/>
          <w:szCs w:val="20"/>
        </w:rPr>
        <w:t xml:space="preserve"> Five-Year Plan is issued on October 18, 2015. The Plan for the In-Depth Implementation of the National Intellectual Property Strategy is published on July 8, 2016. The Guidelines for Developing Strategic Emerging Industries is published on November 29, 2016. The Development Plan for New-Generation Artificial Intelligence is published on July 8, 2017. The Opinions on Developing Green Agriculture is issued on September 30, 2017. The Announcement on Establishing Made in China 2025 National Pilot and Demonstration Zones is announced on November 20, 2017. The Opinions on Agriculture Machinery Development is issued on December 21, 2018.</w:t>
      </w:r>
      <w:r>
        <w:rPr>
          <w:rFonts w:ascii="Times New Roman" w:hAnsi="Times New Roman" w:cs="Times New Roman"/>
          <w:bCs/>
          <w:sz w:val="20"/>
          <w:szCs w:val="20"/>
        </w:rPr>
        <w:t xml:space="preserve"> </w:t>
      </w:r>
      <w:r w:rsidRPr="00D77A45">
        <w:rPr>
          <w:rFonts w:ascii="Times New Roman" w:hAnsi="Times New Roman" w:cs="Times New Roman"/>
          <w:bCs/>
          <w:sz w:val="20"/>
          <w:szCs w:val="20"/>
        </w:rPr>
        <w:t xml:space="preserve">We get all the policy information from </w:t>
      </w:r>
      <w:r>
        <w:rPr>
          <w:rFonts w:ascii="Times New Roman" w:hAnsi="Times New Roman" w:cs="Times New Roman"/>
          <w:bCs/>
          <w:sz w:val="20"/>
          <w:szCs w:val="20"/>
        </w:rPr>
        <w:t xml:space="preserve">the </w:t>
      </w:r>
      <w:r w:rsidRPr="00D77A45">
        <w:rPr>
          <w:rFonts w:ascii="Times New Roman" w:hAnsi="Times New Roman" w:cs="Times New Roman"/>
          <w:bCs/>
          <w:sz w:val="20"/>
          <w:szCs w:val="20"/>
        </w:rPr>
        <w:t>w</w:t>
      </w:r>
      <w:r w:rsidRPr="00D77A45">
        <w:rPr>
          <w:rFonts w:ascii="Times New Roman" w:hAnsi="Times New Roman" w:cs="Times New Roman"/>
          <w:sz w:val="20"/>
          <w:szCs w:val="20"/>
        </w:rPr>
        <w:t>ebsite of the State Council of the People’s Republic of China (</w:t>
      </w:r>
      <w:hyperlink r:id="rId15" w:history="1">
        <w:r w:rsidRPr="00D77A45">
          <w:rPr>
            <w:rStyle w:val="Hyperlink"/>
            <w:rFonts w:ascii="Times New Roman" w:hAnsi="Times New Roman" w:cs="Times New Roman"/>
            <w:sz w:val="20"/>
            <w:szCs w:val="20"/>
          </w:rPr>
          <w:t>http://www.gov.cn/zhengce/xxgkzl.htm</w:t>
        </w:r>
      </w:hyperlink>
      <w:r w:rsidRPr="00D77A45">
        <w:rPr>
          <w:rFonts w:ascii="Times New Roman" w:hAnsi="Times New Roman" w:cs="Times New Roman"/>
          <w:sz w:val="20"/>
          <w:szCs w:val="20"/>
        </w:rPr>
        <w:t xml:space="preserve">) and </w:t>
      </w:r>
      <w:r>
        <w:rPr>
          <w:rFonts w:ascii="Times New Roman" w:hAnsi="Times New Roman" w:cs="Times New Roman"/>
          <w:sz w:val="20"/>
          <w:szCs w:val="20"/>
        </w:rPr>
        <w:t xml:space="preserve">the </w:t>
      </w:r>
      <w:r w:rsidRPr="00D77A45">
        <w:rPr>
          <w:rFonts w:ascii="Times New Roman" w:hAnsi="Times New Roman" w:cs="Times New Roman"/>
          <w:sz w:val="20"/>
          <w:szCs w:val="20"/>
        </w:rPr>
        <w:t>website of the National Development and Reform Commission (</w:t>
      </w:r>
      <w:hyperlink r:id="rId16" w:history="1">
        <w:r w:rsidRPr="00D77A45">
          <w:rPr>
            <w:rStyle w:val="Hyperlink"/>
            <w:rFonts w:ascii="Times New Roman" w:hAnsi="Times New Roman" w:cs="Times New Roman"/>
            <w:sz w:val="20"/>
            <w:szCs w:val="20"/>
          </w:rPr>
          <w:t>http://www.ndrc.gov.cn/</w:t>
        </w:r>
      </w:hyperlink>
      <w:r w:rsidRPr="00D77A45">
        <w:rPr>
          <w:rFonts w:ascii="Times New Roman" w:hAnsi="Times New Roman" w:cs="Times New Roman"/>
          <w:sz w:val="20"/>
          <w:szCs w:val="20"/>
        </w:rPr>
        <w:t xml:space="preserve">). </w:t>
      </w:r>
    </w:p>
    <w:p w14:paraId="07AC749D" w14:textId="77777777" w:rsidR="005B782A" w:rsidRDefault="005B782A" w:rsidP="005B782A">
      <w:pPr>
        <w:spacing w:after="0" w:line="240" w:lineRule="auto"/>
        <w:rPr>
          <w:rFonts w:ascii="Times New Roman" w:hAnsi="Times New Roman" w:cs="Times New Roman"/>
        </w:rPr>
      </w:pPr>
      <w:r>
        <w:rPr>
          <w:rFonts w:ascii="Times New Roman" w:hAnsi="Times New Roman" w:cs="Times New Roman"/>
        </w:rPr>
        <w:t xml:space="preserve"> </w:t>
      </w:r>
    </w:p>
    <w:p w14:paraId="7E025DD5" w14:textId="77777777" w:rsidR="005B782A" w:rsidRDefault="005B782A" w:rsidP="005B782A">
      <w:pPr>
        <w:spacing w:after="0" w:line="240" w:lineRule="auto"/>
        <w:rPr>
          <w:rFonts w:ascii="Times New Roman" w:hAnsi="Times New Roman" w:cs="Times New Roman"/>
        </w:rPr>
      </w:pPr>
      <w:r>
        <w:rPr>
          <w:noProof/>
        </w:rPr>
        <w:drawing>
          <wp:inline distT="0" distB="0" distL="0" distR="0" wp14:anchorId="37BABFCA" wp14:editId="125C7A35">
            <wp:extent cx="8229600" cy="2387156"/>
            <wp:effectExtent l="0" t="0" r="0" b="0"/>
            <wp:docPr id="32" name="Picture 32" descr="Box and whisk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Box and whisker chart&#10;&#10;Description automatically generated with medium confidence"/>
                    <pic:cNvPicPr/>
                  </pic:nvPicPr>
                  <pic:blipFill>
                    <a:blip r:embed="rId17"/>
                    <a:stretch>
                      <a:fillRect/>
                    </a:stretch>
                  </pic:blipFill>
                  <pic:spPr>
                    <a:xfrm>
                      <a:off x="0" y="0"/>
                      <a:ext cx="8229600" cy="2387156"/>
                    </a:xfrm>
                    <a:prstGeom prst="rect">
                      <a:avLst/>
                    </a:prstGeom>
                  </pic:spPr>
                </pic:pic>
              </a:graphicData>
            </a:graphic>
          </wp:inline>
        </w:drawing>
      </w:r>
    </w:p>
    <w:p w14:paraId="3BD6BA6D" w14:textId="77777777" w:rsidR="005B782A" w:rsidRPr="00F4713B" w:rsidRDefault="005B782A" w:rsidP="005B782A">
      <w:pPr>
        <w:spacing w:after="0" w:line="240" w:lineRule="auto"/>
        <w:rPr>
          <w:rFonts w:ascii="Times New Roman" w:hAnsi="Times New Roman" w:cs="Times New Roman"/>
        </w:rPr>
        <w:sectPr w:rsidR="005B782A" w:rsidRPr="00F4713B" w:rsidSect="005758BA">
          <w:pgSz w:w="15840" w:h="12240" w:orient="landscape" w:code="1"/>
          <w:pgMar w:top="1440" w:right="1440" w:bottom="1440" w:left="1440" w:header="720" w:footer="720" w:gutter="0"/>
          <w:cols w:space="720"/>
          <w:docGrid w:linePitch="360"/>
        </w:sectPr>
      </w:pPr>
    </w:p>
    <w:p w14:paraId="21231E36" w14:textId="77777777" w:rsidR="005B782A" w:rsidRPr="0084591B" w:rsidRDefault="005B782A" w:rsidP="0084591B">
      <w:pPr>
        <w:pStyle w:val="Heading2"/>
        <w:spacing w:before="0" w:after="120" w:line="240" w:lineRule="auto"/>
        <w:jc w:val="both"/>
        <w:rPr>
          <w:rFonts w:ascii="Times New Roman" w:hAnsi="Times New Roman" w:cs="Times New Roman"/>
          <w:b/>
          <w:color w:val="auto"/>
          <w:sz w:val="22"/>
          <w:szCs w:val="22"/>
        </w:rPr>
      </w:pPr>
      <w:bookmarkStart w:id="172" w:name="_Toc99640308"/>
      <w:bookmarkStart w:id="173" w:name="_Toc99641781"/>
      <w:r w:rsidRPr="00BC6490">
        <w:rPr>
          <w:rFonts w:ascii="Times New Roman" w:hAnsi="Times New Roman" w:cs="Times New Roman"/>
          <w:b/>
          <w:color w:val="auto"/>
          <w:sz w:val="22"/>
          <w:szCs w:val="22"/>
        </w:rPr>
        <w:lastRenderedPageBreak/>
        <w:t xml:space="preserve">Figure </w:t>
      </w:r>
      <w:r>
        <w:rPr>
          <w:rFonts w:ascii="Times New Roman" w:hAnsi="Times New Roman" w:cs="Times New Roman"/>
          <w:b/>
          <w:color w:val="auto"/>
          <w:sz w:val="22"/>
          <w:szCs w:val="22"/>
        </w:rPr>
        <w:t>2</w:t>
      </w:r>
      <w:r w:rsidRPr="00BC6490">
        <w:rPr>
          <w:rFonts w:ascii="Times New Roman" w:hAnsi="Times New Roman" w:cs="Times New Roman"/>
          <w:b/>
          <w:color w:val="auto"/>
          <w:sz w:val="22"/>
          <w:szCs w:val="22"/>
        </w:rPr>
        <w:t>. News attention trend indices of “Made in China 2025”</w:t>
      </w:r>
      <w:bookmarkEnd w:id="172"/>
      <w:bookmarkEnd w:id="173"/>
    </w:p>
    <w:p w14:paraId="5B4ACCBD" w14:textId="77777777" w:rsidR="005B782A" w:rsidRDefault="005B782A" w:rsidP="005B782A">
      <w:pPr>
        <w:spacing w:after="0" w:line="240" w:lineRule="auto"/>
        <w:jc w:val="both"/>
        <w:rPr>
          <w:rFonts w:ascii="Times New Roman" w:hAnsi="Times New Roman" w:cs="Times New Roman"/>
          <w:sz w:val="20"/>
          <w:szCs w:val="20"/>
        </w:rPr>
      </w:pPr>
      <w:bookmarkStart w:id="174" w:name="_Hlk44590976"/>
      <w:r w:rsidRPr="008663F3">
        <w:rPr>
          <w:rFonts w:ascii="Times New Roman" w:hAnsi="Times New Roman" w:cs="Times New Roman"/>
          <w:sz w:val="20"/>
          <w:szCs w:val="20"/>
        </w:rPr>
        <w:t xml:space="preserve">This </w:t>
      </w:r>
      <w:r>
        <w:rPr>
          <w:rFonts w:ascii="Times New Roman" w:hAnsi="Times New Roman" w:cs="Times New Roman"/>
          <w:sz w:val="20"/>
          <w:szCs w:val="20"/>
        </w:rPr>
        <w:t>figure</w:t>
      </w:r>
      <w:r w:rsidRPr="008663F3">
        <w:rPr>
          <w:rFonts w:ascii="Times New Roman" w:hAnsi="Times New Roman" w:cs="Times New Roman"/>
          <w:sz w:val="20"/>
          <w:szCs w:val="20"/>
        </w:rPr>
        <w:t xml:space="preserve"> shows</w:t>
      </w:r>
      <w:r>
        <w:rPr>
          <w:rFonts w:ascii="Times New Roman" w:hAnsi="Times New Roman" w:cs="Times New Roman"/>
          <w:sz w:val="20"/>
          <w:szCs w:val="20"/>
        </w:rPr>
        <w:t xml:space="preserve"> monthly</w:t>
      </w:r>
      <w:r w:rsidRPr="008663F3">
        <w:rPr>
          <w:rFonts w:ascii="Times New Roman" w:hAnsi="Times New Roman" w:cs="Times New Roman"/>
          <w:sz w:val="20"/>
          <w:szCs w:val="20"/>
        </w:rPr>
        <w:t xml:space="preserve"> </w:t>
      </w:r>
      <w:r>
        <w:rPr>
          <w:rFonts w:ascii="Times New Roman" w:hAnsi="Times New Roman" w:cs="Times New Roman"/>
          <w:sz w:val="20"/>
          <w:szCs w:val="20"/>
        </w:rPr>
        <w:t>news attention trend indices of “Made in China 2025” from April 2015 to December 2018. Panel A presents the newspaper index calculated by the economic policy uncertainty (EPU) methodology. Detailed calculation is reported in Table A1 in the Appendix. Panel B presents the Google Search Index (web search in the US). Google index n</w:t>
      </w:r>
      <w:r w:rsidRPr="00F24C66">
        <w:rPr>
          <w:rFonts w:ascii="Times New Roman" w:hAnsi="Times New Roman" w:cs="Times New Roman"/>
          <w:sz w:val="20"/>
          <w:szCs w:val="20"/>
        </w:rPr>
        <w:t>umbers represent search interest relative to the highest point on the chart for the given region and time. A value of 100 is the peak popularity for the term. A value of 50 means that the term is half as popular. A score of 0 means there was not enough data for this term.</w:t>
      </w:r>
      <w:r>
        <w:rPr>
          <w:rFonts w:ascii="Times New Roman" w:hAnsi="Times New Roman" w:cs="Times New Roman"/>
          <w:sz w:val="20"/>
          <w:szCs w:val="20"/>
        </w:rPr>
        <w:t xml:space="preserve"> Panel C presents the search intensity on Baidu originated from mainland China. Panel D presents the media coverage index on Baidu. </w:t>
      </w:r>
    </w:p>
    <w:p w14:paraId="5F9D67AB" w14:textId="77777777" w:rsidR="005B782A" w:rsidRDefault="005B782A" w:rsidP="005B782A">
      <w:pPr>
        <w:spacing w:after="0" w:line="240" w:lineRule="auto"/>
        <w:jc w:val="both"/>
        <w:rPr>
          <w:rFonts w:ascii="Times New Roman" w:hAnsi="Times New Roman" w:cs="Times New Roman"/>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6480"/>
      </w:tblGrid>
      <w:tr w:rsidR="005B782A" w:rsidRPr="00B65D90" w14:paraId="3265FA74" w14:textId="77777777" w:rsidTr="00A4075A">
        <w:tc>
          <w:tcPr>
            <w:tcW w:w="2495" w:type="pct"/>
          </w:tcPr>
          <w:p w14:paraId="349EF260" w14:textId="77777777" w:rsidR="005B782A" w:rsidRPr="00735300" w:rsidRDefault="005B782A" w:rsidP="00A4075A">
            <w:pPr>
              <w:jc w:val="both"/>
              <w:rPr>
                <w:rFonts w:ascii="Times New Roman" w:hAnsi="Times New Roman" w:cs="Times New Roman"/>
              </w:rPr>
            </w:pPr>
            <w:r w:rsidRPr="00735300">
              <w:rPr>
                <w:rFonts w:ascii="Times New Roman" w:hAnsi="Times New Roman" w:cs="Times New Roman"/>
              </w:rPr>
              <w:t>Panel A: Newspaper Index (follow EPU methodology)</w:t>
            </w:r>
          </w:p>
        </w:tc>
        <w:tc>
          <w:tcPr>
            <w:tcW w:w="2505" w:type="pct"/>
          </w:tcPr>
          <w:p w14:paraId="50C50BE4" w14:textId="77777777" w:rsidR="005B782A" w:rsidRPr="00735300" w:rsidRDefault="005B782A" w:rsidP="00A4075A">
            <w:pPr>
              <w:jc w:val="both"/>
              <w:rPr>
                <w:rFonts w:ascii="Times New Roman" w:hAnsi="Times New Roman" w:cs="Times New Roman"/>
              </w:rPr>
            </w:pPr>
            <w:r w:rsidRPr="00735300">
              <w:rPr>
                <w:rFonts w:ascii="Times New Roman" w:hAnsi="Times New Roman" w:cs="Times New Roman"/>
              </w:rPr>
              <w:t>Panel B: Google Search Index (Web Search, US)</w:t>
            </w:r>
          </w:p>
        </w:tc>
      </w:tr>
      <w:tr w:rsidR="005B782A" w14:paraId="794F5CFF" w14:textId="77777777" w:rsidTr="00A4075A">
        <w:tc>
          <w:tcPr>
            <w:tcW w:w="2495" w:type="pct"/>
          </w:tcPr>
          <w:p w14:paraId="0D45F8B4" w14:textId="77777777" w:rsidR="005B782A" w:rsidRDefault="005B782A" w:rsidP="00A4075A">
            <w:pPr>
              <w:jc w:val="both"/>
              <w:rPr>
                <w:rFonts w:ascii="Times New Roman" w:hAnsi="Times New Roman" w:cs="Times New Roman"/>
                <w:sz w:val="20"/>
                <w:szCs w:val="20"/>
              </w:rPr>
            </w:pPr>
            <w:r>
              <w:rPr>
                <w:noProof/>
              </w:rPr>
              <w:drawing>
                <wp:inline distT="0" distB="0" distL="0" distR="0" wp14:anchorId="531BCCF2" wp14:editId="6C9253D3">
                  <wp:extent cx="4023360" cy="2194560"/>
                  <wp:effectExtent l="0" t="0" r="15240" b="15240"/>
                  <wp:docPr id="28" name="Chart 28">
                    <a:extLst xmlns:a="http://schemas.openxmlformats.org/drawingml/2006/main">
                      <a:ext uri="{FF2B5EF4-FFF2-40B4-BE49-F238E27FC236}">
                        <a16:creationId xmlns:a16="http://schemas.microsoft.com/office/drawing/2014/main" id="{00000000-0008-0000-1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c>
          <w:tcPr>
            <w:tcW w:w="2505" w:type="pct"/>
          </w:tcPr>
          <w:p w14:paraId="5062CC95" w14:textId="77777777" w:rsidR="005B782A" w:rsidRDefault="005B782A" w:rsidP="00A4075A">
            <w:pPr>
              <w:jc w:val="both"/>
              <w:rPr>
                <w:rFonts w:ascii="Times New Roman" w:hAnsi="Times New Roman" w:cs="Times New Roman"/>
                <w:sz w:val="20"/>
                <w:szCs w:val="20"/>
              </w:rPr>
            </w:pPr>
            <w:r>
              <w:rPr>
                <w:noProof/>
              </w:rPr>
              <w:drawing>
                <wp:inline distT="0" distB="0" distL="0" distR="0" wp14:anchorId="44A6C5C8" wp14:editId="4CFE5482">
                  <wp:extent cx="4023360" cy="2194560"/>
                  <wp:effectExtent l="0" t="0" r="15240" b="15240"/>
                  <wp:docPr id="30" name="Chart 30">
                    <a:extLst xmlns:a="http://schemas.openxmlformats.org/drawingml/2006/main">
                      <a:ext uri="{FF2B5EF4-FFF2-40B4-BE49-F238E27FC236}">
                        <a16:creationId xmlns:a16="http://schemas.microsoft.com/office/drawing/2014/main" id="{00000000-0008-0000-1B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5B782A" w:rsidRPr="006207FC" w14:paraId="03A30107" w14:textId="77777777" w:rsidTr="00A4075A">
        <w:tc>
          <w:tcPr>
            <w:tcW w:w="2495" w:type="pct"/>
          </w:tcPr>
          <w:p w14:paraId="74AF9FEA" w14:textId="77777777" w:rsidR="005B782A" w:rsidRPr="005C3D41" w:rsidRDefault="005B782A" w:rsidP="00A4075A">
            <w:pPr>
              <w:jc w:val="both"/>
              <w:rPr>
                <w:rFonts w:ascii="Times New Roman" w:hAnsi="Times New Roman" w:cs="Times New Roman"/>
              </w:rPr>
            </w:pPr>
            <w:r w:rsidRPr="005C3D41">
              <w:rPr>
                <w:rFonts w:ascii="Times New Roman" w:hAnsi="Times New Roman" w:cs="Times New Roman"/>
              </w:rPr>
              <w:t>Panel C</w:t>
            </w:r>
            <w:r>
              <w:rPr>
                <w:rFonts w:ascii="Times New Roman" w:hAnsi="Times New Roman" w:cs="Times New Roman"/>
              </w:rPr>
              <w:t xml:space="preserve">: Baidu Search Intensity </w:t>
            </w:r>
          </w:p>
        </w:tc>
        <w:tc>
          <w:tcPr>
            <w:tcW w:w="2505" w:type="pct"/>
          </w:tcPr>
          <w:p w14:paraId="1096C8D3" w14:textId="77777777" w:rsidR="005B782A" w:rsidRPr="005C3D41" w:rsidRDefault="005B782A" w:rsidP="00A4075A">
            <w:pPr>
              <w:jc w:val="both"/>
              <w:rPr>
                <w:rFonts w:ascii="Times New Roman" w:hAnsi="Times New Roman" w:cs="Times New Roman"/>
              </w:rPr>
            </w:pPr>
            <w:r>
              <w:rPr>
                <w:rFonts w:ascii="Times New Roman" w:hAnsi="Times New Roman" w:cs="Times New Roman"/>
              </w:rPr>
              <w:t>Panel D: Baidu Media Index</w:t>
            </w:r>
          </w:p>
        </w:tc>
      </w:tr>
      <w:tr w:rsidR="005B782A" w:rsidRPr="006207FC" w14:paraId="2065B8E7" w14:textId="77777777" w:rsidTr="00A4075A">
        <w:tc>
          <w:tcPr>
            <w:tcW w:w="2495" w:type="pct"/>
          </w:tcPr>
          <w:p w14:paraId="1F6B09C4" w14:textId="77777777" w:rsidR="005B782A" w:rsidRPr="005C3D41" w:rsidRDefault="005B782A" w:rsidP="00A4075A">
            <w:pPr>
              <w:jc w:val="both"/>
              <w:rPr>
                <w:rFonts w:ascii="Times New Roman" w:hAnsi="Times New Roman" w:cs="Times New Roman"/>
              </w:rPr>
            </w:pPr>
            <w:r>
              <w:rPr>
                <w:noProof/>
              </w:rPr>
              <w:drawing>
                <wp:inline distT="0" distB="0" distL="0" distR="0" wp14:anchorId="53FCEAAC" wp14:editId="28C3B475">
                  <wp:extent cx="4023360" cy="2194560"/>
                  <wp:effectExtent l="0" t="0" r="15240" b="15240"/>
                  <wp:docPr id="12" name="Chart 12">
                    <a:extLst xmlns:a="http://schemas.openxmlformats.org/drawingml/2006/main">
                      <a:ext uri="{FF2B5EF4-FFF2-40B4-BE49-F238E27FC236}">
                        <a16:creationId xmlns:a16="http://schemas.microsoft.com/office/drawing/2014/main" id="{2DD22569-9E74-4C57-A8A2-5E7168A568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c>
          <w:tcPr>
            <w:tcW w:w="2505" w:type="pct"/>
          </w:tcPr>
          <w:p w14:paraId="68625BB9" w14:textId="77777777" w:rsidR="005B782A" w:rsidRPr="005C3D41" w:rsidRDefault="005B782A" w:rsidP="00A4075A">
            <w:pPr>
              <w:jc w:val="both"/>
              <w:rPr>
                <w:rFonts w:ascii="Times New Roman" w:hAnsi="Times New Roman" w:cs="Times New Roman"/>
              </w:rPr>
            </w:pPr>
            <w:r>
              <w:rPr>
                <w:noProof/>
              </w:rPr>
              <w:drawing>
                <wp:inline distT="0" distB="0" distL="0" distR="0" wp14:anchorId="76EEBC86" wp14:editId="3FC36095">
                  <wp:extent cx="4023360" cy="2194560"/>
                  <wp:effectExtent l="0" t="0" r="15240" b="15240"/>
                  <wp:docPr id="15" name="Chart 15">
                    <a:extLst xmlns:a="http://schemas.openxmlformats.org/drawingml/2006/main">
                      <a:ext uri="{FF2B5EF4-FFF2-40B4-BE49-F238E27FC236}">
                        <a16:creationId xmlns:a16="http://schemas.microsoft.com/office/drawing/2014/main" id="{4A5AA2A6-6082-4D3D-8108-00D6834129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bl>
    <w:p w14:paraId="79733095" w14:textId="77777777" w:rsidR="005B782A" w:rsidRDefault="005B782A" w:rsidP="005B782A">
      <w:pPr>
        <w:pStyle w:val="Heading1"/>
        <w:spacing w:before="0" w:after="120" w:line="240" w:lineRule="auto"/>
        <w:jc w:val="both"/>
        <w:rPr>
          <w:rFonts w:ascii="Times New Roman" w:hAnsi="Times New Roman" w:cs="Times New Roman"/>
          <w:b/>
          <w:color w:val="auto"/>
          <w:sz w:val="22"/>
          <w:szCs w:val="22"/>
        </w:rPr>
        <w:sectPr w:rsidR="005B782A" w:rsidSect="005758BA">
          <w:pgSz w:w="15840" w:h="12240" w:orient="landscape" w:code="1"/>
          <w:pgMar w:top="1440" w:right="1440" w:bottom="1440" w:left="1440" w:header="720" w:footer="720" w:gutter="0"/>
          <w:cols w:space="720"/>
          <w:docGrid w:linePitch="360"/>
        </w:sectPr>
      </w:pPr>
    </w:p>
    <w:p w14:paraId="43D24935" w14:textId="77777777" w:rsidR="005B782A" w:rsidRPr="005C3D41" w:rsidRDefault="005B782A" w:rsidP="0084591B">
      <w:pPr>
        <w:pStyle w:val="Heading2"/>
        <w:spacing w:before="0" w:after="120" w:line="240" w:lineRule="auto"/>
        <w:jc w:val="both"/>
        <w:rPr>
          <w:rFonts w:ascii="Times New Roman" w:hAnsi="Times New Roman" w:cs="Times New Roman"/>
          <w:b/>
          <w:color w:val="auto"/>
          <w:sz w:val="22"/>
          <w:szCs w:val="22"/>
        </w:rPr>
      </w:pPr>
      <w:bookmarkStart w:id="175" w:name="_Toc99640309"/>
      <w:bookmarkStart w:id="176" w:name="_Toc99641782"/>
      <w:r w:rsidRPr="002A6343">
        <w:rPr>
          <w:rFonts w:ascii="Times New Roman" w:hAnsi="Times New Roman" w:cs="Times New Roman"/>
          <w:b/>
          <w:color w:val="auto"/>
          <w:sz w:val="22"/>
          <w:szCs w:val="22"/>
        </w:rPr>
        <w:lastRenderedPageBreak/>
        <w:t xml:space="preserve">Figure </w:t>
      </w:r>
      <w:r>
        <w:rPr>
          <w:rFonts w:ascii="Times New Roman" w:hAnsi="Times New Roman" w:cs="Times New Roman"/>
          <w:b/>
          <w:color w:val="auto"/>
          <w:sz w:val="22"/>
          <w:szCs w:val="22"/>
        </w:rPr>
        <w:t>3</w:t>
      </w:r>
      <w:r w:rsidRPr="002A6343">
        <w:rPr>
          <w:rFonts w:ascii="Times New Roman" w:hAnsi="Times New Roman" w:cs="Times New Roman"/>
          <w:b/>
          <w:color w:val="auto"/>
          <w:sz w:val="22"/>
          <w:szCs w:val="22"/>
        </w:rPr>
        <w:t>. Daily cumulative abnormal returns (CAR</w:t>
      </w:r>
      <w:r>
        <w:rPr>
          <w:rFonts w:ascii="Times New Roman" w:hAnsi="Times New Roman" w:cs="Times New Roman"/>
          <w:b/>
          <w:color w:val="auto"/>
          <w:sz w:val="22"/>
          <w:szCs w:val="22"/>
        </w:rPr>
        <w:t>s</w:t>
      </w:r>
      <w:r w:rsidRPr="002A6343">
        <w:rPr>
          <w:rFonts w:ascii="Times New Roman" w:hAnsi="Times New Roman" w:cs="Times New Roman"/>
          <w:b/>
          <w:color w:val="auto"/>
          <w:sz w:val="22"/>
          <w:szCs w:val="22"/>
        </w:rPr>
        <w:t>) from t-30 to t+30 around the May 8, 2015 announcement date of the Made in China 2025</w:t>
      </w:r>
      <w:bookmarkEnd w:id="175"/>
      <w:bookmarkEnd w:id="176"/>
    </w:p>
    <w:p w14:paraId="754F5988" w14:textId="77777777" w:rsidR="005B782A" w:rsidRDefault="005B782A" w:rsidP="005B782A">
      <w:pPr>
        <w:spacing w:after="0" w:line="240" w:lineRule="auto"/>
        <w:jc w:val="both"/>
        <w:rPr>
          <w:rFonts w:ascii="Times New Roman" w:hAnsi="Times New Roman" w:cs="Times New Roman"/>
          <w:sz w:val="20"/>
          <w:szCs w:val="20"/>
        </w:rPr>
      </w:pPr>
      <w:r w:rsidRPr="00C848EB">
        <w:rPr>
          <w:rFonts w:ascii="Times New Roman" w:hAnsi="Times New Roman" w:cs="Times New Roman"/>
          <w:sz w:val="20"/>
          <w:szCs w:val="20"/>
        </w:rPr>
        <w:t xml:space="preserve">This figure plots the </w:t>
      </w:r>
      <w:r>
        <w:rPr>
          <w:rFonts w:ascii="Times New Roman" w:hAnsi="Times New Roman" w:cs="Times New Roman"/>
          <w:sz w:val="20"/>
          <w:szCs w:val="20"/>
        </w:rPr>
        <w:t xml:space="preserve">mean of daily CARs over [t-30, t+30] around May 8, 2015. </w:t>
      </w:r>
      <w:r w:rsidRPr="00C848EB">
        <w:rPr>
          <w:rFonts w:ascii="Times New Roman" w:eastAsia="Times New Roman" w:hAnsi="Times New Roman" w:cs="Times New Roman"/>
          <w:color w:val="000000"/>
          <w:sz w:val="20"/>
          <w:szCs w:val="20"/>
        </w:rPr>
        <w:t xml:space="preserve">Market-adjusted return (MAR) is calculated by subtracting the market index return from stock raw return. </w:t>
      </w:r>
      <w:r>
        <w:rPr>
          <w:rFonts w:ascii="Times New Roman" w:eastAsia="Times New Roman" w:hAnsi="Times New Roman" w:cs="Times New Roman"/>
          <w:color w:val="000000"/>
          <w:sz w:val="20"/>
          <w:szCs w:val="20"/>
        </w:rPr>
        <w:t>The m</w:t>
      </w:r>
      <w:r w:rsidRPr="00C848EB">
        <w:rPr>
          <w:rFonts w:ascii="Times New Roman" w:eastAsia="Times New Roman" w:hAnsi="Times New Roman" w:cs="Times New Roman"/>
          <w:color w:val="000000"/>
          <w:sz w:val="20"/>
          <w:szCs w:val="20"/>
        </w:rPr>
        <w:t xml:space="preserve">arket model (MM) and Fama-French three-factor model (FF) require that the estimation period ends 31 days before the event date and have 255 days in length with a minimum of </w:t>
      </w:r>
      <w:r>
        <w:rPr>
          <w:rFonts w:ascii="Times New Roman" w:eastAsia="Times New Roman" w:hAnsi="Times New Roman" w:cs="Times New Roman"/>
          <w:color w:val="000000"/>
          <w:sz w:val="20"/>
          <w:szCs w:val="20"/>
        </w:rPr>
        <w:t>four</w:t>
      </w:r>
      <w:r w:rsidRPr="00C848EB">
        <w:rPr>
          <w:rFonts w:ascii="Times New Roman" w:eastAsia="Times New Roman" w:hAnsi="Times New Roman" w:cs="Times New Roman"/>
          <w:color w:val="000000"/>
          <w:sz w:val="20"/>
          <w:szCs w:val="20"/>
        </w:rPr>
        <w:t xml:space="preserve"> days</w:t>
      </w:r>
      <w:r>
        <w:rPr>
          <w:rFonts w:ascii="Times New Roman" w:eastAsia="Times New Roman" w:hAnsi="Times New Roman" w:cs="Times New Roman"/>
          <w:color w:val="000000"/>
          <w:sz w:val="20"/>
          <w:szCs w:val="20"/>
        </w:rPr>
        <w:t xml:space="preserve"> trading</w:t>
      </w:r>
      <w:r w:rsidRPr="00C848EB">
        <w:rPr>
          <w:rFonts w:ascii="Times New Roman" w:eastAsia="Times New Roman" w:hAnsi="Times New Roman" w:cs="Times New Roman"/>
          <w:color w:val="000000"/>
          <w:sz w:val="20"/>
          <w:szCs w:val="20"/>
        </w:rPr>
        <w:t xml:space="preserve">. For </w:t>
      </w:r>
      <w:r>
        <w:rPr>
          <w:rFonts w:ascii="Times New Roman" w:eastAsia="Times New Roman" w:hAnsi="Times New Roman" w:cs="Times New Roman"/>
          <w:color w:val="000000"/>
          <w:sz w:val="20"/>
          <w:szCs w:val="20"/>
        </w:rPr>
        <w:t xml:space="preserve">the </w:t>
      </w:r>
      <w:r w:rsidRPr="00C848EB">
        <w:rPr>
          <w:rFonts w:ascii="Times New Roman" w:eastAsia="Times New Roman" w:hAnsi="Times New Roman" w:cs="Times New Roman"/>
          <w:color w:val="000000"/>
          <w:sz w:val="20"/>
          <w:szCs w:val="20"/>
        </w:rPr>
        <w:t>Chin</w:t>
      </w:r>
      <w:r>
        <w:rPr>
          <w:rFonts w:ascii="Times New Roman" w:eastAsia="Times New Roman" w:hAnsi="Times New Roman" w:cs="Times New Roman"/>
          <w:color w:val="000000"/>
          <w:sz w:val="20"/>
          <w:szCs w:val="20"/>
        </w:rPr>
        <w:t>ese firms</w:t>
      </w:r>
      <w:r w:rsidRPr="00C848EB">
        <w:rPr>
          <w:rFonts w:ascii="Times New Roman" w:eastAsia="Times New Roman" w:hAnsi="Times New Roman" w:cs="Times New Roman"/>
          <w:color w:val="000000"/>
          <w:sz w:val="20"/>
          <w:szCs w:val="20"/>
        </w:rPr>
        <w:t xml:space="preserve">, we use </w:t>
      </w:r>
      <w:r>
        <w:rPr>
          <w:rFonts w:ascii="Times New Roman" w:eastAsia="Times New Roman" w:hAnsi="Times New Roman" w:cs="Times New Roman"/>
          <w:color w:val="000000"/>
          <w:sz w:val="20"/>
          <w:szCs w:val="20"/>
        </w:rPr>
        <w:t xml:space="preserve">the </w:t>
      </w:r>
      <w:r w:rsidRPr="00C848EB">
        <w:rPr>
          <w:rFonts w:ascii="Times New Roman" w:eastAsia="Times New Roman" w:hAnsi="Times New Roman" w:cs="Times New Roman"/>
          <w:color w:val="000000"/>
          <w:sz w:val="20"/>
          <w:szCs w:val="20"/>
        </w:rPr>
        <w:t xml:space="preserve">Shanghai-Shenzhen A-Shares Value-Weighted </w:t>
      </w:r>
      <w:r>
        <w:rPr>
          <w:rFonts w:ascii="Times New Roman" w:eastAsia="Times New Roman" w:hAnsi="Times New Roman" w:cs="Times New Roman"/>
          <w:color w:val="000000"/>
          <w:sz w:val="20"/>
          <w:szCs w:val="20"/>
        </w:rPr>
        <w:t>index</w:t>
      </w:r>
      <w:r w:rsidRPr="00C848EB">
        <w:rPr>
          <w:rFonts w:ascii="Times New Roman" w:eastAsia="Times New Roman" w:hAnsi="Times New Roman" w:cs="Times New Roman"/>
          <w:color w:val="000000"/>
          <w:sz w:val="20"/>
          <w:szCs w:val="20"/>
        </w:rPr>
        <w:t xml:space="preserve"> created by China Center for Economic Research (CCER) in Peking University</w:t>
      </w:r>
      <w:r>
        <w:rPr>
          <w:rFonts w:ascii="Times New Roman" w:eastAsia="Times New Roman" w:hAnsi="Times New Roman" w:cs="Times New Roman"/>
          <w:color w:val="000000"/>
          <w:sz w:val="20"/>
          <w:szCs w:val="20"/>
        </w:rPr>
        <w:t xml:space="preserve"> as benchmark</w:t>
      </w:r>
      <w:r w:rsidRPr="00C848EB">
        <w:rPr>
          <w:rFonts w:ascii="Times New Roman" w:eastAsia="Times New Roman" w:hAnsi="Times New Roman" w:cs="Times New Roman"/>
          <w:color w:val="000000"/>
          <w:sz w:val="20"/>
          <w:szCs w:val="20"/>
        </w:rPr>
        <w:t xml:space="preserve">. For </w:t>
      </w:r>
      <w:r>
        <w:rPr>
          <w:rFonts w:ascii="Times New Roman" w:eastAsia="Times New Roman" w:hAnsi="Times New Roman" w:cs="Times New Roman"/>
          <w:color w:val="000000"/>
          <w:sz w:val="20"/>
          <w:szCs w:val="20"/>
        </w:rPr>
        <w:t xml:space="preserve">the </w:t>
      </w:r>
      <w:r w:rsidRPr="00C848EB">
        <w:rPr>
          <w:rFonts w:ascii="Times New Roman" w:eastAsia="Times New Roman" w:hAnsi="Times New Roman" w:cs="Times New Roman"/>
          <w:color w:val="000000"/>
          <w:sz w:val="20"/>
          <w:szCs w:val="20"/>
        </w:rPr>
        <w:t xml:space="preserve">US </w:t>
      </w:r>
      <w:r>
        <w:rPr>
          <w:rFonts w:ascii="Times New Roman" w:eastAsia="Times New Roman" w:hAnsi="Times New Roman" w:cs="Times New Roman"/>
          <w:color w:val="000000"/>
          <w:sz w:val="20"/>
          <w:szCs w:val="20"/>
        </w:rPr>
        <w:t>firms</w:t>
      </w:r>
      <w:r w:rsidRPr="00C848EB">
        <w:rPr>
          <w:rFonts w:ascii="Times New Roman" w:eastAsia="Times New Roman" w:hAnsi="Times New Roman" w:cs="Times New Roman"/>
          <w:color w:val="000000"/>
          <w:sz w:val="20"/>
          <w:szCs w:val="20"/>
        </w:rPr>
        <w:t xml:space="preserve">, we use </w:t>
      </w:r>
      <w:r>
        <w:rPr>
          <w:rFonts w:ascii="Times New Roman" w:eastAsia="Times New Roman" w:hAnsi="Times New Roman" w:cs="Times New Roman"/>
          <w:color w:val="000000"/>
          <w:sz w:val="20"/>
          <w:szCs w:val="20"/>
        </w:rPr>
        <w:t xml:space="preserve">the </w:t>
      </w:r>
      <w:r w:rsidRPr="00C848EB">
        <w:rPr>
          <w:rFonts w:ascii="Times New Roman" w:eastAsia="Times New Roman" w:hAnsi="Times New Roman" w:cs="Times New Roman"/>
          <w:color w:val="000000"/>
          <w:sz w:val="20"/>
          <w:szCs w:val="20"/>
        </w:rPr>
        <w:t xml:space="preserve">CRSP Value-Weighted </w:t>
      </w:r>
      <w:r>
        <w:rPr>
          <w:rFonts w:ascii="Times New Roman" w:eastAsia="Times New Roman" w:hAnsi="Times New Roman" w:cs="Times New Roman"/>
          <w:color w:val="000000"/>
          <w:sz w:val="20"/>
          <w:szCs w:val="20"/>
        </w:rPr>
        <w:t>index as benchmark</w:t>
      </w:r>
      <w:r w:rsidRPr="00C848EB">
        <w:rPr>
          <w:rFonts w:ascii="Times New Roman" w:eastAsia="Times New Roman" w:hAnsi="Times New Roman" w:cs="Times New Roman"/>
          <w:color w:val="000000"/>
          <w:sz w:val="20"/>
          <w:szCs w:val="20"/>
        </w:rPr>
        <w:t xml:space="preserve">. </w:t>
      </w:r>
      <w:r>
        <w:rPr>
          <w:rFonts w:ascii="Times New Roman" w:hAnsi="Times New Roman" w:cs="Times New Roman"/>
          <w:sz w:val="20"/>
          <w:szCs w:val="20"/>
        </w:rPr>
        <w:t xml:space="preserve">Panel A shows CARs calculated by MAR and MM for Chinese treated firms. Panel B shows CARs calculated by MAR, MM, and FF for US treated firms. Green arrows point to positive significant AR [0] at 5% or higher significance level; red arrows point to negative significant AR [0] at 5% or higher significance level. </w:t>
      </w:r>
    </w:p>
    <w:p w14:paraId="002AAA1A" w14:textId="77777777" w:rsidR="005B782A" w:rsidRDefault="005B782A" w:rsidP="005B782A">
      <w:pPr>
        <w:spacing w:after="0" w:line="240" w:lineRule="auto"/>
        <w:jc w:val="both"/>
        <w:rPr>
          <w:rFonts w:ascii="Times New Roman" w:hAnsi="Times New Roman" w:cs="Times New Roman"/>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5B782A" w14:paraId="5AA4059E" w14:textId="77777777" w:rsidTr="00D90106">
        <w:tc>
          <w:tcPr>
            <w:tcW w:w="5000" w:type="pct"/>
            <w:vAlign w:val="center"/>
          </w:tcPr>
          <w:p w14:paraId="7FCC45F0" w14:textId="77777777" w:rsidR="005B782A" w:rsidRPr="001A401E" w:rsidRDefault="005B782A" w:rsidP="00D90106">
            <w:pPr>
              <w:jc w:val="both"/>
              <w:rPr>
                <w:rFonts w:ascii="Times New Roman" w:eastAsia="Times New Roman" w:hAnsi="Times New Roman" w:cs="Times New Roman"/>
                <w:bCs/>
                <w:szCs w:val="20"/>
              </w:rPr>
            </w:pPr>
            <w:r w:rsidRPr="001A401E">
              <w:rPr>
                <w:rFonts w:ascii="Times New Roman" w:hAnsi="Times New Roman" w:cs="Times New Roman"/>
              </w:rPr>
              <w:t>Panel A: China, Daily CAR</w:t>
            </w:r>
            <w:r>
              <w:rPr>
                <w:rFonts w:ascii="Times New Roman" w:hAnsi="Times New Roman" w:cs="Times New Roman"/>
              </w:rPr>
              <w:t xml:space="preserve">s </w:t>
            </w:r>
            <w:r w:rsidRPr="001A401E">
              <w:rPr>
                <w:rFonts w:ascii="Times New Roman" w:hAnsi="Times New Roman" w:cs="Times New Roman"/>
              </w:rPr>
              <w:t>[-30,30]</w:t>
            </w:r>
            <w:r>
              <w:rPr>
                <w:noProof/>
              </w:rPr>
              <w:t xml:space="preserve"> </w:t>
            </w:r>
          </w:p>
        </w:tc>
      </w:tr>
      <w:tr w:rsidR="005B782A" w14:paraId="6367909A" w14:textId="77777777" w:rsidTr="00D90106">
        <w:trPr>
          <w:trHeight w:val="3590"/>
        </w:trPr>
        <w:tc>
          <w:tcPr>
            <w:tcW w:w="5000" w:type="pct"/>
          </w:tcPr>
          <w:p w14:paraId="6178692B" w14:textId="77777777" w:rsidR="005B782A" w:rsidRDefault="005B782A" w:rsidP="00D90106">
            <w:pPr>
              <w:spacing w:after="120"/>
              <w:rPr>
                <w:rFonts w:ascii="Times New Roman" w:eastAsia="Times New Roman" w:hAnsi="Times New Roman" w:cs="Times New Roman"/>
                <w:b/>
                <w:szCs w:val="20"/>
              </w:rPr>
            </w:pPr>
            <w:r>
              <w:rPr>
                <w:noProof/>
              </w:rPr>
              <mc:AlternateContent>
                <mc:Choice Requires="wps">
                  <w:drawing>
                    <wp:anchor distT="0" distB="0" distL="114300" distR="114300" simplePos="0" relativeHeight="251660288" behindDoc="0" locked="0" layoutInCell="1" allowOverlap="1" wp14:anchorId="2360E608" wp14:editId="57659919">
                      <wp:simplePos x="0" y="0"/>
                      <wp:positionH relativeFrom="margin">
                        <wp:posOffset>2068037</wp:posOffset>
                      </wp:positionH>
                      <wp:positionV relativeFrom="paragraph">
                        <wp:posOffset>253365</wp:posOffset>
                      </wp:positionV>
                      <wp:extent cx="792480" cy="514350"/>
                      <wp:effectExtent l="0" t="0" r="26670" b="1905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514350"/>
                              </a:xfrm>
                              <a:prstGeom prst="rect">
                                <a:avLst/>
                              </a:prstGeom>
                              <a:solidFill>
                                <a:srgbClr val="FFFFFF"/>
                              </a:solidFill>
                              <a:ln w="9525">
                                <a:solidFill>
                                  <a:srgbClr val="000000"/>
                                </a:solidFill>
                                <a:miter lim="800000"/>
                                <a:headEnd/>
                                <a:tailEnd/>
                              </a:ln>
                            </wps:spPr>
                            <wps:txbx>
                              <w:txbxContent>
                                <w:p w14:paraId="4A05E6D0"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MC 2025</w:t>
                                  </w:r>
                                </w:p>
                                <w:p w14:paraId="5F74A6F5"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Announced</w:t>
                                  </w:r>
                                </w:p>
                                <w:p w14:paraId="1935E657"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May</w:t>
                                  </w:r>
                                  <w:r>
                                    <w:rPr>
                                      <w:rFonts w:ascii="Times New Roman" w:eastAsia="Calibri" w:hAnsi="Times New Roman" w:cs="Times New Roman"/>
                                      <w:sz w:val="18"/>
                                      <w:szCs w:val="18"/>
                                    </w:rPr>
                                    <w:t xml:space="preserve"> 8,</w:t>
                                  </w:r>
                                  <w:r w:rsidRPr="002418E6">
                                    <w:rPr>
                                      <w:rFonts w:ascii="Times New Roman" w:eastAsia="Calibri" w:hAnsi="Times New Roman" w:cs="Times New Roman"/>
                                      <w:sz w:val="18"/>
                                      <w:szCs w:val="18"/>
                                    </w:rPr>
                                    <w:t xml:space="preserve">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60E608" id="_x0000_t202" coordsize="21600,21600" o:spt="202" path="m,l,21600r21600,l21600,xe">
                      <v:stroke joinstyle="miter"/>
                      <v:path gradientshapeok="t" o:connecttype="rect"/>
                    </v:shapetype>
                    <v:shape id="Text Box 88" o:spid="_x0000_s1026" type="#_x0000_t202" style="position:absolute;margin-left:162.85pt;margin-top:19.95pt;width:62.4pt;height:4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">
                      <v:textbox>
                        <w:txbxContent>
                          <w:p w14:paraId="4A05E6D0"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MC 2025</w:t>
                            </w:r>
                          </w:p>
                          <w:p w14:paraId="5F74A6F5"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Announced</w:t>
                            </w:r>
                          </w:p>
                          <w:p w14:paraId="1935E657"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May</w:t>
                            </w:r>
                            <w:r>
                              <w:rPr>
                                <w:rFonts w:ascii="Times New Roman" w:eastAsia="Calibri" w:hAnsi="Times New Roman" w:cs="Times New Roman"/>
                                <w:sz w:val="18"/>
                                <w:szCs w:val="18"/>
                              </w:rPr>
                              <w:t xml:space="preserve"> 8,</w:t>
                            </w:r>
                            <w:r w:rsidRPr="002418E6">
                              <w:rPr>
                                <w:rFonts w:ascii="Times New Roman" w:eastAsia="Calibri" w:hAnsi="Times New Roman" w:cs="Times New Roman"/>
                                <w:sz w:val="18"/>
                                <w:szCs w:val="18"/>
                              </w:rPr>
                              <w:t xml:space="preserve"> 2015</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6FAF25E7" wp14:editId="2D4DF63F">
                      <wp:simplePos x="0" y="0"/>
                      <wp:positionH relativeFrom="column">
                        <wp:posOffset>3132455</wp:posOffset>
                      </wp:positionH>
                      <wp:positionV relativeFrom="paragraph">
                        <wp:posOffset>829787</wp:posOffset>
                      </wp:positionV>
                      <wp:extent cx="45720" cy="228600"/>
                      <wp:effectExtent l="19050" t="0" r="30480" b="38100"/>
                      <wp:wrapNone/>
                      <wp:docPr id="87" name="Arrow: Down 87"/>
                      <wp:cNvGraphicFramePr/>
                      <a:graphic xmlns:a="http://schemas.openxmlformats.org/drawingml/2006/main">
                        <a:graphicData uri="http://schemas.microsoft.com/office/word/2010/wordprocessingShape">
                          <wps:wsp>
                            <wps:cNvSpPr/>
                            <wps:spPr>
                              <a:xfrm>
                                <a:off x="0" y="0"/>
                                <a:ext cx="45720" cy="228600"/>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a:graphicData>
                      </a:graphic>
                    </wp:anchor>
                  </w:drawing>
                </mc:Choice>
                <mc:Fallback>
                  <w:pict>
                    <v:shapetype w14:anchorId="1CF6CA6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7" o:spid="_x0000_s1026" type="#_x0000_t67" style="position:absolute;margin-left:246.65pt;margin-top:65.35pt;width:3.6pt;height: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" adj="19440" fillcolor="#00b050" strokecolor="#00b050" strokeweight="1pt"/>
                  </w:pict>
                </mc:Fallback>
              </mc:AlternateContent>
            </w:r>
            <w:r>
              <w:rPr>
                <w:noProof/>
              </w:rPr>
              <mc:AlternateContent>
                <mc:Choice Requires="wpg">
                  <w:drawing>
                    <wp:inline distT="0" distB="0" distL="0" distR="0" wp14:anchorId="22EC94F2" wp14:editId="691ADB62">
                      <wp:extent cx="5760720" cy="2286000"/>
                      <wp:effectExtent l="0" t="0" r="11430" b="0"/>
                      <wp:docPr id="36" name="Group 7"/>
                      <wp:cNvGraphicFramePr/>
                      <a:graphic xmlns:a="http://schemas.openxmlformats.org/drawingml/2006/main">
                        <a:graphicData uri="http://schemas.microsoft.com/office/word/2010/wordprocessingGroup">
                          <wpg:wgp>
                            <wpg:cNvGrpSpPr/>
                            <wpg:grpSpPr>
                              <a:xfrm>
                                <a:off x="0" y="0"/>
                                <a:ext cx="5760720" cy="2286000"/>
                                <a:chOff x="0" y="0"/>
                                <a:chExt cx="4565650" cy="2724150"/>
                              </a:xfrm>
                            </wpg:grpSpPr>
                            <wpg:graphicFrame>
                              <wpg:cNvPr id="37" name="Chart 37"/>
                              <wpg:cNvFrPr/>
                              <wpg:xfrm>
                                <a:off x="0" y="0"/>
                                <a:ext cx="4565650" cy="2724150"/>
                              </wpg:xfrm>
                              <a:graphic>
                                <a:graphicData uri="http://schemas.openxmlformats.org/drawingml/2006/chart">
                                  <c:chart xmlns:c="http://schemas.openxmlformats.org/drawingml/2006/chart" xmlns:r="http://schemas.openxmlformats.org/officeDocument/2006/relationships" r:id="rId22"/>
                                </a:graphicData>
                              </a:graphic>
                            </wpg:graphicFrame>
                            <wps:wsp>
                              <wps:cNvPr id="38" name="Rectangle 38"/>
                              <wps:cNvSpPr/>
                              <wps:spPr>
                                <a:xfrm>
                                  <a:off x="2295041" y="244039"/>
                                  <a:ext cx="411284" cy="172440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39" name="Arrow: Down 39"/>
                              <wps:cNvSpPr/>
                              <wps:spPr>
                                <a:xfrm rot="10800000">
                                  <a:off x="2486824" y="1513803"/>
                                  <a:ext cx="36235" cy="272415"/>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g:wgp>
                        </a:graphicData>
                      </a:graphic>
                    </wp:inline>
                  </w:drawing>
                </mc:Choice>
                <mc:Fallback>
                  <w:pict>
                    <v:group w14:anchorId="498A56DE" id="Group 7" o:spid="_x0000_s1026" style="width:453.6pt;height:180pt;mso-position-horizontal-relative:char;mso-position-vertical-relative:line" coordsize="45656,27241"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37" o:spid="_x0000_s1027" type="#_x0000_t75" style="position:absolute;left:-48;top:-72;width:45752;height:273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">
                        <v:imagedata r:id="rId24" o:title=""/>
                        <o:lock v:ext="edit" aspectratio="f"/>
                      </v:shape>
                      <v:rect id="Rectangle 38" o:spid="_x0000_s1028" style="position:absolute;left:22950;top:2440;width:4113;height:17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" filled="f" strokecolor="red" strokeweight="2.25pt"/>
                      <v:shape id="Arrow: Down 39" o:spid="_x0000_s1029" type="#_x0000_t67" style="position:absolute;left:24868;top:15138;width:362;height:2724;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" adj="20163" fillcolor="#00b050" strokecolor="#00b050" strokeweight="1pt"/>
                      <w10:anchorlock/>
                    </v:group>
                  </w:pict>
                </mc:Fallback>
              </mc:AlternateContent>
            </w:r>
          </w:p>
        </w:tc>
      </w:tr>
      <w:tr w:rsidR="005B782A" w14:paraId="421C6A9E" w14:textId="77777777" w:rsidTr="00D90106">
        <w:tc>
          <w:tcPr>
            <w:tcW w:w="5000" w:type="pct"/>
          </w:tcPr>
          <w:p w14:paraId="17235910" w14:textId="77777777" w:rsidR="005B782A" w:rsidRDefault="005B782A" w:rsidP="00D90106">
            <w:pPr>
              <w:jc w:val="both"/>
              <w:rPr>
                <w:rFonts w:ascii="Times New Roman" w:eastAsia="Times New Roman" w:hAnsi="Times New Roman" w:cs="Times New Roman"/>
                <w:b/>
                <w:szCs w:val="20"/>
              </w:rPr>
            </w:pPr>
            <w:r w:rsidRPr="001A401E">
              <w:rPr>
                <w:rFonts w:ascii="Times New Roman" w:hAnsi="Times New Roman" w:cs="Times New Roman"/>
              </w:rPr>
              <w:t>Panel B: US, Daily CAR</w:t>
            </w:r>
            <w:r>
              <w:rPr>
                <w:rFonts w:ascii="Times New Roman" w:hAnsi="Times New Roman" w:cs="Times New Roman"/>
              </w:rPr>
              <w:t xml:space="preserve">s </w:t>
            </w:r>
            <w:r w:rsidRPr="001A401E">
              <w:rPr>
                <w:rFonts w:ascii="Times New Roman" w:hAnsi="Times New Roman" w:cs="Times New Roman"/>
              </w:rPr>
              <w:t>[-30,30]</w:t>
            </w:r>
          </w:p>
        </w:tc>
      </w:tr>
      <w:tr w:rsidR="005B782A" w14:paraId="5B4F8255" w14:textId="77777777" w:rsidTr="00D90106">
        <w:trPr>
          <w:trHeight w:val="3590"/>
        </w:trPr>
        <w:tc>
          <w:tcPr>
            <w:tcW w:w="5000" w:type="pct"/>
          </w:tcPr>
          <w:p w14:paraId="573304E4" w14:textId="77777777" w:rsidR="005B782A" w:rsidRDefault="005B782A" w:rsidP="00D90106">
            <w:pPr>
              <w:spacing w:after="120"/>
              <w:rPr>
                <w:rFonts w:ascii="Times New Roman" w:eastAsia="Times New Roman" w:hAnsi="Times New Roman" w:cs="Times New Roman"/>
                <w:b/>
                <w:szCs w:val="20"/>
              </w:rPr>
            </w:pPr>
            <w:r>
              <w:rPr>
                <w:noProof/>
              </w:rPr>
              <mc:AlternateContent>
                <mc:Choice Requires="wpg">
                  <w:drawing>
                    <wp:anchor distT="0" distB="0" distL="114300" distR="114300" simplePos="0" relativeHeight="251661312" behindDoc="0" locked="0" layoutInCell="1" allowOverlap="1" wp14:anchorId="465F25C7" wp14:editId="4B3921B4">
                      <wp:simplePos x="0" y="0"/>
                      <wp:positionH relativeFrom="column">
                        <wp:posOffset>-2875</wp:posOffset>
                      </wp:positionH>
                      <wp:positionV relativeFrom="paragraph">
                        <wp:posOffset>3103</wp:posOffset>
                      </wp:positionV>
                      <wp:extent cx="5760720" cy="2286000"/>
                      <wp:effectExtent l="0" t="0" r="11430" b="0"/>
                      <wp:wrapNone/>
                      <wp:docPr id="11" name="Group 25"/>
                      <wp:cNvGraphicFramePr/>
                      <a:graphic xmlns:a="http://schemas.openxmlformats.org/drawingml/2006/main">
                        <a:graphicData uri="http://schemas.microsoft.com/office/word/2010/wordprocessingGroup">
                          <wpg:wgp>
                            <wpg:cNvGrpSpPr/>
                            <wpg:grpSpPr>
                              <a:xfrm>
                                <a:off x="0" y="0"/>
                                <a:ext cx="5760720" cy="2286000"/>
                                <a:chOff x="0" y="0"/>
                                <a:chExt cx="6354537" cy="3507468"/>
                              </a:xfrm>
                            </wpg:grpSpPr>
                            <wpg:graphicFrame>
                              <wpg:cNvPr id="13" name="Chart 13"/>
                              <wpg:cNvFrPr/>
                              <wpg:xfrm>
                                <a:off x="0" y="0"/>
                                <a:ext cx="6354537" cy="3507468"/>
                              </wpg:xfrm>
                              <a:graphic>
                                <a:graphicData uri="http://schemas.openxmlformats.org/drawingml/2006/chart">
                                  <c:chart xmlns:c="http://schemas.openxmlformats.org/drawingml/2006/chart" xmlns:r="http://schemas.openxmlformats.org/officeDocument/2006/relationships" r:id="rId25"/>
                                </a:graphicData>
                              </a:graphic>
                            </wpg:graphicFrame>
                            <wps:wsp>
                              <wps:cNvPr id="14" name="Rectangle 14"/>
                              <wps:cNvSpPr/>
                              <wps:spPr>
                                <a:xfrm>
                                  <a:off x="3227236" y="465649"/>
                                  <a:ext cx="523874" cy="2147098"/>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16" name="Arrow: Down 16"/>
                              <wps:cNvSpPr/>
                              <wps:spPr>
                                <a:xfrm>
                                  <a:off x="3443141" y="974999"/>
                                  <a:ext cx="45720" cy="350747"/>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wrap="square" rtlCol="0" anchor="t"/>
                            </wps:wsp>
                            <wps:wsp>
                              <wps:cNvPr id="17" name="Arrow: Down 17"/>
                              <wps:cNvSpPr/>
                              <wps:spPr>
                                <a:xfrm>
                                  <a:off x="3443859" y="590556"/>
                                  <a:ext cx="50433" cy="350747"/>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wrap="square" rtlCol="0" anchor="t"/>
                            </wps:wsp>
                            <wps:wsp>
                              <wps:cNvPr id="18" name="Arrow: Down 18"/>
                              <wps:cNvSpPr/>
                              <wps:spPr>
                                <a:xfrm rot="10800000">
                                  <a:off x="3467237" y="1925264"/>
                                  <a:ext cx="50433" cy="350747"/>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wrap="square" rtlCol="0" anchor="t"/>
                            </wps:wsp>
                          </wpg:wgp>
                        </a:graphicData>
                      </a:graphic>
                      <wp14:sizeRelH relativeFrom="margin">
                        <wp14:pctWidth>0</wp14:pctWidth>
                      </wp14:sizeRelH>
                      <wp14:sizeRelV relativeFrom="margin">
                        <wp14:pctHeight>0</wp14:pctHeight>
                      </wp14:sizeRelV>
                    </wp:anchor>
                  </w:drawing>
                </mc:Choice>
                <mc:Fallback>
                  <w:pict>
                    <v:group w14:anchorId="72B0707C" id="Group 25" o:spid="_x0000_s1026" style="position:absolute;margin-left:-.25pt;margin-top:.25pt;width:453.6pt;height:180pt;z-index:251661312;mso-width-relative:margin;mso-height-relative:margin" coordsize="63545,35074"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">
                      <v:shape id="Chart 13" o:spid="_x0000_s1027" type="#_x0000_t75" style="position:absolute;left:-67;top:-93;width:63679;height:352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">
                        <v:imagedata r:id="rId26" o:title=""/>
                        <o:lock v:ext="edit" aspectratio="f"/>
                      </v:shape>
                      <v:rect id="Rectangle 14" o:spid="_x0000_s1028" style="position:absolute;left:32272;top:4656;width:5239;height:21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" filled="f" strokecolor="red" strokeweight="2.25pt"/>
                      <v:shape id="Arrow: Down 16" o:spid="_x0000_s1029" type="#_x0000_t67" style="position:absolute;left:34431;top:9749;width:457;height:3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" adj="20192" fillcolor="#00b050" strokecolor="#00b050" strokeweight="1pt"/>
                      <v:shape id="Arrow: Down 17" o:spid="_x0000_s1030" type="#_x0000_t67" style="position:absolute;left:34438;top:5905;width:504;height:3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" adj="20047" fillcolor="#00b050" strokecolor="#00b050" strokeweight="1pt"/>
                      <v:shape id="Arrow: Down 18" o:spid="_x0000_s1031" type="#_x0000_t67" style="position:absolute;left:34672;top:19252;width:504;height:3508;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" adj="20047" fillcolor="#00b050" strokecolor="#00b050" strokeweight="1pt"/>
                    </v:group>
                  </w:pict>
                </mc:Fallback>
              </mc:AlternateContent>
            </w:r>
          </w:p>
        </w:tc>
      </w:tr>
    </w:tbl>
    <w:p w14:paraId="1447D91D" w14:textId="77777777" w:rsidR="005B782A" w:rsidRDefault="005B782A" w:rsidP="005B782A">
      <w:pPr>
        <w:rPr>
          <w:rFonts w:ascii="Times New Roman" w:eastAsiaTheme="majorEastAsia" w:hAnsi="Times New Roman" w:cs="Times New Roman"/>
          <w:b/>
        </w:rPr>
      </w:pPr>
      <w:r>
        <w:rPr>
          <w:rFonts w:ascii="Times New Roman" w:hAnsi="Times New Roman" w:cs="Times New Roman"/>
          <w:b/>
        </w:rPr>
        <w:br w:type="page"/>
      </w:r>
    </w:p>
    <w:p w14:paraId="1EBA1401" w14:textId="77777777" w:rsidR="005B782A" w:rsidRPr="0084591B" w:rsidRDefault="005B782A" w:rsidP="0084591B">
      <w:pPr>
        <w:pStyle w:val="Heading2"/>
        <w:spacing w:before="0" w:after="120" w:line="240" w:lineRule="auto"/>
        <w:jc w:val="both"/>
        <w:rPr>
          <w:rFonts w:ascii="Times New Roman" w:hAnsi="Times New Roman" w:cs="Times New Roman"/>
          <w:b/>
          <w:color w:val="auto"/>
          <w:sz w:val="22"/>
          <w:szCs w:val="22"/>
        </w:rPr>
      </w:pPr>
      <w:bookmarkStart w:id="177" w:name="_Toc99640310"/>
      <w:bookmarkStart w:id="178" w:name="_Toc99641783"/>
      <w:r w:rsidRPr="002A6343">
        <w:rPr>
          <w:rFonts w:ascii="Times New Roman" w:hAnsi="Times New Roman" w:cs="Times New Roman"/>
          <w:b/>
          <w:color w:val="auto"/>
          <w:sz w:val="22"/>
          <w:szCs w:val="22"/>
        </w:rPr>
        <w:lastRenderedPageBreak/>
        <w:t xml:space="preserve">Figure </w:t>
      </w:r>
      <w:r>
        <w:rPr>
          <w:rFonts w:ascii="Times New Roman" w:hAnsi="Times New Roman" w:cs="Times New Roman"/>
          <w:b/>
          <w:color w:val="auto"/>
          <w:sz w:val="22"/>
          <w:szCs w:val="22"/>
        </w:rPr>
        <w:t>4</w:t>
      </w:r>
      <w:r w:rsidRPr="002A6343">
        <w:rPr>
          <w:rFonts w:ascii="Times New Roman" w:hAnsi="Times New Roman" w:cs="Times New Roman"/>
          <w:b/>
          <w:color w:val="auto"/>
          <w:sz w:val="22"/>
          <w:szCs w:val="22"/>
        </w:rPr>
        <w:t>. Monthly cumulative abnormal returns (CAR</w:t>
      </w:r>
      <w:r>
        <w:rPr>
          <w:rFonts w:ascii="Times New Roman" w:hAnsi="Times New Roman" w:cs="Times New Roman"/>
          <w:b/>
          <w:color w:val="auto"/>
          <w:sz w:val="22"/>
          <w:szCs w:val="22"/>
        </w:rPr>
        <w:t>s</w:t>
      </w:r>
      <w:r w:rsidRPr="002A6343">
        <w:rPr>
          <w:rFonts w:ascii="Times New Roman" w:hAnsi="Times New Roman" w:cs="Times New Roman"/>
          <w:b/>
          <w:color w:val="auto"/>
          <w:sz w:val="22"/>
          <w:szCs w:val="22"/>
        </w:rPr>
        <w:t>) from t=0 to t+43 around May 2015 announcement of Made in China 2025</w:t>
      </w:r>
      <w:bookmarkEnd w:id="177"/>
      <w:bookmarkEnd w:id="178"/>
    </w:p>
    <w:p w14:paraId="639E1F1C" w14:textId="77777777" w:rsidR="005B782A" w:rsidRDefault="005B782A" w:rsidP="005B782A">
      <w:pPr>
        <w:spacing w:after="0" w:line="240" w:lineRule="auto"/>
        <w:jc w:val="both"/>
        <w:rPr>
          <w:rFonts w:ascii="Times New Roman" w:hAnsi="Times New Roman" w:cs="Times New Roman"/>
          <w:sz w:val="20"/>
          <w:szCs w:val="20"/>
        </w:rPr>
      </w:pPr>
      <w:r w:rsidRPr="00C848EB">
        <w:rPr>
          <w:rFonts w:ascii="Times New Roman" w:hAnsi="Times New Roman" w:cs="Times New Roman"/>
          <w:sz w:val="20"/>
          <w:szCs w:val="20"/>
        </w:rPr>
        <w:t xml:space="preserve">This figure plots the </w:t>
      </w:r>
      <w:r>
        <w:rPr>
          <w:rFonts w:ascii="Times New Roman" w:hAnsi="Times New Roman" w:cs="Times New Roman"/>
          <w:sz w:val="20"/>
          <w:szCs w:val="20"/>
        </w:rPr>
        <w:t xml:space="preserve">mean of monthly CARs over [t=0, t+30] around May 2015. </w:t>
      </w:r>
      <w:r w:rsidRPr="00C848EB">
        <w:rPr>
          <w:rFonts w:ascii="Times New Roman" w:eastAsia="Times New Roman" w:hAnsi="Times New Roman" w:cs="Times New Roman"/>
          <w:color w:val="000000"/>
          <w:sz w:val="20"/>
          <w:szCs w:val="20"/>
        </w:rPr>
        <w:t xml:space="preserve">Market-adjusted return (MAR) is calculated by subtracting the market index return from stock raw return. Market model (MM) and Fama-French three-factor model (FF) require that the estimation period ends </w:t>
      </w:r>
      <w:r>
        <w:rPr>
          <w:rFonts w:ascii="Times New Roman" w:eastAsia="Times New Roman" w:hAnsi="Times New Roman" w:cs="Times New Roman"/>
          <w:color w:val="000000"/>
          <w:sz w:val="20"/>
          <w:szCs w:val="20"/>
        </w:rPr>
        <w:t>13 months</w:t>
      </w:r>
      <w:r w:rsidRPr="00C848EB">
        <w:rPr>
          <w:rFonts w:ascii="Times New Roman" w:eastAsia="Times New Roman" w:hAnsi="Times New Roman" w:cs="Times New Roman"/>
          <w:color w:val="000000"/>
          <w:sz w:val="20"/>
          <w:szCs w:val="20"/>
        </w:rPr>
        <w:t xml:space="preserve"> before the event date and have </w:t>
      </w:r>
      <w:r>
        <w:rPr>
          <w:rFonts w:ascii="Times New Roman" w:eastAsia="Times New Roman" w:hAnsi="Times New Roman" w:cs="Times New Roman"/>
          <w:color w:val="000000"/>
          <w:sz w:val="20"/>
          <w:szCs w:val="20"/>
        </w:rPr>
        <w:t>60 months</w:t>
      </w:r>
      <w:r w:rsidRPr="00C848EB">
        <w:rPr>
          <w:rFonts w:ascii="Times New Roman" w:eastAsia="Times New Roman" w:hAnsi="Times New Roman" w:cs="Times New Roman"/>
          <w:color w:val="000000"/>
          <w:sz w:val="20"/>
          <w:szCs w:val="20"/>
        </w:rPr>
        <w:t xml:space="preserve"> in length with a minimum of </w:t>
      </w:r>
      <w:r>
        <w:rPr>
          <w:rFonts w:ascii="Times New Roman" w:eastAsia="Times New Roman" w:hAnsi="Times New Roman" w:cs="Times New Roman"/>
          <w:color w:val="000000"/>
          <w:sz w:val="20"/>
          <w:szCs w:val="20"/>
        </w:rPr>
        <w:t>four</w:t>
      </w:r>
      <w:r w:rsidRPr="00C848EB">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months trading</w:t>
      </w:r>
      <w:r w:rsidRPr="00C848EB">
        <w:rPr>
          <w:rFonts w:ascii="Times New Roman" w:eastAsia="Times New Roman" w:hAnsi="Times New Roman" w:cs="Times New Roman"/>
          <w:color w:val="000000"/>
          <w:sz w:val="20"/>
          <w:szCs w:val="20"/>
        </w:rPr>
        <w:t>. For Chin</w:t>
      </w:r>
      <w:r>
        <w:rPr>
          <w:rFonts w:ascii="Times New Roman" w:eastAsia="Times New Roman" w:hAnsi="Times New Roman" w:cs="Times New Roman"/>
          <w:color w:val="000000"/>
          <w:sz w:val="20"/>
          <w:szCs w:val="20"/>
        </w:rPr>
        <w:t>a</w:t>
      </w:r>
      <w:r w:rsidRPr="00C848EB">
        <w:rPr>
          <w:rFonts w:ascii="Times New Roman" w:eastAsia="Times New Roman" w:hAnsi="Times New Roman" w:cs="Times New Roman"/>
          <w:color w:val="000000"/>
          <w:sz w:val="20"/>
          <w:szCs w:val="20"/>
        </w:rPr>
        <w:t xml:space="preserve">, we use </w:t>
      </w:r>
      <w:r>
        <w:rPr>
          <w:rFonts w:ascii="Times New Roman" w:eastAsia="Times New Roman" w:hAnsi="Times New Roman" w:cs="Times New Roman"/>
          <w:color w:val="000000"/>
          <w:sz w:val="20"/>
          <w:szCs w:val="20"/>
        </w:rPr>
        <w:t xml:space="preserve">the </w:t>
      </w:r>
      <w:r w:rsidRPr="00C848EB">
        <w:rPr>
          <w:rFonts w:ascii="Times New Roman" w:eastAsia="Times New Roman" w:hAnsi="Times New Roman" w:cs="Times New Roman"/>
          <w:color w:val="000000"/>
          <w:sz w:val="20"/>
          <w:szCs w:val="20"/>
        </w:rPr>
        <w:t xml:space="preserve">Shanghai-Shenzhen A-Shares Value-Weighted </w:t>
      </w:r>
      <w:r>
        <w:rPr>
          <w:rFonts w:ascii="Times New Roman" w:eastAsia="Times New Roman" w:hAnsi="Times New Roman" w:cs="Times New Roman"/>
          <w:color w:val="000000"/>
          <w:sz w:val="20"/>
          <w:szCs w:val="20"/>
        </w:rPr>
        <w:t>index</w:t>
      </w:r>
      <w:r w:rsidRPr="00C848EB">
        <w:rPr>
          <w:rFonts w:ascii="Times New Roman" w:eastAsia="Times New Roman" w:hAnsi="Times New Roman" w:cs="Times New Roman"/>
          <w:color w:val="000000"/>
          <w:sz w:val="20"/>
          <w:szCs w:val="20"/>
        </w:rPr>
        <w:t xml:space="preserve"> created by China Center for Economic Research (CCER) in Peking University</w:t>
      </w:r>
      <w:r>
        <w:rPr>
          <w:rFonts w:ascii="Times New Roman" w:eastAsia="Times New Roman" w:hAnsi="Times New Roman" w:cs="Times New Roman"/>
          <w:color w:val="000000"/>
          <w:sz w:val="20"/>
          <w:szCs w:val="20"/>
        </w:rPr>
        <w:t xml:space="preserve"> as benchmark</w:t>
      </w:r>
      <w:r w:rsidRPr="00C848EB">
        <w:rPr>
          <w:rFonts w:ascii="Times New Roman" w:eastAsia="Times New Roman" w:hAnsi="Times New Roman" w:cs="Times New Roman"/>
          <w:color w:val="000000"/>
          <w:sz w:val="20"/>
          <w:szCs w:val="20"/>
        </w:rPr>
        <w:t xml:space="preserve">. For </w:t>
      </w:r>
      <w:r>
        <w:rPr>
          <w:rFonts w:ascii="Times New Roman" w:eastAsia="Times New Roman" w:hAnsi="Times New Roman" w:cs="Times New Roman"/>
          <w:color w:val="000000"/>
          <w:sz w:val="20"/>
          <w:szCs w:val="20"/>
        </w:rPr>
        <w:t xml:space="preserve">the </w:t>
      </w:r>
      <w:r w:rsidRPr="00C848EB">
        <w:rPr>
          <w:rFonts w:ascii="Times New Roman" w:eastAsia="Times New Roman" w:hAnsi="Times New Roman" w:cs="Times New Roman"/>
          <w:color w:val="000000"/>
          <w:sz w:val="20"/>
          <w:szCs w:val="20"/>
        </w:rPr>
        <w:t xml:space="preserve">US market, we use </w:t>
      </w:r>
      <w:r>
        <w:rPr>
          <w:rFonts w:ascii="Times New Roman" w:eastAsia="Times New Roman" w:hAnsi="Times New Roman" w:cs="Times New Roman"/>
          <w:color w:val="000000"/>
          <w:sz w:val="20"/>
          <w:szCs w:val="20"/>
        </w:rPr>
        <w:t xml:space="preserve">the </w:t>
      </w:r>
      <w:r w:rsidRPr="00C848EB">
        <w:rPr>
          <w:rFonts w:ascii="Times New Roman" w:eastAsia="Times New Roman" w:hAnsi="Times New Roman" w:cs="Times New Roman"/>
          <w:color w:val="000000"/>
          <w:sz w:val="20"/>
          <w:szCs w:val="20"/>
        </w:rPr>
        <w:t xml:space="preserve">CRSP Value-Weighted </w:t>
      </w:r>
      <w:r>
        <w:rPr>
          <w:rFonts w:ascii="Times New Roman" w:eastAsia="Times New Roman" w:hAnsi="Times New Roman" w:cs="Times New Roman"/>
          <w:color w:val="000000"/>
          <w:sz w:val="20"/>
          <w:szCs w:val="20"/>
        </w:rPr>
        <w:t>index as benchmark</w:t>
      </w:r>
      <w:r w:rsidRPr="00C848EB">
        <w:rPr>
          <w:rFonts w:ascii="Times New Roman" w:eastAsia="Times New Roman" w:hAnsi="Times New Roman" w:cs="Times New Roman"/>
          <w:color w:val="000000"/>
          <w:sz w:val="20"/>
          <w:szCs w:val="20"/>
        </w:rPr>
        <w:t xml:space="preserve">. </w:t>
      </w:r>
      <w:r>
        <w:rPr>
          <w:rFonts w:ascii="Times New Roman" w:hAnsi="Times New Roman" w:cs="Times New Roman"/>
          <w:sz w:val="20"/>
          <w:szCs w:val="20"/>
        </w:rPr>
        <w:t>Panel A shows CARs calculated by MAR for treated firms in China and US. Panel B shows CARs calculated by MM for treated firms in China and US. Green arrows point to positive significant AR [t]; red arrows point to negative significant AR [t].</w:t>
      </w:r>
    </w:p>
    <w:p w14:paraId="441C7094" w14:textId="77777777" w:rsidR="005B782A" w:rsidRDefault="005B782A" w:rsidP="005B782A">
      <w:pPr>
        <w:spacing w:after="0" w:line="240" w:lineRule="auto"/>
        <w:jc w:val="both"/>
        <w:rPr>
          <w:rFonts w:ascii="Times New Roman" w:hAnsi="Times New Roman" w:cs="Times New Roman"/>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5B782A" w14:paraId="33DA1C3F" w14:textId="77777777" w:rsidTr="0040221A">
        <w:tc>
          <w:tcPr>
            <w:tcW w:w="5000" w:type="pct"/>
            <w:vAlign w:val="center"/>
          </w:tcPr>
          <w:p w14:paraId="1217BDD4" w14:textId="77777777" w:rsidR="005B782A" w:rsidRDefault="005B782A" w:rsidP="0040221A">
            <w:pPr>
              <w:jc w:val="both"/>
              <w:rPr>
                <w:rFonts w:ascii="Times New Roman" w:eastAsia="Times New Roman" w:hAnsi="Times New Roman" w:cs="Times New Roman"/>
                <w:b/>
                <w:szCs w:val="20"/>
              </w:rPr>
            </w:pPr>
            <w:r w:rsidRPr="00C848EB">
              <w:rPr>
                <w:rFonts w:ascii="Times New Roman" w:hAnsi="Times New Roman" w:cs="Times New Roman"/>
              </w:rPr>
              <w:t xml:space="preserve">Panel </w:t>
            </w:r>
            <w:r>
              <w:rPr>
                <w:rFonts w:ascii="Times New Roman" w:hAnsi="Times New Roman" w:cs="Times New Roman"/>
              </w:rPr>
              <w:t>A</w:t>
            </w:r>
            <w:r w:rsidRPr="00C848EB">
              <w:rPr>
                <w:rFonts w:ascii="Times New Roman" w:hAnsi="Times New Roman" w:cs="Times New Roman"/>
              </w:rPr>
              <w:t xml:space="preserve">: </w:t>
            </w:r>
            <w:r>
              <w:rPr>
                <w:rFonts w:ascii="Times New Roman" w:hAnsi="Times New Roman" w:cs="Times New Roman"/>
              </w:rPr>
              <w:t>MAR VW, Monthly CAR [0,43]</w:t>
            </w:r>
          </w:p>
        </w:tc>
      </w:tr>
      <w:tr w:rsidR="005B782A" w14:paraId="6293EA75" w14:textId="77777777" w:rsidTr="0040221A">
        <w:tc>
          <w:tcPr>
            <w:tcW w:w="5000" w:type="pct"/>
          </w:tcPr>
          <w:p w14:paraId="517A797F" w14:textId="77777777" w:rsidR="005B782A" w:rsidRDefault="005B782A" w:rsidP="0040221A">
            <w:pPr>
              <w:spacing w:after="120"/>
              <w:rPr>
                <w:rFonts w:ascii="Times New Roman" w:eastAsia="Times New Roman" w:hAnsi="Times New Roman" w:cs="Times New Roman"/>
                <w:b/>
                <w:szCs w:val="20"/>
              </w:rPr>
            </w:pPr>
            <w:r>
              <w:rPr>
                <w:noProof/>
              </w:rPr>
              <mc:AlternateContent>
                <mc:Choice Requires="wpg">
                  <w:drawing>
                    <wp:inline distT="0" distB="0" distL="0" distR="0" wp14:anchorId="53E34ED1" wp14:editId="525395EB">
                      <wp:extent cx="5760720" cy="2286000"/>
                      <wp:effectExtent l="0" t="0" r="11430" b="0"/>
                      <wp:docPr id="153" name="Group 153"/>
                      <wp:cNvGraphicFramePr/>
                      <a:graphic xmlns:a="http://schemas.openxmlformats.org/drawingml/2006/main">
                        <a:graphicData uri="http://schemas.microsoft.com/office/word/2010/wordprocessingGroup">
                          <wpg:wgp>
                            <wpg:cNvGrpSpPr/>
                            <wpg:grpSpPr>
                              <a:xfrm>
                                <a:off x="0" y="0"/>
                                <a:ext cx="5760720" cy="2286000"/>
                                <a:chOff x="0" y="0"/>
                                <a:chExt cx="5760720" cy="2286000"/>
                              </a:xfrm>
                            </wpg:grpSpPr>
                            <wpg:grpSp>
                              <wpg:cNvPr id="41" name="Group 96"/>
                              <wpg:cNvGrpSpPr/>
                              <wpg:grpSpPr>
                                <a:xfrm>
                                  <a:off x="0" y="0"/>
                                  <a:ext cx="5760720" cy="2286000"/>
                                  <a:chOff x="0" y="0"/>
                                  <a:chExt cx="4491143" cy="2194560"/>
                                </a:xfrm>
                              </wpg:grpSpPr>
                              <wpg:graphicFrame>
                                <wpg:cNvPr id="42" name="Chart 42"/>
                                <wpg:cNvFrPr>
                                  <a:graphicFrameLocks/>
                                </wpg:cNvFrPr>
                                <wpg:xfrm>
                                  <a:off x="0" y="0"/>
                                  <a:ext cx="4491143" cy="2194560"/>
                                </wpg:xfrm>
                                <a:graphic>
                                  <a:graphicData uri="http://schemas.openxmlformats.org/drawingml/2006/chart">
                                    <c:chart xmlns:c="http://schemas.openxmlformats.org/drawingml/2006/chart" xmlns:r="http://schemas.openxmlformats.org/officeDocument/2006/relationships" r:id="rId27"/>
                                  </a:graphicData>
                                </a:graphic>
                              </wpg:graphicFrame>
                              <wps:wsp>
                                <wps:cNvPr id="43" name="Arrow: Down 43"/>
                                <wps:cNvSpPr/>
                                <wps:spPr>
                                  <a:xfrm rot="10800000">
                                    <a:off x="323133" y="414206"/>
                                    <a:ext cx="35644" cy="21945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45" name="Arrow: Down 45"/>
                                <wps:cNvSpPr/>
                                <wps:spPr>
                                  <a:xfrm rot="10800000">
                                    <a:off x="323133" y="906273"/>
                                    <a:ext cx="35644" cy="21945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46" name="Arrow: Down 46"/>
                                <wps:cNvSpPr/>
                                <wps:spPr>
                                  <a:xfrm rot="10800000">
                                    <a:off x="1999931" y="728320"/>
                                    <a:ext cx="35644" cy="21945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47" name="Arrow: Down 47"/>
                                <wps:cNvSpPr/>
                                <wps:spPr>
                                  <a:xfrm rot="10800000">
                                    <a:off x="3503362" y="1199581"/>
                                    <a:ext cx="35644" cy="21945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49" name="Arrow: Down 49"/>
                                <wps:cNvSpPr/>
                                <wps:spPr>
                                  <a:xfrm>
                                    <a:off x="1987176" y="380076"/>
                                    <a:ext cx="35644" cy="219456"/>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g:grpSp>
                            <wpg:grpSp>
                              <wpg:cNvPr id="83" name="Group 83"/>
                              <wpg:cNvGrpSpPr/>
                              <wpg:grpSpPr>
                                <a:xfrm>
                                  <a:off x="383202" y="684479"/>
                                  <a:ext cx="4452872" cy="988865"/>
                                  <a:chOff x="0" y="95340"/>
                                  <a:chExt cx="4452872" cy="988865"/>
                                </a:xfrm>
                              </wpg:grpSpPr>
                              <wps:wsp>
                                <wps:cNvPr id="147" name="Text Box 2"/>
                                <wps:cNvSpPr txBox="1">
                                  <a:spLocks noChangeArrowheads="1"/>
                                </wps:cNvSpPr>
                                <wps:spPr bwMode="auto">
                                  <a:xfrm>
                                    <a:off x="0" y="638739"/>
                                    <a:ext cx="689957" cy="445466"/>
                                  </a:xfrm>
                                  <a:prstGeom prst="rect">
                                    <a:avLst/>
                                  </a:prstGeom>
                                  <a:solidFill>
                                    <a:srgbClr val="FFFFFF"/>
                                  </a:solidFill>
                                  <a:ln w="9525">
                                    <a:solidFill>
                                      <a:srgbClr val="000000"/>
                                    </a:solidFill>
                                    <a:miter lim="800000"/>
                                    <a:headEnd/>
                                    <a:tailEnd/>
                                  </a:ln>
                                </wps:spPr>
                                <wps:txbx>
                                  <w:txbxContent>
                                    <w:p w14:paraId="7C0B7ED5"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MC 2025 Announced May 2015</w:t>
                                      </w:r>
                                    </w:p>
                                  </w:txbxContent>
                                </wps:txbx>
                                <wps:bodyPr rot="0" vert="horz" wrap="square" lIns="0" tIns="0" rIns="0" bIns="0" anchor="ctr" anchorCtr="0">
                                  <a:noAutofit/>
                                </wps:bodyPr>
                              </wps:wsp>
                              <wps:wsp>
                                <wps:cNvPr id="143" name="Text Box 2"/>
                                <wps:cNvSpPr txBox="1">
                                  <a:spLocks noChangeArrowheads="1"/>
                                </wps:cNvSpPr>
                                <wps:spPr bwMode="auto">
                                  <a:xfrm>
                                    <a:off x="1837534" y="497300"/>
                                    <a:ext cx="747585" cy="350499"/>
                                  </a:xfrm>
                                  <a:prstGeom prst="rect">
                                    <a:avLst/>
                                  </a:prstGeom>
                                  <a:solidFill>
                                    <a:srgbClr val="FFFFFF"/>
                                  </a:solidFill>
                                  <a:ln w="9525">
                                    <a:solidFill>
                                      <a:srgbClr val="000000"/>
                                    </a:solidFill>
                                    <a:miter lim="800000"/>
                                    <a:headEnd/>
                                    <a:tailEnd/>
                                  </a:ln>
                                </wps:spPr>
                                <wps:txbx>
                                  <w:txbxContent>
                                    <w:p w14:paraId="600DB6F9"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Trump Elected Nov 2016</w:t>
                                      </w:r>
                                    </w:p>
                                  </w:txbxContent>
                                </wps:txbx>
                                <wps:bodyPr rot="0" vert="horz" wrap="square" lIns="0" tIns="0" rIns="0" bIns="0" anchor="ctr" anchorCtr="0">
                                  <a:noAutofit/>
                                </wps:bodyPr>
                              </wps:wsp>
                              <wps:wsp>
                                <wps:cNvPr id="144" name="Text Box 2"/>
                                <wps:cNvSpPr txBox="1">
                                  <a:spLocks noChangeArrowheads="1"/>
                                </wps:cNvSpPr>
                                <wps:spPr bwMode="auto">
                                  <a:xfrm>
                                    <a:off x="3754633" y="95340"/>
                                    <a:ext cx="698239" cy="347453"/>
                                  </a:xfrm>
                                  <a:prstGeom prst="rect">
                                    <a:avLst/>
                                  </a:prstGeom>
                                  <a:solidFill>
                                    <a:srgbClr val="FFFFFF"/>
                                  </a:solidFill>
                                  <a:ln w="9525">
                                    <a:solidFill>
                                      <a:srgbClr val="000000"/>
                                    </a:solidFill>
                                    <a:miter lim="800000"/>
                                    <a:headEnd/>
                                    <a:tailEnd/>
                                  </a:ln>
                                </wps:spPr>
                                <wps:txbx>
                                  <w:txbxContent>
                                    <w:p w14:paraId="09316991"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Trump Tariffs</w:t>
                                      </w:r>
                                    </w:p>
                                    <w:p w14:paraId="47ABA3DC"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Mar 2018</w:t>
                                      </w:r>
                                    </w:p>
                                  </w:txbxContent>
                                </wps:txbx>
                                <wps:bodyPr rot="0" vert="horz" wrap="square" lIns="0" tIns="0" rIns="0" bIns="0" anchor="ctr" anchorCtr="0">
                                  <a:noAutofit/>
                                </wps:bodyPr>
                              </wps:wsp>
                            </wpg:grpSp>
                          </wpg:wgp>
                        </a:graphicData>
                      </a:graphic>
                    </wp:inline>
                  </w:drawing>
                </mc:Choice>
                <mc:Fallback>
                  <w:pict>
                    <v:group w14:anchorId="53E34ED1" id="Group 153" o:spid="_x0000_s1027" style="width:453.6pt;height:180pt;mso-position-horizontal-relative:char;mso-position-vertical-relative:line" coordsize="57607,22860"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">
                      <v:group id="Group 96" o:spid="_x0000_s1028" style="position:absolute;width:57607;height:22860" coordsize="44911,21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42" o:spid="_x0000_s1029" type="#_x0000_t75" style="position:absolute;left:-47;top:-58;width:45005;height:220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">
                          <v:imagedata r:id="rId28" o:title=""/>
                          <o:lock v:ext="edit" aspectratio="f"/>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3" o:spid="_x0000_s1030" type="#_x0000_t67" style="position:absolute;left:3231;top:4142;width:356;height:2194;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" adj="19846" fillcolor="#00b050" strokecolor="#00b050" strokeweight="1pt"/>
                        <v:shape id="Arrow: Down 45" o:spid="_x0000_s1031" type="#_x0000_t67" style="position:absolute;left:3231;top:9062;width:356;height:2195;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" adj="19846" fillcolor="#00b050" strokecolor="#00b050" strokeweight="1pt"/>
                        <v:shape id="Arrow: Down 46" o:spid="_x0000_s1032" type="#_x0000_t67" style="position:absolute;left:19999;top:7283;width:356;height:2194;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" adj="19846" fillcolor="#00b050" strokecolor="#00b050" strokeweight="1pt"/>
                        <v:shape id="Arrow: Down 47" o:spid="_x0000_s1033" type="#_x0000_t67" style="position:absolute;left:35033;top:11995;width:357;height:2195;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" adj="19846" fillcolor="#00b050" strokecolor="#00b050" strokeweight="1pt"/>
                        <v:shape id="Arrow: Down 49" o:spid="_x0000_s1034" type="#_x0000_t67" style="position:absolute;left:19871;top:3800;width:357;height:2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" adj="19846" fillcolor="red" strokecolor="red" strokeweight="1pt"/>
                      </v:group>
                      <v:group id="Group 83" o:spid="_x0000_s1035" style="position:absolute;left:3832;top:6844;width:44528;height:9889" coordorigin=",953" coordsize="44528,9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Text Box 2" o:spid="_x0000_s1036" type="#_x0000_t202" style="position:absolute;top:6387;width:6899;height:4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">
                          <v:textbox inset="0,0,0,0">
                            <w:txbxContent>
                              <w:p w14:paraId="7C0B7ED5"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MC 2025 Announced May 2015</w:t>
                                </w:r>
                              </w:p>
                            </w:txbxContent>
                          </v:textbox>
                        </v:shape>
                        <v:shape id="Text Box 2" o:spid="_x0000_s1037" type="#_x0000_t202" style="position:absolute;left:18375;top:4973;width:7476;height:3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">
                          <v:textbox inset="0,0,0,0">
                            <w:txbxContent>
                              <w:p w14:paraId="600DB6F9"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Trump Elected Nov 2016</w:t>
                                </w:r>
                              </w:p>
                            </w:txbxContent>
                          </v:textbox>
                        </v:shape>
                        <v:shape id="Text Box 2" o:spid="_x0000_s1038" type="#_x0000_t202" style="position:absolute;left:37546;top:953;width:6982;height:34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">
                          <v:textbox inset="0,0,0,0">
                            <w:txbxContent>
                              <w:p w14:paraId="09316991"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Trump Tariffs</w:t>
                                </w:r>
                              </w:p>
                              <w:p w14:paraId="47ABA3DC"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Mar 2018</w:t>
                                </w:r>
                              </w:p>
                            </w:txbxContent>
                          </v:textbox>
                        </v:shape>
                      </v:group>
                      <w10:anchorlock/>
                    </v:group>
                  </w:pict>
                </mc:Fallback>
              </mc:AlternateContent>
            </w:r>
          </w:p>
        </w:tc>
      </w:tr>
      <w:tr w:rsidR="005B782A" w14:paraId="27A874BD" w14:textId="77777777" w:rsidTr="0040221A">
        <w:tc>
          <w:tcPr>
            <w:tcW w:w="5000" w:type="pct"/>
          </w:tcPr>
          <w:p w14:paraId="5F9664DE" w14:textId="77777777" w:rsidR="005B782A" w:rsidRDefault="005B782A" w:rsidP="0040221A">
            <w:r w:rsidRPr="0010310F">
              <w:rPr>
                <w:rFonts w:ascii="Times New Roman" w:hAnsi="Times New Roman" w:cs="Times New Roman"/>
              </w:rPr>
              <w:t xml:space="preserve">Panel </w:t>
            </w:r>
            <w:r>
              <w:rPr>
                <w:rFonts w:ascii="Times New Roman" w:hAnsi="Times New Roman" w:cs="Times New Roman"/>
              </w:rPr>
              <w:t>B</w:t>
            </w:r>
            <w:r w:rsidRPr="0010310F">
              <w:rPr>
                <w:rFonts w:ascii="Times New Roman" w:hAnsi="Times New Roman" w:cs="Times New Roman"/>
              </w:rPr>
              <w:t>: MM VW, Monthly CAR</w:t>
            </w:r>
            <w:r>
              <w:rPr>
                <w:rFonts w:ascii="Times New Roman" w:hAnsi="Times New Roman" w:cs="Times New Roman"/>
              </w:rPr>
              <w:t xml:space="preserve"> </w:t>
            </w:r>
            <w:r w:rsidRPr="0010310F">
              <w:rPr>
                <w:rFonts w:ascii="Times New Roman" w:hAnsi="Times New Roman" w:cs="Times New Roman"/>
              </w:rPr>
              <w:t>[0,43]</w:t>
            </w:r>
          </w:p>
        </w:tc>
      </w:tr>
      <w:tr w:rsidR="005B782A" w14:paraId="1E2022BE" w14:textId="77777777" w:rsidTr="0040221A">
        <w:tc>
          <w:tcPr>
            <w:tcW w:w="5000" w:type="pct"/>
          </w:tcPr>
          <w:p w14:paraId="04933335" w14:textId="77777777" w:rsidR="005B782A" w:rsidRDefault="005B782A" w:rsidP="0040221A">
            <w:r>
              <w:rPr>
                <w:noProof/>
              </w:rPr>
              <mc:AlternateContent>
                <mc:Choice Requires="wpg">
                  <w:drawing>
                    <wp:inline distT="0" distB="0" distL="0" distR="0" wp14:anchorId="6BAB4B15" wp14:editId="256C685B">
                      <wp:extent cx="5760720" cy="2286000"/>
                      <wp:effectExtent l="0" t="0" r="11430" b="0"/>
                      <wp:docPr id="33" name="Group 109"/>
                      <wp:cNvGraphicFramePr/>
                      <a:graphic xmlns:a="http://schemas.openxmlformats.org/drawingml/2006/main">
                        <a:graphicData uri="http://schemas.microsoft.com/office/word/2010/wordprocessingGroup">
                          <wpg:wgp>
                            <wpg:cNvGrpSpPr/>
                            <wpg:grpSpPr>
                              <a:xfrm>
                                <a:off x="0" y="0"/>
                                <a:ext cx="5760720" cy="2286000"/>
                                <a:chOff x="0" y="0"/>
                                <a:chExt cx="4491143" cy="2194560"/>
                              </a:xfrm>
                            </wpg:grpSpPr>
                            <wpg:graphicFrame>
                              <wpg:cNvPr id="34" name="Chart 34"/>
                              <wpg:cNvFrPr>
                                <a:graphicFrameLocks/>
                              </wpg:cNvFrPr>
                              <wpg:xfrm>
                                <a:off x="0" y="0"/>
                                <a:ext cx="4491143" cy="2194560"/>
                              </wpg:xfrm>
                              <a:graphic>
                                <a:graphicData uri="http://schemas.openxmlformats.org/drawingml/2006/chart">
                                  <c:chart xmlns:c="http://schemas.openxmlformats.org/drawingml/2006/chart" xmlns:r="http://schemas.openxmlformats.org/officeDocument/2006/relationships" r:id="rId29"/>
                                </a:graphicData>
                              </a:graphic>
                            </wpg:graphicFrame>
                            <wps:wsp>
                              <wps:cNvPr id="40" name="Arrow: Down 40"/>
                              <wps:cNvSpPr/>
                              <wps:spPr>
                                <a:xfrm rot="10800000">
                                  <a:off x="343672" y="303807"/>
                                  <a:ext cx="35644" cy="21945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54" name="Arrow: Down 54"/>
                              <wps:cNvSpPr/>
                              <wps:spPr>
                                <a:xfrm>
                                  <a:off x="2054056" y="498246"/>
                                  <a:ext cx="35644" cy="219456"/>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58" name="Arrow: Down 58"/>
                              <wps:cNvSpPr/>
                              <wps:spPr>
                                <a:xfrm rot="10800000">
                                  <a:off x="343672" y="570564"/>
                                  <a:ext cx="35644" cy="21945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75" name="Arrow: Down 75"/>
                              <wps:cNvSpPr/>
                              <wps:spPr>
                                <a:xfrm rot="10800000">
                                  <a:off x="3549924" y="1325892"/>
                                  <a:ext cx="35644" cy="21945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g:wgp>
                        </a:graphicData>
                      </a:graphic>
                    </wp:inline>
                  </w:drawing>
                </mc:Choice>
                <mc:Fallback>
                  <w:pict>
                    <v:group w14:anchorId="03FABB78" id="Group 109" o:spid="_x0000_s1026" style="width:453.6pt;height:180pt;mso-position-horizontal-relative:char;mso-position-vertical-relative:line" coordsize="44911,21945"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">
                      <v:shape id="Chart 34" o:spid="_x0000_s1027" type="#_x0000_t75" style="position:absolute;left:-47;top:-58;width:45005;height:220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">
                        <v:imagedata r:id="rId30" o:title=""/>
                        <o:lock v:ext="edit" aspectratio="f"/>
                      </v:shape>
                      <v:shape id="Arrow: Down 40" o:spid="_x0000_s1028" type="#_x0000_t67" style="position:absolute;left:3436;top:3038;width:357;height:2194;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" adj="19846" fillcolor="#00b050" strokecolor="#00b050" strokeweight="1pt"/>
                      <v:shape id="Arrow: Down 54" o:spid="_x0000_s1029" type="#_x0000_t67" style="position:absolute;left:20540;top:4982;width:357;height:2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" adj="19846" fillcolor="red" strokecolor="red" strokeweight="1pt"/>
                      <v:shape id="Arrow: Down 58" o:spid="_x0000_s1030" type="#_x0000_t67" style="position:absolute;left:3436;top:5705;width:357;height:2195;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" adj="19846" fillcolor="#00b050" strokecolor="#00b050" strokeweight="1pt"/>
                      <v:shape id="Arrow: Down 75" o:spid="_x0000_s1031" type="#_x0000_t67" style="position:absolute;left:35499;top:13258;width:356;height:2195;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" adj="19846" fillcolor="#00b050" strokecolor="#00b050" strokeweight="1pt"/>
                      <w10:anchorlock/>
                    </v:group>
                  </w:pict>
                </mc:Fallback>
              </mc:AlternateContent>
            </w:r>
          </w:p>
        </w:tc>
      </w:tr>
    </w:tbl>
    <w:p w14:paraId="51E18620" w14:textId="77777777" w:rsidR="005B782A" w:rsidRDefault="005B782A" w:rsidP="005B782A">
      <w:pPr>
        <w:spacing w:after="120" w:line="240" w:lineRule="auto"/>
        <w:rPr>
          <w:rFonts w:ascii="Times New Roman" w:eastAsia="Times New Roman" w:hAnsi="Times New Roman" w:cs="Times New Roman"/>
          <w:szCs w:val="20"/>
        </w:rPr>
        <w:sectPr w:rsidR="005B782A" w:rsidSect="005758BA">
          <w:pgSz w:w="12240" w:h="15840" w:code="1"/>
          <w:pgMar w:top="1440" w:right="1440" w:bottom="1440" w:left="1440" w:header="720" w:footer="720" w:gutter="0"/>
          <w:cols w:space="720"/>
          <w:docGrid w:linePitch="360"/>
        </w:sectPr>
      </w:pPr>
    </w:p>
    <w:p w14:paraId="2DA19EF4" w14:textId="77777777" w:rsidR="005B782A" w:rsidRPr="0084591B" w:rsidRDefault="005B782A" w:rsidP="0084591B">
      <w:pPr>
        <w:pStyle w:val="Heading2"/>
        <w:spacing w:before="0" w:after="120" w:line="240" w:lineRule="auto"/>
        <w:jc w:val="both"/>
        <w:rPr>
          <w:rFonts w:ascii="Times New Roman" w:hAnsi="Times New Roman" w:cs="Times New Roman"/>
          <w:b/>
          <w:color w:val="auto"/>
          <w:sz w:val="22"/>
          <w:szCs w:val="22"/>
        </w:rPr>
      </w:pPr>
      <w:bookmarkStart w:id="179" w:name="_Toc99640311"/>
      <w:bookmarkStart w:id="180" w:name="_Toc99641784"/>
      <w:r w:rsidRPr="002A6343">
        <w:rPr>
          <w:rFonts w:ascii="Times New Roman" w:hAnsi="Times New Roman" w:cs="Times New Roman"/>
          <w:b/>
          <w:color w:val="auto"/>
          <w:sz w:val="22"/>
          <w:szCs w:val="22"/>
        </w:rPr>
        <w:lastRenderedPageBreak/>
        <w:t xml:space="preserve">Figure </w:t>
      </w:r>
      <w:r>
        <w:rPr>
          <w:rFonts w:ascii="Times New Roman" w:hAnsi="Times New Roman" w:cs="Times New Roman"/>
          <w:b/>
          <w:color w:val="auto"/>
          <w:sz w:val="22"/>
          <w:szCs w:val="22"/>
        </w:rPr>
        <w:t>5</w:t>
      </w:r>
      <w:r w:rsidRPr="002A6343">
        <w:rPr>
          <w:rFonts w:ascii="Times New Roman" w:hAnsi="Times New Roman" w:cs="Times New Roman"/>
          <w:b/>
          <w:color w:val="auto"/>
          <w:sz w:val="22"/>
          <w:szCs w:val="22"/>
        </w:rPr>
        <w:t>. Daily and Monthly Raw Returns for Chinese</w:t>
      </w:r>
      <w:r>
        <w:rPr>
          <w:rFonts w:ascii="Times New Roman" w:hAnsi="Times New Roman" w:cs="Times New Roman"/>
          <w:b/>
          <w:color w:val="auto"/>
          <w:sz w:val="22"/>
          <w:szCs w:val="22"/>
        </w:rPr>
        <w:t xml:space="preserve"> and </w:t>
      </w:r>
      <w:r w:rsidRPr="002A6343">
        <w:rPr>
          <w:rFonts w:ascii="Times New Roman" w:hAnsi="Times New Roman" w:cs="Times New Roman"/>
          <w:b/>
          <w:color w:val="auto"/>
          <w:sz w:val="22"/>
          <w:szCs w:val="22"/>
        </w:rPr>
        <w:t>US treated firms</w:t>
      </w:r>
      <w:r w:rsidRPr="002A6343" w:rsidDel="002B6615">
        <w:rPr>
          <w:rFonts w:ascii="Times New Roman" w:hAnsi="Times New Roman" w:cs="Times New Roman"/>
          <w:b/>
          <w:color w:val="auto"/>
          <w:sz w:val="22"/>
          <w:szCs w:val="22"/>
        </w:rPr>
        <w:t xml:space="preserve"> </w:t>
      </w:r>
      <w:r w:rsidRPr="002A6343">
        <w:rPr>
          <w:rFonts w:ascii="Times New Roman" w:hAnsi="Times New Roman" w:cs="Times New Roman"/>
          <w:b/>
          <w:color w:val="auto"/>
          <w:sz w:val="22"/>
          <w:szCs w:val="22"/>
        </w:rPr>
        <w:t>around May</w:t>
      </w:r>
      <w:r>
        <w:rPr>
          <w:rFonts w:ascii="Times New Roman" w:hAnsi="Times New Roman" w:cs="Times New Roman"/>
          <w:b/>
          <w:color w:val="auto"/>
          <w:sz w:val="22"/>
          <w:szCs w:val="22"/>
        </w:rPr>
        <w:t xml:space="preserve"> 8,</w:t>
      </w:r>
      <w:r w:rsidRPr="002A6343">
        <w:rPr>
          <w:rFonts w:ascii="Times New Roman" w:hAnsi="Times New Roman" w:cs="Times New Roman"/>
          <w:b/>
          <w:color w:val="auto"/>
          <w:sz w:val="22"/>
          <w:szCs w:val="22"/>
        </w:rPr>
        <w:t xml:space="preserve"> 2015</w:t>
      </w:r>
      <w:bookmarkEnd w:id="179"/>
      <w:bookmarkEnd w:id="180"/>
    </w:p>
    <w:p w14:paraId="2C5BD44D" w14:textId="77777777" w:rsidR="005B782A" w:rsidRDefault="005B782A" w:rsidP="005B782A">
      <w:pPr>
        <w:spacing w:after="0" w:line="240" w:lineRule="auto"/>
        <w:jc w:val="both"/>
        <w:rPr>
          <w:rFonts w:ascii="Times New Roman" w:hAnsi="Times New Roman" w:cs="Times New Roman"/>
          <w:sz w:val="20"/>
          <w:szCs w:val="20"/>
        </w:rPr>
      </w:pPr>
      <w:r w:rsidRPr="00246FC9">
        <w:rPr>
          <w:rFonts w:ascii="Times New Roman" w:hAnsi="Times New Roman" w:cs="Times New Roman"/>
          <w:sz w:val="20"/>
          <w:szCs w:val="20"/>
        </w:rPr>
        <w:t xml:space="preserve">This figure shows </w:t>
      </w:r>
      <w:r>
        <w:rPr>
          <w:rFonts w:ascii="Times New Roman" w:hAnsi="Times New Roman" w:cs="Times New Roman"/>
          <w:sz w:val="20"/>
          <w:szCs w:val="20"/>
        </w:rPr>
        <w:t xml:space="preserve">the mean of </w:t>
      </w:r>
      <w:r w:rsidRPr="00246FC9">
        <w:rPr>
          <w:rFonts w:ascii="Times New Roman" w:hAnsi="Times New Roman" w:cs="Times New Roman"/>
          <w:sz w:val="20"/>
          <w:szCs w:val="20"/>
        </w:rPr>
        <w:t>daily and monthly raw returns for Chinese</w:t>
      </w:r>
      <w:r>
        <w:rPr>
          <w:rFonts w:ascii="Times New Roman" w:hAnsi="Times New Roman" w:cs="Times New Roman"/>
          <w:sz w:val="20"/>
          <w:szCs w:val="20"/>
        </w:rPr>
        <w:t xml:space="preserve"> and</w:t>
      </w:r>
      <w:r w:rsidRPr="00246FC9">
        <w:rPr>
          <w:rFonts w:ascii="Times New Roman" w:hAnsi="Times New Roman" w:cs="Times New Roman"/>
          <w:sz w:val="20"/>
          <w:szCs w:val="20"/>
        </w:rPr>
        <w:t xml:space="preserve"> US treated firms.</w:t>
      </w:r>
      <w:r>
        <w:rPr>
          <w:rFonts w:ascii="Times New Roman" w:hAnsi="Times New Roman" w:cs="Times New Roman"/>
          <w:sz w:val="20"/>
          <w:szCs w:val="20"/>
        </w:rPr>
        <w:t xml:space="preserve"> Raw return is defined as the unadjusted buy-and-hold return. Green arrows indicate significantly positive AR [t]; red arrows indicate significantly negative AR [t].</w:t>
      </w:r>
    </w:p>
    <w:p w14:paraId="59EC69C2" w14:textId="77777777" w:rsidR="005B782A" w:rsidRDefault="005B782A" w:rsidP="005B782A">
      <w:pPr>
        <w:spacing w:after="0" w:line="240" w:lineRule="auto"/>
        <w:jc w:val="both"/>
        <w:rPr>
          <w:rFonts w:ascii="Times New Roman" w:hAnsi="Times New Roman" w:cs="Times New Roman"/>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5B782A" w14:paraId="306D6058" w14:textId="77777777" w:rsidTr="00A4128F">
        <w:tc>
          <w:tcPr>
            <w:tcW w:w="5000" w:type="pct"/>
            <w:vAlign w:val="center"/>
          </w:tcPr>
          <w:p w14:paraId="5DA224DF" w14:textId="77777777" w:rsidR="005B782A" w:rsidRPr="005C3D41" w:rsidRDefault="005B782A" w:rsidP="00A4128F">
            <w:pPr>
              <w:jc w:val="both"/>
              <w:rPr>
                <w:rFonts w:ascii="Times New Roman" w:hAnsi="Times New Roman" w:cs="Times New Roman"/>
              </w:rPr>
            </w:pPr>
            <w:r w:rsidRPr="00C848EB">
              <w:rPr>
                <w:rFonts w:ascii="Times New Roman" w:hAnsi="Times New Roman" w:cs="Times New Roman"/>
              </w:rPr>
              <w:t xml:space="preserve">Panel </w:t>
            </w:r>
            <w:r>
              <w:rPr>
                <w:rFonts w:ascii="Times New Roman" w:hAnsi="Times New Roman" w:cs="Times New Roman"/>
              </w:rPr>
              <w:t>A</w:t>
            </w:r>
            <w:r w:rsidRPr="00C848EB">
              <w:rPr>
                <w:rFonts w:ascii="Times New Roman" w:hAnsi="Times New Roman" w:cs="Times New Roman"/>
              </w:rPr>
              <w:t xml:space="preserve">: </w:t>
            </w:r>
            <w:r w:rsidRPr="00246FC9">
              <w:rPr>
                <w:rFonts w:ascii="Times New Roman" w:hAnsi="Times New Roman" w:cs="Times New Roman"/>
              </w:rPr>
              <w:t>Daily Raw Buy-and-Hold Return [0,30]</w:t>
            </w:r>
            <w:r>
              <w:rPr>
                <w:noProof/>
              </w:rPr>
              <w:t xml:space="preserve"> </w:t>
            </w:r>
          </w:p>
        </w:tc>
      </w:tr>
      <w:tr w:rsidR="005B782A" w14:paraId="366F9F1B" w14:textId="77777777" w:rsidTr="00A4128F">
        <w:tc>
          <w:tcPr>
            <w:tcW w:w="5000" w:type="pct"/>
          </w:tcPr>
          <w:p w14:paraId="6F15E7EF" w14:textId="77777777" w:rsidR="005B782A" w:rsidRDefault="005B782A" w:rsidP="00A4128F">
            <w:pPr>
              <w:spacing w:after="120"/>
              <w:rPr>
                <w:rFonts w:ascii="Times New Roman" w:eastAsia="Times New Roman" w:hAnsi="Times New Roman" w:cs="Times New Roman"/>
                <w:b/>
                <w:szCs w:val="20"/>
              </w:rPr>
            </w:pPr>
            <w:r>
              <w:rPr>
                <w:rFonts w:ascii="Times New Roman" w:hAnsi="Times New Roman" w:cs="Times New Roman"/>
                <w:noProof/>
              </w:rPr>
              <mc:AlternateContent>
                <mc:Choice Requires="wpg">
                  <w:drawing>
                    <wp:inline distT="0" distB="0" distL="0" distR="0" wp14:anchorId="189F9A9A" wp14:editId="3DFABC32">
                      <wp:extent cx="5852160" cy="2286000"/>
                      <wp:effectExtent l="0" t="0" r="15240" b="0"/>
                      <wp:docPr id="123" name="Group 123"/>
                      <wp:cNvGraphicFramePr/>
                      <a:graphic xmlns:a="http://schemas.openxmlformats.org/drawingml/2006/main">
                        <a:graphicData uri="http://schemas.microsoft.com/office/word/2010/wordprocessingGroup">
                          <wpg:wgp>
                            <wpg:cNvGrpSpPr/>
                            <wpg:grpSpPr>
                              <a:xfrm>
                                <a:off x="0" y="0"/>
                                <a:ext cx="5852160" cy="2286000"/>
                                <a:chOff x="-29070" y="31714"/>
                                <a:chExt cx="5852160" cy="2286000"/>
                              </a:xfrm>
                            </wpg:grpSpPr>
                            <wpg:grpSp>
                              <wpg:cNvPr id="86" name="Group 18"/>
                              <wpg:cNvGrpSpPr/>
                              <wpg:grpSpPr>
                                <a:xfrm>
                                  <a:off x="-29070" y="31714"/>
                                  <a:ext cx="5852160" cy="2286000"/>
                                  <a:chOff x="-31939" y="49474"/>
                                  <a:chExt cx="6429664" cy="3566160"/>
                                </a:xfrm>
                              </wpg:grpSpPr>
                              <wpg:graphicFrame>
                                <wpg:cNvPr id="98" name="Chart 98"/>
                                <wpg:cNvFrPr>
                                  <a:graphicFrameLocks/>
                                </wpg:cNvFrPr>
                                <wpg:xfrm>
                                  <a:off x="-31939" y="49474"/>
                                  <a:ext cx="6429664" cy="3566160"/>
                                </wpg:xfrm>
                                <a:graphic>
                                  <a:graphicData uri="http://schemas.openxmlformats.org/drawingml/2006/chart">
                                    <c:chart xmlns:c="http://schemas.openxmlformats.org/drawingml/2006/chart" xmlns:r="http://schemas.openxmlformats.org/officeDocument/2006/relationships" r:id="rId31"/>
                                  </a:graphicData>
                                </a:graphic>
                              </wpg:graphicFrame>
                              <wps:wsp>
                                <wps:cNvPr id="99" name="Arrow: Down 99"/>
                                <wps:cNvSpPr/>
                                <wps:spPr>
                                  <a:xfrm rot="15300000">
                                    <a:off x="274553" y="2666253"/>
                                    <a:ext cx="71323" cy="255145"/>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g:grpSp>
                            <wps:wsp>
                              <wps:cNvPr id="122" name="Text Box 122"/>
                              <wps:cNvSpPr txBox="1">
                                <a:spLocks noChangeArrowheads="1"/>
                              </wps:cNvSpPr>
                              <wps:spPr bwMode="auto">
                                <a:xfrm>
                                  <a:off x="655737" y="694308"/>
                                  <a:ext cx="792480" cy="514350"/>
                                </a:xfrm>
                                <a:prstGeom prst="rect">
                                  <a:avLst/>
                                </a:prstGeom>
                                <a:solidFill>
                                  <a:srgbClr val="FFFFFF"/>
                                </a:solidFill>
                                <a:ln w="9525">
                                  <a:solidFill>
                                    <a:srgbClr val="000000"/>
                                  </a:solidFill>
                                  <a:miter lim="800000"/>
                                  <a:headEnd/>
                                  <a:tailEnd/>
                                </a:ln>
                              </wps:spPr>
                              <wps:txbx>
                                <w:txbxContent>
                                  <w:p w14:paraId="6549238E"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MC 2025</w:t>
                                    </w:r>
                                  </w:p>
                                  <w:p w14:paraId="41E5E9E2"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Announced</w:t>
                                    </w:r>
                                  </w:p>
                                  <w:p w14:paraId="2C4A6123"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May</w:t>
                                    </w:r>
                                    <w:r>
                                      <w:rPr>
                                        <w:rFonts w:ascii="Times New Roman" w:eastAsia="Calibri" w:hAnsi="Times New Roman" w:cs="Times New Roman"/>
                                        <w:sz w:val="18"/>
                                        <w:szCs w:val="18"/>
                                      </w:rPr>
                                      <w:t xml:space="preserve"> 8,</w:t>
                                    </w:r>
                                    <w:r w:rsidRPr="002418E6">
                                      <w:rPr>
                                        <w:rFonts w:ascii="Times New Roman" w:eastAsia="Calibri" w:hAnsi="Times New Roman" w:cs="Times New Roman"/>
                                        <w:sz w:val="18"/>
                                        <w:szCs w:val="18"/>
                                      </w:rPr>
                                      <w:t xml:space="preserve"> 2015</w:t>
                                    </w:r>
                                  </w:p>
                                </w:txbxContent>
                              </wps:txbx>
                              <wps:bodyPr rot="0" vert="horz" wrap="square" lIns="91440" tIns="45720" rIns="91440" bIns="45720" anchor="t" anchorCtr="0">
                                <a:noAutofit/>
                              </wps:bodyPr>
                            </wps:wsp>
                            <wps:wsp>
                              <wps:cNvPr id="121" name="Arrow: Down 121"/>
                              <wps:cNvSpPr/>
                              <wps:spPr>
                                <a:xfrm rot="15300000">
                                  <a:off x="270009" y="1502067"/>
                                  <a:ext cx="45720" cy="232228"/>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g:wgp>
                        </a:graphicData>
                      </a:graphic>
                    </wp:inline>
                  </w:drawing>
                </mc:Choice>
                <mc:Fallback>
                  <w:pict>
                    <v:group w14:anchorId="189F9A9A" id="Group 123" o:spid="_x0000_s1039" style="width:460.8pt;height:180pt;mso-position-horizontal-relative:char;mso-position-vertical-relative:line" coordorigin="-290,317" coordsize="58521,22860"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">
                      <v:group id="Group 18" o:spid="_x0000_s1040" style="position:absolute;left:-290;top:317;width:58520;height:22860" coordorigin="-319,494" coordsize="64296,35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Chart 98" o:spid="_x0000_s1041" type="#_x0000_t75" style="position:absolute;left:-386;top:399;width:64430;height:35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">
                          <v:imagedata r:id="rId32" o:title=""/>
                          <o:lock v:ext="edit" aspectratio="f"/>
                        </v:shape>
                        <v:shape id="Arrow: Down 99" o:spid="_x0000_s1042" type="#_x0000_t67" style="position:absolute;left:2745;top:26662;width:713;height:2551;rotation:-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" adj="18581" fillcolor="#00b050" strokecolor="#00b050" strokeweight="1pt"/>
                      </v:group>
                      <v:shape id="Text Box 122" o:spid="_x0000_s1043" type="#_x0000_t202" style="position:absolute;left:6557;top:6943;width:7925;height:5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">
                        <v:textbox>
                          <w:txbxContent>
                            <w:p w14:paraId="6549238E"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MC 2025</w:t>
                              </w:r>
                            </w:p>
                            <w:p w14:paraId="41E5E9E2"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Announced</w:t>
                              </w:r>
                            </w:p>
                            <w:p w14:paraId="2C4A6123"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May</w:t>
                              </w:r>
                              <w:r>
                                <w:rPr>
                                  <w:rFonts w:ascii="Times New Roman" w:eastAsia="Calibri" w:hAnsi="Times New Roman" w:cs="Times New Roman"/>
                                  <w:sz w:val="18"/>
                                  <w:szCs w:val="18"/>
                                </w:rPr>
                                <w:t xml:space="preserve"> 8,</w:t>
                              </w:r>
                              <w:r w:rsidRPr="002418E6">
                                <w:rPr>
                                  <w:rFonts w:ascii="Times New Roman" w:eastAsia="Calibri" w:hAnsi="Times New Roman" w:cs="Times New Roman"/>
                                  <w:sz w:val="18"/>
                                  <w:szCs w:val="18"/>
                                </w:rPr>
                                <w:t xml:space="preserve"> 2015</w:t>
                              </w:r>
                            </w:p>
                          </w:txbxContent>
                        </v:textbox>
                      </v:shape>
                      <v:shape id="Arrow: Down 121" o:spid="_x0000_s1044" type="#_x0000_t67" style="position:absolute;left:2699;top:15021;width:457;height:2322;rotation:-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" adj="19474" fillcolor="#00b050" strokecolor="#00b050" strokeweight="1pt"/>
                      <w10:anchorlock/>
                    </v:group>
                  </w:pict>
                </mc:Fallback>
              </mc:AlternateContent>
            </w:r>
          </w:p>
        </w:tc>
      </w:tr>
      <w:tr w:rsidR="005B782A" w14:paraId="37708F72" w14:textId="77777777" w:rsidTr="00A4128F">
        <w:tc>
          <w:tcPr>
            <w:tcW w:w="5000" w:type="pct"/>
          </w:tcPr>
          <w:p w14:paraId="73379C35" w14:textId="77777777" w:rsidR="005B782A" w:rsidRDefault="005B782A" w:rsidP="00A4128F">
            <w:r w:rsidRPr="0010310F">
              <w:rPr>
                <w:rFonts w:ascii="Times New Roman" w:hAnsi="Times New Roman" w:cs="Times New Roman"/>
              </w:rPr>
              <w:t xml:space="preserve">Panel </w:t>
            </w:r>
            <w:r>
              <w:rPr>
                <w:rFonts w:ascii="Times New Roman" w:hAnsi="Times New Roman" w:cs="Times New Roman"/>
              </w:rPr>
              <w:t>B</w:t>
            </w:r>
            <w:r w:rsidRPr="0010310F">
              <w:rPr>
                <w:rFonts w:ascii="Times New Roman" w:hAnsi="Times New Roman" w:cs="Times New Roman"/>
              </w:rPr>
              <w:t xml:space="preserve">: </w:t>
            </w:r>
            <w:r w:rsidRPr="00246FC9">
              <w:rPr>
                <w:rFonts w:ascii="Times New Roman" w:hAnsi="Times New Roman" w:cs="Times New Roman"/>
              </w:rPr>
              <w:t>Monthly Raw Buy-and-Hold Return [0,43]</w:t>
            </w:r>
          </w:p>
        </w:tc>
      </w:tr>
      <w:tr w:rsidR="005B782A" w14:paraId="375B352F" w14:textId="77777777" w:rsidTr="00A4128F">
        <w:tc>
          <w:tcPr>
            <w:tcW w:w="5000" w:type="pct"/>
          </w:tcPr>
          <w:p w14:paraId="743BDB5B" w14:textId="77777777" w:rsidR="005B782A" w:rsidRDefault="005B782A" w:rsidP="00A4128F">
            <w:r>
              <w:rPr>
                <w:rFonts w:ascii="Times New Roman" w:hAnsi="Times New Roman" w:cs="Times New Roman"/>
                <w:noProof/>
                <w:sz w:val="20"/>
                <w:szCs w:val="20"/>
              </w:rPr>
              <mc:AlternateContent>
                <mc:Choice Requires="wpg">
                  <w:drawing>
                    <wp:inline distT="0" distB="0" distL="0" distR="0" wp14:anchorId="5712911F" wp14:editId="7E562C9F">
                      <wp:extent cx="5852160" cy="2286000"/>
                      <wp:effectExtent l="0" t="0" r="15240" b="0"/>
                      <wp:docPr id="127" name="Group 127"/>
                      <wp:cNvGraphicFramePr/>
                      <a:graphic xmlns:a="http://schemas.openxmlformats.org/drawingml/2006/main">
                        <a:graphicData uri="http://schemas.microsoft.com/office/word/2010/wordprocessingGroup">
                          <wpg:wgp>
                            <wpg:cNvGrpSpPr/>
                            <wpg:grpSpPr>
                              <a:xfrm>
                                <a:off x="0" y="0"/>
                                <a:ext cx="5852160" cy="2286000"/>
                                <a:chOff x="0" y="0"/>
                                <a:chExt cx="5852160" cy="2286000"/>
                              </a:xfrm>
                            </wpg:grpSpPr>
                            <wpg:grpSp>
                              <wpg:cNvPr id="128" name="Group 22"/>
                              <wpg:cNvGrpSpPr/>
                              <wpg:grpSpPr>
                                <a:xfrm>
                                  <a:off x="0" y="0"/>
                                  <a:ext cx="5852160" cy="2286000"/>
                                  <a:chOff x="0" y="0"/>
                                  <a:chExt cx="6449646" cy="3566159"/>
                                </a:xfrm>
                              </wpg:grpSpPr>
                              <wpg:graphicFrame>
                                <wpg:cNvPr id="131" name="Chart 131"/>
                                <wpg:cNvFrPr>
                                  <a:graphicFrameLocks/>
                                </wpg:cNvFrPr>
                                <wpg:xfrm>
                                  <a:off x="0" y="0"/>
                                  <a:ext cx="6449646" cy="3566159"/>
                                </wpg:xfrm>
                                <a:graphic>
                                  <a:graphicData uri="http://schemas.openxmlformats.org/drawingml/2006/chart">
                                    <c:chart xmlns:c="http://schemas.openxmlformats.org/drawingml/2006/chart" xmlns:r="http://schemas.openxmlformats.org/officeDocument/2006/relationships" r:id="rId33"/>
                                  </a:graphicData>
                                </a:graphic>
                              </wpg:graphicFrame>
                              <wps:wsp>
                                <wps:cNvPr id="132" name="Arrow: Down 132"/>
                                <wps:cNvSpPr/>
                                <wps:spPr>
                                  <a:xfrm rot="10800000">
                                    <a:off x="462302" y="1281164"/>
                                    <a:ext cx="51188" cy="35661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134" name="Arrow: Down 134"/>
                                <wps:cNvSpPr/>
                                <wps:spPr>
                                  <a:xfrm rot="10800000">
                                    <a:off x="2862922" y="1559979"/>
                                    <a:ext cx="51188" cy="35661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135" name="Arrow: Down 135"/>
                                <wps:cNvSpPr/>
                                <wps:spPr>
                                  <a:xfrm rot="10800000">
                                    <a:off x="2860114" y="1977702"/>
                                    <a:ext cx="51188" cy="35661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136" name="Arrow: Down 136"/>
                                <wps:cNvSpPr/>
                                <wps:spPr>
                                  <a:xfrm>
                                    <a:off x="5059973" y="370066"/>
                                    <a:ext cx="51188" cy="356616"/>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s:wsp>
                                <wps:cNvPr id="137" name="Arrow: Down 137"/>
                                <wps:cNvSpPr/>
                                <wps:spPr>
                                  <a:xfrm rot="10800000">
                                    <a:off x="5080068" y="2248877"/>
                                    <a:ext cx="51188" cy="356616"/>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g:grpSp>
                            <wpg:grpSp>
                              <wpg:cNvPr id="138" name="Group 138"/>
                              <wpg:cNvGrpSpPr/>
                              <wpg:grpSpPr>
                                <a:xfrm>
                                  <a:off x="428680" y="253706"/>
                                  <a:ext cx="4541255" cy="820016"/>
                                  <a:chOff x="19050" y="670452"/>
                                  <a:chExt cx="4541255" cy="820016"/>
                                </a:xfrm>
                              </wpg:grpSpPr>
                              <wps:wsp>
                                <wps:cNvPr id="139" name="Text Box 2"/>
                                <wps:cNvSpPr txBox="1">
                                  <a:spLocks noChangeArrowheads="1"/>
                                </wps:cNvSpPr>
                                <wps:spPr bwMode="auto">
                                  <a:xfrm>
                                    <a:off x="19050" y="670452"/>
                                    <a:ext cx="689957" cy="445466"/>
                                  </a:xfrm>
                                  <a:prstGeom prst="rect">
                                    <a:avLst/>
                                  </a:prstGeom>
                                  <a:solidFill>
                                    <a:srgbClr val="FFFFFF"/>
                                  </a:solidFill>
                                  <a:ln w="9525">
                                    <a:solidFill>
                                      <a:srgbClr val="000000"/>
                                    </a:solidFill>
                                    <a:miter lim="800000"/>
                                    <a:headEnd/>
                                    <a:tailEnd/>
                                  </a:ln>
                                </wps:spPr>
                                <wps:txbx>
                                  <w:txbxContent>
                                    <w:p w14:paraId="3C7D53FB"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MC 2025 Announced May 2015</w:t>
                                      </w:r>
                                    </w:p>
                                  </w:txbxContent>
                                </wps:txbx>
                                <wps:bodyPr rot="0" vert="horz" wrap="square" lIns="0" tIns="0" rIns="0" bIns="0" anchor="ctr" anchorCtr="0">
                                  <a:noAutofit/>
                                </wps:bodyPr>
                              </wps:wsp>
                              <wps:wsp>
                                <wps:cNvPr id="140" name="Text Box 2"/>
                                <wps:cNvSpPr txBox="1">
                                  <a:spLocks noChangeArrowheads="1"/>
                                </wps:cNvSpPr>
                                <wps:spPr bwMode="auto">
                                  <a:xfrm>
                                    <a:off x="1840719" y="779251"/>
                                    <a:ext cx="747585" cy="350499"/>
                                  </a:xfrm>
                                  <a:prstGeom prst="rect">
                                    <a:avLst/>
                                  </a:prstGeom>
                                  <a:solidFill>
                                    <a:srgbClr val="FFFFFF"/>
                                  </a:solidFill>
                                  <a:ln w="9525">
                                    <a:solidFill>
                                      <a:srgbClr val="000000"/>
                                    </a:solidFill>
                                    <a:miter lim="800000"/>
                                    <a:headEnd/>
                                    <a:tailEnd/>
                                  </a:ln>
                                </wps:spPr>
                                <wps:txbx>
                                  <w:txbxContent>
                                    <w:p w14:paraId="2F0B9CFA"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Trump Elected Nov 2016</w:t>
                                      </w:r>
                                    </w:p>
                                  </w:txbxContent>
                                </wps:txbx>
                                <wps:bodyPr rot="0" vert="horz" wrap="square" lIns="0" tIns="0" rIns="0" bIns="0" anchor="ctr" anchorCtr="0">
                                  <a:noAutofit/>
                                </wps:bodyPr>
                              </wps:wsp>
                              <wps:wsp>
                                <wps:cNvPr id="141" name="Text Box 2"/>
                                <wps:cNvSpPr txBox="1">
                                  <a:spLocks noChangeArrowheads="1"/>
                                </wps:cNvSpPr>
                                <wps:spPr bwMode="auto">
                                  <a:xfrm>
                                    <a:off x="3862066" y="1143015"/>
                                    <a:ext cx="698239" cy="347453"/>
                                  </a:xfrm>
                                  <a:prstGeom prst="rect">
                                    <a:avLst/>
                                  </a:prstGeom>
                                  <a:solidFill>
                                    <a:srgbClr val="FFFFFF"/>
                                  </a:solidFill>
                                  <a:ln w="9525">
                                    <a:solidFill>
                                      <a:srgbClr val="000000"/>
                                    </a:solidFill>
                                    <a:miter lim="800000"/>
                                    <a:headEnd/>
                                    <a:tailEnd/>
                                  </a:ln>
                                </wps:spPr>
                                <wps:txbx>
                                  <w:txbxContent>
                                    <w:p w14:paraId="6B91DFA9"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Trump Tariffs</w:t>
                                      </w:r>
                                    </w:p>
                                    <w:p w14:paraId="563E431D"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Mar 2018</w:t>
                                      </w:r>
                                    </w:p>
                                  </w:txbxContent>
                                </wps:txbx>
                                <wps:bodyPr rot="0" vert="horz" wrap="square" lIns="0" tIns="0" rIns="0" bIns="0" anchor="ctr" anchorCtr="0">
                                  <a:noAutofit/>
                                </wps:bodyPr>
                              </wps:wsp>
                            </wpg:grpSp>
                            <wps:wsp>
                              <wps:cNvPr id="142" name="Arrow: Down 142"/>
                              <wps:cNvSpPr/>
                              <wps:spPr>
                                <a:xfrm rot="10800000">
                                  <a:off x="428680" y="1158086"/>
                                  <a:ext cx="45073" cy="228600"/>
                                </a:xfrm>
                                <a:prstGeom prst="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tlCol="0" anchor="t"/>
                            </wps:wsp>
                          </wpg:wgp>
                        </a:graphicData>
                      </a:graphic>
                    </wp:inline>
                  </w:drawing>
                </mc:Choice>
                <mc:Fallback>
                  <w:pict>
                    <v:group w14:anchorId="5712911F" id="Group 127" o:spid="_x0000_s1045" style="width:460.8pt;height:180pt;mso-position-horizontal-relative:char;mso-position-vertical-relative:line" coordsize="58521,22860"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">
                      <v:group id="Group 22" o:spid="_x0000_s1046" style="position:absolute;width:58521;height:22860" coordsize="64496,35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Chart 131" o:spid="_x0000_s1047" type="#_x0000_t75" style="position:absolute;left:-67;top:-95;width:64630;height:358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">
                          <v:imagedata r:id="rId34" o:title=""/>
                          <o:lock v:ext="edit" aspectratio="f"/>
                        </v:shape>
                        <v:shape id="Arrow: Down 132" o:spid="_x0000_s1048" type="#_x0000_t67" style="position:absolute;left:4623;top:12811;width:511;height:356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" adj="20050" fillcolor="#00b050" strokecolor="#00b050" strokeweight="1pt"/>
                        <v:shape id="Arrow: Down 134" o:spid="_x0000_s1049" type="#_x0000_t67" style="position:absolute;left:28629;top:15599;width:512;height:356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" adj="20050" fillcolor="#00b050" strokecolor="#00b050" strokeweight="1pt"/>
                        <v:shape id="Arrow: Down 135" o:spid="_x0000_s1050" type="#_x0000_t67" style="position:absolute;left:28601;top:19777;width:512;height:356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" adj="20050" fillcolor="#00b050" strokecolor="#00b050" strokeweight="1pt"/>
                        <v:shape id="Arrow: Down 136" o:spid="_x0000_s1051" type="#_x0000_t67" style="position:absolute;left:50599;top:3700;width:512;height:3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" adj="20050" fillcolor="red" strokecolor="red" strokeweight="1pt"/>
                        <v:shape id="Arrow: Down 137" o:spid="_x0000_s1052" type="#_x0000_t67" style="position:absolute;left:50800;top:22488;width:512;height:356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" adj="20050" fillcolor="#00b050" strokecolor="#00b050" strokeweight="1pt"/>
                      </v:group>
                      <v:group id="Group 138" o:spid="_x0000_s1053" style="position:absolute;left:4286;top:2537;width:45413;height:8200" coordorigin="190,6704" coordsize="45412,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shape id="Text Box 2" o:spid="_x0000_s1054" type="#_x0000_t202" style="position:absolute;left:190;top:6704;width:6900;height:4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">
                          <v:textbox inset="0,0,0,0">
                            <w:txbxContent>
                              <w:p w14:paraId="3C7D53FB"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MC 2025 Announced May 2015</w:t>
                                </w:r>
                              </w:p>
                            </w:txbxContent>
                          </v:textbox>
                        </v:shape>
                        <v:shape id="Text Box 2" o:spid="_x0000_s1055" type="#_x0000_t202" style="position:absolute;left:18407;top:7792;width:7476;height:3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">
                          <v:textbox inset="0,0,0,0">
                            <w:txbxContent>
                              <w:p w14:paraId="2F0B9CFA"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Trump Elected Nov 2016</w:t>
                                </w:r>
                              </w:p>
                            </w:txbxContent>
                          </v:textbox>
                        </v:shape>
                        <v:shape id="Text Box 2" o:spid="_x0000_s1056" type="#_x0000_t202" style="position:absolute;left:38620;top:11430;width:6983;height:34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">
                          <v:textbox inset="0,0,0,0">
                            <w:txbxContent>
                              <w:p w14:paraId="6B91DFA9" w14:textId="77777777" w:rsidR="005B782A" w:rsidRPr="002418E6" w:rsidRDefault="005B782A" w:rsidP="005B782A">
                                <w:pPr>
                                  <w:spacing w:after="0" w:line="256" w:lineRule="auto"/>
                                  <w:jc w:val="center"/>
                                  <w:rPr>
                                    <w:rFonts w:ascii="Times New Roman" w:hAnsi="Times New Roman" w:cs="Times New Roman"/>
                                    <w:sz w:val="24"/>
                                    <w:szCs w:val="24"/>
                                  </w:rPr>
                                </w:pPr>
                                <w:r w:rsidRPr="002418E6">
                                  <w:rPr>
                                    <w:rFonts w:ascii="Times New Roman" w:eastAsia="Calibri" w:hAnsi="Times New Roman" w:cs="Times New Roman"/>
                                    <w:sz w:val="18"/>
                                    <w:szCs w:val="18"/>
                                  </w:rPr>
                                  <w:t>Trump Tariffs</w:t>
                                </w:r>
                              </w:p>
                              <w:p w14:paraId="563E431D" w14:textId="77777777" w:rsidR="005B782A" w:rsidRPr="002418E6" w:rsidRDefault="005B782A" w:rsidP="005B782A">
                                <w:pPr>
                                  <w:spacing w:after="0" w:line="256" w:lineRule="auto"/>
                                  <w:jc w:val="center"/>
                                  <w:rPr>
                                    <w:rFonts w:ascii="Times New Roman" w:hAnsi="Times New Roman" w:cs="Times New Roman"/>
                                  </w:rPr>
                                </w:pPr>
                                <w:r w:rsidRPr="002418E6">
                                  <w:rPr>
                                    <w:rFonts w:ascii="Times New Roman" w:eastAsia="Calibri" w:hAnsi="Times New Roman" w:cs="Times New Roman"/>
                                    <w:sz w:val="18"/>
                                    <w:szCs w:val="18"/>
                                  </w:rPr>
                                  <w:t>Mar 2018</w:t>
                                </w:r>
                              </w:p>
                            </w:txbxContent>
                          </v:textbox>
                        </v:shape>
                      </v:group>
                      <v:shape id="Arrow: Down 142" o:spid="_x0000_s1057" type="#_x0000_t67" style="position:absolute;left:4286;top:11580;width:451;height:2286;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" adj="19471" fillcolor="#00b050" strokecolor="#00b050" strokeweight="1pt"/>
                      <w10:anchorlock/>
                    </v:group>
                  </w:pict>
                </mc:Fallback>
              </mc:AlternateContent>
            </w:r>
          </w:p>
        </w:tc>
      </w:tr>
    </w:tbl>
    <w:p w14:paraId="4114211E" w14:textId="77777777" w:rsidR="005B782A" w:rsidRDefault="005B782A" w:rsidP="005B782A">
      <w:pPr>
        <w:spacing w:after="0" w:line="240" w:lineRule="auto"/>
        <w:rPr>
          <w:rFonts w:ascii="Times New Roman" w:eastAsia="Times New Roman" w:hAnsi="Times New Roman" w:cs="Times New Roman"/>
          <w:szCs w:val="20"/>
        </w:rPr>
      </w:pPr>
    </w:p>
    <w:p w14:paraId="3C475BF5" w14:textId="77777777" w:rsidR="005B782A" w:rsidRDefault="005B782A" w:rsidP="005B782A">
      <w:pPr>
        <w:spacing w:after="0" w:line="240" w:lineRule="auto"/>
        <w:rPr>
          <w:rFonts w:ascii="Times New Roman" w:eastAsia="Times New Roman" w:hAnsi="Times New Roman" w:cs="Times New Roman"/>
          <w:szCs w:val="20"/>
        </w:rPr>
        <w:sectPr w:rsidR="005B782A" w:rsidSect="005758BA">
          <w:pgSz w:w="12240" w:h="15840" w:code="1"/>
          <w:pgMar w:top="1440" w:right="1440" w:bottom="1440" w:left="1440" w:header="720" w:footer="720" w:gutter="0"/>
          <w:cols w:space="720"/>
          <w:docGrid w:linePitch="360"/>
        </w:sectPr>
      </w:pPr>
    </w:p>
    <w:p w14:paraId="58B217B1" w14:textId="77777777" w:rsidR="005B782A" w:rsidRPr="0084591B" w:rsidRDefault="005B782A" w:rsidP="0084591B">
      <w:pPr>
        <w:pStyle w:val="Heading2"/>
        <w:spacing w:before="0" w:after="120" w:line="240" w:lineRule="auto"/>
        <w:jc w:val="both"/>
        <w:rPr>
          <w:rFonts w:ascii="Times New Roman" w:hAnsi="Times New Roman" w:cs="Times New Roman"/>
          <w:b/>
          <w:color w:val="auto"/>
          <w:sz w:val="22"/>
          <w:szCs w:val="22"/>
        </w:rPr>
      </w:pPr>
      <w:bookmarkStart w:id="181" w:name="_Toc99640312"/>
      <w:bookmarkStart w:id="182" w:name="_Toc99641785"/>
      <w:r w:rsidRPr="00A50E4A">
        <w:rPr>
          <w:rFonts w:ascii="Times New Roman" w:hAnsi="Times New Roman" w:cs="Times New Roman"/>
          <w:b/>
          <w:color w:val="auto"/>
          <w:sz w:val="22"/>
          <w:szCs w:val="22"/>
        </w:rPr>
        <w:lastRenderedPageBreak/>
        <w:t xml:space="preserve">Figure </w:t>
      </w:r>
      <w:r>
        <w:rPr>
          <w:rFonts w:ascii="Times New Roman" w:hAnsi="Times New Roman" w:cs="Times New Roman"/>
          <w:b/>
          <w:color w:val="auto"/>
          <w:sz w:val="22"/>
          <w:szCs w:val="22"/>
        </w:rPr>
        <w:t>6</w:t>
      </w:r>
      <w:r w:rsidRPr="00A50E4A">
        <w:rPr>
          <w:rFonts w:ascii="Times New Roman" w:hAnsi="Times New Roman" w:cs="Times New Roman"/>
          <w:b/>
          <w:color w:val="auto"/>
          <w:sz w:val="22"/>
          <w:szCs w:val="22"/>
        </w:rPr>
        <w:t xml:space="preserve">. </w:t>
      </w:r>
      <w:r>
        <w:rPr>
          <w:rFonts w:ascii="Times New Roman" w:hAnsi="Times New Roman" w:cs="Times New Roman"/>
          <w:b/>
          <w:color w:val="auto"/>
          <w:sz w:val="22"/>
          <w:szCs w:val="22"/>
        </w:rPr>
        <w:t>Parallel trend of the financial performance</w:t>
      </w:r>
      <w:r w:rsidRPr="00A50E4A">
        <w:rPr>
          <w:rFonts w:ascii="Times New Roman" w:hAnsi="Times New Roman" w:cs="Times New Roman"/>
          <w:b/>
          <w:color w:val="auto"/>
          <w:sz w:val="22"/>
          <w:szCs w:val="22"/>
        </w:rPr>
        <w:t xml:space="preserve"> for treated and control firms in China over 2012-2017</w:t>
      </w:r>
      <w:bookmarkEnd w:id="181"/>
      <w:bookmarkEnd w:id="182"/>
    </w:p>
    <w:p w14:paraId="4343B392" w14:textId="77777777" w:rsidR="005B782A" w:rsidRDefault="005B782A" w:rsidP="005B782A">
      <w:pPr>
        <w:spacing w:after="0" w:line="240" w:lineRule="auto"/>
        <w:jc w:val="both"/>
        <w:rPr>
          <w:rFonts w:ascii="Times New Roman" w:hAnsi="Times New Roman" w:cs="Times New Roman"/>
          <w:sz w:val="20"/>
          <w:szCs w:val="20"/>
        </w:rPr>
      </w:pPr>
      <w:r w:rsidRPr="00F20F27">
        <w:rPr>
          <w:rFonts w:ascii="Times New Roman" w:hAnsi="Times New Roman" w:cs="Times New Roman"/>
          <w:sz w:val="20"/>
          <w:szCs w:val="20"/>
        </w:rPr>
        <w:t xml:space="preserve">This figure plots </w:t>
      </w:r>
      <w:r>
        <w:rPr>
          <w:rFonts w:ascii="Times New Roman" w:hAnsi="Times New Roman" w:cs="Times New Roman"/>
          <w:sz w:val="20"/>
          <w:szCs w:val="20"/>
        </w:rPr>
        <w:t>the coefficients and associated 95% confidence interval from estimating the leads and lags of the MC2025 effects</w:t>
      </w:r>
      <w:r w:rsidRPr="00373ACF">
        <w:rPr>
          <w:rFonts w:ascii="Times New Roman" w:hAnsi="Times New Roman" w:cs="Times New Roman"/>
          <w:sz w:val="20"/>
          <w:szCs w:val="20"/>
        </w:rPr>
        <w:t xml:space="preserve"> </w:t>
      </w:r>
      <w:r w:rsidRPr="00684025">
        <w:rPr>
          <w:rFonts w:ascii="Times New Roman" w:hAnsi="Times New Roman" w:cs="Times New Roman"/>
          <w:sz w:val="20"/>
          <w:szCs w:val="20"/>
        </w:rPr>
        <w:t xml:space="preserve">in the </w:t>
      </w:r>
      <w:r>
        <w:rPr>
          <w:rFonts w:ascii="Times New Roman" w:hAnsi="Times New Roman" w:cs="Times New Roman"/>
          <w:sz w:val="20"/>
          <w:szCs w:val="20"/>
        </w:rPr>
        <w:t>propensity score</w:t>
      </w:r>
      <w:r w:rsidRPr="00A402E6">
        <w:rPr>
          <w:rFonts w:ascii="Times New Roman" w:hAnsi="Times New Roman" w:cs="Times New Roman"/>
          <w:sz w:val="20"/>
          <w:szCs w:val="20"/>
        </w:rPr>
        <w:t xml:space="preserve"> matched sample over 20</w:t>
      </w:r>
      <w:r>
        <w:rPr>
          <w:rFonts w:ascii="Times New Roman" w:hAnsi="Times New Roman" w:cs="Times New Roman"/>
          <w:sz w:val="20"/>
          <w:szCs w:val="20"/>
        </w:rPr>
        <w:t>12</w:t>
      </w:r>
      <w:r w:rsidRPr="00A402E6">
        <w:rPr>
          <w:rFonts w:ascii="Times New Roman" w:hAnsi="Times New Roman" w:cs="Times New Roman"/>
          <w:sz w:val="20"/>
          <w:szCs w:val="20"/>
        </w:rPr>
        <w:t>-201</w:t>
      </w:r>
      <w:r>
        <w:rPr>
          <w:rFonts w:ascii="Times New Roman" w:hAnsi="Times New Roman" w:cs="Times New Roman"/>
          <w:sz w:val="20"/>
          <w:szCs w:val="20"/>
        </w:rPr>
        <w:t xml:space="preserve">7, where the dependent variables are </w:t>
      </w:r>
      <w:r w:rsidRPr="00351C44">
        <w:rPr>
          <w:rFonts w:ascii="Times New Roman" w:hAnsi="Times New Roman" w:cs="Times New Roman"/>
          <w:i/>
          <w:iCs/>
          <w:sz w:val="20"/>
          <w:szCs w:val="20"/>
        </w:rPr>
        <w:t>ROA</w:t>
      </w:r>
      <w:r>
        <w:rPr>
          <w:rFonts w:ascii="Times New Roman" w:hAnsi="Times New Roman" w:cs="Times New Roman"/>
          <w:sz w:val="20"/>
          <w:szCs w:val="20"/>
        </w:rPr>
        <w:t>,</w:t>
      </w:r>
      <w:r w:rsidRPr="00F43ECC">
        <w:rPr>
          <w:rFonts w:ascii="Times New Roman" w:hAnsi="Times New Roman" w:cs="Times New Roman"/>
          <w:sz w:val="20"/>
          <w:szCs w:val="20"/>
        </w:rPr>
        <w:t xml:space="preserve"> </w:t>
      </w:r>
      <w:r w:rsidRPr="00351C44">
        <w:rPr>
          <w:rFonts w:ascii="Times New Roman" w:hAnsi="Times New Roman" w:cs="Times New Roman"/>
          <w:i/>
          <w:iCs/>
          <w:sz w:val="20"/>
          <w:szCs w:val="20"/>
        </w:rPr>
        <w:t>ROE</w:t>
      </w:r>
      <w:r>
        <w:rPr>
          <w:rFonts w:ascii="Times New Roman" w:hAnsi="Times New Roman" w:cs="Times New Roman"/>
          <w:sz w:val="20"/>
          <w:szCs w:val="20"/>
        </w:rPr>
        <w:t xml:space="preserve">, </w:t>
      </w:r>
      <w:r w:rsidRPr="00351C44">
        <w:rPr>
          <w:rFonts w:ascii="Times New Roman" w:hAnsi="Times New Roman" w:cs="Times New Roman"/>
          <w:i/>
          <w:iCs/>
          <w:sz w:val="20"/>
          <w:szCs w:val="20"/>
        </w:rPr>
        <w:t>NI/EMP</w:t>
      </w:r>
      <w:r>
        <w:rPr>
          <w:rFonts w:ascii="Times New Roman" w:hAnsi="Times New Roman" w:cs="Times New Roman"/>
          <w:sz w:val="20"/>
          <w:szCs w:val="20"/>
        </w:rPr>
        <w:t xml:space="preserve">, </w:t>
      </w:r>
      <w:r w:rsidRPr="00351C44">
        <w:rPr>
          <w:rFonts w:ascii="Times New Roman" w:hAnsi="Times New Roman" w:cs="Times New Roman"/>
          <w:i/>
          <w:iCs/>
          <w:sz w:val="20"/>
          <w:szCs w:val="20"/>
        </w:rPr>
        <w:t>TFP</w:t>
      </w:r>
      <w:r>
        <w:rPr>
          <w:rFonts w:ascii="Times New Roman" w:hAnsi="Times New Roman" w:cs="Times New Roman"/>
          <w:sz w:val="20"/>
          <w:szCs w:val="20"/>
        </w:rPr>
        <w:t xml:space="preserve">, and </w:t>
      </w:r>
      <w:r w:rsidRPr="00351C44">
        <w:rPr>
          <w:rFonts w:ascii="Times New Roman" w:hAnsi="Times New Roman" w:cs="Times New Roman"/>
          <w:i/>
          <w:iCs/>
          <w:sz w:val="20"/>
          <w:szCs w:val="20"/>
        </w:rPr>
        <w:t>Leverage</w:t>
      </w:r>
      <w:r>
        <w:rPr>
          <w:rFonts w:ascii="Times New Roman" w:hAnsi="Times New Roman" w:cs="Times New Roman"/>
          <w:sz w:val="20"/>
          <w:szCs w:val="20"/>
        </w:rPr>
        <w:t xml:space="preserve"> in Panel A, B, C, D, and E, respectively.</w:t>
      </w:r>
      <w:r w:rsidRPr="00D2215F">
        <w:rPr>
          <w:rFonts w:ascii="Times New Roman" w:hAnsi="Times New Roman" w:cs="Times New Roman"/>
          <w:sz w:val="20"/>
          <w:szCs w:val="20"/>
        </w:rPr>
        <w:t xml:space="preserve"> </w:t>
      </w:r>
      <w:r>
        <w:rPr>
          <w:rFonts w:ascii="Times New Roman" w:hAnsi="Times New Roman" w:cs="Times New Roman"/>
          <w:i/>
          <w:iCs/>
          <w:sz w:val="20"/>
          <w:szCs w:val="20"/>
        </w:rPr>
        <w:t>ROA</w:t>
      </w:r>
      <w:r w:rsidRPr="00045195">
        <w:rPr>
          <w:rFonts w:ascii="Times New Roman" w:hAnsi="Times New Roman" w:cs="Times New Roman"/>
          <w:sz w:val="20"/>
          <w:szCs w:val="20"/>
        </w:rPr>
        <w:t xml:space="preserve"> is </w:t>
      </w:r>
      <w:r>
        <w:rPr>
          <w:rFonts w:ascii="Times New Roman" w:hAnsi="Times New Roman" w:cs="Times New Roman"/>
          <w:sz w:val="20"/>
          <w:szCs w:val="20"/>
        </w:rPr>
        <w:t>net income</w:t>
      </w:r>
      <w:r w:rsidRPr="00045195">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C43820">
        <w:rPr>
          <w:rFonts w:ascii="Times New Roman" w:hAnsi="Times New Roman" w:cs="Times New Roman"/>
          <w:i/>
          <w:iCs/>
          <w:sz w:val="20"/>
          <w:szCs w:val="20"/>
        </w:rPr>
        <w:t>ROE</w:t>
      </w:r>
      <w:r>
        <w:rPr>
          <w:rFonts w:ascii="Times New Roman" w:hAnsi="Times New Roman" w:cs="Times New Roman"/>
          <w:sz w:val="20"/>
          <w:szCs w:val="20"/>
        </w:rPr>
        <w:t xml:space="preserve"> is net income scaled by total equity. </w:t>
      </w:r>
      <w:r w:rsidRPr="005C3D41">
        <w:rPr>
          <w:rFonts w:ascii="Times New Roman" w:hAnsi="Times New Roman" w:cs="Times New Roman"/>
          <w:i/>
          <w:iCs/>
          <w:sz w:val="20"/>
          <w:szCs w:val="20"/>
        </w:rPr>
        <w:t>NI/EMP</w:t>
      </w:r>
      <w:r>
        <w:rPr>
          <w:rFonts w:ascii="Times New Roman" w:hAnsi="Times New Roman" w:cs="Times New Roman"/>
          <w:sz w:val="20"/>
          <w:szCs w:val="20"/>
        </w:rPr>
        <w:t xml:space="preserve"> is net income scaled by number of employees (labor productivity). </w:t>
      </w:r>
      <w:r w:rsidRPr="00291BDD">
        <w:rPr>
          <w:rFonts w:ascii="Times New Roman" w:hAnsi="Times New Roman" w:cs="Times New Roman"/>
          <w:i/>
          <w:iCs/>
          <w:sz w:val="20"/>
          <w:szCs w:val="20"/>
        </w:rPr>
        <w:t>TFP</w:t>
      </w:r>
      <w:r>
        <w:rPr>
          <w:rFonts w:ascii="Times New Roman" w:hAnsi="Times New Roman" w:cs="Times New Roman"/>
          <w:sz w:val="20"/>
          <w:szCs w:val="20"/>
        </w:rPr>
        <w:t xml:space="preserve"> is the total factor productivity following Olley and Pakes (1996) method. </w:t>
      </w:r>
      <w:r w:rsidRPr="00045195">
        <w:rPr>
          <w:rFonts w:ascii="Times New Roman" w:hAnsi="Times New Roman" w:cs="Times New Roman"/>
          <w:i/>
          <w:iCs/>
          <w:sz w:val="20"/>
          <w:szCs w:val="20"/>
        </w:rPr>
        <w:t>Leverage</w:t>
      </w:r>
      <w:r w:rsidRPr="00045195">
        <w:rPr>
          <w:rFonts w:ascii="Times New Roman" w:hAnsi="Times New Roman" w:cs="Times New Roman"/>
          <w:sz w:val="20"/>
          <w:szCs w:val="20"/>
        </w:rPr>
        <w:t xml:space="preserve"> is long term debt scaled by total assets.</w:t>
      </w:r>
      <w:r>
        <w:rPr>
          <w:rFonts w:ascii="Times New Roman" w:hAnsi="Times New Roman" w:cs="Times New Roman"/>
          <w:sz w:val="20"/>
          <w:szCs w:val="20"/>
        </w:rPr>
        <w:t xml:space="preserve"> The base year is event year -1 (year of 2014). All </w:t>
      </w:r>
      <w:r w:rsidRPr="00FD1601">
        <w:rPr>
          <w:rFonts w:ascii="Times New Roman" w:hAnsi="Times New Roman" w:cs="Times New Roman"/>
          <w:sz w:val="20"/>
          <w:szCs w:val="20"/>
        </w:rPr>
        <w:t xml:space="preserve">continuous </w:t>
      </w:r>
      <w:r>
        <w:rPr>
          <w:rFonts w:ascii="Times New Roman" w:hAnsi="Times New Roman" w:cs="Times New Roman"/>
          <w:sz w:val="20"/>
          <w:szCs w:val="20"/>
        </w:rPr>
        <w:t>variables are winsorized at 1%.</w:t>
      </w:r>
    </w:p>
    <w:p w14:paraId="174CD2D1" w14:textId="77777777" w:rsidR="005B782A" w:rsidRDefault="005B782A" w:rsidP="005B782A">
      <w:pPr>
        <w:spacing w:after="0" w:line="240" w:lineRule="auto"/>
        <w:jc w:val="both"/>
        <w:rPr>
          <w:rFonts w:ascii="Times New Roman" w:hAnsi="Times New Roman" w:cs="Times New Roman"/>
          <w:sz w:val="20"/>
          <w:szCs w:val="20"/>
        </w:rPr>
      </w:pPr>
    </w:p>
    <w:tbl>
      <w:tblPr>
        <w:tblStyle w:val="TableGrid"/>
        <w:tblW w:w="488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6"/>
        <w:gridCol w:w="4218"/>
        <w:gridCol w:w="4218"/>
      </w:tblGrid>
      <w:tr w:rsidR="005B782A" w14:paraId="26A11FA8" w14:textId="77777777" w:rsidTr="00582D49">
        <w:trPr>
          <w:jc w:val="center"/>
        </w:trPr>
        <w:tc>
          <w:tcPr>
            <w:tcW w:w="1666" w:type="pct"/>
          </w:tcPr>
          <w:p w14:paraId="7940492E" w14:textId="77777777" w:rsidR="005B782A" w:rsidRPr="00F20F27" w:rsidRDefault="005B782A" w:rsidP="00582D49">
            <w:pPr>
              <w:rPr>
                <w:rFonts w:ascii="Times New Roman" w:eastAsia="Times New Roman" w:hAnsi="Times New Roman" w:cs="Times New Roman"/>
                <w:szCs w:val="20"/>
              </w:rPr>
            </w:pPr>
            <w:r w:rsidRPr="00F20F27">
              <w:rPr>
                <w:rFonts w:ascii="Times New Roman" w:eastAsia="Times New Roman" w:hAnsi="Times New Roman" w:cs="Times New Roman"/>
                <w:szCs w:val="20"/>
              </w:rPr>
              <w:t>Panel A</w:t>
            </w:r>
            <w:r>
              <w:rPr>
                <w:rFonts w:ascii="Times New Roman" w:eastAsia="Times New Roman" w:hAnsi="Times New Roman" w:cs="Times New Roman"/>
                <w:szCs w:val="20"/>
              </w:rPr>
              <w:t>: ROA</w:t>
            </w:r>
          </w:p>
        </w:tc>
        <w:tc>
          <w:tcPr>
            <w:tcW w:w="1667" w:type="pct"/>
          </w:tcPr>
          <w:p w14:paraId="32445ED3" w14:textId="77777777" w:rsidR="005B782A" w:rsidRPr="00F20F27" w:rsidRDefault="005B782A" w:rsidP="00582D49">
            <w:pPr>
              <w:rPr>
                <w:rFonts w:ascii="Times New Roman" w:eastAsia="Times New Roman" w:hAnsi="Times New Roman" w:cs="Times New Roman"/>
                <w:szCs w:val="20"/>
              </w:rPr>
            </w:pPr>
            <w:r w:rsidRPr="00F20F27">
              <w:rPr>
                <w:rFonts w:ascii="Times New Roman" w:eastAsia="Times New Roman" w:hAnsi="Times New Roman" w:cs="Times New Roman"/>
                <w:szCs w:val="20"/>
              </w:rPr>
              <w:t xml:space="preserve">Panel </w:t>
            </w:r>
            <w:r>
              <w:rPr>
                <w:rFonts w:ascii="Times New Roman" w:eastAsia="Times New Roman" w:hAnsi="Times New Roman" w:cs="Times New Roman"/>
                <w:szCs w:val="20"/>
              </w:rPr>
              <w:t>B: ROE</w:t>
            </w:r>
          </w:p>
        </w:tc>
        <w:tc>
          <w:tcPr>
            <w:tcW w:w="1667" w:type="pct"/>
          </w:tcPr>
          <w:p w14:paraId="03F69AE6" w14:textId="77777777" w:rsidR="005B782A" w:rsidRPr="00F20F27" w:rsidRDefault="005B782A" w:rsidP="00582D49">
            <w:pPr>
              <w:rPr>
                <w:rFonts w:ascii="Times New Roman" w:eastAsia="Times New Roman" w:hAnsi="Times New Roman" w:cs="Times New Roman"/>
                <w:szCs w:val="20"/>
              </w:rPr>
            </w:pPr>
            <w:r>
              <w:rPr>
                <w:rFonts w:ascii="Times New Roman" w:eastAsia="Times New Roman" w:hAnsi="Times New Roman" w:cs="Times New Roman"/>
                <w:szCs w:val="20"/>
              </w:rPr>
              <w:t>Panel C: NI/EMP</w:t>
            </w:r>
          </w:p>
        </w:tc>
      </w:tr>
      <w:tr w:rsidR="005B782A" w14:paraId="4988AC25" w14:textId="77777777" w:rsidTr="00582D49">
        <w:trPr>
          <w:jc w:val="center"/>
        </w:trPr>
        <w:tc>
          <w:tcPr>
            <w:tcW w:w="1666" w:type="pct"/>
          </w:tcPr>
          <w:p w14:paraId="0E48290E" w14:textId="77777777" w:rsidR="005B782A" w:rsidRDefault="005B782A" w:rsidP="00582D49">
            <w:pPr>
              <w:rPr>
                <w:rFonts w:ascii="Times New Roman" w:eastAsia="Times New Roman" w:hAnsi="Times New Roman" w:cs="Times New Roman"/>
                <w:b/>
                <w:szCs w:val="20"/>
              </w:rPr>
            </w:pPr>
            <w:r>
              <w:rPr>
                <w:rFonts w:ascii="Times New Roman" w:eastAsia="Times New Roman" w:hAnsi="Times New Roman" w:cs="Times New Roman"/>
                <w:b/>
                <w:noProof/>
                <w:szCs w:val="20"/>
              </w:rPr>
              <w:drawing>
                <wp:inline distT="0" distB="0" distL="0" distR="0" wp14:anchorId="209CCA97" wp14:editId="67A17994">
                  <wp:extent cx="2560320" cy="1860276"/>
                  <wp:effectExtent l="0" t="0" r="0" b="6985"/>
                  <wp:docPr id="27" name="Picture 27" descr="Chart, line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line chart, box and whisker chart&#10;&#10;Description automatically generated"/>
                          <pic:cNvPicPr/>
                        </pic:nvPicPr>
                        <pic:blipFill>
                          <a:blip r:embed="rId35"/>
                          <a:stretch>
                            <a:fillRect/>
                          </a:stretch>
                        </pic:blipFill>
                        <pic:spPr>
                          <a:xfrm>
                            <a:off x="0" y="0"/>
                            <a:ext cx="2560320" cy="1860276"/>
                          </a:xfrm>
                          <a:prstGeom prst="rect">
                            <a:avLst/>
                          </a:prstGeom>
                        </pic:spPr>
                      </pic:pic>
                    </a:graphicData>
                  </a:graphic>
                </wp:inline>
              </w:drawing>
            </w:r>
          </w:p>
        </w:tc>
        <w:tc>
          <w:tcPr>
            <w:tcW w:w="1667" w:type="pct"/>
          </w:tcPr>
          <w:p w14:paraId="015BBA55" w14:textId="77777777" w:rsidR="005B782A" w:rsidDel="00EC5536" w:rsidRDefault="005B782A" w:rsidP="00582D49">
            <w:pPr>
              <w:rPr>
                <w:noProof/>
              </w:rPr>
            </w:pPr>
            <w:r>
              <w:rPr>
                <w:noProof/>
              </w:rPr>
              <w:drawing>
                <wp:inline distT="0" distB="0" distL="0" distR="0" wp14:anchorId="48028848" wp14:editId="1E0F1888">
                  <wp:extent cx="2560320" cy="1860276"/>
                  <wp:effectExtent l="0" t="0" r="0" b="6985"/>
                  <wp:docPr id="29" name="Picture 29" descr="Chart, line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line chart, box and whisker chart&#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60320" cy="1860276"/>
                          </a:xfrm>
                          <a:prstGeom prst="rect">
                            <a:avLst/>
                          </a:prstGeom>
                          <a:noFill/>
                          <a:ln>
                            <a:noFill/>
                          </a:ln>
                        </pic:spPr>
                      </pic:pic>
                    </a:graphicData>
                  </a:graphic>
                </wp:inline>
              </w:drawing>
            </w:r>
          </w:p>
        </w:tc>
        <w:tc>
          <w:tcPr>
            <w:tcW w:w="1667" w:type="pct"/>
          </w:tcPr>
          <w:p w14:paraId="370803DB" w14:textId="77777777" w:rsidR="005B782A" w:rsidRDefault="005B782A" w:rsidP="00582D49">
            <w:pPr>
              <w:rPr>
                <w:noProof/>
              </w:rPr>
            </w:pPr>
            <w:r>
              <w:rPr>
                <w:noProof/>
              </w:rPr>
              <w:drawing>
                <wp:inline distT="0" distB="0" distL="0" distR="0" wp14:anchorId="57EC89F3" wp14:editId="464A377B">
                  <wp:extent cx="2560320" cy="1860276"/>
                  <wp:effectExtent l="0" t="0" r="0" b="6985"/>
                  <wp:docPr id="31" name="Picture 31" descr="Chart, line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line chart, box and whisker chart&#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60320" cy="1860276"/>
                          </a:xfrm>
                          <a:prstGeom prst="rect">
                            <a:avLst/>
                          </a:prstGeom>
                          <a:noFill/>
                          <a:ln>
                            <a:noFill/>
                          </a:ln>
                        </pic:spPr>
                      </pic:pic>
                    </a:graphicData>
                  </a:graphic>
                </wp:inline>
              </w:drawing>
            </w:r>
          </w:p>
        </w:tc>
      </w:tr>
      <w:tr w:rsidR="005B782A" w14:paraId="06F42068" w14:textId="77777777" w:rsidTr="00582D49">
        <w:trPr>
          <w:jc w:val="center"/>
        </w:trPr>
        <w:tc>
          <w:tcPr>
            <w:tcW w:w="1666" w:type="pct"/>
          </w:tcPr>
          <w:p w14:paraId="1B40E69A" w14:textId="77777777" w:rsidR="005B782A" w:rsidRDefault="005B782A" w:rsidP="00582D49">
            <w:pPr>
              <w:rPr>
                <w:rFonts w:ascii="Times New Roman" w:eastAsia="Times New Roman" w:hAnsi="Times New Roman" w:cs="Times New Roman"/>
                <w:b/>
                <w:szCs w:val="20"/>
              </w:rPr>
            </w:pPr>
            <w:r>
              <w:rPr>
                <w:rFonts w:ascii="Times New Roman" w:eastAsia="Times New Roman" w:hAnsi="Times New Roman" w:cs="Times New Roman"/>
                <w:szCs w:val="20"/>
              </w:rPr>
              <w:t>Panel D: TFP</w:t>
            </w:r>
            <w:r w:rsidDel="006D34C8">
              <w:rPr>
                <w:rFonts w:ascii="Times New Roman" w:eastAsia="Times New Roman" w:hAnsi="Times New Roman" w:cs="Times New Roman"/>
                <w:szCs w:val="20"/>
              </w:rPr>
              <w:t xml:space="preserve"> </w:t>
            </w:r>
          </w:p>
        </w:tc>
        <w:tc>
          <w:tcPr>
            <w:tcW w:w="1667" w:type="pct"/>
          </w:tcPr>
          <w:p w14:paraId="23DB6FA6" w14:textId="77777777" w:rsidR="005B782A" w:rsidRDefault="005B782A" w:rsidP="00582D49">
            <w:pPr>
              <w:rPr>
                <w:rFonts w:ascii="Times New Roman" w:eastAsia="Times New Roman" w:hAnsi="Times New Roman" w:cs="Times New Roman"/>
                <w:szCs w:val="20"/>
              </w:rPr>
            </w:pPr>
            <w:r>
              <w:rPr>
                <w:rFonts w:ascii="Times New Roman" w:eastAsia="Times New Roman" w:hAnsi="Times New Roman" w:cs="Times New Roman"/>
                <w:szCs w:val="20"/>
              </w:rPr>
              <w:t>Panel E: Leverage</w:t>
            </w:r>
          </w:p>
        </w:tc>
        <w:tc>
          <w:tcPr>
            <w:tcW w:w="1667" w:type="pct"/>
          </w:tcPr>
          <w:p w14:paraId="3456F4A5" w14:textId="77777777" w:rsidR="005B782A" w:rsidRDefault="005B782A" w:rsidP="00582D49">
            <w:pPr>
              <w:rPr>
                <w:rFonts w:ascii="Times New Roman" w:eastAsia="Times New Roman" w:hAnsi="Times New Roman" w:cs="Times New Roman"/>
                <w:szCs w:val="20"/>
              </w:rPr>
            </w:pPr>
          </w:p>
        </w:tc>
      </w:tr>
      <w:tr w:rsidR="005B782A" w14:paraId="1920D5DB" w14:textId="77777777" w:rsidTr="00582D49">
        <w:trPr>
          <w:jc w:val="center"/>
        </w:trPr>
        <w:tc>
          <w:tcPr>
            <w:tcW w:w="1666" w:type="pct"/>
          </w:tcPr>
          <w:p w14:paraId="5E8BEDAD" w14:textId="77777777" w:rsidR="005B782A" w:rsidRDefault="005B782A" w:rsidP="00582D49">
            <w:pPr>
              <w:rPr>
                <w:rFonts w:ascii="Times New Roman" w:eastAsia="Times New Roman" w:hAnsi="Times New Roman" w:cs="Times New Roman"/>
                <w:b/>
                <w:szCs w:val="20"/>
              </w:rPr>
            </w:pPr>
            <w:r>
              <w:rPr>
                <w:rFonts w:ascii="Times New Roman" w:eastAsia="Times New Roman" w:hAnsi="Times New Roman" w:cs="Times New Roman"/>
                <w:b/>
                <w:noProof/>
                <w:szCs w:val="20"/>
              </w:rPr>
              <w:drawing>
                <wp:inline distT="0" distB="0" distL="0" distR="0" wp14:anchorId="3063CD9C" wp14:editId="67270C13">
                  <wp:extent cx="2560320" cy="1862051"/>
                  <wp:effectExtent l="0" t="0" r="0" b="5080"/>
                  <wp:docPr id="35" name="Picture 35" descr="Chart, line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line chart, box and whisker chart&#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60320" cy="1862051"/>
                          </a:xfrm>
                          <a:prstGeom prst="rect">
                            <a:avLst/>
                          </a:prstGeom>
                          <a:noFill/>
                          <a:ln>
                            <a:noFill/>
                          </a:ln>
                        </pic:spPr>
                      </pic:pic>
                    </a:graphicData>
                  </a:graphic>
                </wp:inline>
              </w:drawing>
            </w:r>
          </w:p>
        </w:tc>
        <w:tc>
          <w:tcPr>
            <w:tcW w:w="1667" w:type="pct"/>
          </w:tcPr>
          <w:p w14:paraId="3929F305" w14:textId="77777777" w:rsidR="005B782A" w:rsidDel="001A3935" w:rsidRDefault="005B782A" w:rsidP="00582D49">
            <w:pPr>
              <w:rPr>
                <w:noProof/>
              </w:rPr>
            </w:pPr>
            <w:r>
              <w:rPr>
                <w:noProof/>
              </w:rPr>
              <w:drawing>
                <wp:inline distT="0" distB="0" distL="0" distR="0" wp14:anchorId="766CA7D7" wp14:editId="3D5298BB">
                  <wp:extent cx="2560320" cy="1862051"/>
                  <wp:effectExtent l="0" t="0" r="0" b="5080"/>
                  <wp:docPr id="48" name="Picture 48" descr="Chart, line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hart, line chart, box and whisker chart&#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60320" cy="1862051"/>
                          </a:xfrm>
                          <a:prstGeom prst="rect">
                            <a:avLst/>
                          </a:prstGeom>
                          <a:noFill/>
                          <a:ln>
                            <a:noFill/>
                          </a:ln>
                        </pic:spPr>
                      </pic:pic>
                    </a:graphicData>
                  </a:graphic>
                </wp:inline>
              </w:drawing>
            </w:r>
          </w:p>
        </w:tc>
        <w:tc>
          <w:tcPr>
            <w:tcW w:w="1667" w:type="pct"/>
          </w:tcPr>
          <w:p w14:paraId="195CD33F" w14:textId="77777777" w:rsidR="005B782A" w:rsidRDefault="005B782A" w:rsidP="00582D49">
            <w:pPr>
              <w:rPr>
                <w:noProof/>
              </w:rPr>
            </w:pPr>
          </w:p>
        </w:tc>
      </w:tr>
    </w:tbl>
    <w:p w14:paraId="1BB8EE5B" w14:textId="77777777" w:rsidR="005B782A" w:rsidRDefault="005B782A" w:rsidP="005B782A">
      <w:pPr>
        <w:pStyle w:val="Heading1"/>
        <w:spacing w:before="0" w:after="120" w:line="240" w:lineRule="auto"/>
        <w:jc w:val="both"/>
        <w:rPr>
          <w:rFonts w:ascii="Times New Roman" w:hAnsi="Times New Roman" w:cs="Times New Roman"/>
        </w:rPr>
        <w:sectPr w:rsidR="005B782A" w:rsidSect="00DA47AB">
          <w:footerReference w:type="default" r:id="rId40"/>
          <w:pgSz w:w="15840" w:h="12240" w:orient="landscape"/>
          <w:pgMar w:top="1440" w:right="1440" w:bottom="1440" w:left="1440" w:header="720" w:footer="720" w:gutter="0"/>
          <w:cols w:space="720"/>
          <w:docGrid w:linePitch="360"/>
        </w:sectPr>
      </w:pPr>
    </w:p>
    <w:p w14:paraId="12B7788D" w14:textId="77777777" w:rsidR="005B782A" w:rsidRDefault="005B782A" w:rsidP="0084591B">
      <w:pPr>
        <w:pStyle w:val="Heading2"/>
        <w:spacing w:before="0" w:after="120" w:line="240" w:lineRule="auto"/>
        <w:jc w:val="both"/>
        <w:rPr>
          <w:rFonts w:ascii="Times New Roman" w:hAnsi="Times New Roman" w:cs="Times New Roman"/>
          <w:b/>
          <w:color w:val="auto"/>
          <w:sz w:val="22"/>
          <w:szCs w:val="22"/>
        </w:rPr>
      </w:pPr>
      <w:bookmarkStart w:id="183" w:name="_Toc99640313"/>
      <w:bookmarkStart w:id="184" w:name="_Toc99641786"/>
      <w:bookmarkStart w:id="185" w:name="_Hlk45716875"/>
      <w:r w:rsidRPr="002A6343">
        <w:rPr>
          <w:rFonts w:ascii="Times New Roman" w:hAnsi="Times New Roman" w:cs="Times New Roman"/>
          <w:b/>
          <w:color w:val="auto"/>
          <w:sz w:val="22"/>
          <w:szCs w:val="22"/>
        </w:rPr>
        <w:lastRenderedPageBreak/>
        <w:t xml:space="preserve">Figure </w:t>
      </w:r>
      <w:r>
        <w:rPr>
          <w:rFonts w:ascii="Times New Roman" w:hAnsi="Times New Roman" w:cs="Times New Roman"/>
          <w:b/>
          <w:color w:val="auto"/>
          <w:sz w:val="22"/>
          <w:szCs w:val="22"/>
        </w:rPr>
        <w:t>7</w:t>
      </w:r>
      <w:r w:rsidRPr="002A6343">
        <w:rPr>
          <w:rFonts w:ascii="Times New Roman" w:hAnsi="Times New Roman" w:cs="Times New Roman"/>
          <w:b/>
          <w:color w:val="auto"/>
          <w:sz w:val="22"/>
          <w:szCs w:val="22"/>
        </w:rPr>
        <w:t xml:space="preserve">. </w:t>
      </w:r>
      <w:r>
        <w:rPr>
          <w:rFonts w:ascii="Times New Roman" w:hAnsi="Times New Roman" w:cs="Times New Roman"/>
          <w:b/>
          <w:color w:val="auto"/>
          <w:sz w:val="22"/>
          <w:szCs w:val="22"/>
        </w:rPr>
        <w:t xml:space="preserve">Parallel trend of the government subsidies </w:t>
      </w:r>
      <w:r w:rsidRPr="00453DCD">
        <w:rPr>
          <w:rFonts w:ascii="Times New Roman" w:hAnsi="Times New Roman" w:cs="Times New Roman"/>
          <w:b/>
          <w:color w:val="auto"/>
          <w:sz w:val="22"/>
          <w:szCs w:val="22"/>
        </w:rPr>
        <w:t>for treated and control firms in China</w:t>
      </w:r>
      <w:r>
        <w:rPr>
          <w:rFonts w:ascii="Times New Roman" w:hAnsi="Times New Roman" w:cs="Times New Roman"/>
          <w:b/>
          <w:color w:val="auto"/>
          <w:sz w:val="22"/>
          <w:szCs w:val="22"/>
        </w:rPr>
        <w:t xml:space="preserve"> </w:t>
      </w:r>
      <w:r w:rsidRPr="00453DCD">
        <w:rPr>
          <w:rFonts w:ascii="Times New Roman" w:hAnsi="Times New Roman" w:cs="Times New Roman"/>
          <w:b/>
          <w:color w:val="auto"/>
          <w:sz w:val="22"/>
          <w:szCs w:val="22"/>
        </w:rPr>
        <w:t>over 20</w:t>
      </w:r>
      <w:r>
        <w:rPr>
          <w:rFonts w:ascii="Times New Roman" w:hAnsi="Times New Roman" w:cs="Times New Roman"/>
          <w:b/>
          <w:color w:val="auto"/>
          <w:sz w:val="22"/>
          <w:szCs w:val="22"/>
        </w:rPr>
        <w:t>12</w:t>
      </w:r>
      <w:r w:rsidRPr="00453DCD">
        <w:rPr>
          <w:rFonts w:ascii="Times New Roman" w:hAnsi="Times New Roman" w:cs="Times New Roman"/>
          <w:b/>
          <w:color w:val="auto"/>
          <w:sz w:val="22"/>
          <w:szCs w:val="22"/>
        </w:rPr>
        <w:t>-201</w:t>
      </w:r>
      <w:r>
        <w:rPr>
          <w:rFonts w:ascii="Times New Roman" w:hAnsi="Times New Roman" w:cs="Times New Roman"/>
          <w:b/>
          <w:color w:val="auto"/>
          <w:sz w:val="22"/>
          <w:szCs w:val="22"/>
        </w:rPr>
        <w:t>7</w:t>
      </w:r>
      <w:bookmarkEnd w:id="183"/>
      <w:bookmarkEnd w:id="184"/>
    </w:p>
    <w:p w14:paraId="23987B3D" w14:textId="77777777" w:rsidR="005B782A" w:rsidRDefault="005B782A" w:rsidP="005B782A">
      <w:pPr>
        <w:spacing w:after="0" w:line="240" w:lineRule="auto"/>
        <w:jc w:val="both"/>
        <w:rPr>
          <w:rFonts w:ascii="Times New Roman" w:hAnsi="Times New Roman" w:cs="Times New Roman"/>
          <w:sz w:val="20"/>
          <w:szCs w:val="20"/>
        </w:rPr>
      </w:pPr>
      <w:r w:rsidRPr="00F20F27">
        <w:rPr>
          <w:rFonts w:ascii="Times New Roman" w:hAnsi="Times New Roman" w:cs="Times New Roman"/>
          <w:sz w:val="20"/>
          <w:szCs w:val="20"/>
        </w:rPr>
        <w:t xml:space="preserve">This figure plots </w:t>
      </w:r>
      <w:r>
        <w:rPr>
          <w:rFonts w:ascii="Times New Roman" w:hAnsi="Times New Roman" w:cs="Times New Roman"/>
          <w:sz w:val="20"/>
          <w:szCs w:val="20"/>
        </w:rPr>
        <w:t>the coefficients and associated 95% confidence interval from estimating the leads and lags of the MC2025 effects</w:t>
      </w:r>
      <w:r w:rsidRPr="00373ACF">
        <w:rPr>
          <w:rFonts w:ascii="Times New Roman" w:hAnsi="Times New Roman" w:cs="Times New Roman"/>
          <w:sz w:val="20"/>
          <w:szCs w:val="20"/>
        </w:rPr>
        <w:t xml:space="preserve"> </w:t>
      </w:r>
      <w:r w:rsidRPr="00684025">
        <w:rPr>
          <w:rFonts w:ascii="Times New Roman" w:hAnsi="Times New Roman" w:cs="Times New Roman"/>
          <w:sz w:val="20"/>
          <w:szCs w:val="20"/>
        </w:rPr>
        <w:t xml:space="preserve">in the </w:t>
      </w:r>
      <w:r>
        <w:rPr>
          <w:rFonts w:ascii="Times New Roman" w:hAnsi="Times New Roman" w:cs="Times New Roman"/>
          <w:sz w:val="20"/>
          <w:szCs w:val="20"/>
        </w:rPr>
        <w:t>propensity score</w:t>
      </w:r>
      <w:r w:rsidRPr="00A402E6">
        <w:rPr>
          <w:rFonts w:ascii="Times New Roman" w:hAnsi="Times New Roman" w:cs="Times New Roman"/>
          <w:sz w:val="20"/>
          <w:szCs w:val="20"/>
        </w:rPr>
        <w:t xml:space="preserve"> matched sample over 20</w:t>
      </w:r>
      <w:r>
        <w:rPr>
          <w:rFonts w:ascii="Times New Roman" w:hAnsi="Times New Roman" w:cs="Times New Roman"/>
          <w:sz w:val="20"/>
          <w:szCs w:val="20"/>
        </w:rPr>
        <w:t>12</w:t>
      </w:r>
      <w:r w:rsidRPr="00A402E6">
        <w:rPr>
          <w:rFonts w:ascii="Times New Roman" w:hAnsi="Times New Roman" w:cs="Times New Roman"/>
          <w:sz w:val="20"/>
          <w:szCs w:val="20"/>
        </w:rPr>
        <w:t>-201</w:t>
      </w:r>
      <w:r>
        <w:rPr>
          <w:rFonts w:ascii="Times New Roman" w:hAnsi="Times New Roman" w:cs="Times New Roman"/>
          <w:sz w:val="20"/>
          <w:szCs w:val="20"/>
        </w:rPr>
        <w:t xml:space="preserve">7, where the dependent variables are </w:t>
      </w:r>
      <w:r w:rsidRPr="00351C44">
        <w:rPr>
          <w:rFonts w:ascii="Times New Roman" w:hAnsi="Times New Roman" w:cs="Times New Roman"/>
          <w:i/>
          <w:iCs/>
          <w:sz w:val="20"/>
          <w:szCs w:val="20"/>
        </w:rPr>
        <w:t>GovtSub</w:t>
      </w:r>
      <w:r>
        <w:rPr>
          <w:rFonts w:ascii="Times New Roman" w:hAnsi="Times New Roman" w:cs="Times New Roman"/>
          <w:sz w:val="20"/>
          <w:szCs w:val="20"/>
        </w:rPr>
        <w:t xml:space="preserve"> and </w:t>
      </w:r>
      <w:r w:rsidRPr="00F41739">
        <w:rPr>
          <w:rFonts w:ascii="Times New Roman" w:hAnsi="Times New Roman" w:cs="Times New Roman"/>
          <w:i/>
          <w:iCs/>
          <w:sz w:val="20"/>
          <w:szCs w:val="20"/>
        </w:rPr>
        <w:t>GovtSub</w:t>
      </w:r>
      <w:r>
        <w:rPr>
          <w:rFonts w:ascii="Times New Roman" w:hAnsi="Times New Roman" w:cs="Times New Roman"/>
          <w:i/>
          <w:iCs/>
          <w:sz w:val="20"/>
          <w:szCs w:val="20"/>
        </w:rPr>
        <w:t>Dummy</w:t>
      </w:r>
      <w:r>
        <w:rPr>
          <w:rFonts w:ascii="Times New Roman" w:hAnsi="Times New Roman" w:cs="Times New Roman"/>
          <w:sz w:val="20"/>
          <w:szCs w:val="20"/>
        </w:rPr>
        <w:t xml:space="preserve">, in Panel A and B, respectively. </w:t>
      </w:r>
      <w:r w:rsidRPr="00FD1601">
        <w:rPr>
          <w:rFonts w:ascii="Times New Roman" w:hAnsi="Times New Roman" w:cs="Times New Roman"/>
          <w:i/>
          <w:iCs/>
          <w:sz w:val="20"/>
          <w:szCs w:val="20"/>
        </w:rPr>
        <w:t>GovtSu</w:t>
      </w:r>
      <w:r>
        <w:rPr>
          <w:rFonts w:ascii="Times New Roman" w:hAnsi="Times New Roman" w:cs="Times New Roman"/>
          <w:i/>
          <w:iCs/>
          <w:sz w:val="20"/>
          <w:szCs w:val="20"/>
        </w:rPr>
        <w:t>b</w:t>
      </w:r>
      <w:r w:rsidRPr="00FD1601">
        <w:rPr>
          <w:rFonts w:ascii="Times New Roman" w:hAnsi="Times New Roman" w:cs="Times New Roman"/>
          <w:sz w:val="20"/>
          <w:szCs w:val="20"/>
        </w:rPr>
        <w:t xml:space="preserve"> is government </w:t>
      </w:r>
      <w:r>
        <w:rPr>
          <w:rFonts w:ascii="Times New Roman" w:hAnsi="Times New Roman" w:cs="Times New Roman"/>
          <w:sz w:val="20"/>
          <w:szCs w:val="20"/>
        </w:rPr>
        <w:t>subsidies</w:t>
      </w:r>
      <w:r w:rsidRPr="00FD1601">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FD1601">
        <w:rPr>
          <w:rFonts w:ascii="Times New Roman" w:hAnsi="Times New Roman" w:cs="Times New Roman"/>
          <w:i/>
          <w:iCs/>
          <w:sz w:val="20"/>
          <w:szCs w:val="20"/>
        </w:rPr>
        <w:t>GovtSu</w:t>
      </w:r>
      <w:r>
        <w:rPr>
          <w:rFonts w:ascii="Times New Roman" w:hAnsi="Times New Roman" w:cs="Times New Roman"/>
          <w:i/>
          <w:iCs/>
          <w:sz w:val="20"/>
          <w:szCs w:val="20"/>
        </w:rPr>
        <w:t>bDummy</w:t>
      </w:r>
      <w:r w:rsidRPr="00FD1601">
        <w:rPr>
          <w:rFonts w:ascii="Times New Roman" w:hAnsi="Times New Roman" w:cs="Times New Roman"/>
          <w:sz w:val="20"/>
          <w:szCs w:val="20"/>
        </w:rPr>
        <w:t xml:space="preserve"> </w:t>
      </w:r>
      <w:r>
        <w:rPr>
          <w:rFonts w:ascii="Times New Roman" w:hAnsi="Times New Roman" w:cs="Times New Roman"/>
          <w:sz w:val="20"/>
          <w:szCs w:val="20"/>
        </w:rPr>
        <w:t xml:space="preserve">equals one if a firm receives government subsidies, and zero otherwise. The base year is event year -1 (year of 2014). All </w:t>
      </w:r>
      <w:r w:rsidRPr="00FD1601">
        <w:rPr>
          <w:rFonts w:ascii="Times New Roman" w:hAnsi="Times New Roman" w:cs="Times New Roman"/>
          <w:sz w:val="20"/>
          <w:szCs w:val="20"/>
        </w:rPr>
        <w:t xml:space="preserve">continuous </w:t>
      </w:r>
      <w:r>
        <w:rPr>
          <w:rFonts w:ascii="Times New Roman" w:hAnsi="Times New Roman" w:cs="Times New Roman"/>
          <w:sz w:val="20"/>
          <w:szCs w:val="20"/>
        </w:rPr>
        <w:t>variables are winsorized at 1%.</w:t>
      </w:r>
    </w:p>
    <w:p w14:paraId="2BBC879D" w14:textId="77777777" w:rsidR="005B782A" w:rsidRDefault="005B782A" w:rsidP="005B782A">
      <w:pPr>
        <w:spacing w:after="0" w:line="240" w:lineRule="auto"/>
        <w:jc w:val="both"/>
        <w:rPr>
          <w:rFonts w:ascii="Times New Roman" w:hAnsi="Times New Roman" w:cs="Times New Roman"/>
          <w:sz w:val="20"/>
          <w:szCs w:val="20"/>
        </w:rPr>
      </w:pPr>
    </w:p>
    <w:tbl>
      <w:tblPr>
        <w:tblStyle w:val="TableGrid"/>
        <w:tblW w:w="331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2"/>
        <w:gridCol w:w="4576"/>
      </w:tblGrid>
      <w:tr w:rsidR="005B782A" w14:paraId="41444792" w14:textId="77777777" w:rsidTr="00F04801">
        <w:trPr>
          <w:jc w:val="center"/>
        </w:trPr>
        <w:tc>
          <w:tcPr>
            <w:tcW w:w="2502" w:type="pct"/>
          </w:tcPr>
          <w:p w14:paraId="7AAB4B34" w14:textId="77777777" w:rsidR="005B782A" w:rsidRPr="00F20F27" w:rsidRDefault="005B782A" w:rsidP="00F04801">
            <w:pPr>
              <w:rPr>
                <w:rFonts w:ascii="Times New Roman" w:eastAsia="Times New Roman" w:hAnsi="Times New Roman" w:cs="Times New Roman"/>
                <w:szCs w:val="20"/>
              </w:rPr>
            </w:pPr>
            <w:r w:rsidRPr="00F20F27">
              <w:rPr>
                <w:rFonts w:ascii="Times New Roman" w:eastAsia="Times New Roman" w:hAnsi="Times New Roman" w:cs="Times New Roman"/>
                <w:szCs w:val="20"/>
              </w:rPr>
              <w:t>Panel A</w:t>
            </w:r>
            <w:r>
              <w:rPr>
                <w:rFonts w:ascii="Times New Roman" w:eastAsia="Times New Roman" w:hAnsi="Times New Roman" w:cs="Times New Roman"/>
                <w:szCs w:val="20"/>
              </w:rPr>
              <w:t>: GovtSub</w:t>
            </w:r>
          </w:p>
        </w:tc>
        <w:tc>
          <w:tcPr>
            <w:tcW w:w="2498" w:type="pct"/>
          </w:tcPr>
          <w:p w14:paraId="1870FA70" w14:textId="77777777" w:rsidR="005B782A" w:rsidRPr="00F20F27" w:rsidRDefault="005B782A" w:rsidP="00F04801">
            <w:pPr>
              <w:rPr>
                <w:rFonts w:ascii="Times New Roman" w:eastAsia="Times New Roman" w:hAnsi="Times New Roman" w:cs="Times New Roman"/>
                <w:szCs w:val="20"/>
              </w:rPr>
            </w:pPr>
            <w:r w:rsidRPr="00F20F27">
              <w:rPr>
                <w:rFonts w:ascii="Times New Roman" w:eastAsia="Times New Roman" w:hAnsi="Times New Roman" w:cs="Times New Roman"/>
                <w:szCs w:val="20"/>
              </w:rPr>
              <w:t xml:space="preserve">Panel </w:t>
            </w:r>
            <w:r>
              <w:rPr>
                <w:rFonts w:ascii="Times New Roman" w:eastAsia="Times New Roman" w:hAnsi="Times New Roman" w:cs="Times New Roman"/>
                <w:szCs w:val="20"/>
              </w:rPr>
              <w:t>B: GovtSubDummy</w:t>
            </w:r>
          </w:p>
        </w:tc>
      </w:tr>
      <w:tr w:rsidR="005B782A" w14:paraId="3BF600A7" w14:textId="77777777" w:rsidTr="00F04801">
        <w:trPr>
          <w:jc w:val="center"/>
        </w:trPr>
        <w:tc>
          <w:tcPr>
            <w:tcW w:w="2502" w:type="pct"/>
          </w:tcPr>
          <w:p w14:paraId="737A7E4F" w14:textId="77777777" w:rsidR="005B782A" w:rsidRPr="00F20F27" w:rsidRDefault="005B782A" w:rsidP="00F04801">
            <w:pPr>
              <w:rPr>
                <w:rFonts w:ascii="Times New Roman" w:eastAsia="Times New Roman" w:hAnsi="Times New Roman" w:cs="Times New Roman"/>
                <w:szCs w:val="20"/>
              </w:rPr>
            </w:pPr>
            <w:r>
              <w:rPr>
                <w:rFonts w:ascii="Times New Roman" w:eastAsia="Times New Roman" w:hAnsi="Times New Roman" w:cs="Times New Roman"/>
                <w:noProof/>
                <w:szCs w:val="20"/>
              </w:rPr>
              <w:drawing>
                <wp:inline distT="0" distB="0" distL="0" distR="0" wp14:anchorId="5CA5474D" wp14:editId="4BAD3601">
                  <wp:extent cx="2766060" cy="2011680"/>
                  <wp:effectExtent l="0" t="0" r="0" b="7620"/>
                  <wp:docPr id="50" name="Picture 50" descr="Chart, line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 line chart, box and whisker chart&#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66060" cy="2011680"/>
                          </a:xfrm>
                          <a:prstGeom prst="rect">
                            <a:avLst/>
                          </a:prstGeom>
                          <a:noFill/>
                          <a:ln>
                            <a:noFill/>
                          </a:ln>
                        </pic:spPr>
                      </pic:pic>
                    </a:graphicData>
                  </a:graphic>
                </wp:inline>
              </w:drawing>
            </w:r>
          </w:p>
        </w:tc>
        <w:tc>
          <w:tcPr>
            <w:tcW w:w="2498" w:type="pct"/>
          </w:tcPr>
          <w:p w14:paraId="3D4C8779" w14:textId="77777777" w:rsidR="005B782A" w:rsidRDefault="005B782A" w:rsidP="00F04801">
            <w:pPr>
              <w:rPr>
                <w:rFonts w:ascii="Times New Roman" w:eastAsia="Times New Roman" w:hAnsi="Times New Roman" w:cs="Times New Roman"/>
                <w:noProof/>
                <w:szCs w:val="20"/>
              </w:rPr>
            </w:pPr>
            <w:r>
              <w:rPr>
                <w:rFonts w:ascii="Times New Roman" w:eastAsia="Times New Roman" w:hAnsi="Times New Roman" w:cs="Times New Roman"/>
                <w:noProof/>
                <w:szCs w:val="20"/>
              </w:rPr>
              <w:drawing>
                <wp:inline distT="0" distB="0" distL="0" distR="0" wp14:anchorId="4EFDA6D2" wp14:editId="73F593B0">
                  <wp:extent cx="2768719" cy="2011680"/>
                  <wp:effectExtent l="0" t="0" r="0" b="7620"/>
                  <wp:docPr id="23" name="Picture 23" descr="Chart, line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line chart, box and whisker chart&#10;&#10;Description automatically generated"/>
                          <pic:cNvPicPr/>
                        </pic:nvPicPr>
                        <pic:blipFill>
                          <a:blip r:embed="rId42"/>
                          <a:stretch>
                            <a:fillRect/>
                          </a:stretch>
                        </pic:blipFill>
                        <pic:spPr>
                          <a:xfrm>
                            <a:off x="0" y="0"/>
                            <a:ext cx="2768719" cy="2011680"/>
                          </a:xfrm>
                          <a:prstGeom prst="rect">
                            <a:avLst/>
                          </a:prstGeom>
                        </pic:spPr>
                      </pic:pic>
                    </a:graphicData>
                  </a:graphic>
                </wp:inline>
              </w:drawing>
            </w:r>
          </w:p>
        </w:tc>
      </w:tr>
      <w:tr w:rsidR="005B782A" w14:paraId="52FD0CF5" w14:textId="77777777" w:rsidTr="00F04801">
        <w:trPr>
          <w:jc w:val="center"/>
        </w:trPr>
        <w:tc>
          <w:tcPr>
            <w:tcW w:w="2502" w:type="pct"/>
          </w:tcPr>
          <w:p w14:paraId="6783DC62" w14:textId="77777777" w:rsidR="005B782A" w:rsidRPr="00F20F27" w:rsidRDefault="005B782A" w:rsidP="00F04801">
            <w:pPr>
              <w:rPr>
                <w:rFonts w:ascii="Times New Roman" w:eastAsia="Times New Roman" w:hAnsi="Times New Roman" w:cs="Times New Roman"/>
                <w:szCs w:val="20"/>
              </w:rPr>
            </w:pPr>
          </w:p>
        </w:tc>
        <w:tc>
          <w:tcPr>
            <w:tcW w:w="2498" w:type="pct"/>
          </w:tcPr>
          <w:p w14:paraId="48AA9403" w14:textId="77777777" w:rsidR="005B782A" w:rsidRPr="00F20F27" w:rsidRDefault="005B782A" w:rsidP="00F04801">
            <w:pPr>
              <w:rPr>
                <w:rFonts w:ascii="Times New Roman" w:eastAsia="Times New Roman" w:hAnsi="Times New Roman" w:cs="Times New Roman"/>
                <w:szCs w:val="20"/>
              </w:rPr>
            </w:pPr>
          </w:p>
        </w:tc>
      </w:tr>
      <w:tr w:rsidR="005B782A" w14:paraId="17B5E581" w14:textId="77777777" w:rsidTr="00F04801">
        <w:trPr>
          <w:jc w:val="center"/>
        </w:trPr>
        <w:tc>
          <w:tcPr>
            <w:tcW w:w="2502" w:type="pct"/>
          </w:tcPr>
          <w:p w14:paraId="50E6F2FD" w14:textId="77777777" w:rsidR="005B782A" w:rsidRPr="00F20F27" w:rsidRDefault="005B782A" w:rsidP="00F04801">
            <w:pPr>
              <w:rPr>
                <w:rFonts w:ascii="Times New Roman" w:eastAsia="Times New Roman" w:hAnsi="Times New Roman" w:cs="Times New Roman"/>
                <w:szCs w:val="20"/>
              </w:rPr>
            </w:pPr>
          </w:p>
        </w:tc>
        <w:tc>
          <w:tcPr>
            <w:tcW w:w="2498" w:type="pct"/>
          </w:tcPr>
          <w:p w14:paraId="4704A189" w14:textId="77777777" w:rsidR="005B782A" w:rsidRPr="00F20F27" w:rsidRDefault="005B782A" w:rsidP="00F04801">
            <w:pPr>
              <w:rPr>
                <w:rFonts w:ascii="Times New Roman" w:eastAsia="Times New Roman" w:hAnsi="Times New Roman" w:cs="Times New Roman"/>
                <w:szCs w:val="20"/>
              </w:rPr>
            </w:pPr>
          </w:p>
        </w:tc>
      </w:tr>
    </w:tbl>
    <w:p w14:paraId="38324C72" w14:textId="77777777" w:rsidR="005B782A" w:rsidRDefault="005B782A" w:rsidP="005B782A">
      <w:pPr>
        <w:pStyle w:val="Heading1"/>
        <w:spacing w:before="0" w:after="120" w:line="240" w:lineRule="auto"/>
        <w:jc w:val="both"/>
        <w:rPr>
          <w:rFonts w:ascii="Times New Roman" w:hAnsi="Times New Roman" w:cs="Times New Roman"/>
          <w:b/>
          <w:color w:val="auto"/>
          <w:sz w:val="22"/>
          <w:szCs w:val="22"/>
        </w:rPr>
        <w:sectPr w:rsidR="005B782A" w:rsidSect="005758BA">
          <w:footerReference w:type="default" r:id="rId43"/>
          <w:pgSz w:w="15840" w:h="12240" w:orient="landscape" w:code="1"/>
          <w:pgMar w:top="1440" w:right="1440" w:bottom="1440" w:left="1440" w:header="720" w:footer="720" w:gutter="0"/>
          <w:cols w:space="720"/>
          <w:docGrid w:linePitch="360"/>
        </w:sectPr>
      </w:pPr>
    </w:p>
    <w:p w14:paraId="2E247A13" w14:textId="77777777" w:rsidR="005B782A" w:rsidRDefault="005B782A" w:rsidP="0084591B">
      <w:pPr>
        <w:pStyle w:val="Heading2"/>
        <w:spacing w:before="0" w:after="120" w:line="240" w:lineRule="auto"/>
        <w:jc w:val="both"/>
        <w:rPr>
          <w:rFonts w:ascii="Times New Roman" w:hAnsi="Times New Roman" w:cs="Times New Roman"/>
          <w:b/>
          <w:color w:val="auto"/>
          <w:sz w:val="22"/>
          <w:szCs w:val="22"/>
        </w:rPr>
      </w:pPr>
      <w:bookmarkStart w:id="186" w:name="_Toc99640314"/>
      <w:bookmarkStart w:id="187" w:name="_Toc99641787"/>
      <w:bookmarkEnd w:id="185"/>
      <w:r w:rsidRPr="00F4713B">
        <w:rPr>
          <w:rFonts w:ascii="Times New Roman" w:hAnsi="Times New Roman" w:cs="Times New Roman"/>
          <w:b/>
          <w:color w:val="auto"/>
          <w:sz w:val="22"/>
          <w:szCs w:val="22"/>
        </w:rPr>
        <w:lastRenderedPageBreak/>
        <w:t xml:space="preserve">Table 1. </w:t>
      </w:r>
      <w:r>
        <w:rPr>
          <w:rFonts w:ascii="Times New Roman" w:hAnsi="Times New Roman" w:cs="Times New Roman"/>
          <w:b/>
          <w:color w:val="auto"/>
          <w:sz w:val="22"/>
          <w:szCs w:val="22"/>
        </w:rPr>
        <w:t>Details of the Made in China 2025 Industrial Plan and sample distribution by industry</w:t>
      </w:r>
      <w:bookmarkEnd w:id="186"/>
      <w:bookmarkEnd w:id="187"/>
    </w:p>
    <w:p w14:paraId="486BF0CF" w14:textId="77777777" w:rsidR="005B782A" w:rsidRDefault="005B782A" w:rsidP="005B782A">
      <w:pPr>
        <w:spacing w:after="0" w:line="240" w:lineRule="auto"/>
        <w:jc w:val="both"/>
        <w:rPr>
          <w:rFonts w:ascii="Times New Roman" w:hAnsi="Times New Roman" w:cs="Times New Roman"/>
          <w:sz w:val="20"/>
          <w:szCs w:val="20"/>
        </w:rPr>
      </w:pPr>
      <w:r w:rsidRPr="000B212E">
        <w:rPr>
          <w:rFonts w:ascii="Times New Roman" w:hAnsi="Times New Roman" w:cs="Times New Roman"/>
          <w:sz w:val="20"/>
          <w:szCs w:val="20"/>
        </w:rPr>
        <w:t xml:space="preserve">This table presents the ten industries targeted by the MC 2025 Plan, and the sample distribution </w:t>
      </w:r>
      <w:r w:rsidRPr="00762178">
        <w:rPr>
          <w:rFonts w:ascii="Times New Roman" w:hAnsi="Times New Roman" w:cs="Times New Roman"/>
          <w:sz w:val="20"/>
          <w:szCs w:val="20"/>
        </w:rPr>
        <w:t>by industry.</w:t>
      </w:r>
      <w:r w:rsidRPr="00C56471">
        <w:rPr>
          <w:rFonts w:ascii="Times New Roman" w:hAnsi="Times New Roman" w:cs="Times New Roman"/>
          <w:sz w:val="20"/>
          <w:szCs w:val="20"/>
        </w:rPr>
        <w:t xml:space="preserve"> The Chinese sample consists of 169 firms that are categorized as the MC 2025 Concept Stocks by cnstock.com, a designated information disclosure website by China Securities Regulatory Commission. The US sample consists of </w:t>
      </w:r>
      <w:r>
        <w:rPr>
          <w:rFonts w:ascii="Times New Roman" w:hAnsi="Times New Roman" w:cs="Times New Roman"/>
          <w:sz w:val="20"/>
          <w:szCs w:val="20"/>
        </w:rPr>
        <w:t>131</w:t>
      </w:r>
      <w:r w:rsidRPr="00C56471">
        <w:rPr>
          <w:rFonts w:ascii="Times New Roman" w:hAnsi="Times New Roman" w:cs="Times New Roman"/>
          <w:sz w:val="20"/>
          <w:szCs w:val="20"/>
        </w:rPr>
        <w:t xml:space="preserve"> firms that meet the requirements that (1) are listed on the NYSE, Nasdaq, or Amex stock exchanges</w:t>
      </w:r>
      <w:r>
        <w:rPr>
          <w:rFonts w:ascii="Times New Roman" w:hAnsi="Times New Roman" w:cs="Times New Roman"/>
          <w:sz w:val="20"/>
          <w:szCs w:val="20"/>
        </w:rPr>
        <w:t>,</w:t>
      </w:r>
      <w:r w:rsidRPr="00C56471">
        <w:rPr>
          <w:rFonts w:ascii="Times New Roman" w:hAnsi="Times New Roman" w:cs="Times New Roman"/>
          <w:sz w:val="20"/>
          <w:szCs w:val="20"/>
        </w:rPr>
        <w:t xml:space="preserve"> (2) have segment revenues from China, Asia, and/or Hong Kong</w:t>
      </w:r>
      <w:r>
        <w:rPr>
          <w:rFonts w:ascii="Times New Roman" w:hAnsi="Times New Roman" w:cs="Times New Roman"/>
          <w:sz w:val="20"/>
          <w:szCs w:val="20"/>
        </w:rPr>
        <w:t>,</w:t>
      </w:r>
      <w:r w:rsidRPr="00C56471">
        <w:rPr>
          <w:rFonts w:ascii="Times New Roman" w:hAnsi="Times New Roman" w:cs="Times New Roman"/>
          <w:sz w:val="20"/>
          <w:szCs w:val="20"/>
        </w:rPr>
        <w:t xml:space="preserve"> and (3) disclose average research and development expenses exceeding $100 million over 2012-2018. </w:t>
      </w:r>
    </w:p>
    <w:p w14:paraId="70022118" w14:textId="77777777" w:rsidR="005B782A" w:rsidRPr="005C3D41" w:rsidRDefault="005B782A" w:rsidP="005B782A">
      <w:pPr>
        <w:spacing w:after="0" w:line="240" w:lineRule="auto"/>
        <w:jc w:val="both"/>
        <w:rPr>
          <w:rFonts w:ascii="Times New Roman"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8"/>
        <w:gridCol w:w="4486"/>
        <w:gridCol w:w="1187"/>
        <w:gridCol w:w="819"/>
      </w:tblGrid>
      <w:tr w:rsidR="005B782A" w:rsidRPr="006D310B" w14:paraId="6800C5AE" w14:textId="77777777" w:rsidTr="00BF74E8">
        <w:tc>
          <w:tcPr>
            <w:tcW w:w="0" w:type="auto"/>
            <w:tcBorders>
              <w:top w:val="single" w:sz="4" w:space="0" w:color="auto"/>
            </w:tcBorders>
            <w:vAlign w:val="center"/>
          </w:tcPr>
          <w:p w14:paraId="1CBC8524" w14:textId="77777777" w:rsidR="005B782A" w:rsidRPr="00A84546" w:rsidRDefault="005B782A" w:rsidP="00BF74E8">
            <w:pPr>
              <w:jc w:val="center"/>
              <w:rPr>
                <w:rFonts w:ascii="Times New Roman" w:eastAsia="Times New Roman" w:hAnsi="Times New Roman" w:cs="Times New Roman"/>
                <w:b/>
                <w:bCs/>
                <w:color w:val="222222"/>
              </w:rPr>
            </w:pPr>
            <w:r w:rsidRPr="00A84546">
              <w:rPr>
                <w:rFonts w:ascii="Times New Roman" w:eastAsia="Times New Roman" w:hAnsi="Times New Roman" w:cs="Times New Roman"/>
                <w:b/>
                <w:bCs/>
                <w:color w:val="222222"/>
              </w:rPr>
              <w:t xml:space="preserve">Targeted </w:t>
            </w:r>
            <w:r w:rsidRPr="00D77A45">
              <w:rPr>
                <w:rFonts w:ascii="Times New Roman" w:eastAsia="Times New Roman" w:hAnsi="Times New Roman" w:cs="Times New Roman"/>
                <w:b/>
                <w:bCs/>
                <w:color w:val="222222"/>
              </w:rPr>
              <w:t>Industr</w:t>
            </w:r>
            <w:r w:rsidRPr="00A84546">
              <w:rPr>
                <w:rFonts w:ascii="Times New Roman" w:eastAsia="Times New Roman" w:hAnsi="Times New Roman" w:cs="Times New Roman"/>
                <w:b/>
                <w:bCs/>
                <w:color w:val="222222"/>
              </w:rPr>
              <w:t>ies</w:t>
            </w:r>
          </w:p>
        </w:tc>
        <w:tc>
          <w:tcPr>
            <w:tcW w:w="0" w:type="auto"/>
            <w:tcBorders>
              <w:top w:val="single" w:sz="4" w:space="0" w:color="auto"/>
            </w:tcBorders>
            <w:vAlign w:val="center"/>
          </w:tcPr>
          <w:p w14:paraId="074C6D74" w14:textId="77777777" w:rsidR="005B782A" w:rsidRPr="00A84546" w:rsidDel="00DE6916" w:rsidRDefault="005B782A" w:rsidP="00BF74E8">
            <w:pPr>
              <w:jc w:val="center"/>
              <w:rPr>
                <w:rFonts w:ascii="Times New Roman" w:eastAsia="Times New Roman" w:hAnsi="Times New Roman" w:cs="Times New Roman"/>
                <w:b/>
                <w:bCs/>
                <w:color w:val="222222"/>
              </w:rPr>
            </w:pPr>
            <w:r w:rsidRPr="00A84546">
              <w:rPr>
                <w:rFonts w:ascii="Times New Roman" w:eastAsia="Times New Roman" w:hAnsi="Times New Roman" w:cs="Times New Roman"/>
                <w:b/>
                <w:bCs/>
                <w:color w:val="222222"/>
              </w:rPr>
              <w:t>Descriptions</w:t>
            </w:r>
          </w:p>
        </w:tc>
        <w:tc>
          <w:tcPr>
            <w:tcW w:w="0" w:type="auto"/>
            <w:gridSpan w:val="2"/>
            <w:tcBorders>
              <w:top w:val="single" w:sz="4" w:space="0" w:color="auto"/>
              <w:bottom w:val="single" w:sz="4" w:space="0" w:color="auto"/>
            </w:tcBorders>
            <w:vAlign w:val="center"/>
          </w:tcPr>
          <w:p w14:paraId="1A0FB789" w14:textId="77777777" w:rsidR="005B782A" w:rsidRDefault="005B782A" w:rsidP="00BF74E8">
            <w:pPr>
              <w:jc w:val="center"/>
              <w:rPr>
                <w:rFonts w:ascii="Times New Roman" w:eastAsia="Times New Roman" w:hAnsi="Times New Roman" w:cs="Times New Roman"/>
                <w:b/>
                <w:bCs/>
                <w:color w:val="222222"/>
              </w:rPr>
            </w:pPr>
            <w:r>
              <w:rPr>
                <w:rFonts w:ascii="Times New Roman" w:eastAsia="Times New Roman" w:hAnsi="Times New Roman" w:cs="Times New Roman"/>
                <w:b/>
                <w:bCs/>
                <w:color w:val="222222"/>
              </w:rPr>
              <w:t>Distribution by industry</w:t>
            </w:r>
          </w:p>
        </w:tc>
      </w:tr>
      <w:tr w:rsidR="005B782A" w:rsidRPr="006D310B" w14:paraId="4DB17424" w14:textId="77777777" w:rsidTr="00BF74E8">
        <w:tc>
          <w:tcPr>
            <w:tcW w:w="0" w:type="auto"/>
            <w:tcBorders>
              <w:top w:val="single" w:sz="4" w:space="0" w:color="auto"/>
            </w:tcBorders>
            <w:vAlign w:val="center"/>
          </w:tcPr>
          <w:p w14:paraId="00AC85EC" w14:textId="77777777" w:rsidR="005B782A" w:rsidRDefault="005B782A" w:rsidP="00BF74E8">
            <w:pPr>
              <w:jc w:val="center"/>
              <w:rPr>
                <w:rFonts w:ascii="Times New Roman" w:eastAsia="Times New Roman" w:hAnsi="Times New Roman" w:cs="Times New Roman"/>
                <w:color w:val="222222"/>
              </w:rPr>
            </w:pPr>
          </w:p>
        </w:tc>
        <w:tc>
          <w:tcPr>
            <w:tcW w:w="0" w:type="auto"/>
            <w:tcBorders>
              <w:top w:val="single" w:sz="4" w:space="0" w:color="auto"/>
            </w:tcBorders>
            <w:vAlign w:val="center"/>
          </w:tcPr>
          <w:p w14:paraId="759A5CD0" w14:textId="77777777" w:rsidR="005B782A" w:rsidRPr="00D77A45" w:rsidRDefault="005B782A" w:rsidP="00BF74E8">
            <w:pPr>
              <w:jc w:val="center"/>
              <w:rPr>
                <w:rFonts w:ascii="Times New Roman" w:hAnsi="Times New Roman" w:cs="Times New Roman"/>
                <w:color w:val="222222"/>
                <w:shd w:val="clear" w:color="auto" w:fill="FFFFFF"/>
              </w:rPr>
            </w:pPr>
          </w:p>
        </w:tc>
        <w:tc>
          <w:tcPr>
            <w:tcW w:w="0" w:type="auto"/>
            <w:tcBorders>
              <w:top w:val="single" w:sz="4" w:space="0" w:color="auto"/>
            </w:tcBorders>
            <w:vAlign w:val="center"/>
          </w:tcPr>
          <w:p w14:paraId="3DE78C9A" w14:textId="77777777" w:rsidR="005B782A" w:rsidRPr="005C3D41" w:rsidRDefault="005B782A" w:rsidP="00BF74E8">
            <w:pPr>
              <w:jc w:val="center"/>
              <w:rPr>
                <w:rFonts w:ascii="Times New Roman" w:hAnsi="Times New Roman" w:cs="Times New Roman"/>
                <w:b/>
                <w:bCs/>
                <w:color w:val="222222"/>
                <w:shd w:val="clear" w:color="auto" w:fill="FFFFFF"/>
              </w:rPr>
            </w:pPr>
            <w:r w:rsidRPr="005C3D41">
              <w:rPr>
                <w:rFonts w:ascii="Times New Roman" w:hAnsi="Times New Roman" w:cs="Times New Roman"/>
                <w:b/>
                <w:bCs/>
                <w:color w:val="222222"/>
                <w:shd w:val="clear" w:color="auto" w:fill="FFFFFF"/>
              </w:rPr>
              <w:t>China</w:t>
            </w:r>
          </w:p>
        </w:tc>
        <w:tc>
          <w:tcPr>
            <w:tcW w:w="0" w:type="auto"/>
            <w:tcBorders>
              <w:top w:val="single" w:sz="4" w:space="0" w:color="auto"/>
            </w:tcBorders>
            <w:vAlign w:val="center"/>
          </w:tcPr>
          <w:p w14:paraId="7709CAAE" w14:textId="77777777" w:rsidR="005B782A" w:rsidRPr="005C3D41" w:rsidRDefault="005B782A" w:rsidP="00BF74E8">
            <w:pPr>
              <w:jc w:val="center"/>
              <w:rPr>
                <w:rFonts w:ascii="Times New Roman" w:hAnsi="Times New Roman" w:cs="Times New Roman"/>
                <w:b/>
                <w:bCs/>
                <w:color w:val="222222"/>
                <w:shd w:val="clear" w:color="auto" w:fill="FFFFFF"/>
              </w:rPr>
            </w:pPr>
            <w:r w:rsidRPr="005C3D41">
              <w:rPr>
                <w:rFonts w:ascii="Times New Roman" w:hAnsi="Times New Roman" w:cs="Times New Roman"/>
                <w:b/>
                <w:bCs/>
                <w:color w:val="222222"/>
                <w:shd w:val="clear" w:color="auto" w:fill="FFFFFF"/>
              </w:rPr>
              <w:t>US</w:t>
            </w:r>
          </w:p>
        </w:tc>
      </w:tr>
      <w:tr w:rsidR="005B782A" w:rsidRPr="006D310B" w14:paraId="1362BD78" w14:textId="77777777" w:rsidTr="00BF74E8">
        <w:tc>
          <w:tcPr>
            <w:tcW w:w="0" w:type="auto"/>
            <w:tcBorders>
              <w:top w:val="single" w:sz="4" w:space="0" w:color="auto"/>
            </w:tcBorders>
            <w:vAlign w:val="center"/>
            <w:hideMark/>
          </w:tcPr>
          <w:p w14:paraId="2BC15788" w14:textId="77777777" w:rsidR="005B782A" w:rsidRPr="00D77A45" w:rsidRDefault="005B782A" w:rsidP="00BF74E8">
            <w:pPr>
              <w:rPr>
                <w:rFonts w:ascii="Times New Roman" w:eastAsia="Times New Roman" w:hAnsi="Times New Roman" w:cs="Times New Roman"/>
                <w:color w:val="222222"/>
              </w:rPr>
            </w:pPr>
            <w:r>
              <w:rPr>
                <w:rFonts w:ascii="Times New Roman" w:eastAsia="Times New Roman" w:hAnsi="Times New Roman" w:cs="Times New Roman"/>
                <w:color w:val="222222"/>
              </w:rPr>
              <w:t xml:space="preserve">1. </w:t>
            </w:r>
            <w:r w:rsidRPr="00D77A45">
              <w:rPr>
                <w:rFonts w:ascii="Times New Roman" w:eastAsia="Times New Roman" w:hAnsi="Times New Roman" w:cs="Times New Roman"/>
                <w:color w:val="222222"/>
              </w:rPr>
              <w:t>Information Technology</w:t>
            </w:r>
          </w:p>
        </w:tc>
        <w:tc>
          <w:tcPr>
            <w:tcW w:w="0" w:type="auto"/>
            <w:tcBorders>
              <w:top w:val="single" w:sz="4" w:space="0" w:color="auto"/>
            </w:tcBorders>
            <w:vAlign w:val="center"/>
            <w:hideMark/>
          </w:tcPr>
          <w:p w14:paraId="3347B6B4" w14:textId="77777777" w:rsidR="005B782A" w:rsidRPr="00D77A45" w:rsidRDefault="005B782A" w:rsidP="00BF74E8">
            <w:pPr>
              <w:rPr>
                <w:rFonts w:ascii="Times New Roman" w:hAnsi="Times New Roman" w:cs="Times New Roman"/>
                <w:color w:val="222222"/>
                <w:shd w:val="clear" w:color="auto" w:fill="FFFFFF"/>
              </w:rPr>
            </w:pPr>
            <w:r w:rsidRPr="00D77A45">
              <w:rPr>
                <w:rFonts w:ascii="Times New Roman" w:hAnsi="Times New Roman" w:cs="Times New Roman"/>
                <w:color w:val="222222"/>
                <w:shd w:val="clear" w:color="auto" w:fill="FFFFFF"/>
              </w:rPr>
              <w:t>Integrated circuit</w:t>
            </w:r>
            <w:r>
              <w:rPr>
                <w:rFonts w:ascii="Times New Roman" w:hAnsi="Times New Roman" w:cs="Times New Roman"/>
                <w:color w:val="222222"/>
                <w:shd w:val="clear" w:color="auto" w:fill="FFFFFF"/>
              </w:rPr>
              <w:t xml:space="preserve">; </w:t>
            </w:r>
            <w:r w:rsidRPr="00D77A45">
              <w:rPr>
                <w:rFonts w:ascii="Times New Roman" w:hAnsi="Times New Roman" w:cs="Times New Roman"/>
                <w:color w:val="222222"/>
                <w:shd w:val="clear" w:color="auto" w:fill="FFFFFF"/>
              </w:rPr>
              <w:t>Telecommunication</w:t>
            </w:r>
            <w:r>
              <w:rPr>
                <w:rFonts w:ascii="Times New Roman" w:hAnsi="Times New Roman" w:cs="Times New Roman"/>
                <w:color w:val="222222"/>
                <w:shd w:val="clear" w:color="auto" w:fill="FFFFFF"/>
              </w:rPr>
              <w:t>;</w:t>
            </w:r>
            <w:r w:rsidRPr="00D77A45">
              <w:rPr>
                <w:rFonts w:ascii="Times New Roman" w:hAnsi="Times New Roman" w:cs="Times New Roman"/>
                <w:color w:val="222222"/>
                <w:shd w:val="clear" w:color="auto" w:fill="FFFFFF"/>
              </w:rPr>
              <w:br/>
              <w:t xml:space="preserve">Industrial software and operating </w:t>
            </w:r>
            <w:r>
              <w:rPr>
                <w:rFonts w:ascii="Times New Roman" w:hAnsi="Times New Roman" w:cs="Times New Roman"/>
                <w:color w:val="222222"/>
                <w:shd w:val="clear" w:color="auto" w:fill="FFFFFF"/>
              </w:rPr>
              <w:t>s</w:t>
            </w:r>
            <w:r w:rsidRPr="00D77A45">
              <w:rPr>
                <w:rFonts w:ascii="Times New Roman" w:hAnsi="Times New Roman" w:cs="Times New Roman"/>
                <w:color w:val="222222"/>
                <w:shd w:val="clear" w:color="auto" w:fill="FFFFFF"/>
              </w:rPr>
              <w:t>ystem</w:t>
            </w:r>
          </w:p>
        </w:tc>
        <w:tc>
          <w:tcPr>
            <w:tcW w:w="0" w:type="auto"/>
            <w:tcBorders>
              <w:top w:val="single" w:sz="4" w:space="0" w:color="auto"/>
            </w:tcBorders>
            <w:vAlign w:val="center"/>
          </w:tcPr>
          <w:p w14:paraId="6138D701" w14:textId="77777777" w:rsidR="005B782A" w:rsidRPr="006D310B" w:rsidRDefault="005B782A" w:rsidP="00BF74E8">
            <w:pPr>
              <w:jc w:val="cente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32</w:t>
            </w:r>
          </w:p>
        </w:tc>
        <w:tc>
          <w:tcPr>
            <w:tcW w:w="0" w:type="auto"/>
            <w:tcBorders>
              <w:top w:val="single" w:sz="4" w:space="0" w:color="auto"/>
            </w:tcBorders>
            <w:vAlign w:val="center"/>
          </w:tcPr>
          <w:p w14:paraId="5C9D235E" w14:textId="77777777" w:rsidR="005B782A" w:rsidRDefault="005B782A" w:rsidP="00BF74E8">
            <w:pPr>
              <w:jc w:val="cente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44</w:t>
            </w:r>
          </w:p>
        </w:tc>
      </w:tr>
      <w:tr w:rsidR="005B782A" w:rsidRPr="006D310B" w14:paraId="571EC129" w14:textId="77777777" w:rsidTr="00BF74E8">
        <w:tc>
          <w:tcPr>
            <w:tcW w:w="0" w:type="auto"/>
            <w:vAlign w:val="center"/>
          </w:tcPr>
          <w:p w14:paraId="4E0B62C9" w14:textId="77777777" w:rsidR="005B782A" w:rsidRDefault="005B782A" w:rsidP="00BF74E8">
            <w:pPr>
              <w:rPr>
                <w:rFonts w:ascii="Times New Roman" w:eastAsia="Times New Roman" w:hAnsi="Times New Roman" w:cs="Times New Roman"/>
                <w:color w:val="222222"/>
              </w:rPr>
            </w:pPr>
          </w:p>
        </w:tc>
        <w:tc>
          <w:tcPr>
            <w:tcW w:w="0" w:type="auto"/>
            <w:vAlign w:val="center"/>
          </w:tcPr>
          <w:p w14:paraId="25D989B8" w14:textId="77777777" w:rsidR="005B782A" w:rsidRPr="00F36832" w:rsidRDefault="005B782A" w:rsidP="00BF74E8">
            <w:pPr>
              <w:rPr>
                <w:rFonts w:ascii="Times New Roman" w:hAnsi="Times New Roman" w:cs="Times New Roman"/>
                <w:color w:val="222222"/>
                <w:shd w:val="clear" w:color="auto" w:fill="FFFFFF"/>
              </w:rPr>
            </w:pPr>
          </w:p>
        </w:tc>
        <w:tc>
          <w:tcPr>
            <w:tcW w:w="0" w:type="auto"/>
            <w:vAlign w:val="center"/>
          </w:tcPr>
          <w:p w14:paraId="25852360" w14:textId="77777777" w:rsidR="005B782A" w:rsidRDefault="005B782A" w:rsidP="00BF74E8">
            <w:pPr>
              <w:jc w:val="center"/>
              <w:rPr>
                <w:rFonts w:ascii="Times New Roman" w:hAnsi="Times New Roman" w:cs="Times New Roman"/>
                <w:color w:val="222222"/>
                <w:shd w:val="clear" w:color="auto" w:fill="FFFFFF"/>
              </w:rPr>
            </w:pPr>
          </w:p>
        </w:tc>
        <w:tc>
          <w:tcPr>
            <w:tcW w:w="0" w:type="auto"/>
            <w:vAlign w:val="center"/>
          </w:tcPr>
          <w:p w14:paraId="7FAAD0F2" w14:textId="77777777" w:rsidR="005B782A" w:rsidRDefault="005B782A" w:rsidP="00BF74E8">
            <w:pPr>
              <w:jc w:val="center"/>
              <w:rPr>
                <w:rFonts w:ascii="Times New Roman" w:hAnsi="Times New Roman" w:cs="Times New Roman"/>
                <w:color w:val="222222"/>
                <w:shd w:val="clear" w:color="auto" w:fill="FFFFFF"/>
              </w:rPr>
            </w:pPr>
          </w:p>
        </w:tc>
      </w:tr>
      <w:tr w:rsidR="005B782A" w:rsidRPr="006D310B" w14:paraId="7341EC2F" w14:textId="77777777" w:rsidTr="00BF74E8">
        <w:tc>
          <w:tcPr>
            <w:tcW w:w="0" w:type="auto"/>
            <w:vAlign w:val="center"/>
            <w:hideMark/>
          </w:tcPr>
          <w:p w14:paraId="51E51570" w14:textId="77777777" w:rsidR="005B782A" w:rsidRPr="00D77A45" w:rsidRDefault="005B782A" w:rsidP="00BF74E8">
            <w:pPr>
              <w:rPr>
                <w:rFonts w:ascii="Times New Roman" w:eastAsia="Times New Roman" w:hAnsi="Times New Roman" w:cs="Times New Roman"/>
                <w:color w:val="222222"/>
              </w:rPr>
            </w:pPr>
            <w:r>
              <w:rPr>
                <w:rFonts w:ascii="Times New Roman" w:eastAsia="Times New Roman" w:hAnsi="Times New Roman" w:cs="Times New Roman"/>
                <w:color w:val="222222"/>
              </w:rPr>
              <w:t xml:space="preserve">2. Numerical Control and </w:t>
            </w:r>
            <w:r w:rsidRPr="00D77A45">
              <w:rPr>
                <w:rFonts w:ascii="Times New Roman" w:eastAsia="Times New Roman" w:hAnsi="Times New Roman" w:cs="Times New Roman"/>
                <w:color w:val="222222"/>
              </w:rPr>
              <w:t>Robotics</w:t>
            </w:r>
          </w:p>
        </w:tc>
        <w:tc>
          <w:tcPr>
            <w:tcW w:w="0" w:type="auto"/>
            <w:vAlign w:val="center"/>
            <w:hideMark/>
          </w:tcPr>
          <w:p w14:paraId="5C7457D5" w14:textId="77777777" w:rsidR="005B782A" w:rsidRPr="00D77A45" w:rsidRDefault="005B782A" w:rsidP="00BF74E8">
            <w:pPr>
              <w:rPr>
                <w:rFonts w:ascii="Times New Roman" w:eastAsia="Times New Roman" w:hAnsi="Times New Roman" w:cs="Times New Roman"/>
                <w:color w:val="222222"/>
              </w:rPr>
            </w:pPr>
            <w:r w:rsidRPr="00D77A45">
              <w:rPr>
                <w:rFonts w:ascii="Times New Roman" w:hAnsi="Times New Roman" w:cs="Times New Roman"/>
                <w:color w:val="222222"/>
                <w:shd w:val="clear" w:color="auto" w:fill="FFFFFF"/>
              </w:rPr>
              <w:t xml:space="preserve">Computer </w:t>
            </w:r>
            <w:r>
              <w:rPr>
                <w:rFonts w:ascii="Times New Roman" w:hAnsi="Times New Roman" w:cs="Times New Roman"/>
                <w:color w:val="222222"/>
                <w:shd w:val="clear" w:color="auto" w:fill="FFFFFF"/>
              </w:rPr>
              <w:t>n</w:t>
            </w:r>
            <w:r w:rsidRPr="00D77A45">
              <w:rPr>
                <w:rFonts w:ascii="Times New Roman" w:hAnsi="Times New Roman" w:cs="Times New Roman"/>
                <w:color w:val="222222"/>
                <w:shd w:val="clear" w:color="auto" w:fill="FFFFFF"/>
              </w:rPr>
              <w:t xml:space="preserve">umerical </w:t>
            </w:r>
            <w:r>
              <w:rPr>
                <w:rFonts w:ascii="Times New Roman" w:hAnsi="Times New Roman" w:cs="Times New Roman"/>
                <w:color w:val="222222"/>
                <w:shd w:val="clear" w:color="auto" w:fill="FFFFFF"/>
              </w:rPr>
              <w:t>c</w:t>
            </w:r>
            <w:r w:rsidRPr="00D77A45">
              <w:rPr>
                <w:rFonts w:ascii="Times New Roman" w:hAnsi="Times New Roman" w:cs="Times New Roman"/>
                <w:color w:val="222222"/>
                <w:shd w:val="clear" w:color="auto" w:fill="FFFFFF"/>
              </w:rPr>
              <w:t>ontrol</w:t>
            </w:r>
            <w:r>
              <w:rPr>
                <w:rFonts w:ascii="Times New Roman" w:eastAsia="Times New Roman" w:hAnsi="Times New Roman" w:cs="Times New Roman"/>
                <w:color w:val="222222"/>
              </w:rPr>
              <w:t xml:space="preserve">; </w:t>
            </w:r>
            <w:r w:rsidRPr="00D77A45">
              <w:rPr>
                <w:rFonts w:ascii="Times New Roman" w:eastAsia="Times New Roman" w:hAnsi="Times New Roman" w:cs="Times New Roman"/>
                <w:color w:val="222222"/>
              </w:rPr>
              <w:t>A</w:t>
            </w:r>
            <w:r>
              <w:rPr>
                <w:rFonts w:ascii="Times New Roman" w:eastAsia="Times New Roman" w:hAnsi="Times New Roman" w:cs="Times New Roman"/>
                <w:color w:val="222222"/>
              </w:rPr>
              <w:t xml:space="preserve">rtificial Intelligence; </w:t>
            </w:r>
            <w:r w:rsidRPr="00D77A45">
              <w:rPr>
                <w:rFonts w:ascii="Times New Roman" w:eastAsia="Times New Roman" w:hAnsi="Times New Roman" w:cs="Times New Roman"/>
                <w:color w:val="222222"/>
              </w:rPr>
              <w:t>Machine learning</w:t>
            </w:r>
          </w:p>
        </w:tc>
        <w:tc>
          <w:tcPr>
            <w:tcW w:w="0" w:type="auto"/>
            <w:vAlign w:val="center"/>
          </w:tcPr>
          <w:p w14:paraId="765A60AA" w14:textId="77777777" w:rsidR="005B782A" w:rsidRPr="006D310B" w:rsidRDefault="005B782A" w:rsidP="00BF74E8">
            <w:pPr>
              <w:jc w:val="cente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22</w:t>
            </w:r>
          </w:p>
        </w:tc>
        <w:tc>
          <w:tcPr>
            <w:tcW w:w="0" w:type="auto"/>
            <w:vAlign w:val="center"/>
          </w:tcPr>
          <w:p w14:paraId="043B553E" w14:textId="77777777" w:rsidR="005B782A" w:rsidRDefault="005B782A" w:rsidP="00BF74E8">
            <w:pPr>
              <w:jc w:val="cente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24</w:t>
            </w:r>
          </w:p>
        </w:tc>
      </w:tr>
      <w:tr w:rsidR="005B782A" w:rsidRPr="006D310B" w14:paraId="500207F1" w14:textId="77777777" w:rsidTr="00BF74E8">
        <w:tc>
          <w:tcPr>
            <w:tcW w:w="0" w:type="auto"/>
            <w:vAlign w:val="center"/>
          </w:tcPr>
          <w:p w14:paraId="430EBDE9" w14:textId="77777777" w:rsidR="005B782A" w:rsidRDefault="005B782A" w:rsidP="00BF74E8">
            <w:pPr>
              <w:rPr>
                <w:rFonts w:ascii="Times New Roman" w:eastAsia="Times New Roman" w:hAnsi="Times New Roman" w:cs="Times New Roman"/>
                <w:color w:val="222222"/>
              </w:rPr>
            </w:pPr>
          </w:p>
        </w:tc>
        <w:tc>
          <w:tcPr>
            <w:tcW w:w="0" w:type="auto"/>
            <w:vAlign w:val="center"/>
          </w:tcPr>
          <w:p w14:paraId="279870C8" w14:textId="77777777" w:rsidR="005B782A" w:rsidRPr="00F36832" w:rsidRDefault="005B782A" w:rsidP="00BF74E8">
            <w:pPr>
              <w:rPr>
                <w:rFonts w:ascii="Times New Roman" w:hAnsi="Times New Roman" w:cs="Times New Roman"/>
                <w:color w:val="222222"/>
                <w:shd w:val="clear" w:color="auto" w:fill="FFFFFF"/>
              </w:rPr>
            </w:pPr>
          </w:p>
        </w:tc>
        <w:tc>
          <w:tcPr>
            <w:tcW w:w="0" w:type="auto"/>
            <w:vAlign w:val="center"/>
          </w:tcPr>
          <w:p w14:paraId="1E2B7A08" w14:textId="77777777" w:rsidR="005B782A" w:rsidRDefault="005B782A" w:rsidP="00BF74E8">
            <w:pPr>
              <w:jc w:val="center"/>
              <w:rPr>
                <w:rFonts w:ascii="Times New Roman" w:hAnsi="Times New Roman" w:cs="Times New Roman"/>
                <w:color w:val="222222"/>
                <w:shd w:val="clear" w:color="auto" w:fill="FFFFFF"/>
              </w:rPr>
            </w:pPr>
          </w:p>
        </w:tc>
        <w:tc>
          <w:tcPr>
            <w:tcW w:w="0" w:type="auto"/>
            <w:vAlign w:val="center"/>
          </w:tcPr>
          <w:p w14:paraId="04F5426D" w14:textId="77777777" w:rsidR="005B782A" w:rsidRDefault="005B782A" w:rsidP="00BF74E8">
            <w:pPr>
              <w:jc w:val="center"/>
              <w:rPr>
                <w:rFonts w:ascii="Times New Roman" w:hAnsi="Times New Roman" w:cs="Times New Roman"/>
                <w:color w:val="222222"/>
                <w:shd w:val="clear" w:color="auto" w:fill="FFFFFF"/>
              </w:rPr>
            </w:pPr>
          </w:p>
        </w:tc>
      </w:tr>
      <w:tr w:rsidR="005B782A" w:rsidRPr="006D310B" w14:paraId="11E8924C" w14:textId="77777777" w:rsidTr="00BF74E8">
        <w:tc>
          <w:tcPr>
            <w:tcW w:w="0" w:type="auto"/>
            <w:vAlign w:val="center"/>
            <w:hideMark/>
          </w:tcPr>
          <w:p w14:paraId="78F7992A" w14:textId="77777777" w:rsidR="005B782A" w:rsidRPr="00FC663A" w:rsidRDefault="005B782A" w:rsidP="00BF74E8">
            <w:pPr>
              <w:rPr>
                <w:rFonts w:ascii="Times New Roman" w:eastAsia="Times New Roman" w:hAnsi="Times New Roman" w:cs="Times New Roman"/>
                <w:color w:val="222222"/>
              </w:rPr>
            </w:pPr>
            <w:r>
              <w:rPr>
                <w:rFonts w:ascii="Times New Roman" w:eastAsia="Times New Roman" w:hAnsi="Times New Roman" w:cs="Times New Roman"/>
                <w:color w:val="222222"/>
              </w:rPr>
              <w:t xml:space="preserve">3. </w:t>
            </w:r>
            <w:r w:rsidRPr="00FC663A">
              <w:rPr>
                <w:rFonts w:ascii="Times New Roman" w:eastAsia="Times New Roman" w:hAnsi="Times New Roman" w:cs="Times New Roman"/>
                <w:color w:val="222222"/>
              </w:rPr>
              <w:t xml:space="preserve">Aerospace </w:t>
            </w:r>
            <w:r>
              <w:rPr>
                <w:rFonts w:ascii="Times New Roman" w:eastAsia="Times New Roman" w:hAnsi="Times New Roman" w:cs="Times New Roman"/>
                <w:color w:val="222222"/>
              </w:rPr>
              <w:t>E</w:t>
            </w:r>
            <w:r w:rsidRPr="00FC663A">
              <w:rPr>
                <w:rFonts w:ascii="Times New Roman" w:eastAsia="Times New Roman" w:hAnsi="Times New Roman" w:cs="Times New Roman"/>
                <w:color w:val="222222"/>
              </w:rPr>
              <w:t>quipment</w:t>
            </w:r>
          </w:p>
        </w:tc>
        <w:tc>
          <w:tcPr>
            <w:tcW w:w="0" w:type="auto"/>
            <w:vAlign w:val="center"/>
            <w:hideMark/>
          </w:tcPr>
          <w:p w14:paraId="4DBBE0AF" w14:textId="77777777" w:rsidR="005B782A" w:rsidRPr="00FC663A" w:rsidRDefault="005B782A" w:rsidP="00BF74E8">
            <w:pPr>
              <w:rPr>
                <w:rFonts w:ascii="Times New Roman" w:eastAsia="Times New Roman" w:hAnsi="Times New Roman" w:cs="Times New Roman"/>
                <w:color w:val="222222"/>
              </w:rPr>
            </w:pPr>
            <w:r w:rsidRPr="00FC663A">
              <w:rPr>
                <w:rFonts w:ascii="Times New Roman" w:eastAsia="Times New Roman" w:hAnsi="Times New Roman" w:cs="Times New Roman"/>
                <w:color w:val="222222"/>
              </w:rPr>
              <w:t>Aircraft</w:t>
            </w:r>
            <w:r>
              <w:rPr>
                <w:rFonts w:ascii="Times New Roman" w:eastAsia="Times New Roman" w:hAnsi="Times New Roman" w:cs="Times New Roman"/>
                <w:color w:val="222222"/>
              </w:rPr>
              <w:t xml:space="preserve">; </w:t>
            </w:r>
            <w:r w:rsidRPr="00FC663A">
              <w:rPr>
                <w:rFonts w:ascii="Times New Roman" w:eastAsia="Times New Roman" w:hAnsi="Times New Roman" w:cs="Times New Roman"/>
                <w:color w:val="222222"/>
              </w:rPr>
              <w:t>Aerospace equipment</w:t>
            </w:r>
            <w:r w:rsidRPr="00FC663A">
              <w:rPr>
                <w:rFonts w:ascii="Times New Roman" w:eastAsia="Times New Roman" w:hAnsi="Times New Roman" w:cs="Times New Roman"/>
                <w:color w:val="222222"/>
              </w:rPr>
              <w:br/>
            </w:r>
          </w:p>
        </w:tc>
        <w:tc>
          <w:tcPr>
            <w:tcW w:w="0" w:type="auto"/>
            <w:vAlign w:val="center"/>
          </w:tcPr>
          <w:p w14:paraId="3BA7804D" w14:textId="77777777" w:rsidR="005B782A" w:rsidRPr="00FC663A"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16</w:t>
            </w:r>
          </w:p>
        </w:tc>
        <w:tc>
          <w:tcPr>
            <w:tcW w:w="0" w:type="auto"/>
            <w:vAlign w:val="center"/>
          </w:tcPr>
          <w:p w14:paraId="23F1E4F0" w14:textId="77777777" w:rsidR="005B782A"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11</w:t>
            </w:r>
          </w:p>
        </w:tc>
      </w:tr>
      <w:tr w:rsidR="005B782A" w:rsidRPr="006D310B" w14:paraId="08D289E1" w14:textId="77777777" w:rsidTr="00BF74E8">
        <w:tc>
          <w:tcPr>
            <w:tcW w:w="0" w:type="auto"/>
            <w:vAlign w:val="center"/>
          </w:tcPr>
          <w:p w14:paraId="22412F8C" w14:textId="77777777" w:rsidR="005B782A" w:rsidRDefault="005B782A" w:rsidP="00BF74E8">
            <w:pPr>
              <w:rPr>
                <w:rFonts w:ascii="Times New Roman" w:eastAsia="Times New Roman" w:hAnsi="Times New Roman" w:cs="Times New Roman"/>
                <w:color w:val="222222"/>
              </w:rPr>
            </w:pPr>
          </w:p>
        </w:tc>
        <w:tc>
          <w:tcPr>
            <w:tcW w:w="0" w:type="auto"/>
            <w:vAlign w:val="center"/>
          </w:tcPr>
          <w:p w14:paraId="39C9E1B4" w14:textId="77777777" w:rsidR="005B782A" w:rsidRPr="00FC663A" w:rsidRDefault="005B782A" w:rsidP="00BF74E8">
            <w:pPr>
              <w:rPr>
                <w:rFonts w:ascii="Times New Roman" w:eastAsia="Times New Roman" w:hAnsi="Times New Roman" w:cs="Times New Roman"/>
                <w:color w:val="222222"/>
              </w:rPr>
            </w:pPr>
          </w:p>
        </w:tc>
        <w:tc>
          <w:tcPr>
            <w:tcW w:w="0" w:type="auto"/>
            <w:vAlign w:val="center"/>
          </w:tcPr>
          <w:p w14:paraId="10E49A0C" w14:textId="77777777" w:rsidR="005B782A" w:rsidRDefault="005B782A" w:rsidP="00BF74E8">
            <w:pPr>
              <w:jc w:val="center"/>
              <w:rPr>
                <w:rFonts w:ascii="Times New Roman" w:eastAsia="Times New Roman" w:hAnsi="Times New Roman" w:cs="Times New Roman"/>
                <w:color w:val="222222"/>
              </w:rPr>
            </w:pPr>
          </w:p>
        </w:tc>
        <w:tc>
          <w:tcPr>
            <w:tcW w:w="0" w:type="auto"/>
            <w:vAlign w:val="center"/>
          </w:tcPr>
          <w:p w14:paraId="2CF6882A" w14:textId="77777777" w:rsidR="005B782A" w:rsidRDefault="005B782A" w:rsidP="00BF74E8">
            <w:pPr>
              <w:jc w:val="center"/>
              <w:rPr>
                <w:rFonts w:ascii="Times New Roman" w:eastAsia="Times New Roman" w:hAnsi="Times New Roman" w:cs="Times New Roman"/>
                <w:color w:val="222222"/>
              </w:rPr>
            </w:pPr>
          </w:p>
        </w:tc>
      </w:tr>
      <w:tr w:rsidR="005B782A" w:rsidRPr="006D310B" w14:paraId="3EBA940B" w14:textId="77777777" w:rsidTr="00BF74E8">
        <w:tc>
          <w:tcPr>
            <w:tcW w:w="0" w:type="auto"/>
            <w:vAlign w:val="center"/>
            <w:hideMark/>
          </w:tcPr>
          <w:p w14:paraId="10002F51" w14:textId="77777777" w:rsidR="005B782A" w:rsidRPr="00EE5E5C" w:rsidRDefault="005B782A" w:rsidP="00BF74E8">
            <w:pPr>
              <w:rPr>
                <w:rFonts w:ascii="Times New Roman" w:eastAsia="Times New Roman" w:hAnsi="Times New Roman" w:cs="Times New Roman"/>
                <w:color w:val="222222"/>
              </w:rPr>
            </w:pPr>
            <w:r>
              <w:rPr>
                <w:rFonts w:ascii="Times New Roman" w:eastAsia="Times New Roman" w:hAnsi="Times New Roman" w:cs="Times New Roman"/>
                <w:color w:val="222222"/>
              </w:rPr>
              <w:t xml:space="preserve">4. </w:t>
            </w:r>
            <w:r w:rsidRPr="00EE5E5C">
              <w:rPr>
                <w:rFonts w:ascii="Times New Roman" w:eastAsia="Times New Roman" w:hAnsi="Times New Roman" w:cs="Times New Roman"/>
                <w:color w:val="222222"/>
              </w:rPr>
              <w:t xml:space="preserve">Marine </w:t>
            </w:r>
            <w:r>
              <w:rPr>
                <w:rFonts w:ascii="Times New Roman" w:eastAsia="Times New Roman" w:hAnsi="Times New Roman" w:cs="Times New Roman"/>
                <w:color w:val="222222"/>
              </w:rPr>
              <w:t>E</w:t>
            </w:r>
            <w:r w:rsidRPr="00EE5E5C">
              <w:rPr>
                <w:rFonts w:ascii="Times New Roman" w:eastAsia="Times New Roman" w:hAnsi="Times New Roman" w:cs="Times New Roman"/>
                <w:color w:val="222222"/>
              </w:rPr>
              <w:t xml:space="preserve">ngineering and </w:t>
            </w:r>
            <w:r>
              <w:rPr>
                <w:rFonts w:ascii="Times New Roman" w:eastAsia="Times New Roman" w:hAnsi="Times New Roman" w:cs="Times New Roman"/>
                <w:color w:val="222222"/>
              </w:rPr>
              <w:t>H</w:t>
            </w:r>
            <w:r w:rsidRPr="00EE5E5C">
              <w:rPr>
                <w:rFonts w:ascii="Times New Roman" w:eastAsia="Times New Roman" w:hAnsi="Times New Roman" w:cs="Times New Roman"/>
                <w:color w:val="222222"/>
              </w:rPr>
              <w:t xml:space="preserve">igh-tech </w:t>
            </w:r>
            <w:r>
              <w:rPr>
                <w:rFonts w:ascii="Times New Roman" w:eastAsia="Times New Roman" w:hAnsi="Times New Roman" w:cs="Times New Roman"/>
                <w:color w:val="222222"/>
              </w:rPr>
              <w:t>S</w:t>
            </w:r>
            <w:r w:rsidRPr="00EE5E5C">
              <w:rPr>
                <w:rFonts w:ascii="Times New Roman" w:eastAsia="Times New Roman" w:hAnsi="Times New Roman" w:cs="Times New Roman"/>
                <w:color w:val="222222"/>
              </w:rPr>
              <w:t>hips</w:t>
            </w:r>
          </w:p>
        </w:tc>
        <w:tc>
          <w:tcPr>
            <w:tcW w:w="0" w:type="auto"/>
            <w:vAlign w:val="center"/>
            <w:hideMark/>
          </w:tcPr>
          <w:p w14:paraId="72240134" w14:textId="77777777" w:rsidR="005B782A" w:rsidRPr="00EE5E5C" w:rsidRDefault="005B782A" w:rsidP="00BF74E8">
            <w:pPr>
              <w:rPr>
                <w:rFonts w:ascii="Times New Roman" w:eastAsia="Times New Roman" w:hAnsi="Times New Roman" w:cs="Times New Roman"/>
                <w:color w:val="222222"/>
              </w:rPr>
            </w:pPr>
          </w:p>
        </w:tc>
        <w:tc>
          <w:tcPr>
            <w:tcW w:w="0" w:type="auto"/>
            <w:vAlign w:val="center"/>
          </w:tcPr>
          <w:p w14:paraId="6A4F0C5E" w14:textId="77777777" w:rsidR="005B782A" w:rsidRPr="00EE5E5C"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20</w:t>
            </w:r>
          </w:p>
        </w:tc>
        <w:tc>
          <w:tcPr>
            <w:tcW w:w="0" w:type="auto"/>
            <w:vAlign w:val="center"/>
          </w:tcPr>
          <w:p w14:paraId="759A6250" w14:textId="77777777" w:rsidR="005B782A"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0</w:t>
            </w:r>
          </w:p>
        </w:tc>
      </w:tr>
      <w:tr w:rsidR="005B782A" w:rsidRPr="006D310B" w14:paraId="623AC8FB" w14:textId="77777777" w:rsidTr="00BF74E8">
        <w:tc>
          <w:tcPr>
            <w:tcW w:w="0" w:type="auto"/>
            <w:vAlign w:val="center"/>
          </w:tcPr>
          <w:p w14:paraId="16CE42F0" w14:textId="77777777" w:rsidR="005B782A" w:rsidRDefault="005B782A" w:rsidP="00BF74E8">
            <w:pPr>
              <w:rPr>
                <w:rFonts w:ascii="Times New Roman" w:eastAsia="Times New Roman" w:hAnsi="Times New Roman" w:cs="Times New Roman"/>
                <w:color w:val="222222"/>
              </w:rPr>
            </w:pPr>
          </w:p>
        </w:tc>
        <w:tc>
          <w:tcPr>
            <w:tcW w:w="0" w:type="auto"/>
            <w:vAlign w:val="center"/>
          </w:tcPr>
          <w:p w14:paraId="01EABBF8" w14:textId="77777777" w:rsidR="005B782A" w:rsidRPr="00EE5E5C" w:rsidRDefault="005B782A" w:rsidP="00BF74E8">
            <w:pPr>
              <w:rPr>
                <w:rFonts w:ascii="Times New Roman" w:eastAsia="Times New Roman" w:hAnsi="Times New Roman" w:cs="Times New Roman"/>
                <w:color w:val="222222"/>
              </w:rPr>
            </w:pPr>
          </w:p>
        </w:tc>
        <w:tc>
          <w:tcPr>
            <w:tcW w:w="0" w:type="auto"/>
            <w:vAlign w:val="center"/>
          </w:tcPr>
          <w:p w14:paraId="2539D736" w14:textId="77777777" w:rsidR="005B782A" w:rsidRDefault="005B782A" w:rsidP="00BF74E8">
            <w:pPr>
              <w:jc w:val="center"/>
              <w:rPr>
                <w:rFonts w:ascii="Times New Roman" w:eastAsia="Times New Roman" w:hAnsi="Times New Roman" w:cs="Times New Roman"/>
                <w:color w:val="222222"/>
              </w:rPr>
            </w:pPr>
          </w:p>
        </w:tc>
        <w:tc>
          <w:tcPr>
            <w:tcW w:w="0" w:type="auto"/>
            <w:vAlign w:val="center"/>
          </w:tcPr>
          <w:p w14:paraId="3701FC5A" w14:textId="77777777" w:rsidR="005B782A" w:rsidRDefault="005B782A" w:rsidP="00BF74E8">
            <w:pPr>
              <w:jc w:val="center"/>
              <w:rPr>
                <w:rFonts w:ascii="Times New Roman" w:eastAsia="Times New Roman" w:hAnsi="Times New Roman" w:cs="Times New Roman"/>
                <w:color w:val="222222"/>
              </w:rPr>
            </w:pPr>
          </w:p>
        </w:tc>
      </w:tr>
      <w:tr w:rsidR="005B782A" w:rsidRPr="006D310B" w14:paraId="5E232ABD" w14:textId="77777777" w:rsidTr="00BF74E8">
        <w:tc>
          <w:tcPr>
            <w:tcW w:w="0" w:type="auto"/>
            <w:vAlign w:val="center"/>
            <w:hideMark/>
          </w:tcPr>
          <w:p w14:paraId="043D3F8C" w14:textId="77777777" w:rsidR="005B782A" w:rsidRPr="00466ACF" w:rsidRDefault="005B782A" w:rsidP="00BF74E8">
            <w:pPr>
              <w:rPr>
                <w:rFonts w:ascii="Times New Roman" w:eastAsia="Times New Roman" w:hAnsi="Times New Roman" w:cs="Times New Roman"/>
                <w:color w:val="222222"/>
              </w:rPr>
            </w:pPr>
            <w:r>
              <w:rPr>
                <w:rFonts w:ascii="Times New Roman" w:eastAsia="Times New Roman" w:hAnsi="Times New Roman" w:cs="Times New Roman"/>
                <w:color w:val="222222"/>
              </w:rPr>
              <w:t xml:space="preserve">5. </w:t>
            </w:r>
            <w:r w:rsidRPr="00466ACF">
              <w:rPr>
                <w:rFonts w:ascii="Times New Roman" w:eastAsia="Times New Roman" w:hAnsi="Times New Roman" w:cs="Times New Roman"/>
                <w:color w:val="222222"/>
              </w:rPr>
              <w:t xml:space="preserve">Railway </w:t>
            </w:r>
            <w:r>
              <w:rPr>
                <w:rFonts w:ascii="Times New Roman" w:eastAsia="Times New Roman" w:hAnsi="Times New Roman" w:cs="Times New Roman"/>
                <w:color w:val="222222"/>
              </w:rPr>
              <w:t>E</w:t>
            </w:r>
            <w:r w:rsidRPr="00466ACF">
              <w:rPr>
                <w:rFonts w:ascii="Times New Roman" w:eastAsia="Times New Roman" w:hAnsi="Times New Roman" w:cs="Times New Roman"/>
                <w:color w:val="222222"/>
              </w:rPr>
              <w:t>quipment</w:t>
            </w:r>
          </w:p>
        </w:tc>
        <w:tc>
          <w:tcPr>
            <w:tcW w:w="0" w:type="auto"/>
            <w:vAlign w:val="center"/>
            <w:hideMark/>
          </w:tcPr>
          <w:p w14:paraId="3CBB82BA" w14:textId="77777777" w:rsidR="005B782A" w:rsidRPr="00466ACF" w:rsidRDefault="005B782A" w:rsidP="00BF74E8">
            <w:pPr>
              <w:rPr>
                <w:rFonts w:ascii="Times New Roman" w:eastAsia="Times New Roman" w:hAnsi="Times New Roman" w:cs="Times New Roman"/>
                <w:color w:val="222222"/>
              </w:rPr>
            </w:pPr>
          </w:p>
        </w:tc>
        <w:tc>
          <w:tcPr>
            <w:tcW w:w="0" w:type="auto"/>
            <w:vAlign w:val="center"/>
          </w:tcPr>
          <w:p w14:paraId="0092DB23" w14:textId="77777777" w:rsidR="005B782A" w:rsidRPr="00466ACF"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14</w:t>
            </w:r>
          </w:p>
        </w:tc>
        <w:tc>
          <w:tcPr>
            <w:tcW w:w="0" w:type="auto"/>
            <w:vAlign w:val="center"/>
          </w:tcPr>
          <w:p w14:paraId="1CED7EB8" w14:textId="77777777" w:rsidR="005B782A"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0</w:t>
            </w:r>
          </w:p>
        </w:tc>
      </w:tr>
      <w:tr w:rsidR="005B782A" w:rsidRPr="006D310B" w14:paraId="7C8FABF8" w14:textId="77777777" w:rsidTr="00BF74E8">
        <w:tc>
          <w:tcPr>
            <w:tcW w:w="0" w:type="auto"/>
            <w:vAlign w:val="center"/>
          </w:tcPr>
          <w:p w14:paraId="062B8E76" w14:textId="77777777" w:rsidR="005B782A" w:rsidRDefault="005B782A" w:rsidP="00BF74E8">
            <w:pPr>
              <w:rPr>
                <w:rFonts w:ascii="Times New Roman" w:eastAsia="Times New Roman" w:hAnsi="Times New Roman" w:cs="Times New Roman"/>
                <w:color w:val="222222"/>
              </w:rPr>
            </w:pPr>
          </w:p>
        </w:tc>
        <w:tc>
          <w:tcPr>
            <w:tcW w:w="0" w:type="auto"/>
            <w:vAlign w:val="center"/>
          </w:tcPr>
          <w:p w14:paraId="5004EEFA" w14:textId="77777777" w:rsidR="005B782A" w:rsidRPr="00466ACF" w:rsidRDefault="005B782A" w:rsidP="00BF74E8">
            <w:pPr>
              <w:rPr>
                <w:rFonts w:ascii="Times New Roman" w:eastAsia="Times New Roman" w:hAnsi="Times New Roman" w:cs="Times New Roman"/>
                <w:color w:val="222222"/>
              </w:rPr>
            </w:pPr>
          </w:p>
        </w:tc>
        <w:tc>
          <w:tcPr>
            <w:tcW w:w="0" w:type="auto"/>
            <w:vAlign w:val="center"/>
          </w:tcPr>
          <w:p w14:paraId="6850C9CE" w14:textId="77777777" w:rsidR="005B782A" w:rsidRDefault="005B782A" w:rsidP="00BF74E8">
            <w:pPr>
              <w:jc w:val="center"/>
              <w:rPr>
                <w:rFonts w:ascii="Times New Roman" w:eastAsia="Times New Roman" w:hAnsi="Times New Roman" w:cs="Times New Roman"/>
                <w:color w:val="222222"/>
              </w:rPr>
            </w:pPr>
          </w:p>
        </w:tc>
        <w:tc>
          <w:tcPr>
            <w:tcW w:w="0" w:type="auto"/>
            <w:vAlign w:val="center"/>
          </w:tcPr>
          <w:p w14:paraId="7E5ACDA2" w14:textId="77777777" w:rsidR="005B782A" w:rsidRDefault="005B782A" w:rsidP="00BF74E8">
            <w:pPr>
              <w:jc w:val="center"/>
              <w:rPr>
                <w:rFonts w:ascii="Times New Roman" w:eastAsia="Times New Roman" w:hAnsi="Times New Roman" w:cs="Times New Roman"/>
                <w:color w:val="222222"/>
              </w:rPr>
            </w:pPr>
          </w:p>
        </w:tc>
      </w:tr>
      <w:tr w:rsidR="005B782A" w:rsidRPr="006D310B" w14:paraId="15DE269E" w14:textId="77777777" w:rsidTr="00BF74E8">
        <w:tc>
          <w:tcPr>
            <w:tcW w:w="0" w:type="auto"/>
            <w:vAlign w:val="center"/>
            <w:hideMark/>
          </w:tcPr>
          <w:p w14:paraId="2EC54D7E" w14:textId="77777777" w:rsidR="005B782A" w:rsidRPr="00D77A45" w:rsidRDefault="005B782A" w:rsidP="00BF74E8">
            <w:pPr>
              <w:rPr>
                <w:rFonts w:ascii="Times New Roman" w:eastAsia="Times New Roman" w:hAnsi="Times New Roman" w:cs="Times New Roman"/>
                <w:color w:val="222222"/>
              </w:rPr>
            </w:pPr>
            <w:r>
              <w:rPr>
                <w:rFonts w:ascii="Times New Roman" w:eastAsia="Times New Roman" w:hAnsi="Times New Roman" w:cs="Times New Roman"/>
                <w:color w:val="222222"/>
              </w:rPr>
              <w:t xml:space="preserve">6. </w:t>
            </w:r>
            <w:r w:rsidRPr="00D77A45">
              <w:rPr>
                <w:rFonts w:ascii="Times New Roman" w:eastAsia="Times New Roman" w:hAnsi="Times New Roman" w:cs="Times New Roman"/>
                <w:color w:val="222222"/>
              </w:rPr>
              <w:t xml:space="preserve">Green </w:t>
            </w:r>
            <w:r>
              <w:rPr>
                <w:rFonts w:ascii="Times New Roman" w:eastAsia="Times New Roman" w:hAnsi="Times New Roman" w:cs="Times New Roman"/>
                <w:color w:val="222222"/>
              </w:rPr>
              <w:t>V</w:t>
            </w:r>
            <w:r w:rsidRPr="00D77A45">
              <w:rPr>
                <w:rFonts w:ascii="Times New Roman" w:eastAsia="Times New Roman" w:hAnsi="Times New Roman" w:cs="Times New Roman"/>
                <w:color w:val="222222"/>
              </w:rPr>
              <w:t>ehicles</w:t>
            </w:r>
          </w:p>
        </w:tc>
        <w:tc>
          <w:tcPr>
            <w:tcW w:w="0" w:type="auto"/>
            <w:vAlign w:val="center"/>
            <w:hideMark/>
          </w:tcPr>
          <w:p w14:paraId="623AB31D" w14:textId="77777777" w:rsidR="005B782A" w:rsidRPr="00D77A45" w:rsidRDefault="005B782A" w:rsidP="00BF74E8">
            <w:pPr>
              <w:rPr>
                <w:rFonts w:ascii="Times New Roman" w:eastAsia="Times New Roman" w:hAnsi="Times New Roman" w:cs="Times New Roman"/>
                <w:color w:val="222222"/>
              </w:rPr>
            </w:pPr>
            <w:r w:rsidRPr="00D77A45">
              <w:rPr>
                <w:rFonts w:ascii="Times New Roman" w:eastAsia="Times New Roman" w:hAnsi="Times New Roman" w:cs="Times New Roman"/>
                <w:color w:val="222222"/>
              </w:rPr>
              <w:t>Energy efficiency</w:t>
            </w:r>
            <w:r>
              <w:rPr>
                <w:rFonts w:ascii="Times New Roman" w:eastAsia="Times New Roman" w:hAnsi="Times New Roman" w:cs="Times New Roman"/>
                <w:color w:val="222222"/>
              </w:rPr>
              <w:t xml:space="preserve">; </w:t>
            </w:r>
            <w:r w:rsidRPr="00D77A45">
              <w:rPr>
                <w:rFonts w:ascii="Times New Roman" w:eastAsia="Times New Roman" w:hAnsi="Times New Roman" w:cs="Times New Roman"/>
                <w:color w:val="222222"/>
              </w:rPr>
              <w:t>Electric vehicles</w:t>
            </w:r>
          </w:p>
        </w:tc>
        <w:tc>
          <w:tcPr>
            <w:tcW w:w="0" w:type="auto"/>
            <w:vAlign w:val="center"/>
          </w:tcPr>
          <w:p w14:paraId="00F63F4C" w14:textId="77777777" w:rsidR="005B782A" w:rsidRPr="006D310B"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15</w:t>
            </w:r>
          </w:p>
        </w:tc>
        <w:tc>
          <w:tcPr>
            <w:tcW w:w="0" w:type="auto"/>
            <w:vAlign w:val="center"/>
          </w:tcPr>
          <w:p w14:paraId="01E6FF56" w14:textId="77777777" w:rsidR="005B782A"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12</w:t>
            </w:r>
          </w:p>
        </w:tc>
      </w:tr>
      <w:tr w:rsidR="005B782A" w:rsidRPr="006D310B" w14:paraId="2899642A" w14:textId="77777777" w:rsidTr="00BF74E8">
        <w:tc>
          <w:tcPr>
            <w:tcW w:w="0" w:type="auto"/>
            <w:vAlign w:val="center"/>
          </w:tcPr>
          <w:p w14:paraId="067C25FF" w14:textId="77777777" w:rsidR="005B782A" w:rsidRDefault="005B782A" w:rsidP="00BF74E8">
            <w:pPr>
              <w:rPr>
                <w:rFonts w:ascii="Times New Roman" w:eastAsia="Times New Roman" w:hAnsi="Times New Roman" w:cs="Times New Roman"/>
                <w:color w:val="222222"/>
              </w:rPr>
            </w:pPr>
          </w:p>
        </w:tc>
        <w:tc>
          <w:tcPr>
            <w:tcW w:w="0" w:type="auto"/>
            <w:vAlign w:val="center"/>
          </w:tcPr>
          <w:p w14:paraId="63CA615E" w14:textId="77777777" w:rsidR="005B782A" w:rsidRPr="00F36832" w:rsidRDefault="005B782A" w:rsidP="00BF74E8">
            <w:pPr>
              <w:rPr>
                <w:rFonts w:ascii="Times New Roman" w:eastAsia="Times New Roman" w:hAnsi="Times New Roman" w:cs="Times New Roman"/>
                <w:color w:val="222222"/>
              </w:rPr>
            </w:pPr>
          </w:p>
        </w:tc>
        <w:tc>
          <w:tcPr>
            <w:tcW w:w="0" w:type="auto"/>
            <w:vAlign w:val="center"/>
          </w:tcPr>
          <w:p w14:paraId="66063E68" w14:textId="77777777" w:rsidR="005B782A" w:rsidRDefault="005B782A" w:rsidP="00BF74E8">
            <w:pPr>
              <w:jc w:val="center"/>
              <w:rPr>
                <w:rFonts w:ascii="Times New Roman" w:eastAsia="Times New Roman" w:hAnsi="Times New Roman" w:cs="Times New Roman"/>
                <w:color w:val="222222"/>
              </w:rPr>
            </w:pPr>
          </w:p>
        </w:tc>
        <w:tc>
          <w:tcPr>
            <w:tcW w:w="0" w:type="auto"/>
            <w:vAlign w:val="center"/>
          </w:tcPr>
          <w:p w14:paraId="1895097B" w14:textId="77777777" w:rsidR="005B782A" w:rsidRDefault="005B782A" w:rsidP="00BF74E8">
            <w:pPr>
              <w:jc w:val="center"/>
              <w:rPr>
                <w:rFonts w:ascii="Times New Roman" w:eastAsia="Times New Roman" w:hAnsi="Times New Roman" w:cs="Times New Roman"/>
                <w:color w:val="222222"/>
              </w:rPr>
            </w:pPr>
          </w:p>
        </w:tc>
      </w:tr>
      <w:tr w:rsidR="005B782A" w:rsidRPr="006D310B" w14:paraId="5206292B" w14:textId="77777777" w:rsidTr="00BF74E8">
        <w:tc>
          <w:tcPr>
            <w:tcW w:w="0" w:type="auto"/>
            <w:vAlign w:val="center"/>
            <w:hideMark/>
          </w:tcPr>
          <w:p w14:paraId="1FA466BE" w14:textId="77777777" w:rsidR="005B782A" w:rsidRPr="00D77A45" w:rsidRDefault="005B782A" w:rsidP="00BF74E8">
            <w:pPr>
              <w:rPr>
                <w:rFonts w:ascii="Times New Roman" w:eastAsia="Times New Roman" w:hAnsi="Times New Roman" w:cs="Times New Roman"/>
                <w:color w:val="222222"/>
              </w:rPr>
            </w:pPr>
            <w:r>
              <w:rPr>
                <w:rFonts w:ascii="Times New Roman" w:eastAsia="Times New Roman" w:hAnsi="Times New Roman" w:cs="Times New Roman"/>
                <w:color w:val="222222"/>
              </w:rPr>
              <w:t xml:space="preserve">7. </w:t>
            </w:r>
            <w:r w:rsidRPr="00D77A45">
              <w:rPr>
                <w:rFonts w:ascii="Times New Roman" w:eastAsia="Times New Roman" w:hAnsi="Times New Roman" w:cs="Times New Roman"/>
                <w:color w:val="222222"/>
              </w:rPr>
              <w:t xml:space="preserve">Power </w:t>
            </w:r>
            <w:r>
              <w:rPr>
                <w:rFonts w:ascii="Times New Roman" w:eastAsia="Times New Roman" w:hAnsi="Times New Roman" w:cs="Times New Roman"/>
                <w:color w:val="222222"/>
              </w:rPr>
              <w:t>E</w:t>
            </w:r>
            <w:r w:rsidRPr="00D77A45">
              <w:rPr>
                <w:rFonts w:ascii="Times New Roman" w:eastAsia="Times New Roman" w:hAnsi="Times New Roman" w:cs="Times New Roman"/>
                <w:color w:val="222222"/>
              </w:rPr>
              <w:t>quipment</w:t>
            </w:r>
          </w:p>
        </w:tc>
        <w:tc>
          <w:tcPr>
            <w:tcW w:w="0" w:type="auto"/>
            <w:vAlign w:val="center"/>
            <w:hideMark/>
          </w:tcPr>
          <w:p w14:paraId="01064571" w14:textId="77777777" w:rsidR="005B782A" w:rsidRPr="00D77A45" w:rsidRDefault="005B782A" w:rsidP="00BF74E8">
            <w:pPr>
              <w:rPr>
                <w:rFonts w:ascii="Times New Roman" w:eastAsia="Times New Roman" w:hAnsi="Times New Roman" w:cs="Times New Roman"/>
                <w:color w:val="222222"/>
              </w:rPr>
            </w:pPr>
            <w:r w:rsidRPr="00D77A45">
              <w:rPr>
                <w:rFonts w:ascii="Times New Roman" w:eastAsia="Times New Roman" w:hAnsi="Times New Roman" w:cs="Times New Roman"/>
                <w:color w:val="222222"/>
              </w:rPr>
              <w:t>Renewable energy</w:t>
            </w:r>
          </w:p>
        </w:tc>
        <w:tc>
          <w:tcPr>
            <w:tcW w:w="0" w:type="auto"/>
            <w:vAlign w:val="center"/>
          </w:tcPr>
          <w:p w14:paraId="68A2BF4A" w14:textId="77777777" w:rsidR="005B782A" w:rsidRPr="006D310B"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27</w:t>
            </w:r>
          </w:p>
        </w:tc>
        <w:tc>
          <w:tcPr>
            <w:tcW w:w="0" w:type="auto"/>
            <w:vAlign w:val="center"/>
          </w:tcPr>
          <w:p w14:paraId="46915F69" w14:textId="77777777" w:rsidR="005B782A"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2</w:t>
            </w:r>
          </w:p>
        </w:tc>
      </w:tr>
      <w:tr w:rsidR="005B782A" w:rsidRPr="006D310B" w14:paraId="54EA9A17" w14:textId="77777777" w:rsidTr="00BF74E8">
        <w:tc>
          <w:tcPr>
            <w:tcW w:w="0" w:type="auto"/>
            <w:vAlign w:val="center"/>
          </w:tcPr>
          <w:p w14:paraId="51663149" w14:textId="77777777" w:rsidR="005B782A" w:rsidRDefault="005B782A" w:rsidP="00BF74E8">
            <w:pPr>
              <w:rPr>
                <w:rFonts w:ascii="Times New Roman" w:eastAsia="Times New Roman" w:hAnsi="Times New Roman" w:cs="Times New Roman"/>
                <w:color w:val="222222"/>
              </w:rPr>
            </w:pPr>
          </w:p>
        </w:tc>
        <w:tc>
          <w:tcPr>
            <w:tcW w:w="0" w:type="auto"/>
            <w:vAlign w:val="center"/>
          </w:tcPr>
          <w:p w14:paraId="587D8F1E" w14:textId="77777777" w:rsidR="005B782A" w:rsidRPr="00F36832" w:rsidRDefault="005B782A" w:rsidP="00BF74E8">
            <w:pPr>
              <w:rPr>
                <w:rFonts w:ascii="Times New Roman" w:eastAsia="Times New Roman" w:hAnsi="Times New Roman" w:cs="Times New Roman"/>
                <w:color w:val="222222"/>
              </w:rPr>
            </w:pPr>
          </w:p>
        </w:tc>
        <w:tc>
          <w:tcPr>
            <w:tcW w:w="0" w:type="auto"/>
            <w:vAlign w:val="center"/>
          </w:tcPr>
          <w:p w14:paraId="63E84451" w14:textId="77777777" w:rsidR="005B782A" w:rsidRDefault="005B782A" w:rsidP="00BF74E8">
            <w:pPr>
              <w:jc w:val="center"/>
              <w:rPr>
                <w:rFonts w:ascii="Times New Roman" w:eastAsia="Times New Roman" w:hAnsi="Times New Roman" w:cs="Times New Roman"/>
                <w:color w:val="222222"/>
              </w:rPr>
            </w:pPr>
          </w:p>
        </w:tc>
        <w:tc>
          <w:tcPr>
            <w:tcW w:w="0" w:type="auto"/>
            <w:vAlign w:val="center"/>
          </w:tcPr>
          <w:p w14:paraId="6091D022" w14:textId="77777777" w:rsidR="005B782A" w:rsidRDefault="005B782A" w:rsidP="00BF74E8">
            <w:pPr>
              <w:rPr>
                <w:rFonts w:ascii="Times New Roman" w:eastAsia="Times New Roman" w:hAnsi="Times New Roman" w:cs="Times New Roman"/>
                <w:color w:val="222222"/>
              </w:rPr>
            </w:pPr>
          </w:p>
        </w:tc>
      </w:tr>
      <w:tr w:rsidR="005B782A" w:rsidRPr="006D310B" w14:paraId="57CDD7AC" w14:textId="77777777" w:rsidTr="00BF74E8">
        <w:tc>
          <w:tcPr>
            <w:tcW w:w="0" w:type="auto"/>
            <w:vAlign w:val="center"/>
            <w:hideMark/>
          </w:tcPr>
          <w:p w14:paraId="47265A38" w14:textId="77777777" w:rsidR="005B782A" w:rsidRPr="008150FC" w:rsidRDefault="005B782A" w:rsidP="00BF74E8">
            <w:pPr>
              <w:rPr>
                <w:rFonts w:ascii="Times New Roman" w:eastAsia="Times New Roman" w:hAnsi="Times New Roman" w:cs="Times New Roman"/>
                <w:color w:val="222222"/>
              </w:rPr>
            </w:pPr>
            <w:r>
              <w:rPr>
                <w:rFonts w:ascii="Times New Roman" w:eastAsia="Times New Roman" w:hAnsi="Times New Roman" w:cs="Times New Roman"/>
                <w:color w:val="222222"/>
              </w:rPr>
              <w:t xml:space="preserve">8. </w:t>
            </w:r>
            <w:r w:rsidRPr="008150FC">
              <w:rPr>
                <w:rFonts w:ascii="Times New Roman" w:eastAsia="Times New Roman" w:hAnsi="Times New Roman" w:cs="Times New Roman"/>
                <w:color w:val="222222"/>
              </w:rPr>
              <w:t xml:space="preserve">Agricultural </w:t>
            </w:r>
            <w:r>
              <w:rPr>
                <w:rFonts w:ascii="Times New Roman" w:eastAsia="Times New Roman" w:hAnsi="Times New Roman" w:cs="Times New Roman"/>
                <w:color w:val="222222"/>
              </w:rPr>
              <w:t>M</w:t>
            </w:r>
            <w:r w:rsidRPr="008150FC">
              <w:rPr>
                <w:rFonts w:ascii="Times New Roman" w:eastAsia="Times New Roman" w:hAnsi="Times New Roman" w:cs="Times New Roman"/>
                <w:color w:val="222222"/>
              </w:rPr>
              <w:t>achinery</w:t>
            </w:r>
          </w:p>
        </w:tc>
        <w:tc>
          <w:tcPr>
            <w:tcW w:w="0" w:type="auto"/>
            <w:vAlign w:val="center"/>
            <w:hideMark/>
          </w:tcPr>
          <w:p w14:paraId="255FE578" w14:textId="77777777" w:rsidR="005B782A" w:rsidRPr="008150FC" w:rsidRDefault="005B782A" w:rsidP="00BF74E8">
            <w:pPr>
              <w:rPr>
                <w:rFonts w:ascii="Times New Roman" w:eastAsia="Times New Roman" w:hAnsi="Times New Roman" w:cs="Times New Roman"/>
              </w:rPr>
            </w:pPr>
          </w:p>
        </w:tc>
        <w:tc>
          <w:tcPr>
            <w:tcW w:w="0" w:type="auto"/>
            <w:vAlign w:val="center"/>
          </w:tcPr>
          <w:p w14:paraId="6AF2FF3D" w14:textId="77777777" w:rsidR="005B782A" w:rsidRPr="008150FC" w:rsidRDefault="005B782A" w:rsidP="00BF74E8">
            <w:pPr>
              <w:jc w:val="center"/>
              <w:rPr>
                <w:rFonts w:ascii="Times New Roman" w:eastAsia="Times New Roman" w:hAnsi="Times New Roman" w:cs="Times New Roman"/>
              </w:rPr>
            </w:pPr>
            <w:r>
              <w:rPr>
                <w:rFonts w:ascii="Times New Roman" w:eastAsia="Times New Roman" w:hAnsi="Times New Roman" w:cs="Times New Roman"/>
              </w:rPr>
              <w:t>2</w:t>
            </w:r>
          </w:p>
        </w:tc>
        <w:tc>
          <w:tcPr>
            <w:tcW w:w="0" w:type="auto"/>
            <w:vAlign w:val="center"/>
          </w:tcPr>
          <w:p w14:paraId="0736AE6A" w14:textId="77777777" w:rsidR="005B782A" w:rsidRDefault="005B782A" w:rsidP="00BF74E8">
            <w:pPr>
              <w:jc w:val="center"/>
              <w:rPr>
                <w:rFonts w:ascii="Times New Roman" w:eastAsia="Times New Roman" w:hAnsi="Times New Roman" w:cs="Times New Roman"/>
              </w:rPr>
            </w:pPr>
            <w:r>
              <w:rPr>
                <w:rFonts w:ascii="Times New Roman" w:eastAsia="Times New Roman" w:hAnsi="Times New Roman" w:cs="Times New Roman"/>
              </w:rPr>
              <w:t>2</w:t>
            </w:r>
          </w:p>
        </w:tc>
      </w:tr>
      <w:tr w:rsidR="005B782A" w:rsidRPr="006D310B" w14:paraId="0847A2B6" w14:textId="77777777" w:rsidTr="00BF74E8">
        <w:tc>
          <w:tcPr>
            <w:tcW w:w="0" w:type="auto"/>
            <w:vAlign w:val="center"/>
          </w:tcPr>
          <w:p w14:paraId="0ED7C00C" w14:textId="77777777" w:rsidR="005B782A" w:rsidRDefault="005B782A" w:rsidP="00BF74E8">
            <w:pPr>
              <w:rPr>
                <w:rFonts w:ascii="Times New Roman" w:eastAsia="Times New Roman" w:hAnsi="Times New Roman" w:cs="Times New Roman"/>
                <w:color w:val="222222"/>
              </w:rPr>
            </w:pPr>
          </w:p>
        </w:tc>
        <w:tc>
          <w:tcPr>
            <w:tcW w:w="0" w:type="auto"/>
            <w:vAlign w:val="center"/>
          </w:tcPr>
          <w:p w14:paraId="05EF48AE" w14:textId="77777777" w:rsidR="005B782A" w:rsidRPr="008150FC" w:rsidRDefault="005B782A" w:rsidP="00BF74E8">
            <w:pPr>
              <w:rPr>
                <w:rFonts w:ascii="Times New Roman" w:eastAsia="Times New Roman" w:hAnsi="Times New Roman" w:cs="Times New Roman"/>
              </w:rPr>
            </w:pPr>
          </w:p>
        </w:tc>
        <w:tc>
          <w:tcPr>
            <w:tcW w:w="0" w:type="auto"/>
            <w:vAlign w:val="center"/>
          </w:tcPr>
          <w:p w14:paraId="47C3F727" w14:textId="77777777" w:rsidR="005B782A" w:rsidRDefault="005B782A" w:rsidP="00BF74E8">
            <w:pPr>
              <w:jc w:val="center"/>
              <w:rPr>
                <w:rFonts w:ascii="Times New Roman" w:eastAsia="Times New Roman" w:hAnsi="Times New Roman" w:cs="Times New Roman"/>
              </w:rPr>
            </w:pPr>
          </w:p>
        </w:tc>
        <w:tc>
          <w:tcPr>
            <w:tcW w:w="0" w:type="auto"/>
            <w:vAlign w:val="center"/>
          </w:tcPr>
          <w:p w14:paraId="43ED78FF" w14:textId="77777777" w:rsidR="005B782A" w:rsidRDefault="005B782A" w:rsidP="00BF74E8">
            <w:pPr>
              <w:jc w:val="center"/>
              <w:rPr>
                <w:rFonts w:ascii="Times New Roman" w:eastAsia="Times New Roman" w:hAnsi="Times New Roman" w:cs="Times New Roman"/>
              </w:rPr>
            </w:pPr>
          </w:p>
        </w:tc>
      </w:tr>
      <w:tr w:rsidR="005B782A" w:rsidRPr="006D310B" w14:paraId="5D966627" w14:textId="77777777" w:rsidTr="00BF74E8">
        <w:tc>
          <w:tcPr>
            <w:tcW w:w="0" w:type="auto"/>
            <w:vAlign w:val="center"/>
            <w:hideMark/>
          </w:tcPr>
          <w:p w14:paraId="3F39CBF3" w14:textId="77777777" w:rsidR="005B782A" w:rsidRPr="00D77A45" w:rsidRDefault="005B782A" w:rsidP="00BF74E8">
            <w:pPr>
              <w:rPr>
                <w:rFonts w:ascii="Times New Roman" w:eastAsia="Times New Roman" w:hAnsi="Times New Roman" w:cs="Times New Roman"/>
                <w:color w:val="222222"/>
              </w:rPr>
            </w:pPr>
            <w:r>
              <w:rPr>
                <w:rFonts w:ascii="Times New Roman" w:eastAsia="Times New Roman" w:hAnsi="Times New Roman" w:cs="Times New Roman"/>
                <w:color w:val="222222"/>
              </w:rPr>
              <w:t xml:space="preserve">9. </w:t>
            </w:r>
            <w:r w:rsidRPr="00D77A45">
              <w:rPr>
                <w:rFonts w:ascii="Times New Roman" w:eastAsia="Times New Roman" w:hAnsi="Times New Roman" w:cs="Times New Roman"/>
                <w:color w:val="222222"/>
              </w:rPr>
              <w:t xml:space="preserve">New </w:t>
            </w:r>
            <w:r>
              <w:rPr>
                <w:rFonts w:ascii="Times New Roman" w:eastAsia="Times New Roman" w:hAnsi="Times New Roman" w:cs="Times New Roman"/>
                <w:color w:val="222222"/>
              </w:rPr>
              <w:t>M</w:t>
            </w:r>
            <w:r w:rsidRPr="00D77A45">
              <w:rPr>
                <w:rFonts w:ascii="Times New Roman" w:eastAsia="Times New Roman" w:hAnsi="Times New Roman" w:cs="Times New Roman"/>
                <w:color w:val="222222"/>
              </w:rPr>
              <w:t>aterials</w:t>
            </w:r>
          </w:p>
        </w:tc>
        <w:tc>
          <w:tcPr>
            <w:tcW w:w="0" w:type="auto"/>
            <w:vAlign w:val="center"/>
            <w:hideMark/>
          </w:tcPr>
          <w:p w14:paraId="27520D15" w14:textId="77777777" w:rsidR="005B782A" w:rsidRPr="00D77A45" w:rsidRDefault="005B782A" w:rsidP="00BF74E8">
            <w:pPr>
              <w:rPr>
                <w:rFonts w:ascii="Times New Roman" w:eastAsia="Times New Roman" w:hAnsi="Times New Roman" w:cs="Times New Roman"/>
                <w:color w:val="222222"/>
              </w:rPr>
            </w:pPr>
          </w:p>
        </w:tc>
        <w:tc>
          <w:tcPr>
            <w:tcW w:w="0" w:type="auto"/>
            <w:vAlign w:val="center"/>
          </w:tcPr>
          <w:p w14:paraId="11CCB660" w14:textId="77777777" w:rsidR="005B782A" w:rsidRPr="006D310B"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15</w:t>
            </w:r>
          </w:p>
        </w:tc>
        <w:tc>
          <w:tcPr>
            <w:tcW w:w="0" w:type="auto"/>
            <w:vAlign w:val="center"/>
          </w:tcPr>
          <w:p w14:paraId="757D28E2" w14:textId="77777777" w:rsidR="005B782A"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5</w:t>
            </w:r>
          </w:p>
        </w:tc>
      </w:tr>
      <w:tr w:rsidR="005B782A" w:rsidRPr="006D310B" w14:paraId="419244C6" w14:textId="77777777" w:rsidTr="00BF74E8">
        <w:tc>
          <w:tcPr>
            <w:tcW w:w="0" w:type="auto"/>
            <w:vAlign w:val="center"/>
          </w:tcPr>
          <w:p w14:paraId="6DD9D057" w14:textId="77777777" w:rsidR="005B782A" w:rsidRDefault="005B782A" w:rsidP="00BF74E8">
            <w:pPr>
              <w:rPr>
                <w:rFonts w:ascii="Times New Roman" w:eastAsia="Times New Roman" w:hAnsi="Times New Roman" w:cs="Times New Roman"/>
                <w:color w:val="222222"/>
              </w:rPr>
            </w:pPr>
          </w:p>
        </w:tc>
        <w:tc>
          <w:tcPr>
            <w:tcW w:w="0" w:type="auto"/>
            <w:vAlign w:val="center"/>
          </w:tcPr>
          <w:p w14:paraId="581A8234" w14:textId="77777777" w:rsidR="005B782A" w:rsidRPr="00F36832" w:rsidRDefault="005B782A" w:rsidP="00BF74E8">
            <w:pPr>
              <w:rPr>
                <w:rFonts w:ascii="Times New Roman" w:eastAsia="Times New Roman" w:hAnsi="Times New Roman" w:cs="Times New Roman"/>
                <w:color w:val="222222"/>
              </w:rPr>
            </w:pPr>
          </w:p>
        </w:tc>
        <w:tc>
          <w:tcPr>
            <w:tcW w:w="0" w:type="auto"/>
            <w:vAlign w:val="center"/>
          </w:tcPr>
          <w:p w14:paraId="0C01F49D" w14:textId="77777777" w:rsidR="005B782A" w:rsidRDefault="005B782A" w:rsidP="00BF74E8">
            <w:pPr>
              <w:jc w:val="center"/>
              <w:rPr>
                <w:rFonts w:ascii="Times New Roman" w:eastAsia="Times New Roman" w:hAnsi="Times New Roman" w:cs="Times New Roman"/>
                <w:color w:val="222222"/>
              </w:rPr>
            </w:pPr>
          </w:p>
        </w:tc>
        <w:tc>
          <w:tcPr>
            <w:tcW w:w="0" w:type="auto"/>
            <w:vAlign w:val="center"/>
          </w:tcPr>
          <w:p w14:paraId="4211D7D8" w14:textId="77777777" w:rsidR="005B782A" w:rsidRDefault="005B782A" w:rsidP="00BF74E8">
            <w:pPr>
              <w:jc w:val="center"/>
              <w:rPr>
                <w:rFonts w:ascii="Times New Roman" w:eastAsia="Times New Roman" w:hAnsi="Times New Roman" w:cs="Times New Roman"/>
                <w:color w:val="222222"/>
              </w:rPr>
            </w:pPr>
          </w:p>
        </w:tc>
      </w:tr>
      <w:tr w:rsidR="005B782A" w:rsidRPr="006D310B" w14:paraId="583A2508" w14:textId="77777777" w:rsidTr="00BF74E8">
        <w:tc>
          <w:tcPr>
            <w:tcW w:w="0" w:type="auto"/>
            <w:tcBorders>
              <w:bottom w:val="single" w:sz="4" w:space="0" w:color="auto"/>
            </w:tcBorders>
            <w:vAlign w:val="center"/>
            <w:hideMark/>
          </w:tcPr>
          <w:p w14:paraId="23652876" w14:textId="77777777" w:rsidR="005B782A" w:rsidRPr="00D77A45" w:rsidRDefault="005B782A" w:rsidP="00BF74E8">
            <w:pPr>
              <w:rPr>
                <w:rFonts w:ascii="Times New Roman" w:eastAsia="Times New Roman" w:hAnsi="Times New Roman" w:cs="Times New Roman"/>
                <w:color w:val="222222"/>
              </w:rPr>
            </w:pPr>
            <w:r>
              <w:rPr>
                <w:rFonts w:ascii="Times New Roman" w:eastAsia="Times New Roman" w:hAnsi="Times New Roman" w:cs="Times New Roman"/>
                <w:color w:val="222222"/>
              </w:rPr>
              <w:t xml:space="preserve">10. </w:t>
            </w:r>
            <w:r w:rsidRPr="00D77A45">
              <w:rPr>
                <w:rFonts w:ascii="Times New Roman" w:eastAsia="Times New Roman" w:hAnsi="Times New Roman" w:cs="Times New Roman"/>
                <w:color w:val="222222"/>
              </w:rPr>
              <w:t xml:space="preserve">Biomedicine and </w:t>
            </w:r>
            <w:r>
              <w:rPr>
                <w:rFonts w:ascii="Times New Roman" w:eastAsia="Times New Roman" w:hAnsi="Times New Roman" w:cs="Times New Roman"/>
                <w:color w:val="222222"/>
              </w:rPr>
              <w:t>M</w:t>
            </w:r>
            <w:r w:rsidRPr="00D77A45">
              <w:rPr>
                <w:rFonts w:ascii="Times New Roman" w:eastAsia="Times New Roman" w:hAnsi="Times New Roman" w:cs="Times New Roman"/>
                <w:color w:val="222222"/>
              </w:rPr>
              <w:t xml:space="preserve">edical </w:t>
            </w:r>
            <w:r>
              <w:rPr>
                <w:rFonts w:ascii="Times New Roman" w:eastAsia="Times New Roman" w:hAnsi="Times New Roman" w:cs="Times New Roman"/>
                <w:color w:val="222222"/>
              </w:rPr>
              <w:t>D</w:t>
            </w:r>
            <w:r w:rsidRPr="00D77A45">
              <w:rPr>
                <w:rFonts w:ascii="Times New Roman" w:eastAsia="Times New Roman" w:hAnsi="Times New Roman" w:cs="Times New Roman"/>
                <w:color w:val="222222"/>
              </w:rPr>
              <w:t>evices</w:t>
            </w:r>
          </w:p>
        </w:tc>
        <w:tc>
          <w:tcPr>
            <w:tcW w:w="0" w:type="auto"/>
            <w:tcBorders>
              <w:bottom w:val="single" w:sz="4" w:space="0" w:color="auto"/>
            </w:tcBorders>
            <w:vAlign w:val="center"/>
            <w:hideMark/>
          </w:tcPr>
          <w:p w14:paraId="7ACE0A1C" w14:textId="77777777" w:rsidR="005B782A" w:rsidRPr="00D77A45" w:rsidRDefault="005B782A" w:rsidP="00BF74E8">
            <w:pPr>
              <w:rPr>
                <w:rFonts w:ascii="Times New Roman" w:eastAsia="Times New Roman" w:hAnsi="Times New Roman" w:cs="Times New Roman"/>
                <w:color w:val="222222"/>
              </w:rPr>
            </w:pPr>
          </w:p>
        </w:tc>
        <w:tc>
          <w:tcPr>
            <w:tcW w:w="0" w:type="auto"/>
            <w:tcBorders>
              <w:bottom w:val="single" w:sz="4" w:space="0" w:color="auto"/>
            </w:tcBorders>
            <w:vAlign w:val="center"/>
          </w:tcPr>
          <w:p w14:paraId="4D66CCCE" w14:textId="77777777" w:rsidR="005B782A" w:rsidRPr="006D310B"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6</w:t>
            </w:r>
          </w:p>
        </w:tc>
        <w:tc>
          <w:tcPr>
            <w:tcW w:w="0" w:type="auto"/>
            <w:tcBorders>
              <w:bottom w:val="single" w:sz="4" w:space="0" w:color="auto"/>
            </w:tcBorders>
            <w:vAlign w:val="center"/>
          </w:tcPr>
          <w:p w14:paraId="7BCBE5C1" w14:textId="77777777" w:rsidR="005B782A" w:rsidRDefault="005B782A" w:rsidP="00BF74E8">
            <w:pPr>
              <w:jc w:val="center"/>
              <w:rPr>
                <w:rFonts w:ascii="Times New Roman" w:eastAsia="Times New Roman" w:hAnsi="Times New Roman" w:cs="Times New Roman"/>
                <w:color w:val="222222"/>
              </w:rPr>
            </w:pPr>
            <w:r>
              <w:rPr>
                <w:rFonts w:ascii="Times New Roman" w:eastAsia="Times New Roman" w:hAnsi="Times New Roman" w:cs="Times New Roman"/>
                <w:color w:val="222222"/>
              </w:rPr>
              <w:t>31</w:t>
            </w:r>
          </w:p>
        </w:tc>
      </w:tr>
      <w:tr w:rsidR="005B782A" w:rsidRPr="006D310B" w14:paraId="25811C3E" w14:textId="77777777" w:rsidTr="00BF74E8">
        <w:tc>
          <w:tcPr>
            <w:tcW w:w="0" w:type="auto"/>
            <w:gridSpan w:val="2"/>
            <w:tcBorders>
              <w:bottom w:val="single" w:sz="4" w:space="0" w:color="auto"/>
            </w:tcBorders>
            <w:vAlign w:val="center"/>
          </w:tcPr>
          <w:p w14:paraId="49AB90ED" w14:textId="77777777" w:rsidR="005B782A" w:rsidRPr="00D77A45" w:rsidRDefault="005B782A" w:rsidP="00BF74E8">
            <w:pPr>
              <w:jc w:val="center"/>
              <w:rPr>
                <w:rFonts w:ascii="Times New Roman" w:eastAsia="Times New Roman" w:hAnsi="Times New Roman" w:cs="Times New Roman"/>
                <w:b/>
                <w:bCs/>
                <w:color w:val="222222"/>
              </w:rPr>
            </w:pPr>
            <w:r w:rsidRPr="00D77A45">
              <w:rPr>
                <w:rFonts w:ascii="Times New Roman" w:eastAsia="Times New Roman" w:hAnsi="Times New Roman" w:cs="Times New Roman"/>
                <w:b/>
                <w:bCs/>
                <w:color w:val="222222"/>
              </w:rPr>
              <w:t>Total</w:t>
            </w:r>
            <w:r>
              <w:rPr>
                <w:rFonts w:ascii="Times New Roman" w:eastAsia="Times New Roman" w:hAnsi="Times New Roman" w:cs="Times New Roman"/>
                <w:b/>
                <w:bCs/>
                <w:color w:val="222222"/>
              </w:rPr>
              <w:t xml:space="preserve"> </w:t>
            </w:r>
          </w:p>
        </w:tc>
        <w:tc>
          <w:tcPr>
            <w:tcW w:w="0" w:type="auto"/>
            <w:tcBorders>
              <w:bottom w:val="single" w:sz="4" w:space="0" w:color="auto"/>
            </w:tcBorders>
            <w:vAlign w:val="center"/>
          </w:tcPr>
          <w:p w14:paraId="55E3B8F3" w14:textId="77777777" w:rsidR="005B782A" w:rsidRPr="00D77A45" w:rsidRDefault="005B782A" w:rsidP="00BF74E8">
            <w:pPr>
              <w:jc w:val="center"/>
              <w:rPr>
                <w:rFonts w:ascii="Times New Roman" w:eastAsia="Times New Roman" w:hAnsi="Times New Roman" w:cs="Times New Roman"/>
                <w:b/>
                <w:bCs/>
                <w:color w:val="222222"/>
              </w:rPr>
            </w:pPr>
            <w:r w:rsidRPr="00D77A45">
              <w:rPr>
                <w:rFonts w:ascii="Times New Roman" w:eastAsia="Times New Roman" w:hAnsi="Times New Roman" w:cs="Times New Roman"/>
                <w:b/>
                <w:bCs/>
                <w:color w:val="222222"/>
              </w:rPr>
              <w:t>169</w:t>
            </w:r>
          </w:p>
        </w:tc>
        <w:tc>
          <w:tcPr>
            <w:tcW w:w="0" w:type="auto"/>
            <w:tcBorders>
              <w:bottom w:val="single" w:sz="4" w:space="0" w:color="auto"/>
            </w:tcBorders>
            <w:vAlign w:val="center"/>
          </w:tcPr>
          <w:p w14:paraId="1C3B2EDA" w14:textId="77777777" w:rsidR="005B782A" w:rsidRPr="00D77A45" w:rsidRDefault="005B782A" w:rsidP="00BF74E8">
            <w:pPr>
              <w:jc w:val="center"/>
              <w:rPr>
                <w:rFonts w:ascii="Times New Roman" w:eastAsia="Times New Roman" w:hAnsi="Times New Roman" w:cs="Times New Roman"/>
                <w:b/>
                <w:bCs/>
                <w:color w:val="222222"/>
              </w:rPr>
            </w:pPr>
            <w:r>
              <w:rPr>
                <w:rFonts w:ascii="Times New Roman" w:eastAsia="Times New Roman" w:hAnsi="Times New Roman" w:cs="Times New Roman"/>
                <w:b/>
                <w:bCs/>
                <w:color w:val="222222"/>
              </w:rPr>
              <w:t>131</w:t>
            </w:r>
          </w:p>
        </w:tc>
      </w:tr>
    </w:tbl>
    <w:p w14:paraId="65252F18" w14:textId="77777777" w:rsidR="005B782A" w:rsidRPr="005124C5" w:rsidRDefault="005B782A" w:rsidP="005B782A">
      <w:pPr>
        <w:pStyle w:val="NormalWeb"/>
        <w:shd w:val="clear" w:color="auto" w:fill="FFFFFF"/>
        <w:spacing w:before="0" w:beforeAutospacing="0" w:after="0" w:afterAutospacing="0"/>
        <w:jc w:val="center"/>
        <w:rPr>
          <w:rFonts w:ascii="Arial" w:hAnsi="Arial" w:cs="Arial"/>
          <w:sz w:val="22"/>
          <w:szCs w:val="22"/>
        </w:rPr>
      </w:pPr>
    </w:p>
    <w:p w14:paraId="5E8C8AE0" w14:textId="77777777" w:rsidR="005B782A" w:rsidRDefault="005B782A" w:rsidP="005B782A"/>
    <w:p w14:paraId="50B8A770" w14:textId="77777777" w:rsidR="005B782A" w:rsidRPr="00D63329" w:rsidRDefault="005B782A" w:rsidP="005B782A"/>
    <w:p w14:paraId="56FC5B63" w14:textId="77777777" w:rsidR="005B782A" w:rsidRDefault="005B782A" w:rsidP="005B782A">
      <w:pPr>
        <w:spacing w:after="0" w:line="240" w:lineRule="auto"/>
        <w:rPr>
          <w:rFonts w:ascii="Times New Roman" w:hAnsi="Times New Roman" w:cs="Times New Roman"/>
        </w:rPr>
        <w:sectPr w:rsidR="005B782A" w:rsidSect="005758BA">
          <w:footerReference w:type="default" r:id="rId44"/>
          <w:pgSz w:w="12240" w:h="15840"/>
          <w:pgMar w:top="1440" w:right="1440" w:bottom="1440" w:left="1440" w:header="720" w:footer="720" w:gutter="0"/>
          <w:cols w:space="720"/>
          <w:docGrid w:linePitch="360"/>
        </w:sectPr>
      </w:pPr>
    </w:p>
    <w:p w14:paraId="2A4ACDCB" w14:textId="77777777" w:rsidR="005B782A" w:rsidRPr="00F4713B" w:rsidRDefault="005B782A" w:rsidP="0084591B">
      <w:pPr>
        <w:pStyle w:val="Heading2"/>
        <w:spacing w:before="0" w:after="120" w:line="240" w:lineRule="auto"/>
        <w:jc w:val="both"/>
        <w:rPr>
          <w:rFonts w:ascii="Times New Roman" w:hAnsi="Times New Roman" w:cs="Times New Roman"/>
          <w:b/>
          <w:color w:val="auto"/>
          <w:sz w:val="22"/>
          <w:szCs w:val="22"/>
        </w:rPr>
      </w:pPr>
      <w:bookmarkStart w:id="188" w:name="_Toc99640315"/>
      <w:bookmarkStart w:id="189" w:name="_Toc99641788"/>
      <w:r w:rsidRPr="00F4713B">
        <w:rPr>
          <w:rFonts w:ascii="Times New Roman" w:hAnsi="Times New Roman" w:cs="Times New Roman"/>
          <w:b/>
          <w:color w:val="auto"/>
          <w:sz w:val="22"/>
          <w:szCs w:val="22"/>
        </w:rPr>
        <w:lastRenderedPageBreak/>
        <w:t xml:space="preserve">Table </w:t>
      </w:r>
      <w:r>
        <w:rPr>
          <w:rFonts w:ascii="Times New Roman" w:hAnsi="Times New Roman" w:cs="Times New Roman"/>
          <w:b/>
          <w:color w:val="auto"/>
          <w:sz w:val="22"/>
          <w:szCs w:val="22"/>
        </w:rPr>
        <w:t>2</w:t>
      </w:r>
      <w:r w:rsidRPr="00F4713B">
        <w:rPr>
          <w:rFonts w:ascii="Times New Roman" w:hAnsi="Times New Roman" w:cs="Times New Roman"/>
          <w:b/>
          <w:color w:val="auto"/>
          <w:sz w:val="22"/>
          <w:szCs w:val="22"/>
        </w:rPr>
        <w:t xml:space="preserve">. </w:t>
      </w:r>
      <w:r>
        <w:rPr>
          <w:rFonts w:ascii="Times New Roman" w:hAnsi="Times New Roman" w:cs="Times New Roman"/>
          <w:b/>
          <w:color w:val="auto"/>
          <w:sz w:val="22"/>
          <w:szCs w:val="22"/>
        </w:rPr>
        <w:t xml:space="preserve">Announcement period daily </w:t>
      </w:r>
      <w:r w:rsidRPr="009318CC">
        <w:rPr>
          <w:rFonts w:ascii="Times New Roman" w:hAnsi="Times New Roman" w:cs="Times New Roman"/>
          <w:b/>
          <w:color w:val="auto"/>
          <w:sz w:val="22"/>
          <w:szCs w:val="22"/>
        </w:rPr>
        <w:t>abnormal returns</w:t>
      </w:r>
      <w:r>
        <w:rPr>
          <w:rFonts w:ascii="Times New Roman" w:hAnsi="Times New Roman" w:cs="Times New Roman"/>
          <w:b/>
          <w:color w:val="auto"/>
          <w:sz w:val="22"/>
          <w:szCs w:val="22"/>
        </w:rPr>
        <w:t xml:space="preserve"> (AR)</w:t>
      </w:r>
      <w:r w:rsidRPr="009318CC">
        <w:rPr>
          <w:rFonts w:ascii="Times New Roman" w:hAnsi="Times New Roman" w:cs="Times New Roman"/>
          <w:b/>
          <w:color w:val="auto"/>
          <w:sz w:val="22"/>
          <w:szCs w:val="22"/>
        </w:rPr>
        <w:t xml:space="preserve"> and cumulative abnormal</w:t>
      </w:r>
      <w:r>
        <w:rPr>
          <w:rFonts w:ascii="Times New Roman" w:hAnsi="Times New Roman" w:cs="Times New Roman"/>
          <w:b/>
          <w:color w:val="auto"/>
          <w:sz w:val="22"/>
          <w:szCs w:val="22"/>
        </w:rPr>
        <w:t xml:space="preserve"> </w:t>
      </w:r>
      <w:r w:rsidRPr="009318CC">
        <w:rPr>
          <w:rFonts w:ascii="Times New Roman" w:hAnsi="Times New Roman" w:cs="Times New Roman"/>
          <w:b/>
          <w:color w:val="auto"/>
          <w:sz w:val="22"/>
          <w:szCs w:val="22"/>
        </w:rPr>
        <w:t xml:space="preserve">returns </w:t>
      </w:r>
      <w:r>
        <w:rPr>
          <w:rFonts w:ascii="Times New Roman" w:hAnsi="Times New Roman" w:cs="Times New Roman"/>
          <w:b/>
          <w:color w:val="auto"/>
          <w:sz w:val="22"/>
          <w:szCs w:val="22"/>
        </w:rPr>
        <w:t>(CARs) for Chinese and US treated firms</w:t>
      </w:r>
      <w:bookmarkEnd w:id="188"/>
      <w:bookmarkEnd w:id="189"/>
    </w:p>
    <w:p w14:paraId="12C59CA5" w14:textId="77777777" w:rsidR="005B782A" w:rsidRPr="00883A8C" w:rsidRDefault="005B782A" w:rsidP="005B782A">
      <w:pPr>
        <w:spacing w:after="0" w:line="240" w:lineRule="auto"/>
        <w:jc w:val="both"/>
        <w:rPr>
          <w:rFonts w:ascii="Times New Roman" w:eastAsia="Times New Roman" w:hAnsi="Times New Roman" w:cs="Times New Roman"/>
          <w:sz w:val="20"/>
          <w:szCs w:val="20"/>
        </w:rPr>
      </w:pPr>
      <w:r w:rsidRPr="00071CA1">
        <w:rPr>
          <w:rFonts w:ascii="Times New Roman" w:hAnsi="Times New Roman" w:cs="Times New Roman"/>
          <w:sz w:val="20"/>
          <w:szCs w:val="20"/>
        </w:rPr>
        <w:t xml:space="preserve">This </w:t>
      </w:r>
      <w:r w:rsidRPr="00883A8C">
        <w:rPr>
          <w:rFonts w:ascii="Times New Roman" w:hAnsi="Times New Roman" w:cs="Times New Roman"/>
          <w:sz w:val="20"/>
          <w:szCs w:val="20"/>
        </w:rPr>
        <w:t xml:space="preserve">table presents the average </w:t>
      </w:r>
      <w:r w:rsidRPr="005C3D41">
        <w:rPr>
          <w:rFonts w:ascii="Times New Roman" w:eastAsia="Times New Roman" w:hAnsi="Times New Roman" w:cs="Times New Roman"/>
          <w:sz w:val="20"/>
          <w:szCs w:val="20"/>
        </w:rPr>
        <w:t>daily AR</w:t>
      </w:r>
      <w:r>
        <w:rPr>
          <w:rFonts w:ascii="Times New Roman" w:eastAsia="Times New Roman" w:hAnsi="Times New Roman" w:cs="Times New Roman"/>
          <w:sz w:val="20"/>
          <w:szCs w:val="20"/>
        </w:rPr>
        <w:t>s</w:t>
      </w:r>
      <w:r w:rsidRPr="005C3D41">
        <w:rPr>
          <w:rFonts w:ascii="Times New Roman" w:eastAsia="Times New Roman" w:hAnsi="Times New Roman" w:cs="Times New Roman"/>
          <w:sz w:val="20"/>
          <w:szCs w:val="20"/>
        </w:rPr>
        <w:t xml:space="preserve"> and CAR</w:t>
      </w:r>
      <w:r>
        <w:rPr>
          <w:rFonts w:ascii="Times New Roman" w:eastAsia="Times New Roman" w:hAnsi="Times New Roman" w:cs="Times New Roman"/>
          <w:sz w:val="20"/>
          <w:szCs w:val="20"/>
        </w:rPr>
        <w:t>s</w:t>
      </w:r>
      <w:r w:rsidRPr="005C3D41">
        <w:rPr>
          <w:rFonts w:ascii="Times New Roman" w:eastAsia="Times New Roman" w:hAnsi="Times New Roman" w:cs="Times New Roman"/>
          <w:sz w:val="20"/>
          <w:szCs w:val="20"/>
        </w:rPr>
        <w:t xml:space="preserve"> around 8 May 2015 for Chinese and US treated firms. The market-adjusted return (MAR) is calculated by subtracting the market index return from stock raw return. The market model (MM) and Fama-French three-factor model (FF) require that the estimation period ends 31 days before the event date and have 255 days in length with a minimum of four days</w:t>
      </w:r>
      <w:r>
        <w:rPr>
          <w:rFonts w:ascii="Times New Roman" w:eastAsia="Times New Roman" w:hAnsi="Times New Roman" w:cs="Times New Roman"/>
          <w:sz w:val="20"/>
          <w:szCs w:val="20"/>
        </w:rPr>
        <w:t xml:space="preserve"> trading</w:t>
      </w:r>
      <w:r w:rsidRPr="005C3D41">
        <w:rPr>
          <w:rFonts w:ascii="Times New Roman" w:eastAsia="Times New Roman" w:hAnsi="Times New Roman" w:cs="Times New Roman"/>
          <w:sz w:val="20"/>
          <w:szCs w:val="20"/>
        </w:rPr>
        <w:t xml:space="preserve">. For the Chinese market, we use </w:t>
      </w:r>
      <w:r>
        <w:rPr>
          <w:rFonts w:ascii="Times New Roman" w:eastAsia="Times New Roman" w:hAnsi="Times New Roman" w:cs="Times New Roman"/>
          <w:sz w:val="20"/>
          <w:szCs w:val="20"/>
        </w:rPr>
        <w:t xml:space="preserve">the </w:t>
      </w:r>
      <w:r w:rsidRPr="005C3D41">
        <w:rPr>
          <w:rFonts w:ascii="Times New Roman" w:eastAsia="Times New Roman" w:hAnsi="Times New Roman" w:cs="Times New Roman"/>
          <w:sz w:val="20"/>
          <w:szCs w:val="20"/>
        </w:rPr>
        <w:t xml:space="preserve">Shanghai-Shenzhen A-Shares Value-Weighted </w:t>
      </w:r>
      <w:r>
        <w:rPr>
          <w:rFonts w:ascii="Times New Roman" w:eastAsia="Times New Roman" w:hAnsi="Times New Roman" w:cs="Times New Roman"/>
          <w:sz w:val="20"/>
          <w:szCs w:val="20"/>
        </w:rPr>
        <w:t>index</w:t>
      </w:r>
      <w:r w:rsidRPr="005C3D41">
        <w:rPr>
          <w:rFonts w:ascii="Times New Roman" w:eastAsia="Times New Roman" w:hAnsi="Times New Roman" w:cs="Times New Roman"/>
          <w:sz w:val="20"/>
          <w:szCs w:val="20"/>
        </w:rPr>
        <w:t xml:space="preserve"> created by the China Center for Economic Research (CCER) in Peking University as benchmark. For the US market, we use </w:t>
      </w:r>
      <w:r>
        <w:rPr>
          <w:rFonts w:ascii="Times New Roman" w:eastAsia="Times New Roman" w:hAnsi="Times New Roman" w:cs="Times New Roman"/>
          <w:sz w:val="20"/>
          <w:szCs w:val="20"/>
        </w:rPr>
        <w:t xml:space="preserve">the </w:t>
      </w:r>
      <w:r w:rsidRPr="005C3D41">
        <w:rPr>
          <w:rFonts w:ascii="Times New Roman" w:eastAsia="Times New Roman" w:hAnsi="Times New Roman" w:cs="Times New Roman"/>
          <w:sz w:val="20"/>
          <w:szCs w:val="20"/>
        </w:rPr>
        <w:t xml:space="preserve">CRSP Value-Weighted </w:t>
      </w:r>
      <w:r>
        <w:rPr>
          <w:rFonts w:ascii="Times New Roman" w:eastAsia="Times New Roman" w:hAnsi="Times New Roman" w:cs="Times New Roman"/>
          <w:sz w:val="20"/>
          <w:szCs w:val="20"/>
        </w:rPr>
        <w:t>index</w:t>
      </w:r>
      <w:r w:rsidRPr="005C3D41">
        <w:rPr>
          <w:rFonts w:ascii="Times New Roman" w:eastAsia="Times New Roman" w:hAnsi="Times New Roman" w:cs="Times New Roman"/>
          <w:sz w:val="20"/>
          <w:szCs w:val="20"/>
        </w:rPr>
        <w:t xml:space="preserve"> as benchmark. </w:t>
      </w:r>
      <w:r w:rsidRPr="00071CA1">
        <w:rPr>
          <w:rFonts w:ascii="Times New Roman" w:hAnsi="Times New Roman" w:cs="Times New Roman"/>
          <w:sz w:val="20"/>
          <w:szCs w:val="20"/>
        </w:rPr>
        <w:t>Ra</w:t>
      </w:r>
      <w:r w:rsidRPr="00883A8C">
        <w:rPr>
          <w:rFonts w:ascii="Times New Roman" w:hAnsi="Times New Roman" w:cs="Times New Roman"/>
          <w:sz w:val="20"/>
          <w:szCs w:val="20"/>
        </w:rPr>
        <w:t>w return is defined as the buy-and-hold return. Means are tested by t-test, and s</w:t>
      </w:r>
      <w:r w:rsidRPr="00883A8C">
        <w:rPr>
          <w:rFonts w:ascii="Times New Roman" w:eastAsia="Times New Roman" w:hAnsi="Times New Roman" w:cs="Times New Roman"/>
          <w:sz w:val="20"/>
          <w:szCs w:val="20"/>
        </w:rPr>
        <w:t>ignificance levels at 1%, 5% and 10% are denoted by *, ** and ***, respectively.</w:t>
      </w:r>
    </w:p>
    <w:p w14:paraId="42172CC0" w14:textId="77777777" w:rsidR="005B782A" w:rsidRDefault="005B782A" w:rsidP="005B782A">
      <w:pPr>
        <w:spacing w:after="0" w:line="240" w:lineRule="auto"/>
        <w:jc w:val="both"/>
        <w:rPr>
          <w:rFonts w:ascii="Times New Roman" w:hAnsi="Times New Roman" w:cs="Times New Roman"/>
        </w:rPr>
      </w:pPr>
    </w:p>
    <w:tbl>
      <w:tblPr>
        <w:tblW w:w="0" w:type="auto"/>
        <w:tblLook w:val="04A0" w:firstRow="1" w:lastRow="0" w:firstColumn="1" w:lastColumn="0" w:noHBand="0" w:noVBand="1"/>
      </w:tblPr>
      <w:tblGrid>
        <w:gridCol w:w="858"/>
        <w:gridCol w:w="3259"/>
        <w:gridCol w:w="1247"/>
        <w:gridCol w:w="1350"/>
      </w:tblGrid>
      <w:tr w:rsidR="005B782A" w:rsidRPr="00D5635B" w14:paraId="6C383EBD" w14:textId="77777777" w:rsidTr="00BF74E8">
        <w:trPr>
          <w:trHeight w:val="288"/>
        </w:trPr>
        <w:tc>
          <w:tcPr>
            <w:tcW w:w="0" w:type="auto"/>
            <w:tcBorders>
              <w:top w:val="single" w:sz="4" w:space="0" w:color="auto"/>
              <w:bottom w:val="single" w:sz="4" w:space="0" w:color="auto"/>
            </w:tcBorders>
            <w:shd w:val="clear" w:color="auto" w:fill="auto"/>
            <w:noWrap/>
            <w:vAlign w:val="center"/>
            <w:hideMark/>
          </w:tcPr>
          <w:p w14:paraId="0E1C8E2E" w14:textId="77777777" w:rsidR="005B782A" w:rsidRPr="005C3D41" w:rsidRDefault="005B782A" w:rsidP="00BF74E8">
            <w:pPr>
              <w:spacing w:after="0" w:line="240" w:lineRule="auto"/>
              <w:ind w:left="-43" w:right="-43"/>
              <w:rPr>
                <w:rFonts w:ascii="Times New Roman" w:eastAsia="Times New Roman" w:hAnsi="Times New Roman" w:cs="Times New Roman"/>
                <w:b/>
              </w:rPr>
            </w:pPr>
            <w:bookmarkStart w:id="190" w:name="_Hlk44246908"/>
            <w:r w:rsidRPr="005C3D41">
              <w:rPr>
                <w:rFonts w:ascii="Times New Roman" w:eastAsia="Times New Roman" w:hAnsi="Times New Roman" w:cs="Times New Roman"/>
                <w:b/>
              </w:rPr>
              <w:t>China</w:t>
            </w:r>
          </w:p>
        </w:tc>
        <w:tc>
          <w:tcPr>
            <w:tcW w:w="0" w:type="auto"/>
            <w:tcBorders>
              <w:top w:val="single" w:sz="4" w:space="0" w:color="auto"/>
              <w:bottom w:val="single" w:sz="4" w:space="0" w:color="auto"/>
            </w:tcBorders>
            <w:shd w:val="clear" w:color="auto" w:fill="auto"/>
            <w:noWrap/>
            <w:vAlign w:val="center"/>
            <w:hideMark/>
          </w:tcPr>
          <w:p w14:paraId="788738AC"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 xml:space="preserve">Model </w:t>
            </w:r>
          </w:p>
        </w:tc>
        <w:tc>
          <w:tcPr>
            <w:tcW w:w="1247" w:type="dxa"/>
            <w:tcBorders>
              <w:top w:val="single" w:sz="4" w:space="0" w:color="auto"/>
              <w:bottom w:val="single" w:sz="4" w:space="0" w:color="auto"/>
            </w:tcBorders>
            <w:shd w:val="clear" w:color="auto" w:fill="auto"/>
            <w:noWrap/>
            <w:vAlign w:val="center"/>
            <w:hideMark/>
          </w:tcPr>
          <w:p w14:paraId="76962700"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CAR[-1,1]</w:t>
            </w:r>
          </w:p>
        </w:tc>
        <w:tc>
          <w:tcPr>
            <w:tcW w:w="1350" w:type="dxa"/>
            <w:tcBorders>
              <w:top w:val="single" w:sz="4" w:space="0" w:color="auto"/>
              <w:bottom w:val="single" w:sz="4" w:space="0" w:color="auto"/>
            </w:tcBorders>
            <w:shd w:val="clear" w:color="auto" w:fill="auto"/>
            <w:noWrap/>
            <w:vAlign w:val="center"/>
            <w:hideMark/>
          </w:tcPr>
          <w:p w14:paraId="79632967"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CAR[-5,5]</w:t>
            </w:r>
          </w:p>
        </w:tc>
      </w:tr>
      <w:tr w:rsidR="005B782A" w:rsidRPr="00D5635B" w14:paraId="4401E718" w14:textId="77777777" w:rsidTr="00BF74E8">
        <w:trPr>
          <w:trHeight w:val="288"/>
        </w:trPr>
        <w:tc>
          <w:tcPr>
            <w:tcW w:w="0" w:type="auto"/>
            <w:tcBorders>
              <w:top w:val="single" w:sz="4" w:space="0" w:color="auto"/>
            </w:tcBorders>
            <w:shd w:val="clear" w:color="auto" w:fill="auto"/>
            <w:noWrap/>
            <w:vAlign w:val="center"/>
            <w:hideMark/>
          </w:tcPr>
          <w:p w14:paraId="44CBCF46"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w:t>
            </w:r>
          </w:p>
        </w:tc>
        <w:tc>
          <w:tcPr>
            <w:tcW w:w="0" w:type="auto"/>
            <w:tcBorders>
              <w:top w:val="single" w:sz="4" w:space="0" w:color="auto"/>
            </w:tcBorders>
            <w:shd w:val="clear" w:color="auto" w:fill="auto"/>
            <w:noWrap/>
            <w:vAlign w:val="center"/>
            <w:hideMark/>
          </w:tcPr>
          <w:p w14:paraId="59DB7896"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MAR - SH SZ A share VW index</w:t>
            </w:r>
          </w:p>
        </w:tc>
        <w:tc>
          <w:tcPr>
            <w:tcW w:w="1247" w:type="dxa"/>
            <w:tcBorders>
              <w:top w:val="single" w:sz="4" w:space="0" w:color="auto"/>
            </w:tcBorders>
            <w:shd w:val="clear" w:color="auto" w:fill="auto"/>
            <w:noWrap/>
            <w:vAlign w:val="center"/>
            <w:hideMark/>
          </w:tcPr>
          <w:p w14:paraId="53ADE942"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4.523%***</w:t>
            </w:r>
          </w:p>
        </w:tc>
        <w:tc>
          <w:tcPr>
            <w:tcW w:w="1350" w:type="dxa"/>
            <w:tcBorders>
              <w:top w:val="single" w:sz="4" w:space="0" w:color="auto"/>
            </w:tcBorders>
            <w:shd w:val="clear" w:color="auto" w:fill="auto"/>
            <w:noWrap/>
            <w:vAlign w:val="center"/>
            <w:hideMark/>
          </w:tcPr>
          <w:p w14:paraId="51DA6FDA"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11.455%***</w:t>
            </w:r>
          </w:p>
        </w:tc>
      </w:tr>
      <w:tr w:rsidR="005B782A" w:rsidRPr="00D5635B" w14:paraId="25201989" w14:textId="77777777" w:rsidTr="00BF74E8">
        <w:trPr>
          <w:trHeight w:val="288"/>
        </w:trPr>
        <w:tc>
          <w:tcPr>
            <w:tcW w:w="0" w:type="auto"/>
            <w:shd w:val="clear" w:color="auto" w:fill="auto"/>
            <w:noWrap/>
            <w:vAlign w:val="center"/>
            <w:hideMark/>
          </w:tcPr>
          <w:p w14:paraId="180B68F3"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w:t>
            </w:r>
          </w:p>
        </w:tc>
        <w:tc>
          <w:tcPr>
            <w:tcW w:w="0" w:type="auto"/>
            <w:shd w:val="clear" w:color="auto" w:fill="auto"/>
            <w:noWrap/>
            <w:vAlign w:val="center"/>
            <w:hideMark/>
          </w:tcPr>
          <w:p w14:paraId="08C5F4F8"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MM - SH SZ A share VW index</w:t>
            </w:r>
          </w:p>
        </w:tc>
        <w:tc>
          <w:tcPr>
            <w:tcW w:w="1247" w:type="dxa"/>
            <w:shd w:val="clear" w:color="auto" w:fill="auto"/>
            <w:noWrap/>
            <w:vAlign w:val="center"/>
            <w:hideMark/>
          </w:tcPr>
          <w:p w14:paraId="2D537489"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4.630%***</w:t>
            </w:r>
          </w:p>
        </w:tc>
        <w:tc>
          <w:tcPr>
            <w:tcW w:w="1350" w:type="dxa"/>
            <w:shd w:val="clear" w:color="auto" w:fill="auto"/>
            <w:noWrap/>
            <w:vAlign w:val="center"/>
            <w:hideMark/>
          </w:tcPr>
          <w:p w14:paraId="75AA6636"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9.933%***</w:t>
            </w:r>
          </w:p>
        </w:tc>
      </w:tr>
      <w:tr w:rsidR="005B782A" w:rsidRPr="00D5635B" w14:paraId="03BF2B23" w14:textId="77777777" w:rsidTr="00BF74E8">
        <w:trPr>
          <w:trHeight w:val="288"/>
        </w:trPr>
        <w:tc>
          <w:tcPr>
            <w:tcW w:w="0" w:type="auto"/>
            <w:shd w:val="clear" w:color="auto" w:fill="auto"/>
            <w:noWrap/>
            <w:vAlign w:val="center"/>
            <w:hideMark/>
          </w:tcPr>
          <w:p w14:paraId="5B80503E"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p>
        </w:tc>
        <w:tc>
          <w:tcPr>
            <w:tcW w:w="0" w:type="auto"/>
            <w:shd w:val="clear" w:color="auto" w:fill="auto"/>
            <w:noWrap/>
            <w:vAlign w:val="center"/>
            <w:hideMark/>
          </w:tcPr>
          <w:p w14:paraId="6493528F"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xml:space="preserve">Raw returns </w:t>
            </w:r>
          </w:p>
        </w:tc>
        <w:tc>
          <w:tcPr>
            <w:tcW w:w="1247" w:type="dxa"/>
            <w:shd w:val="clear" w:color="auto" w:fill="auto"/>
            <w:noWrap/>
            <w:vAlign w:val="center"/>
            <w:hideMark/>
          </w:tcPr>
          <w:p w14:paraId="02D31158"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9.144%***</w:t>
            </w:r>
          </w:p>
        </w:tc>
        <w:tc>
          <w:tcPr>
            <w:tcW w:w="1350" w:type="dxa"/>
            <w:shd w:val="clear" w:color="auto" w:fill="auto"/>
            <w:noWrap/>
            <w:vAlign w:val="center"/>
            <w:hideMark/>
          </w:tcPr>
          <w:p w14:paraId="764D04D4"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12.656%***</w:t>
            </w:r>
          </w:p>
        </w:tc>
      </w:tr>
      <w:tr w:rsidR="005B782A" w:rsidRPr="00D5635B" w14:paraId="274231B9" w14:textId="77777777" w:rsidTr="00BF74E8">
        <w:trPr>
          <w:trHeight w:val="288"/>
        </w:trPr>
        <w:tc>
          <w:tcPr>
            <w:tcW w:w="0" w:type="auto"/>
            <w:tcBorders>
              <w:top w:val="single" w:sz="4" w:space="0" w:color="auto"/>
              <w:bottom w:val="single" w:sz="4" w:space="0" w:color="auto"/>
            </w:tcBorders>
            <w:shd w:val="clear" w:color="auto" w:fill="auto"/>
            <w:noWrap/>
            <w:vAlign w:val="center"/>
            <w:hideMark/>
          </w:tcPr>
          <w:p w14:paraId="57E69A55"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US</w:t>
            </w:r>
          </w:p>
        </w:tc>
        <w:tc>
          <w:tcPr>
            <w:tcW w:w="0" w:type="auto"/>
            <w:tcBorders>
              <w:top w:val="single" w:sz="4" w:space="0" w:color="auto"/>
              <w:bottom w:val="single" w:sz="4" w:space="0" w:color="auto"/>
            </w:tcBorders>
            <w:shd w:val="clear" w:color="auto" w:fill="auto"/>
            <w:noWrap/>
            <w:vAlign w:val="center"/>
            <w:hideMark/>
          </w:tcPr>
          <w:p w14:paraId="44BB86B2"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 xml:space="preserve">Model </w:t>
            </w:r>
          </w:p>
        </w:tc>
        <w:tc>
          <w:tcPr>
            <w:tcW w:w="1247" w:type="dxa"/>
            <w:tcBorders>
              <w:top w:val="single" w:sz="4" w:space="0" w:color="auto"/>
              <w:bottom w:val="single" w:sz="4" w:space="0" w:color="auto"/>
            </w:tcBorders>
            <w:shd w:val="clear" w:color="auto" w:fill="auto"/>
            <w:noWrap/>
            <w:vAlign w:val="center"/>
            <w:hideMark/>
          </w:tcPr>
          <w:p w14:paraId="692B3001"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CAR[-1,1]</w:t>
            </w:r>
          </w:p>
        </w:tc>
        <w:tc>
          <w:tcPr>
            <w:tcW w:w="1350" w:type="dxa"/>
            <w:tcBorders>
              <w:top w:val="single" w:sz="4" w:space="0" w:color="auto"/>
              <w:bottom w:val="single" w:sz="4" w:space="0" w:color="auto"/>
            </w:tcBorders>
            <w:shd w:val="clear" w:color="auto" w:fill="auto"/>
            <w:noWrap/>
            <w:vAlign w:val="center"/>
            <w:hideMark/>
          </w:tcPr>
          <w:p w14:paraId="38DD924C"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CAR[-5,5]</w:t>
            </w:r>
          </w:p>
        </w:tc>
      </w:tr>
      <w:tr w:rsidR="005B782A" w:rsidRPr="00D5635B" w14:paraId="2182C3AE" w14:textId="77777777" w:rsidTr="00BF74E8">
        <w:trPr>
          <w:trHeight w:val="288"/>
        </w:trPr>
        <w:tc>
          <w:tcPr>
            <w:tcW w:w="0" w:type="auto"/>
            <w:tcBorders>
              <w:top w:val="single" w:sz="4" w:space="0" w:color="auto"/>
            </w:tcBorders>
            <w:shd w:val="clear" w:color="auto" w:fill="auto"/>
            <w:noWrap/>
            <w:vAlign w:val="center"/>
            <w:hideMark/>
          </w:tcPr>
          <w:p w14:paraId="317A3DF4"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w:t>
            </w:r>
          </w:p>
        </w:tc>
        <w:tc>
          <w:tcPr>
            <w:tcW w:w="0" w:type="auto"/>
            <w:tcBorders>
              <w:top w:val="single" w:sz="4" w:space="0" w:color="auto"/>
            </w:tcBorders>
            <w:shd w:val="clear" w:color="auto" w:fill="auto"/>
            <w:noWrap/>
            <w:vAlign w:val="center"/>
            <w:hideMark/>
          </w:tcPr>
          <w:p w14:paraId="39A798E0"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MAR - CRSP VW index</w:t>
            </w:r>
          </w:p>
        </w:tc>
        <w:tc>
          <w:tcPr>
            <w:tcW w:w="1247" w:type="dxa"/>
            <w:tcBorders>
              <w:top w:val="single" w:sz="4" w:space="0" w:color="auto"/>
            </w:tcBorders>
            <w:shd w:val="clear" w:color="auto" w:fill="auto"/>
            <w:noWrap/>
            <w:vAlign w:val="bottom"/>
            <w:hideMark/>
          </w:tcPr>
          <w:p w14:paraId="6DA09E0B"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4433F8">
              <w:rPr>
                <w:rFonts w:ascii="Times New Roman" w:eastAsia="Times New Roman" w:hAnsi="Times New Roman" w:cs="Times New Roman"/>
                <w:b/>
                <w:color w:val="0000FF"/>
              </w:rPr>
              <w:t>0.965%***</w:t>
            </w:r>
          </w:p>
        </w:tc>
        <w:tc>
          <w:tcPr>
            <w:tcW w:w="1350" w:type="dxa"/>
            <w:tcBorders>
              <w:top w:val="single" w:sz="4" w:space="0" w:color="auto"/>
            </w:tcBorders>
            <w:shd w:val="clear" w:color="auto" w:fill="auto"/>
            <w:noWrap/>
            <w:vAlign w:val="bottom"/>
            <w:hideMark/>
          </w:tcPr>
          <w:p w14:paraId="45DBEF93" w14:textId="77777777" w:rsidR="005B782A" w:rsidRPr="004433F8" w:rsidRDefault="005B782A" w:rsidP="00BF74E8">
            <w:pPr>
              <w:spacing w:after="0" w:line="240" w:lineRule="auto"/>
              <w:ind w:left="-43" w:right="-43"/>
              <w:rPr>
                <w:rFonts w:ascii="Times New Roman" w:eastAsia="Times New Roman" w:hAnsi="Times New Roman" w:cs="Times New Roman"/>
                <w:b/>
                <w:color w:val="0000FF"/>
              </w:rPr>
            </w:pPr>
            <w:r w:rsidRPr="004433F8">
              <w:rPr>
                <w:rFonts w:ascii="Times New Roman" w:eastAsia="Times New Roman" w:hAnsi="Times New Roman" w:cs="Times New Roman"/>
                <w:b/>
                <w:color w:val="0000FF"/>
              </w:rPr>
              <w:t>1.418%***</w:t>
            </w:r>
          </w:p>
        </w:tc>
      </w:tr>
      <w:tr w:rsidR="005B782A" w:rsidRPr="00D5635B" w14:paraId="62283121" w14:textId="77777777" w:rsidTr="00BF74E8">
        <w:trPr>
          <w:trHeight w:val="288"/>
        </w:trPr>
        <w:tc>
          <w:tcPr>
            <w:tcW w:w="0" w:type="auto"/>
            <w:shd w:val="clear" w:color="auto" w:fill="auto"/>
            <w:noWrap/>
            <w:vAlign w:val="center"/>
            <w:hideMark/>
          </w:tcPr>
          <w:p w14:paraId="3099A58E"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w:t>
            </w:r>
          </w:p>
        </w:tc>
        <w:tc>
          <w:tcPr>
            <w:tcW w:w="0" w:type="auto"/>
            <w:shd w:val="clear" w:color="auto" w:fill="auto"/>
            <w:noWrap/>
            <w:vAlign w:val="center"/>
            <w:hideMark/>
          </w:tcPr>
          <w:p w14:paraId="11710D09"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MM - CRSP VW index</w:t>
            </w:r>
          </w:p>
        </w:tc>
        <w:tc>
          <w:tcPr>
            <w:tcW w:w="1247" w:type="dxa"/>
            <w:shd w:val="clear" w:color="auto" w:fill="auto"/>
            <w:noWrap/>
            <w:vAlign w:val="bottom"/>
            <w:hideMark/>
          </w:tcPr>
          <w:p w14:paraId="390DBA95"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4433F8">
              <w:rPr>
                <w:rFonts w:ascii="Times New Roman" w:eastAsia="Times New Roman" w:hAnsi="Times New Roman" w:cs="Times New Roman"/>
                <w:b/>
                <w:color w:val="0000FF"/>
              </w:rPr>
              <w:t>0.692%***</w:t>
            </w:r>
          </w:p>
        </w:tc>
        <w:tc>
          <w:tcPr>
            <w:tcW w:w="1350" w:type="dxa"/>
            <w:shd w:val="clear" w:color="auto" w:fill="auto"/>
            <w:noWrap/>
            <w:vAlign w:val="bottom"/>
            <w:hideMark/>
          </w:tcPr>
          <w:p w14:paraId="5EBBB554"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4433F8">
              <w:rPr>
                <w:rFonts w:ascii="Times New Roman" w:eastAsia="Times New Roman" w:hAnsi="Times New Roman" w:cs="Times New Roman"/>
                <w:b/>
                <w:color w:val="0000FF"/>
              </w:rPr>
              <w:t>0.947%**</w:t>
            </w:r>
          </w:p>
        </w:tc>
      </w:tr>
      <w:tr w:rsidR="005B782A" w:rsidRPr="00D5635B" w14:paraId="0E77B189" w14:textId="77777777" w:rsidTr="00BF74E8">
        <w:trPr>
          <w:trHeight w:val="288"/>
        </w:trPr>
        <w:tc>
          <w:tcPr>
            <w:tcW w:w="0" w:type="auto"/>
            <w:shd w:val="clear" w:color="auto" w:fill="auto"/>
            <w:noWrap/>
            <w:vAlign w:val="center"/>
            <w:hideMark/>
          </w:tcPr>
          <w:p w14:paraId="3AF1A21E"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w:t>
            </w:r>
          </w:p>
        </w:tc>
        <w:tc>
          <w:tcPr>
            <w:tcW w:w="0" w:type="auto"/>
            <w:shd w:val="clear" w:color="auto" w:fill="auto"/>
            <w:noWrap/>
            <w:vAlign w:val="center"/>
            <w:hideMark/>
          </w:tcPr>
          <w:p w14:paraId="62E53EA6"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FF - CRSP VW index</w:t>
            </w:r>
          </w:p>
        </w:tc>
        <w:tc>
          <w:tcPr>
            <w:tcW w:w="1247" w:type="dxa"/>
            <w:shd w:val="clear" w:color="auto" w:fill="auto"/>
            <w:noWrap/>
            <w:vAlign w:val="bottom"/>
            <w:hideMark/>
          </w:tcPr>
          <w:p w14:paraId="0FA159C6"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4433F8">
              <w:rPr>
                <w:rFonts w:ascii="Times New Roman" w:eastAsia="Times New Roman" w:hAnsi="Times New Roman" w:cs="Times New Roman"/>
                <w:b/>
                <w:color w:val="0000FF"/>
              </w:rPr>
              <w:t>0.590%***</w:t>
            </w:r>
          </w:p>
        </w:tc>
        <w:tc>
          <w:tcPr>
            <w:tcW w:w="1350" w:type="dxa"/>
            <w:shd w:val="clear" w:color="auto" w:fill="auto"/>
            <w:noWrap/>
            <w:vAlign w:val="bottom"/>
            <w:hideMark/>
          </w:tcPr>
          <w:p w14:paraId="3BFDB0E2" w14:textId="77777777" w:rsidR="005B782A" w:rsidRPr="004433F8" w:rsidRDefault="005B782A" w:rsidP="00BF74E8">
            <w:pPr>
              <w:spacing w:after="0" w:line="240" w:lineRule="auto"/>
              <w:ind w:left="-43" w:right="-43"/>
              <w:rPr>
                <w:rFonts w:ascii="Times New Roman" w:eastAsia="Times New Roman" w:hAnsi="Times New Roman" w:cs="Times New Roman"/>
                <w:b/>
                <w:color w:val="0000FF"/>
              </w:rPr>
            </w:pPr>
            <w:r w:rsidRPr="004433F8">
              <w:rPr>
                <w:rFonts w:ascii="Times New Roman" w:eastAsia="Times New Roman" w:hAnsi="Times New Roman" w:cs="Times New Roman"/>
                <w:b/>
                <w:color w:val="0000FF"/>
              </w:rPr>
              <w:t>0.787%**</w:t>
            </w:r>
          </w:p>
        </w:tc>
      </w:tr>
      <w:tr w:rsidR="005B782A" w:rsidRPr="00D5635B" w14:paraId="2B66DF38" w14:textId="77777777" w:rsidTr="00BF74E8">
        <w:trPr>
          <w:trHeight w:val="288"/>
        </w:trPr>
        <w:tc>
          <w:tcPr>
            <w:tcW w:w="0" w:type="auto"/>
            <w:tcBorders>
              <w:bottom w:val="single" w:sz="4" w:space="0" w:color="auto"/>
            </w:tcBorders>
            <w:shd w:val="clear" w:color="auto" w:fill="auto"/>
            <w:noWrap/>
            <w:vAlign w:val="center"/>
            <w:hideMark/>
          </w:tcPr>
          <w:p w14:paraId="20E289AC"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p>
        </w:tc>
        <w:tc>
          <w:tcPr>
            <w:tcW w:w="0" w:type="auto"/>
            <w:tcBorders>
              <w:bottom w:val="single" w:sz="4" w:space="0" w:color="auto"/>
            </w:tcBorders>
            <w:shd w:val="clear" w:color="auto" w:fill="auto"/>
            <w:noWrap/>
            <w:vAlign w:val="center"/>
            <w:hideMark/>
          </w:tcPr>
          <w:p w14:paraId="2DC8481A"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Raw returns</w:t>
            </w:r>
          </w:p>
        </w:tc>
        <w:tc>
          <w:tcPr>
            <w:tcW w:w="1247" w:type="dxa"/>
            <w:tcBorders>
              <w:bottom w:val="single" w:sz="4" w:space="0" w:color="auto"/>
            </w:tcBorders>
            <w:shd w:val="clear" w:color="auto" w:fill="auto"/>
            <w:noWrap/>
            <w:vAlign w:val="bottom"/>
            <w:hideMark/>
          </w:tcPr>
          <w:p w14:paraId="7782E542"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4433F8">
              <w:rPr>
                <w:rFonts w:ascii="Times New Roman" w:eastAsia="Times New Roman" w:hAnsi="Times New Roman" w:cs="Times New Roman"/>
                <w:b/>
                <w:color w:val="0000FF"/>
              </w:rPr>
              <w:t>2.117%***</w:t>
            </w:r>
          </w:p>
        </w:tc>
        <w:tc>
          <w:tcPr>
            <w:tcW w:w="1350" w:type="dxa"/>
            <w:tcBorders>
              <w:bottom w:val="single" w:sz="4" w:space="0" w:color="auto"/>
            </w:tcBorders>
            <w:shd w:val="clear" w:color="auto" w:fill="auto"/>
            <w:noWrap/>
            <w:vAlign w:val="bottom"/>
            <w:hideMark/>
          </w:tcPr>
          <w:p w14:paraId="73A210AE"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4433F8">
              <w:rPr>
                <w:rFonts w:ascii="Times New Roman" w:eastAsia="Times New Roman" w:hAnsi="Times New Roman" w:cs="Times New Roman"/>
                <w:b/>
                <w:color w:val="0000FF"/>
              </w:rPr>
              <w:t>3.160%***</w:t>
            </w:r>
          </w:p>
        </w:tc>
      </w:tr>
      <w:bookmarkEnd w:id="190"/>
    </w:tbl>
    <w:p w14:paraId="248E3280" w14:textId="77777777" w:rsidR="005B782A" w:rsidRDefault="005B782A" w:rsidP="005B782A">
      <w:pPr>
        <w:spacing w:after="0"/>
        <w:rPr>
          <w:rFonts w:ascii="Times New Roman" w:hAnsi="Times New Roman" w:cs="Times New Roman"/>
        </w:rPr>
      </w:pPr>
    </w:p>
    <w:p w14:paraId="7E341317" w14:textId="77777777" w:rsidR="005B782A" w:rsidRDefault="005B782A" w:rsidP="005B782A">
      <w:pPr>
        <w:rPr>
          <w:rFonts w:ascii="Times New Roman" w:hAnsi="Times New Roman" w:cs="Times New Roman"/>
        </w:rPr>
      </w:pPr>
      <w:r>
        <w:rPr>
          <w:rFonts w:ascii="Times New Roman" w:hAnsi="Times New Roman" w:cs="Times New Roman"/>
        </w:rPr>
        <w:br w:type="page"/>
      </w:r>
    </w:p>
    <w:p w14:paraId="2ECD5B35" w14:textId="77777777" w:rsidR="005B782A" w:rsidRPr="0092085E" w:rsidRDefault="005B782A" w:rsidP="0084591B">
      <w:pPr>
        <w:pStyle w:val="Heading2"/>
        <w:spacing w:before="0" w:after="120" w:line="240" w:lineRule="auto"/>
        <w:jc w:val="both"/>
        <w:rPr>
          <w:rFonts w:ascii="Times New Roman" w:hAnsi="Times New Roman" w:cs="Times New Roman"/>
          <w:b/>
          <w:color w:val="auto"/>
          <w:sz w:val="22"/>
          <w:szCs w:val="22"/>
        </w:rPr>
      </w:pPr>
      <w:bookmarkStart w:id="191" w:name="_Toc99640316"/>
      <w:bookmarkStart w:id="192" w:name="_Toc99641789"/>
      <w:r w:rsidRPr="0092085E">
        <w:rPr>
          <w:rFonts w:ascii="Times New Roman" w:hAnsi="Times New Roman" w:cs="Times New Roman"/>
          <w:b/>
          <w:color w:val="auto"/>
          <w:sz w:val="22"/>
          <w:szCs w:val="22"/>
        </w:rPr>
        <w:lastRenderedPageBreak/>
        <w:t>Table 3. Monthly abnormal returns (AR) and cumulative abnormal returns (CAR</w:t>
      </w:r>
      <w:r>
        <w:rPr>
          <w:rFonts w:ascii="Times New Roman" w:hAnsi="Times New Roman" w:cs="Times New Roman"/>
          <w:b/>
          <w:color w:val="auto"/>
          <w:sz w:val="22"/>
          <w:szCs w:val="22"/>
        </w:rPr>
        <w:t>s</w:t>
      </w:r>
      <w:r w:rsidRPr="0092085E">
        <w:rPr>
          <w:rFonts w:ascii="Times New Roman" w:hAnsi="Times New Roman" w:cs="Times New Roman"/>
          <w:b/>
          <w:color w:val="auto"/>
          <w:sz w:val="22"/>
          <w:szCs w:val="22"/>
        </w:rPr>
        <w:t>) for Chinese</w:t>
      </w:r>
      <w:r>
        <w:rPr>
          <w:rFonts w:ascii="Times New Roman" w:hAnsi="Times New Roman" w:cs="Times New Roman"/>
          <w:b/>
          <w:color w:val="auto"/>
          <w:sz w:val="22"/>
          <w:szCs w:val="22"/>
        </w:rPr>
        <w:t xml:space="preserve"> and</w:t>
      </w:r>
      <w:r w:rsidRPr="0092085E">
        <w:rPr>
          <w:rFonts w:ascii="Times New Roman" w:hAnsi="Times New Roman" w:cs="Times New Roman"/>
          <w:b/>
          <w:color w:val="auto"/>
          <w:sz w:val="22"/>
          <w:szCs w:val="22"/>
        </w:rPr>
        <w:t xml:space="preserve"> US </w:t>
      </w:r>
      <w:r>
        <w:rPr>
          <w:rFonts w:ascii="Times New Roman" w:hAnsi="Times New Roman" w:cs="Times New Roman"/>
          <w:b/>
          <w:color w:val="auto"/>
          <w:sz w:val="22"/>
          <w:szCs w:val="22"/>
        </w:rPr>
        <w:t>treated</w:t>
      </w:r>
      <w:r w:rsidRPr="0092085E">
        <w:rPr>
          <w:rFonts w:ascii="Times New Roman" w:hAnsi="Times New Roman" w:cs="Times New Roman"/>
          <w:b/>
          <w:color w:val="auto"/>
          <w:sz w:val="22"/>
          <w:szCs w:val="22"/>
        </w:rPr>
        <w:t xml:space="preserve"> firms</w:t>
      </w:r>
      <w:bookmarkEnd w:id="191"/>
      <w:bookmarkEnd w:id="192"/>
      <w:r w:rsidRPr="0092085E" w:rsidDel="004B1836">
        <w:rPr>
          <w:rFonts w:ascii="Times New Roman" w:hAnsi="Times New Roman" w:cs="Times New Roman"/>
          <w:b/>
          <w:color w:val="auto"/>
          <w:sz w:val="22"/>
          <w:szCs w:val="22"/>
        </w:rPr>
        <w:t xml:space="preserve"> </w:t>
      </w:r>
    </w:p>
    <w:p w14:paraId="1730D1DB" w14:textId="77777777" w:rsidR="005B782A" w:rsidRPr="005236C2" w:rsidRDefault="005B782A" w:rsidP="005B782A">
      <w:pPr>
        <w:spacing w:after="0" w:line="240" w:lineRule="auto"/>
        <w:jc w:val="both"/>
        <w:rPr>
          <w:rFonts w:ascii="Times New Roman" w:eastAsia="Times New Roman" w:hAnsi="Times New Roman" w:cs="Times New Roman"/>
          <w:sz w:val="20"/>
          <w:szCs w:val="20"/>
        </w:rPr>
      </w:pPr>
      <w:r w:rsidRPr="005236C2">
        <w:rPr>
          <w:rFonts w:ascii="Times New Roman" w:hAnsi="Times New Roman" w:cs="Times New Roman"/>
          <w:sz w:val="20"/>
          <w:szCs w:val="20"/>
        </w:rPr>
        <w:t>This table presents the</w:t>
      </w:r>
      <w:r w:rsidRPr="005236C2">
        <w:rPr>
          <w:rFonts w:ascii="Times New Roman" w:eastAsia="Times New Roman" w:hAnsi="Times New Roman" w:cs="Times New Roman"/>
          <w:sz w:val="20"/>
          <w:szCs w:val="20"/>
        </w:rPr>
        <w:t xml:space="preserve"> </w:t>
      </w:r>
      <w:r w:rsidRPr="005C3D41">
        <w:rPr>
          <w:rFonts w:ascii="Times New Roman" w:eastAsia="Times New Roman" w:hAnsi="Times New Roman" w:cs="Times New Roman"/>
          <w:sz w:val="20"/>
          <w:szCs w:val="20"/>
        </w:rPr>
        <w:t>average monthly AR</w:t>
      </w:r>
      <w:r>
        <w:rPr>
          <w:rFonts w:ascii="Times New Roman" w:eastAsia="Times New Roman" w:hAnsi="Times New Roman" w:cs="Times New Roman"/>
          <w:sz w:val="20"/>
          <w:szCs w:val="20"/>
        </w:rPr>
        <w:t>s</w:t>
      </w:r>
      <w:r w:rsidRPr="005C3D41">
        <w:rPr>
          <w:rFonts w:ascii="Times New Roman" w:eastAsia="Times New Roman" w:hAnsi="Times New Roman" w:cs="Times New Roman"/>
          <w:sz w:val="20"/>
          <w:szCs w:val="20"/>
        </w:rPr>
        <w:t xml:space="preserve"> and CAR</w:t>
      </w:r>
      <w:r>
        <w:rPr>
          <w:rFonts w:ascii="Times New Roman" w:eastAsia="Times New Roman" w:hAnsi="Times New Roman" w:cs="Times New Roman"/>
          <w:sz w:val="20"/>
          <w:szCs w:val="20"/>
        </w:rPr>
        <w:t>s</w:t>
      </w:r>
      <w:r w:rsidRPr="005C3D41">
        <w:rPr>
          <w:rFonts w:ascii="Times New Roman" w:eastAsia="Times New Roman" w:hAnsi="Times New Roman" w:cs="Times New Roman"/>
          <w:sz w:val="20"/>
          <w:szCs w:val="20"/>
        </w:rPr>
        <w:t xml:space="preserve"> for May 2015 (t=0) to October 2016 (t=17), </w:t>
      </w:r>
      <w:r>
        <w:rPr>
          <w:rFonts w:ascii="Times New Roman" w:eastAsia="Times New Roman" w:hAnsi="Times New Roman" w:cs="Times New Roman"/>
          <w:sz w:val="20"/>
          <w:szCs w:val="20"/>
        </w:rPr>
        <w:t>February 2018 (t=33),</w:t>
      </w:r>
      <w:r w:rsidRPr="005C3D41">
        <w:rPr>
          <w:rFonts w:ascii="Times New Roman" w:eastAsia="Times New Roman" w:hAnsi="Times New Roman" w:cs="Times New Roman"/>
          <w:sz w:val="20"/>
          <w:szCs w:val="20"/>
        </w:rPr>
        <w:t xml:space="preserve"> and December 2018 (t</w:t>
      </w:r>
      <w:r>
        <w:rPr>
          <w:rFonts w:ascii="Times New Roman" w:eastAsia="Times New Roman" w:hAnsi="Times New Roman" w:cs="Times New Roman"/>
          <w:sz w:val="20"/>
          <w:szCs w:val="20"/>
        </w:rPr>
        <w:t>+</w:t>
      </w:r>
      <w:r w:rsidRPr="005C3D41">
        <w:rPr>
          <w:rFonts w:ascii="Times New Roman" w:eastAsia="Times New Roman" w:hAnsi="Times New Roman" w:cs="Times New Roman"/>
          <w:sz w:val="20"/>
          <w:szCs w:val="20"/>
        </w:rPr>
        <w:t>43) for Chinese</w:t>
      </w:r>
      <w:r>
        <w:rPr>
          <w:rFonts w:ascii="Times New Roman" w:eastAsia="Times New Roman" w:hAnsi="Times New Roman" w:cs="Times New Roman"/>
          <w:sz w:val="20"/>
          <w:szCs w:val="20"/>
        </w:rPr>
        <w:t xml:space="preserve"> and</w:t>
      </w:r>
      <w:r w:rsidRPr="005C3D41">
        <w:rPr>
          <w:rFonts w:ascii="Times New Roman" w:eastAsia="Times New Roman" w:hAnsi="Times New Roman" w:cs="Times New Roman"/>
          <w:sz w:val="20"/>
          <w:szCs w:val="20"/>
        </w:rPr>
        <w:t xml:space="preserve"> US</w:t>
      </w:r>
      <w:r>
        <w:rPr>
          <w:rFonts w:ascii="Times New Roman" w:eastAsia="Times New Roman" w:hAnsi="Times New Roman" w:cs="Times New Roman"/>
          <w:sz w:val="20"/>
          <w:szCs w:val="20"/>
        </w:rPr>
        <w:t xml:space="preserve"> </w:t>
      </w:r>
      <w:r w:rsidRPr="005C3D41">
        <w:rPr>
          <w:rFonts w:ascii="Times New Roman" w:eastAsia="Times New Roman" w:hAnsi="Times New Roman" w:cs="Times New Roman"/>
          <w:sz w:val="20"/>
          <w:szCs w:val="20"/>
        </w:rPr>
        <w:t>treated firms</w:t>
      </w:r>
      <w:r w:rsidRPr="005236C2">
        <w:rPr>
          <w:rFonts w:ascii="Times New Roman" w:eastAsia="Times New Roman" w:hAnsi="Times New Roman" w:cs="Times New Roman"/>
          <w:sz w:val="20"/>
          <w:szCs w:val="20"/>
        </w:rPr>
        <w:t xml:space="preserve">. </w:t>
      </w:r>
      <w:r w:rsidRPr="005C3D41">
        <w:rPr>
          <w:rFonts w:ascii="Times New Roman" w:eastAsia="Times New Roman" w:hAnsi="Times New Roman" w:cs="Times New Roman"/>
          <w:sz w:val="20"/>
          <w:szCs w:val="20"/>
        </w:rPr>
        <w:t xml:space="preserve">The market-adjusted return (MAR) is calculated by subtracting the market index return from the stock’s raw return. The market model (MM) and </w:t>
      </w:r>
      <w:bookmarkStart w:id="193" w:name="_Hlk34837296"/>
      <w:r w:rsidRPr="005C3D41">
        <w:rPr>
          <w:rFonts w:ascii="Times New Roman" w:eastAsia="Times New Roman" w:hAnsi="Times New Roman" w:cs="Times New Roman"/>
          <w:sz w:val="20"/>
          <w:szCs w:val="20"/>
        </w:rPr>
        <w:t>Fama-French three-factor model (FF)</w:t>
      </w:r>
      <w:bookmarkEnd w:id="193"/>
      <w:r w:rsidRPr="005C3D41">
        <w:rPr>
          <w:rFonts w:ascii="Times New Roman" w:eastAsia="Times New Roman" w:hAnsi="Times New Roman" w:cs="Times New Roman"/>
          <w:sz w:val="20"/>
          <w:szCs w:val="20"/>
        </w:rPr>
        <w:t xml:space="preserve"> require that the estimation period ends 13 months before the event month and have 60 months in length with a minimum of four months</w:t>
      </w:r>
      <w:r>
        <w:rPr>
          <w:rFonts w:ascii="Times New Roman" w:eastAsia="Times New Roman" w:hAnsi="Times New Roman" w:cs="Times New Roman"/>
          <w:sz w:val="20"/>
          <w:szCs w:val="20"/>
        </w:rPr>
        <w:t xml:space="preserve"> trading</w:t>
      </w:r>
      <w:r w:rsidRPr="005C3D41">
        <w:rPr>
          <w:rFonts w:ascii="Times New Roman" w:eastAsia="Times New Roman" w:hAnsi="Times New Roman" w:cs="Times New Roman"/>
          <w:sz w:val="20"/>
          <w:szCs w:val="20"/>
        </w:rPr>
        <w:t xml:space="preserve">. </w:t>
      </w:r>
      <w:r w:rsidRPr="0053461A">
        <w:rPr>
          <w:rFonts w:ascii="Times New Roman" w:eastAsia="Times New Roman" w:hAnsi="Times New Roman" w:cs="Times New Roman"/>
          <w:sz w:val="20"/>
          <w:szCs w:val="20"/>
        </w:rPr>
        <w:t xml:space="preserve">For </w:t>
      </w:r>
      <w:r>
        <w:rPr>
          <w:rFonts w:ascii="Times New Roman" w:eastAsia="Times New Roman" w:hAnsi="Times New Roman" w:cs="Times New Roman"/>
          <w:sz w:val="20"/>
          <w:szCs w:val="20"/>
        </w:rPr>
        <w:t xml:space="preserve">the </w:t>
      </w:r>
      <w:r w:rsidRPr="0053461A">
        <w:rPr>
          <w:rFonts w:ascii="Times New Roman" w:eastAsia="Times New Roman" w:hAnsi="Times New Roman" w:cs="Times New Roman"/>
          <w:sz w:val="20"/>
          <w:szCs w:val="20"/>
        </w:rPr>
        <w:t>Chin</w:t>
      </w:r>
      <w:r>
        <w:rPr>
          <w:rFonts w:ascii="Times New Roman" w:eastAsia="Times New Roman" w:hAnsi="Times New Roman" w:cs="Times New Roman"/>
          <w:sz w:val="20"/>
          <w:szCs w:val="20"/>
        </w:rPr>
        <w:t>ese market</w:t>
      </w:r>
      <w:r w:rsidRPr="0053461A">
        <w:rPr>
          <w:rFonts w:ascii="Times New Roman" w:eastAsia="Times New Roman" w:hAnsi="Times New Roman" w:cs="Times New Roman"/>
          <w:sz w:val="20"/>
          <w:szCs w:val="20"/>
        </w:rPr>
        <w:t xml:space="preserve">, we use </w:t>
      </w:r>
      <w:r>
        <w:rPr>
          <w:rFonts w:ascii="Times New Roman" w:eastAsia="Times New Roman" w:hAnsi="Times New Roman" w:cs="Times New Roman"/>
          <w:sz w:val="20"/>
          <w:szCs w:val="20"/>
        </w:rPr>
        <w:t xml:space="preserve">the </w:t>
      </w:r>
      <w:r w:rsidRPr="0053461A">
        <w:rPr>
          <w:rFonts w:ascii="Times New Roman" w:eastAsia="Times New Roman" w:hAnsi="Times New Roman" w:cs="Times New Roman"/>
          <w:sz w:val="20"/>
          <w:szCs w:val="20"/>
        </w:rPr>
        <w:t xml:space="preserve">Shanghai-Shenzhen A-Shares Value-Weighted </w:t>
      </w:r>
      <w:r>
        <w:rPr>
          <w:rFonts w:ascii="Times New Roman" w:eastAsia="Times New Roman" w:hAnsi="Times New Roman" w:cs="Times New Roman"/>
          <w:sz w:val="20"/>
          <w:szCs w:val="20"/>
        </w:rPr>
        <w:t>index</w:t>
      </w:r>
      <w:r w:rsidRPr="0053461A">
        <w:rPr>
          <w:rFonts w:ascii="Times New Roman" w:eastAsia="Times New Roman" w:hAnsi="Times New Roman" w:cs="Times New Roman"/>
          <w:sz w:val="20"/>
          <w:szCs w:val="20"/>
        </w:rPr>
        <w:t xml:space="preserve"> created by the China Center for Economic Research (CCER) in Peking University as benchmark.</w:t>
      </w:r>
      <w:r>
        <w:rPr>
          <w:rFonts w:ascii="Times New Roman" w:eastAsia="Times New Roman" w:hAnsi="Times New Roman" w:cs="Times New Roman"/>
          <w:sz w:val="20"/>
          <w:szCs w:val="20"/>
        </w:rPr>
        <w:t xml:space="preserve"> </w:t>
      </w:r>
      <w:r w:rsidRPr="005C3D41">
        <w:rPr>
          <w:rFonts w:ascii="Times New Roman" w:eastAsia="Times New Roman" w:hAnsi="Times New Roman" w:cs="Times New Roman"/>
          <w:sz w:val="20"/>
          <w:szCs w:val="20"/>
        </w:rPr>
        <w:t xml:space="preserve">For the US market, we use </w:t>
      </w:r>
      <w:r>
        <w:rPr>
          <w:rFonts w:ascii="Times New Roman" w:eastAsia="Times New Roman" w:hAnsi="Times New Roman" w:cs="Times New Roman"/>
          <w:sz w:val="20"/>
          <w:szCs w:val="20"/>
        </w:rPr>
        <w:t xml:space="preserve">the </w:t>
      </w:r>
      <w:r w:rsidRPr="005C3D41">
        <w:rPr>
          <w:rFonts w:ascii="Times New Roman" w:eastAsia="Times New Roman" w:hAnsi="Times New Roman" w:cs="Times New Roman"/>
          <w:sz w:val="20"/>
          <w:szCs w:val="20"/>
        </w:rPr>
        <w:t xml:space="preserve">CRSP Value-Weighted </w:t>
      </w:r>
      <w:r>
        <w:rPr>
          <w:rFonts w:ascii="Times New Roman" w:eastAsia="Times New Roman" w:hAnsi="Times New Roman" w:cs="Times New Roman"/>
          <w:sz w:val="20"/>
          <w:szCs w:val="20"/>
        </w:rPr>
        <w:t>index</w:t>
      </w:r>
      <w:r w:rsidRPr="005C3D41">
        <w:rPr>
          <w:rFonts w:ascii="Times New Roman" w:eastAsia="Times New Roman" w:hAnsi="Times New Roman" w:cs="Times New Roman"/>
          <w:sz w:val="20"/>
          <w:szCs w:val="20"/>
        </w:rPr>
        <w:t xml:space="preserve"> as benchmark. </w:t>
      </w:r>
      <w:r w:rsidRPr="005236C2">
        <w:rPr>
          <w:rFonts w:ascii="Times New Roman" w:hAnsi="Times New Roman" w:cs="Times New Roman"/>
          <w:sz w:val="20"/>
          <w:szCs w:val="20"/>
        </w:rPr>
        <w:t>Raw return is defined as buy-and-hold return. Means are tested by t-test, and s</w:t>
      </w:r>
      <w:r w:rsidRPr="005236C2">
        <w:rPr>
          <w:rFonts w:ascii="Times New Roman" w:eastAsia="Times New Roman" w:hAnsi="Times New Roman" w:cs="Times New Roman"/>
          <w:sz w:val="20"/>
          <w:szCs w:val="20"/>
        </w:rPr>
        <w:t>ignificance levels at 1%, 5% and 10% are denoted by *, ** and ***, respectively.</w:t>
      </w:r>
    </w:p>
    <w:p w14:paraId="46EF6A9E" w14:textId="77777777" w:rsidR="005B782A" w:rsidRDefault="005B782A" w:rsidP="005B782A">
      <w:pPr>
        <w:spacing w:after="0" w:line="240" w:lineRule="auto"/>
        <w:jc w:val="both"/>
        <w:rPr>
          <w:rFonts w:ascii="Times New Roman" w:eastAsia="Times New Roman" w:hAnsi="Times New Roman" w:cs="Times New Roman"/>
          <w:sz w:val="20"/>
          <w:szCs w:val="20"/>
        </w:rPr>
      </w:pPr>
    </w:p>
    <w:tbl>
      <w:tblPr>
        <w:tblW w:w="9708" w:type="dxa"/>
        <w:tblLayout w:type="fixed"/>
        <w:tblLook w:val="04A0" w:firstRow="1" w:lastRow="0" w:firstColumn="1" w:lastColumn="0" w:noHBand="0" w:noVBand="1"/>
      </w:tblPr>
      <w:tblGrid>
        <w:gridCol w:w="720"/>
        <w:gridCol w:w="3240"/>
        <w:gridCol w:w="1440"/>
        <w:gridCol w:w="1440"/>
        <w:gridCol w:w="1428"/>
        <w:gridCol w:w="1440"/>
      </w:tblGrid>
      <w:tr w:rsidR="005B782A" w:rsidRPr="00D5635B" w14:paraId="6FCB09B8" w14:textId="77777777" w:rsidTr="00BF74E8">
        <w:trPr>
          <w:trHeight w:val="288"/>
        </w:trPr>
        <w:tc>
          <w:tcPr>
            <w:tcW w:w="720" w:type="dxa"/>
            <w:tcBorders>
              <w:top w:val="single" w:sz="4" w:space="0" w:color="auto"/>
            </w:tcBorders>
            <w:shd w:val="clear" w:color="auto" w:fill="auto"/>
            <w:noWrap/>
            <w:vAlign w:val="center"/>
            <w:hideMark/>
          </w:tcPr>
          <w:p w14:paraId="69DA01BE" w14:textId="77777777" w:rsidR="005B782A" w:rsidRPr="005C3D41" w:rsidRDefault="005B782A" w:rsidP="00BF74E8">
            <w:pPr>
              <w:spacing w:after="0" w:line="240" w:lineRule="auto"/>
              <w:ind w:left="-43" w:right="-43"/>
              <w:rPr>
                <w:rFonts w:ascii="Times New Roman" w:eastAsia="Times New Roman" w:hAnsi="Times New Roman" w:cs="Times New Roman"/>
                <w:b/>
              </w:rPr>
            </w:pPr>
            <w:bookmarkStart w:id="194" w:name="_Hlk34316774"/>
            <w:r w:rsidRPr="005C3D41">
              <w:rPr>
                <w:rFonts w:ascii="Times New Roman" w:eastAsia="Times New Roman" w:hAnsi="Times New Roman" w:cs="Times New Roman"/>
                <w:b/>
              </w:rPr>
              <w:t>China</w:t>
            </w:r>
          </w:p>
        </w:tc>
        <w:tc>
          <w:tcPr>
            <w:tcW w:w="3240" w:type="dxa"/>
            <w:tcBorders>
              <w:top w:val="single" w:sz="4" w:space="0" w:color="auto"/>
            </w:tcBorders>
            <w:shd w:val="clear" w:color="auto" w:fill="auto"/>
            <w:noWrap/>
            <w:vAlign w:val="center"/>
            <w:hideMark/>
          </w:tcPr>
          <w:p w14:paraId="6B81C7C3"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 xml:space="preserve">Model </w:t>
            </w:r>
          </w:p>
        </w:tc>
        <w:tc>
          <w:tcPr>
            <w:tcW w:w="1440" w:type="dxa"/>
            <w:tcBorders>
              <w:top w:val="single" w:sz="4" w:space="0" w:color="auto"/>
            </w:tcBorders>
            <w:shd w:val="clear" w:color="auto" w:fill="auto"/>
            <w:noWrap/>
            <w:vAlign w:val="center"/>
            <w:hideMark/>
          </w:tcPr>
          <w:p w14:paraId="6CD979B3"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AR[0]</w:t>
            </w:r>
          </w:p>
        </w:tc>
        <w:tc>
          <w:tcPr>
            <w:tcW w:w="1440" w:type="dxa"/>
            <w:tcBorders>
              <w:top w:val="single" w:sz="4" w:space="0" w:color="auto"/>
            </w:tcBorders>
            <w:shd w:val="clear" w:color="auto" w:fill="auto"/>
            <w:noWrap/>
            <w:vAlign w:val="center"/>
            <w:hideMark/>
          </w:tcPr>
          <w:p w14:paraId="6E1EBD96"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CAR[0,17]</w:t>
            </w:r>
          </w:p>
        </w:tc>
        <w:tc>
          <w:tcPr>
            <w:tcW w:w="1428" w:type="dxa"/>
            <w:tcBorders>
              <w:top w:val="single" w:sz="4" w:space="0" w:color="auto"/>
            </w:tcBorders>
            <w:shd w:val="clear" w:color="auto" w:fill="auto"/>
            <w:noWrap/>
            <w:vAlign w:val="center"/>
            <w:hideMark/>
          </w:tcPr>
          <w:p w14:paraId="2C5C238C"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CAR[18,33]</w:t>
            </w:r>
          </w:p>
        </w:tc>
        <w:tc>
          <w:tcPr>
            <w:tcW w:w="1440" w:type="dxa"/>
            <w:tcBorders>
              <w:top w:val="single" w:sz="4" w:space="0" w:color="auto"/>
            </w:tcBorders>
            <w:vAlign w:val="center"/>
          </w:tcPr>
          <w:p w14:paraId="65CC75AB"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CAR[34,43]</w:t>
            </w:r>
          </w:p>
        </w:tc>
      </w:tr>
      <w:tr w:rsidR="005B782A" w:rsidRPr="00D5635B" w14:paraId="157F1959" w14:textId="77777777" w:rsidTr="00BF74E8">
        <w:trPr>
          <w:trHeight w:val="288"/>
        </w:trPr>
        <w:tc>
          <w:tcPr>
            <w:tcW w:w="720" w:type="dxa"/>
            <w:tcBorders>
              <w:top w:val="single" w:sz="4" w:space="0" w:color="auto"/>
            </w:tcBorders>
            <w:shd w:val="clear" w:color="auto" w:fill="auto"/>
            <w:noWrap/>
            <w:vAlign w:val="center"/>
            <w:hideMark/>
          </w:tcPr>
          <w:p w14:paraId="5B40C78F"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w:t>
            </w:r>
          </w:p>
        </w:tc>
        <w:tc>
          <w:tcPr>
            <w:tcW w:w="3240" w:type="dxa"/>
            <w:tcBorders>
              <w:top w:val="single" w:sz="4" w:space="0" w:color="auto"/>
            </w:tcBorders>
            <w:shd w:val="clear" w:color="auto" w:fill="auto"/>
            <w:noWrap/>
            <w:vAlign w:val="center"/>
            <w:hideMark/>
          </w:tcPr>
          <w:p w14:paraId="5F34B28E"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MAR - SH SZ A share VW index</w:t>
            </w:r>
          </w:p>
        </w:tc>
        <w:tc>
          <w:tcPr>
            <w:tcW w:w="1440" w:type="dxa"/>
            <w:tcBorders>
              <w:top w:val="single" w:sz="4" w:space="0" w:color="auto"/>
            </w:tcBorders>
            <w:shd w:val="clear" w:color="auto" w:fill="auto"/>
            <w:noWrap/>
            <w:vAlign w:val="center"/>
            <w:hideMark/>
          </w:tcPr>
          <w:p w14:paraId="03B2EA39"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28.856%***</w:t>
            </w:r>
          </w:p>
        </w:tc>
        <w:tc>
          <w:tcPr>
            <w:tcW w:w="1440" w:type="dxa"/>
            <w:tcBorders>
              <w:top w:val="single" w:sz="4" w:space="0" w:color="auto"/>
            </w:tcBorders>
            <w:shd w:val="clear" w:color="auto" w:fill="auto"/>
            <w:noWrap/>
            <w:vAlign w:val="center"/>
            <w:hideMark/>
          </w:tcPr>
          <w:p w14:paraId="01D0511F"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12.805%***</w:t>
            </w:r>
          </w:p>
        </w:tc>
        <w:tc>
          <w:tcPr>
            <w:tcW w:w="1428" w:type="dxa"/>
            <w:tcBorders>
              <w:top w:val="single" w:sz="4" w:space="0" w:color="auto"/>
            </w:tcBorders>
            <w:shd w:val="clear" w:color="auto" w:fill="auto"/>
            <w:noWrap/>
            <w:vAlign w:val="center"/>
          </w:tcPr>
          <w:p w14:paraId="2FC4BF85"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5C3D41">
              <w:rPr>
                <w:rFonts w:ascii="Times New Roman" w:eastAsia="Times New Roman" w:hAnsi="Times New Roman" w:cs="Times New Roman"/>
                <w:b/>
                <w:color w:val="FF0000"/>
              </w:rPr>
              <w:t>-32.941%***</w:t>
            </w:r>
          </w:p>
        </w:tc>
        <w:tc>
          <w:tcPr>
            <w:tcW w:w="1440" w:type="dxa"/>
            <w:tcBorders>
              <w:top w:val="single" w:sz="4" w:space="0" w:color="auto"/>
            </w:tcBorders>
            <w:vAlign w:val="center"/>
          </w:tcPr>
          <w:p w14:paraId="29F42012"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5C3D41">
              <w:rPr>
                <w:rFonts w:ascii="Times New Roman" w:eastAsia="Times New Roman" w:hAnsi="Times New Roman" w:cs="Times New Roman"/>
                <w:b/>
                <w:color w:val="FF0000"/>
              </w:rPr>
              <w:t>-8.762%***</w:t>
            </w:r>
          </w:p>
        </w:tc>
      </w:tr>
      <w:tr w:rsidR="005B782A" w:rsidRPr="00D5635B" w14:paraId="0A4997CA" w14:textId="77777777" w:rsidTr="00BF74E8">
        <w:trPr>
          <w:trHeight w:val="288"/>
        </w:trPr>
        <w:tc>
          <w:tcPr>
            <w:tcW w:w="720" w:type="dxa"/>
            <w:shd w:val="clear" w:color="auto" w:fill="auto"/>
            <w:noWrap/>
            <w:vAlign w:val="center"/>
            <w:hideMark/>
          </w:tcPr>
          <w:p w14:paraId="47FC37C2"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w:t>
            </w:r>
          </w:p>
        </w:tc>
        <w:tc>
          <w:tcPr>
            <w:tcW w:w="3240" w:type="dxa"/>
            <w:shd w:val="clear" w:color="auto" w:fill="auto"/>
            <w:noWrap/>
            <w:vAlign w:val="center"/>
            <w:hideMark/>
          </w:tcPr>
          <w:p w14:paraId="31F3F1CF"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MM - SH SZ A share VW index</w:t>
            </w:r>
          </w:p>
        </w:tc>
        <w:tc>
          <w:tcPr>
            <w:tcW w:w="1440" w:type="dxa"/>
            <w:shd w:val="clear" w:color="auto" w:fill="auto"/>
            <w:noWrap/>
            <w:vAlign w:val="center"/>
            <w:hideMark/>
          </w:tcPr>
          <w:p w14:paraId="76904DFD"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23.883%***</w:t>
            </w:r>
          </w:p>
        </w:tc>
        <w:tc>
          <w:tcPr>
            <w:tcW w:w="1440" w:type="dxa"/>
            <w:shd w:val="clear" w:color="auto" w:fill="auto"/>
            <w:noWrap/>
            <w:vAlign w:val="center"/>
            <w:hideMark/>
          </w:tcPr>
          <w:p w14:paraId="190CE12B"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5C3D41">
              <w:rPr>
                <w:rFonts w:ascii="Times New Roman" w:eastAsia="Times New Roman" w:hAnsi="Times New Roman" w:cs="Times New Roman"/>
                <w:b/>
                <w:color w:val="FF0000"/>
              </w:rPr>
              <w:t>-21.974%***</w:t>
            </w:r>
          </w:p>
        </w:tc>
        <w:tc>
          <w:tcPr>
            <w:tcW w:w="1428" w:type="dxa"/>
            <w:shd w:val="clear" w:color="auto" w:fill="auto"/>
            <w:noWrap/>
            <w:vAlign w:val="center"/>
          </w:tcPr>
          <w:p w14:paraId="1E26E4A6"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5C3D41">
              <w:rPr>
                <w:rFonts w:ascii="Times New Roman" w:eastAsia="Times New Roman" w:hAnsi="Times New Roman" w:cs="Times New Roman"/>
                <w:b/>
                <w:color w:val="FF0000"/>
              </w:rPr>
              <w:t>-61.249%***</w:t>
            </w:r>
          </w:p>
        </w:tc>
        <w:tc>
          <w:tcPr>
            <w:tcW w:w="1440" w:type="dxa"/>
            <w:vAlign w:val="center"/>
          </w:tcPr>
          <w:p w14:paraId="551E665B"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5C3D41">
              <w:rPr>
                <w:rFonts w:ascii="Times New Roman" w:eastAsia="Times New Roman" w:hAnsi="Times New Roman" w:cs="Times New Roman"/>
                <w:b/>
                <w:color w:val="FF0000"/>
              </w:rPr>
              <w:t>-21.604%***</w:t>
            </w:r>
          </w:p>
        </w:tc>
      </w:tr>
      <w:tr w:rsidR="005B782A" w:rsidRPr="00D5635B" w14:paraId="09A704D0" w14:textId="77777777" w:rsidTr="00BF74E8">
        <w:trPr>
          <w:trHeight w:val="288"/>
        </w:trPr>
        <w:tc>
          <w:tcPr>
            <w:tcW w:w="720" w:type="dxa"/>
            <w:tcBorders>
              <w:bottom w:val="single" w:sz="4" w:space="0" w:color="auto"/>
            </w:tcBorders>
            <w:shd w:val="clear" w:color="auto" w:fill="auto"/>
            <w:noWrap/>
            <w:vAlign w:val="center"/>
            <w:hideMark/>
          </w:tcPr>
          <w:p w14:paraId="4450D4FC"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p>
        </w:tc>
        <w:tc>
          <w:tcPr>
            <w:tcW w:w="3240" w:type="dxa"/>
            <w:tcBorders>
              <w:bottom w:val="single" w:sz="4" w:space="0" w:color="auto"/>
            </w:tcBorders>
            <w:shd w:val="clear" w:color="auto" w:fill="auto"/>
            <w:noWrap/>
            <w:vAlign w:val="center"/>
            <w:hideMark/>
          </w:tcPr>
          <w:p w14:paraId="6C078EA7"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Raw returns (Buy &amp; Hold returns)</w:t>
            </w:r>
          </w:p>
        </w:tc>
        <w:tc>
          <w:tcPr>
            <w:tcW w:w="1440" w:type="dxa"/>
            <w:tcBorders>
              <w:bottom w:val="single" w:sz="4" w:space="0" w:color="auto"/>
            </w:tcBorders>
            <w:shd w:val="clear" w:color="auto" w:fill="auto"/>
            <w:noWrap/>
            <w:vAlign w:val="center"/>
            <w:hideMark/>
          </w:tcPr>
          <w:p w14:paraId="78F884F7"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38.464%***</w:t>
            </w:r>
          </w:p>
        </w:tc>
        <w:tc>
          <w:tcPr>
            <w:tcW w:w="1440" w:type="dxa"/>
            <w:tcBorders>
              <w:bottom w:val="single" w:sz="4" w:space="0" w:color="auto"/>
            </w:tcBorders>
            <w:shd w:val="clear" w:color="auto" w:fill="auto"/>
            <w:noWrap/>
            <w:vAlign w:val="center"/>
            <w:hideMark/>
          </w:tcPr>
          <w:p w14:paraId="7111F1F0"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5C3D41">
              <w:rPr>
                <w:rFonts w:ascii="Times New Roman" w:eastAsia="Times New Roman" w:hAnsi="Times New Roman" w:cs="Times New Roman"/>
                <w:b/>
                <w:color w:val="FF0000"/>
              </w:rPr>
              <w:t>-10.308%***</w:t>
            </w:r>
          </w:p>
        </w:tc>
        <w:tc>
          <w:tcPr>
            <w:tcW w:w="1428" w:type="dxa"/>
            <w:tcBorders>
              <w:bottom w:val="single" w:sz="4" w:space="0" w:color="auto"/>
            </w:tcBorders>
            <w:shd w:val="clear" w:color="auto" w:fill="auto"/>
            <w:noWrap/>
            <w:vAlign w:val="center"/>
          </w:tcPr>
          <w:p w14:paraId="587B67EA"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5C3D41">
              <w:rPr>
                <w:rFonts w:ascii="Times New Roman" w:eastAsia="Times New Roman" w:hAnsi="Times New Roman" w:cs="Times New Roman"/>
                <w:b/>
                <w:color w:val="FF0000"/>
              </w:rPr>
              <w:t>-19.787%***</w:t>
            </w:r>
          </w:p>
        </w:tc>
        <w:tc>
          <w:tcPr>
            <w:tcW w:w="1440" w:type="dxa"/>
            <w:tcBorders>
              <w:bottom w:val="single" w:sz="4" w:space="0" w:color="auto"/>
            </w:tcBorders>
            <w:vAlign w:val="center"/>
          </w:tcPr>
          <w:p w14:paraId="114E7339"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5C3D41">
              <w:rPr>
                <w:rFonts w:ascii="Times New Roman" w:eastAsia="Times New Roman" w:hAnsi="Times New Roman" w:cs="Times New Roman"/>
                <w:b/>
                <w:color w:val="FF0000"/>
              </w:rPr>
              <w:t>-27.540%***</w:t>
            </w:r>
          </w:p>
        </w:tc>
      </w:tr>
      <w:tr w:rsidR="005B782A" w:rsidRPr="00D5635B" w14:paraId="32FB8E94" w14:textId="77777777" w:rsidTr="00BF74E8">
        <w:trPr>
          <w:trHeight w:val="288"/>
        </w:trPr>
        <w:tc>
          <w:tcPr>
            <w:tcW w:w="720" w:type="dxa"/>
            <w:tcBorders>
              <w:top w:val="single" w:sz="4" w:space="0" w:color="auto"/>
              <w:bottom w:val="single" w:sz="4" w:space="0" w:color="auto"/>
            </w:tcBorders>
            <w:shd w:val="clear" w:color="auto" w:fill="auto"/>
            <w:noWrap/>
            <w:vAlign w:val="center"/>
            <w:hideMark/>
          </w:tcPr>
          <w:p w14:paraId="67704E64"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US</w:t>
            </w:r>
          </w:p>
        </w:tc>
        <w:tc>
          <w:tcPr>
            <w:tcW w:w="3240" w:type="dxa"/>
            <w:tcBorders>
              <w:top w:val="single" w:sz="4" w:space="0" w:color="auto"/>
              <w:bottom w:val="single" w:sz="4" w:space="0" w:color="auto"/>
            </w:tcBorders>
            <w:shd w:val="clear" w:color="auto" w:fill="auto"/>
            <w:noWrap/>
            <w:vAlign w:val="center"/>
            <w:hideMark/>
          </w:tcPr>
          <w:p w14:paraId="5A7C4052"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 xml:space="preserve">Model </w:t>
            </w:r>
          </w:p>
        </w:tc>
        <w:tc>
          <w:tcPr>
            <w:tcW w:w="1440" w:type="dxa"/>
            <w:tcBorders>
              <w:top w:val="single" w:sz="4" w:space="0" w:color="auto"/>
              <w:bottom w:val="single" w:sz="4" w:space="0" w:color="auto"/>
            </w:tcBorders>
            <w:shd w:val="clear" w:color="auto" w:fill="auto"/>
            <w:noWrap/>
            <w:vAlign w:val="center"/>
            <w:hideMark/>
          </w:tcPr>
          <w:p w14:paraId="6BBC7C80"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AR[0]</w:t>
            </w:r>
          </w:p>
        </w:tc>
        <w:tc>
          <w:tcPr>
            <w:tcW w:w="1440" w:type="dxa"/>
            <w:tcBorders>
              <w:top w:val="single" w:sz="4" w:space="0" w:color="auto"/>
              <w:bottom w:val="single" w:sz="4" w:space="0" w:color="auto"/>
            </w:tcBorders>
            <w:shd w:val="clear" w:color="auto" w:fill="auto"/>
            <w:noWrap/>
            <w:vAlign w:val="center"/>
            <w:hideMark/>
          </w:tcPr>
          <w:p w14:paraId="39013E3A"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CAR[0,17]</w:t>
            </w:r>
          </w:p>
        </w:tc>
        <w:tc>
          <w:tcPr>
            <w:tcW w:w="1428" w:type="dxa"/>
            <w:tcBorders>
              <w:top w:val="single" w:sz="4" w:space="0" w:color="auto"/>
              <w:bottom w:val="single" w:sz="4" w:space="0" w:color="auto"/>
            </w:tcBorders>
            <w:shd w:val="clear" w:color="auto" w:fill="auto"/>
            <w:noWrap/>
            <w:vAlign w:val="center"/>
          </w:tcPr>
          <w:p w14:paraId="7FBCF721"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CAR[18,33]</w:t>
            </w:r>
          </w:p>
        </w:tc>
        <w:tc>
          <w:tcPr>
            <w:tcW w:w="1440" w:type="dxa"/>
            <w:tcBorders>
              <w:top w:val="single" w:sz="4" w:space="0" w:color="auto"/>
              <w:bottom w:val="single" w:sz="4" w:space="0" w:color="auto"/>
            </w:tcBorders>
            <w:vAlign w:val="center"/>
          </w:tcPr>
          <w:p w14:paraId="0F61B8CF"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CAR[34,43]</w:t>
            </w:r>
          </w:p>
        </w:tc>
      </w:tr>
      <w:tr w:rsidR="005B782A" w:rsidRPr="00D5635B" w14:paraId="06A25C20" w14:textId="77777777" w:rsidTr="00BF74E8">
        <w:trPr>
          <w:trHeight w:val="288"/>
        </w:trPr>
        <w:tc>
          <w:tcPr>
            <w:tcW w:w="720" w:type="dxa"/>
            <w:shd w:val="clear" w:color="auto" w:fill="auto"/>
            <w:noWrap/>
            <w:vAlign w:val="center"/>
            <w:hideMark/>
          </w:tcPr>
          <w:p w14:paraId="77999223"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w:t>
            </w:r>
          </w:p>
        </w:tc>
        <w:tc>
          <w:tcPr>
            <w:tcW w:w="3240" w:type="dxa"/>
            <w:shd w:val="clear" w:color="auto" w:fill="auto"/>
            <w:noWrap/>
            <w:vAlign w:val="center"/>
            <w:hideMark/>
          </w:tcPr>
          <w:p w14:paraId="598848C4"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MAR - CRSP VW</w:t>
            </w:r>
          </w:p>
        </w:tc>
        <w:tc>
          <w:tcPr>
            <w:tcW w:w="1440" w:type="dxa"/>
            <w:shd w:val="clear" w:color="auto" w:fill="auto"/>
            <w:noWrap/>
            <w:vAlign w:val="bottom"/>
            <w:hideMark/>
          </w:tcPr>
          <w:p w14:paraId="5C5C7160" w14:textId="77777777" w:rsidR="005B782A" w:rsidRPr="005C3D41" w:rsidRDefault="005B782A" w:rsidP="00BF74E8">
            <w:pPr>
              <w:spacing w:after="0" w:line="240" w:lineRule="auto"/>
              <w:ind w:right="-43"/>
              <w:rPr>
                <w:rFonts w:ascii="Times New Roman" w:eastAsia="Times New Roman" w:hAnsi="Times New Roman" w:cs="Times New Roman"/>
                <w:b/>
                <w:color w:val="0000FF"/>
              </w:rPr>
            </w:pPr>
            <w:r w:rsidRPr="00FE1E79">
              <w:rPr>
                <w:rFonts w:ascii="Times New Roman" w:eastAsia="Times New Roman" w:hAnsi="Times New Roman" w:cs="Times New Roman"/>
                <w:b/>
                <w:color w:val="0000FF"/>
              </w:rPr>
              <w:t>3.029%***</w:t>
            </w:r>
          </w:p>
        </w:tc>
        <w:tc>
          <w:tcPr>
            <w:tcW w:w="1440" w:type="dxa"/>
            <w:shd w:val="clear" w:color="auto" w:fill="auto"/>
            <w:noWrap/>
            <w:vAlign w:val="bottom"/>
            <w:hideMark/>
          </w:tcPr>
          <w:p w14:paraId="61765879" w14:textId="77777777" w:rsidR="005B782A" w:rsidRPr="00FE1E79" w:rsidRDefault="005B782A" w:rsidP="00BF74E8">
            <w:pPr>
              <w:spacing w:after="0" w:line="240" w:lineRule="auto"/>
              <w:ind w:right="-43"/>
              <w:rPr>
                <w:rFonts w:ascii="Times New Roman" w:eastAsia="Times New Roman" w:hAnsi="Times New Roman" w:cs="Times New Roman"/>
                <w:b/>
                <w:color w:val="0000FF"/>
              </w:rPr>
            </w:pPr>
            <w:r w:rsidRPr="00FE1E79">
              <w:rPr>
                <w:rFonts w:ascii="Times New Roman" w:eastAsia="Times New Roman" w:hAnsi="Times New Roman" w:cs="Times New Roman"/>
                <w:b/>
                <w:color w:val="0000FF"/>
              </w:rPr>
              <w:t>11.259%***</w:t>
            </w:r>
          </w:p>
        </w:tc>
        <w:tc>
          <w:tcPr>
            <w:tcW w:w="1428" w:type="dxa"/>
            <w:shd w:val="clear" w:color="auto" w:fill="auto"/>
            <w:noWrap/>
            <w:vAlign w:val="center"/>
          </w:tcPr>
          <w:p w14:paraId="142D09AE" w14:textId="77777777" w:rsidR="005B782A" w:rsidRPr="00FE1E79" w:rsidRDefault="005B782A" w:rsidP="00BF74E8">
            <w:pPr>
              <w:spacing w:after="0" w:line="240" w:lineRule="auto"/>
              <w:ind w:right="-43"/>
              <w:rPr>
                <w:rFonts w:ascii="Times New Roman" w:eastAsia="Times New Roman" w:hAnsi="Times New Roman" w:cs="Times New Roman"/>
                <w:b/>
                <w:color w:val="0000FF"/>
              </w:rPr>
            </w:pPr>
            <w:r w:rsidRPr="00FE1E79">
              <w:rPr>
                <w:rFonts w:ascii="Times New Roman" w:eastAsia="Times New Roman" w:hAnsi="Times New Roman" w:cs="Times New Roman"/>
                <w:b/>
                <w:color w:val="0000FF"/>
              </w:rPr>
              <w:t>12.969%***</w:t>
            </w:r>
          </w:p>
        </w:tc>
        <w:tc>
          <w:tcPr>
            <w:tcW w:w="1440" w:type="dxa"/>
            <w:vAlign w:val="center"/>
          </w:tcPr>
          <w:p w14:paraId="1ED90505" w14:textId="77777777" w:rsidR="005B782A" w:rsidRPr="005C3D41" w:rsidRDefault="005B782A" w:rsidP="00BF74E8">
            <w:pPr>
              <w:spacing w:after="0" w:line="240" w:lineRule="auto"/>
              <w:ind w:right="-43"/>
              <w:rPr>
                <w:rFonts w:ascii="Times New Roman" w:eastAsia="Times New Roman" w:hAnsi="Times New Roman" w:cs="Times New Roman"/>
                <w:bCs/>
                <w:color w:val="0000FF"/>
              </w:rPr>
            </w:pPr>
            <w:r>
              <w:rPr>
                <w:rFonts w:ascii="Times New Roman" w:eastAsia="Times New Roman" w:hAnsi="Times New Roman" w:cs="Times New Roman"/>
                <w:bCs/>
              </w:rPr>
              <w:t>-0.201%</w:t>
            </w:r>
          </w:p>
        </w:tc>
      </w:tr>
      <w:tr w:rsidR="005B782A" w:rsidRPr="00D5635B" w14:paraId="5E4BBA1A" w14:textId="77777777" w:rsidTr="00BF74E8">
        <w:trPr>
          <w:trHeight w:val="288"/>
        </w:trPr>
        <w:tc>
          <w:tcPr>
            <w:tcW w:w="720" w:type="dxa"/>
            <w:shd w:val="clear" w:color="auto" w:fill="auto"/>
            <w:noWrap/>
            <w:vAlign w:val="center"/>
            <w:hideMark/>
          </w:tcPr>
          <w:p w14:paraId="1DB4D9CB"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w:t>
            </w:r>
          </w:p>
        </w:tc>
        <w:tc>
          <w:tcPr>
            <w:tcW w:w="3240" w:type="dxa"/>
            <w:shd w:val="clear" w:color="auto" w:fill="auto"/>
            <w:noWrap/>
            <w:vAlign w:val="center"/>
            <w:hideMark/>
          </w:tcPr>
          <w:p w14:paraId="3E1413FE"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MM - CRSP VW</w:t>
            </w:r>
          </w:p>
        </w:tc>
        <w:tc>
          <w:tcPr>
            <w:tcW w:w="1440" w:type="dxa"/>
            <w:shd w:val="clear" w:color="auto" w:fill="auto"/>
            <w:noWrap/>
            <w:vAlign w:val="bottom"/>
            <w:hideMark/>
          </w:tcPr>
          <w:p w14:paraId="234FC98C" w14:textId="77777777" w:rsidR="005B782A" w:rsidRPr="005C3D41" w:rsidRDefault="005B782A" w:rsidP="00BF74E8">
            <w:pPr>
              <w:spacing w:after="0" w:line="240" w:lineRule="auto"/>
              <w:ind w:right="-43"/>
              <w:rPr>
                <w:rFonts w:ascii="Times New Roman" w:eastAsia="Times New Roman" w:hAnsi="Times New Roman" w:cs="Times New Roman"/>
                <w:b/>
                <w:color w:val="0000FF"/>
              </w:rPr>
            </w:pPr>
            <w:r w:rsidRPr="00FE1E79">
              <w:rPr>
                <w:rFonts w:ascii="Times New Roman" w:eastAsia="Times New Roman" w:hAnsi="Times New Roman" w:cs="Times New Roman"/>
                <w:b/>
                <w:color w:val="0000FF"/>
              </w:rPr>
              <w:t>2.650%***</w:t>
            </w:r>
          </w:p>
        </w:tc>
        <w:tc>
          <w:tcPr>
            <w:tcW w:w="1440" w:type="dxa"/>
            <w:shd w:val="clear" w:color="auto" w:fill="auto"/>
            <w:noWrap/>
            <w:vAlign w:val="bottom"/>
            <w:hideMark/>
          </w:tcPr>
          <w:p w14:paraId="46F3C445" w14:textId="77777777" w:rsidR="005B782A" w:rsidRPr="005C3D41" w:rsidRDefault="005B782A" w:rsidP="00BF74E8">
            <w:pPr>
              <w:spacing w:after="0" w:line="240" w:lineRule="auto"/>
              <w:ind w:right="-43"/>
              <w:rPr>
                <w:rFonts w:ascii="Times New Roman" w:eastAsia="Times New Roman" w:hAnsi="Times New Roman" w:cs="Times New Roman"/>
                <w:b/>
                <w:color w:val="0000FF"/>
              </w:rPr>
            </w:pPr>
            <w:r w:rsidRPr="00FE1E79">
              <w:rPr>
                <w:rFonts w:ascii="Times New Roman" w:eastAsia="Times New Roman" w:hAnsi="Times New Roman" w:cs="Times New Roman"/>
                <w:b/>
                <w:color w:val="0000FF"/>
              </w:rPr>
              <w:t>9.548%**</w:t>
            </w:r>
          </w:p>
        </w:tc>
        <w:tc>
          <w:tcPr>
            <w:tcW w:w="1428" w:type="dxa"/>
            <w:shd w:val="clear" w:color="auto" w:fill="auto"/>
            <w:noWrap/>
            <w:vAlign w:val="center"/>
          </w:tcPr>
          <w:p w14:paraId="10BD5EB1" w14:textId="77777777" w:rsidR="005B782A" w:rsidRPr="005C3D41" w:rsidRDefault="005B782A" w:rsidP="00BF74E8">
            <w:pPr>
              <w:spacing w:after="0" w:line="240" w:lineRule="auto"/>
              <w:ind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4.</w:t>
            </w:r>
            <w:r>
              <w:rPr>
                <w:rFonts w:ascii="Times New Roman" w:eastAsia="Times New Roman" w:hAnsi="Times New Roman" w:cs="Times New Roman"/>
                <w:color w:val="000000"/>
              </w:rPr>
              <w:t>209</w:t>
            </w:r>
            <w:r w:rsidRPr="005C3D41">
              <w:rPr>
                <w:rFonts w:ascii="Times New Roman" w:eastAsia="Times New Roman" w:hAnsi="Times New Roman" w:cs="Times New Roman"/>
                <w:color w:val="000000"/>
              </w:rPr>
              <w:t>%</w:t>
            </w:r>
          </w:p>
        </w:tc>
        <w:tc>
          <w:tcPr>
            <w:tcW w:w="1440" w:type="dxa"/>
            <w:vAlign w:val="center"/>
          </w:tcPr>
          <w:p w14:paraId="4BE654B0" w14:textId="77777777" w:rsidR="005B782A" w:rsidRPr="005C3D41" w:rsidRDefault="005B782A" w:rsidP="00BF74E8">
            <w:pPr>
              <w:spacing w:after="0" w:line="240" w:lineRule="auto"/>
              <w:ind w:right="-43"/>
              <w:rPr>
                <w:rFonts w:ascii="Times New Roman" w:eastAsia="Times New Roman" w:hAnsi="Times New Roman" w:cs="Times New Roman"/>
                <w:color w:val="000000"/>
              </w:rPr>
            </w:pPr>
            <w:r>
              <w:rPr>
                <w:rFonts w:ascii="Times New Roman" w:eastAsia="Times New Roman" w:hAnsi="Times New Roman" w:cs="Times New Roman"/>
                <w:color w:val="000000"/>
              </w:rPr>
              <w:t>-0</w:t>
            </w:r>
            <w:r w:rsidRPr="005C3D41">
              <w:rPr>
                <w:rFonts w:ascii="Times New Roman" w:eastAsia="Times New Roman" w:hAnsi="Times New Roman" w:cs="Times New Roman"/>
                <w:color w:val="000000"/>
              </w:rPr>
              <w:t>.</w:t>
            </w:r>
            <w:r>
              <w:rPr>
                <w:rFonts w:ascii="Times New Roman" w:eastAsia="Times New Roman" w:hAnsi="Times New Roman" w:cs="Times New Roman"/>
                <w:color w:val="000000"/>
              </w:rPr>
              <w:t>490</w:t>
            </w:r>
            <w:r w:rsidRPr="005C3D41">
              <w:rPr>
                <w:rFonts w:ascii="Times New Roman" w:eastAsia="Times New Roman" w:hAnsi="Times New Roman" w:cs="Times New Roman"/>
                <w:color w:val="000000"/>
              </w:rPr>
              <w:t>%</w:t>
            </w:r>
          </w:p>
        </w:tc>
      </w:tr>
      <w:tr w:rsidR="005B782A" w:rsidRPr="00D5635B" w14:paraId="36C3E26E" w14:textId="77777777" w:rsidTr="00BF74E8">
        <w:trPr>
          <w:trHeight w:val="288"/>
        </w:trPr>
        <w:tc>
          <w:tcPr>
            <w:tcW w:w="720" w:type="dxa"/>
            <w:shd w:val="clear" w:color="auto" w:fill="auto"/>
            <w:noWrap/>
            <w:vAlign w:val="center"/>
            <w:hideMark/>
          </w:tcPr>
          <w:p w14:paraId="1A2F734E"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 </w:t>
            </w:r>
          </w:p>
        </w:tc>
        <w:tc>
          <w:tcPr>
            <w:tcW w:w="3240" w:type="dxa"/>
            <w:shd w:val="clear" w:color="auto" w:fill="auto"/>
            <w:noWrap/>
            <w:vAlign w:val="center"/>
            <w:hideMark/>
          </w:tcPr>
          <w:p w14:paraId="2967347B"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FF- CRSP VW</w:t>
            </w:r>
          </w:p>
        </w:tc>
        <w:tc>
          <w:tcPr>
            <w:tcW w:w="1440" w:type="dxa"/>
            <w:shd w:val="clear" w:color="auto" w:fill="auto"/>
            <w:noWrap/>
            <w:vAlign w:val="bottom"/>
            <w:hideMark/>
          </w:tcPr>
          <w:p w14:paraId="77550E8C" w14:textId="77777777" w:rsidR="005B782A" w:rsidRPr="005C3D41" w:rsidRDefault="005B782A" w:rsidP="00BF74E8">
            <w:pPr>
              <w:spacing w:after="0" w:line="240" w:lineRule="auto"/>
              <w:ind w:right="-43"/>
              <w:rPr>
                <w:rFonts w:ascii="Times New Roman" w:eastAsia="Times New Roman" w:hAnsi="Times New Roman" w:cs="Times New Roman"/>
                <w:b/>
                <w:color w:val="0000FF"/>
              </w:rPr>
            </w:pPr>
            <w:r w:rsidRPr="00FE1E79">
              <w:rPr>
                <w:rFonts w:ascii="Times New Roman" w:eastAsia="Times New Roman" w:hAnsi="Times New Roman" w:cs="Times New Roman"/>
                <w:b/>
                <w:color w:val="0000FF"/>
              </w:rPr>
              <w:t>2.049%***</w:t>
            </w:r>
          </w:p>
        </w:tc>
        <w:tc>
          <w:tcPr>
            <w:tcW w:w="1440" w:type="dxa"/>
            <w:shd w:val="clear" w:color="auto" w:fill="auto"/>
            <w:noWrap/>
            <w:vAlign w:val="bottom"/>
            <w:hideMark/>
          </w:tcPr>
          <w:p w14:paraId="151C1616" w14:textId="77777777" w:rsidR="005B782A" w:rsidRPr="005C3D41" w:rsidRDefault="005B782A" w:rsidP="00BF74E8">
            <w:pPr>
              <w:spacing w:after="0" w:line="240" w:lineRule="auto"/>
              <w:ind w:right="-43"/>
              <w:rPr>
                <w:rFonts w:ascii="Times New Roman" w:eastAsia="Times New Roman" w:hAnsi="Times New Roman" w:cs="Times New Roman"/>
                <w:b/>
                <w:color w:val="0000FF"/>
              </w:rPr>
            </w:pPr>
            <w:r w:rsidRPr="00FE1E79">
              <w:rPr>
                <w:rFonts w:ascii="Times New Roman" w:eastAsia="Times New Roman" w:hAnsi="Times New Roman" w:cs="Times New Roman"/>
                <w:b/>
                <w:color w:val="0000FF"/>
              </w:rPr>
              <w:t>9.837%***</w:t>
            </w:r>
          </w:p>
        </w:tc>
        <w:tc>
          <w:tcPr>
            <w:tcW w:w="1428" w:type="dxa"/>
            <w:shd w:val="clear" w:color="auto" w:fill="auto"/>
            <w:noWrap/>
            <w:vAlign w:val="center"/>
          </w:tcPr>
          <w:p w14:paraId="7187FBF7" w14:textId="77777777" w:rsidR="005B782A" w:rsidRPr="00FE1E79" w:rsidRDefault="005B782A" w:rsidP="00BF74E8">
            <w:pPr>
              <w:spacing w:after="0" w:line="240" w:lineRule="auto"/>
              <w:ind w:right="-43"/>
              <w:rPr>
                <w:rFonts w:ascii="Times New Roman" w:eastAsia="Times New Roman" w:hAnsi="Times New Roman" w:cs="Times New Roman"/>
                <w:bCs/>
              </w:rPr>
            </w:pPr>
            <w:r w:rsidRPr="00FE1E79">
              <w:rPr>
                <w:rFonts w:ascii="Times New Roman" w:eastAsia="Times New Roman" w:hAnsi="Times New Roman" w:cs="Times New Roman"/>
                <w:bCs/>
                <w:color w:val="0000FF"/>
              </w:rPr>
              <w:t>5.657%*</w:t>
            </w:r>
          </w:p>
        </w:tc>
        <w:tc>
          <w:tcPr>
            <w:tcW w:w="1440" w:type="dxa"/>
            <w:vAlign w:val="center"/>
          </w:tcPr>
          <w:p w14:paraId="08DA38DB" w14:textId="77777777" w:rsidR="005B782A" w:rsidRPr="005C3D41" w:rsidRDefault="005B782A" w:rsidP="00BF74E8">
            <w:pPr>
              <w:spacing w:after="0" w:line="240" w:lineRule="auto"/>
              <w:ind w:right="-43"/>
              <w:rPr>
                <w:rFonts w:ascii="Times New Roman" w:eastAsia="Times New Roman" w:hAnsi="Times New Roman" w:cs="Times New Roman"/>
                <w:color w:val="000000"/>
              </w:rPr>
            </w:pPr>
            <w:r>
              <w:rPr>
                <w:rFonts w:ascii="Times New Roman" w:eastAsia="Times New Roman" w:hAnsi="Times New Roman" w:cs="Times New Roman"/>
                <w:color w:val="000000"/>
              </w:rPr>
              <w:t>-2</w:t>
            </w:r>
            <w:r w:rsidRPr="005C3D41">
              <w:rPr>
                <w:rFonts w:ascii="Times New Roman" w:eastAsia="Times New Roman" w:hAnsi="Times New Roman" w:cs="Times New Roman"/>
                <w:color w:val="000000"/>
              </w:rPr>
              <w:t>.</w:t>
            </w:r>
            <w:r>
              <w:rPr>
                <w:rFonts w:ascii="Times New Roman" w:eastAsia="Times New Roman" w:hAnsi="Times New Roman" w:cs="Times New Roman"/>
                <w:color w:val="000000"/>
              </w:rPr>
              <w:t>994</w:t>
            </w:r>
            <w:r w:rsidRPr="005C3D41">
              <w:rPr>
                <w:rFonts w:ascii="Times New Roman" w:eastAsia="Times New Roman" w:hAnsi="Times New Roman" w:cs="Times New Roman"/>
                <w:color w:val="000000"/>
              </w:rPr>
              <w:t>%</w:t>
            </w:r>
          </w:p>
        </w:tc>
      </w:tr>
      <w:tr w:rsidR="005B782A" w:rsidRPr="00D5635B" w14:paraId="4969025E" w14:textId="77777777" w:rsidTr="00BF74E8">
        <w:trPr>
          <w:trHeight w:val="288"/>
        </w:trPr>
        <w:tc>
          <w:tcPr>
            <w:tcW w:w="720" w:type="dxa"/>
            <w:tcBorders>
              <w:bottom w:val="single" w:sz="4" w:space="0" w:color="auto"/>
            </w:tcBorders>
            <w:shd w:val="clear" w:color="auto" w:fill="auto"/>
            <w:noWrap/>
            <w:vAlign w:val="center"/>
            <w:hideMark/>
          </w:tcPr>
          <w:p w14:paraId="13D26AA2"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p>
        </w:tc>
        <w:tc>
          <w:tcPr>
            <w:tcW w:w="3240" w:type="dxa"/>
            <w:tcBorders>
              <w:bottom w:val="single" w:sz="4" w:space="0" w:color="auto"/>
            </w:tcBorders>
            <w:shd w:val="clear" w:color="auto" w:fill="auto"/>
            <w:noWrap/>
            <w:vAlign w:val="center"/>
            <w:hideMark/>
          </w:tcPr>
          <w:p w14:paraId="0A518612"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Raw returns (Buy &amp; Hold returns)</w:t>
            </w:r>
          </w:p>
        </w:tc>
        <w:tc>
          <w:tcPr>
            <w:tcW w:w="1440" w:type="dxa"/>
            <w:tcBorders>
              <w:bottom w:val="single" w:sz="4" w:space="0" w:color="auto"/>
            </w:tcBorders>
            <w:shd w:val="clear" w:color="auto" w:fill="auto"/>
            <w:noWrap/>
            <w:vAlign w:val="bottom"/>
            <w:hideMark/>
          </w:tcPr>
          <w:p w14:paraId="7491235F" w14:textId="77777777" w:rsidR="005B782A" w:rsidRPr="005C3D41" w:rsidRDefault="005B782A" w:rsidP="00BF74E8">
            <w:pPr>
              <w:spacing w:after="0" w:line="240" w:lineRule="auto"/>
              <w:ind w:right="-43"/>
              <w:rPr>
                <w:rFonts w:ascii="Times New Roman" w:eastAsia="Times New Roman" w:hAnsi="Times New Roman" w:cs="Times New Roman"/>
                <w:b/>
                <w:color w:val="0000FF"/>
              </w:rPr>
            </w:pPr>
            <w:r w:rsidRPr="00FE1E79">
              <w:rPr>
                <w:rFonts w:ascii="Times New Roman" w:eastAsia="Times New Roman" w:hAnsi="Times New Roman" w:cs="Times New Roman"/>
                <w:b/>
                <w:color w:val="0000FF"/>
              </w:rPr>
              <w:t>4.063%***</w:t>
            </w:r>
          </w:p>
        </w:tc>
        <w:tc>
          <w:tcPr>
            <w:tcW w:w="1440" w:type="dxa"/>
            <w:tcBorders>
              <w:bottom w:val="single" w:sz="4" w:space="0" w:color="auto"/>
            </w:tcBorders>
            <w:shd w:val="clear" w:color="auto" w:fill="auto"/>
            <w:noWrap/>
            <w:vAlign w:val="bottom"/>
            <w:hideMark/>
          </w:tcPr>
          <w:p w14:paraId="7F06F49C" w14:textId="77777777" w:rsidR="005B782A" w:rsidRPr="00FE1E79" w:rsidRDefault="005B782A" w:rsidP="00BF74E8">
            <w:pPr>
              <w:spacing w:after="0" w:line="240" w:lineRule="auto"/>
              <w:ind w:right="-43"/>
              <w:rPr>
                <w:rFonts w:ascii="Times New Roman" w:eastAsia="Times New Roman" w:hAnsi="Times New Roman" w:cs="Times New Roman"/>
                <w:b/>
                <w:color w:val="0000FF"/>
              </w:rPr>
            </w:pPr>
            <w:r w:rsidRPr="00FE1E79">
              <w:rPr>
                <w:rFonts w:ascii="Times New Roman" w:eastAsia="Times New Roman" w:hAnsi="Times New Roman" w:cs="Times New Roman"/>
                <w:b/>
                <w:color w:val="0000FF"/>
              </w:rPr>
              <w:t>10.726%***</w:t>
            </w:r>
          </w:p>
        </w:tc>
        <w:tc>
          <w:tcPr>
            <w:tcW w:w="1428" w:type="dxa"/>
            <w:tcBorders>
              <w:bottom w:val="single" w:sz="4" w:space="0" w:color="auto"/>
            </w:tcBorders>
            <w:shd w:val="clear" w:color="auto" w:fill="auto"/>
            <w:noWrap/>
            <w:vAlign w:val="center"/>
          </w:tcPr>
          <w:p w14:paraId="48E303AD" w14:textId="77777777" w:rsidR="005B782A" w:rsidRPr="005C3D41" w:rsidRDefault="005B782A" w:rsidP="00BF74E8">
            <w:pPr>
              <w:spacing w:after="0" w:line="240" w:lineRule="auto"/>
              <w:ind w:right="-43"/>
              <w:rPr>
                <w:rFonts w:ascii="Times New Roman" w:eastAsia="Times New Roman" w:hAnsi="Times New Roman" w:cs="Times New Roman"/>
                <w:b/>
                <w:color w:val="0000FF"/>
              </w:rPr>
            </w:pPr>
            <w:r w:rsidRPr="005C3D41">
              <w:rPr>
                <w:rFonts w:ascii="Times New Roman" w:eastAsia="Times New Roman" w:hAnsi="Times New Roman" w:cs="Times New Roman"/>
                <w:b/>
                <w:color w:val="0000FF"/>
              </w:rPr>
              <w:t>4</w:t>
            </w:r>
            <w:r>
              <w:rPr>
                <w:rFonts w:ascii="Times New Roman" w:eastAsia="Times New Roman" w:hAnsi="Times New Roman" w:cs="Times New Roman"/>
                <w:b/>
                <w:color w:val="0000FF"/>
              </w:rPr>
              <w:t>6</w:t>
            </w:r>
            <w:r w:rsidRPr="005C3D41">
              <w:rPr>
                <w:rFonts w:ascii="Times New Roman" w:eastAsia="Times New Roman" w:hAnsi="Times New Roman" w:cs="Times New Roman"/>
                <w:b/>
                <w:color w:val="0000FF"/>
              </w:rPr>
              <w:t>.5</w:t>
            </w:r>
            <w:r>
              <w:rPr>
                <w:rFonts w:ascii="Times New Roman" w:eastAsia="Times New Roman" w:hAnsi="Times New Roman" w:cs="Times New Roman"/>
                <w:b/>
                <w:color w:val="0000FF"/>
              </w:rPr>
              <w:t>04</w:t>
            </w:r>
            <w:r w:rsidRPr="005C3D41">
              <w:rPr>
                <w:rFonts w:ascii="Times New Roman" w:eastAsia="Times New Roman" w:hAnsi="Times New Roman" w:cs="Times New Roman"/>
                <w:b/>
                <w:color w:val="0000FF"/>
              </w:rPr>
              <w:t>%***</w:t>
            </w:r>
          </w:p>
        </w:tc>
        <w:tc>
          <w:tcPr>
            <w:tcW w:w="1440" w:type="dxa"/>
            <w:tcBorders>
              <w:bottom w:val="single" w:sz="4" w:space="0" w:color="auto"/>
            </w:tcBorders>
            <w:vAlign w:val="center"/>
          </w:tcPr>
          <w:p w14:paraId="4810D931" w14:textId="77777777" w:rsidR="005B782A" w:rsidRPr="00FE1E79" w:rsidRDefault="005B782A" w:rsidP="00BF74E8">
            <w:pPr>
              <w:spacing w:after="0" w:line="240" w:lineRule="auto"/>
              <w:ind w:right="-43"/>
              <w:rPr>
                <w:rFonts w:ascii="Times New Roman" w:eastAsia="Times New Roman" w:hAnsi="Times New Roman" w:cs="Times New Roman"/>
                <w:b/>
                <w:color w:val="FF0000"/>
              </w:rPr>
            </w:pPr>
            <w:r w:rsidRPr="00FE1E79">
              <w:rPr>
                <w:rFonts w:ascii="Times New Roman" w:eastAsia="Times New Roman" w:hAnsi="Times New Roman" w:cs="Times New Roman"/>
                <w:b/>
                <w:color w:val="FF0000"/>
              </w:rPr>
              <w:t>-6.721%***</w:t>
            </w:r>
          </w:p>
        </w:tc>
      </w:tr>
      <w:bookmarkEnd w:id="194"/>
    </w:tbl>
    <w:p w14:paraId="5C8CBA9F" w14:textId="77777777" w:rsidR="005B782A" w:rsidRDefault="005B782A" w:rsidP="005B782A">
      <w:pPr>
        <w:rPr>
          <w:rFonts w:ascii="Times New Roman" w:eastAsia="Times New Roman" w:hAnsi="Times New Roman" w:cs="Times New Roman"/>
          <w:szCs w:val="20"/>
        </w:rPr>
      </w:pPr>
    </w:p>
    <w:p w14:paraId="1DE043E0" w14:textId="77777777" w:rsidR="005B782A" w:rsidRDefault="005B782A" w:rsidP="005B782A">
      <w:pPr>
        <w:rPr>
          <w:rFonts w:ascii="Times New Roman" w:hAnsi="Times New Roman" w:cs="Times New Roman"/>
        </w:rPr>
        <w:sectPr w:rsidR="005B782A" w:rsidSect="005758BA">
          <w:footerReference w:type="default" r:id="rId45"/>
          <w:pgSz w:w="12240" w:h="15840" w:code="1"/>
          <w:pgMar w:top="1440" w:right="1440" w:bottom="1440" w:left="1440" w:header="720" w:footer="720" w:gutter="0"/>
          <w:cols w:space="720"/>
          <w:docGrid w:linePitch="360"/>
        </w:sectPr>
      </w:pPr>
    </w:p>
    <w:p w14:paraId="3F98A13F" w14:textId="77777777" w:rsidR="005B782A" w:rsidRPr="005C3D41" w:rsidRDefault="005B782A" w:rsidP="0084591B">
      <w:pPr>
        <w:pStyle w:val="Heading2"/>
        <w:spacing w:before="0" w:after="120" w:line="240" w:lineRule="auto"/>
        <w:jc w:val="both"/>
        <w:rPr>
          <w:rFonts w:ascii="Times New Roman" w:hAnsi="Times New Roman" w:cs="Times New Roman"/>
          <w:b/>
          <w:color w:val="auto"/>
          <w:sz w:val="22"/>
          <w:szCs w:val="22"/>
        </w:rPr>
      </w:pPr>
      <w:bookmarkStart w:id="195" w:name="_Toc99640317"/>
      <w:bookmarkStart w:id="196" w:name="_Toc99641790"/>
      <w:r w:rsidRPr="005C3D41">
        <w:rPr>
          <w:rFonts w:ascii="Times New Roman" w:hAnsi="Times New Roman" w:cs="Times New Roman"/>
          <w:b/>
          <w:color w:val="auto"/>
          <w:sz w:val="22"/>
          <w:szCs w:val="22"/>
        </w:rPr>
        <w:lastRenderedPageBreak/>
        <w:t xml:space="preserve">Table 4. </w:t>
      </w:r>
      <w:bookmarkStart w:id="197" w:name="_Hlk44535057"/>
      <w:r w:rsidRPr="005C3D41">
        <w:rPr>
          <w:rFonts w:ascii="Times New Roman" w:hAnsi="Times New Roman" w:cs="Times New Roman"/>
          <w:b/>
          <w:color w:val="auto"/>
          <w:sz w:val="22"/>
          <w:szCs w:val="22"/>
        </w:rPr>
        <w:t>City-based policy analysis for Chinese treated firms</w:t>
      </w:r>
      <w:bookmarkEnd w:id="195"/>
      <w:bookmarkEnd w:id="197"/>
      <w:bookmarkEnd w:id="196"/>
    </w:p>
    <w:p w14:paraId="5D6EC28E" w14:textId="77777777" w:rsidR="005B782A" w:rsidRPr="008663F3" w:rsidRDefault="005B782A" w:rsidP="005B782A">
      <w:pPr>
        <w:spacing w:after="0" w:line="240" w:lineRule="auto"/>
        <w:jc w:val="both"/>
        <w:rPr>
          <w:rFonts w:ascii="Times New Roman" w:hAnsi="Times New Roman" w:cs="Times New Roman"/>
          <w:sz w:val="20"/>
          <w:szCs w:val="20"/>
        </w:rPr>
      </w:pPr>
      <w:bookmarkStart w:id="198" w:name="_Hlk44535067"/>
      <w:r w:rsidRPr="008663F3">
        <w:rPr>
          <w:rFonts w:ascii="Times New Roman" w:hAnsi="Times New Roman" w:cs="Times New Roman"/>
          <w:sz w:val="20"/>
          <w:szCs w:val="20"/>
        </w:rPr>
        <w:t xml:space="preserve">This table </w:t>
      </w:r>
      <w:r>
        <w:rPr>
          <w:rFonts w:ascii="Times New Roman" w:hAnsi="Times New Roman" w:cs="Times New Roman"/>
          <w:sz w:val="20"/>
          <w:szCs w:val="20"/>
        </w:rPr>
        <w:t>present</w:t>
      </w:r>
      <w:r w:rsidRPr="008663F3">
        <w:rPr>
          <w:rFonts w:ascii="Times New Roman" w:hAnsi="Times New Roman" w:cs="Times New Roman"/>
          <w:sz w:val="20"/>
          <w:szCs w:val="20"/>
        </w:rPr>
        <w:t>s</w:t>
      </w:r>
      <w:r>
        <w:rPr>
          <w:rFonts w:ascii="Times New Roman" w:hAnsi="Times New Roman" w:cs="Times New Roman"/>
          <w:sz w:val="20"/>
          <w:szCs w:val="20"/>
        </w:rPr>
        <w:t xml:space="preserve"> a</w:t>
      </w:r>
      <w:r w:rsidRPr="008663F3">
        <w:rPr>
          <w:rFonts w:ascii="Times New Roman" w:hAnsi="Times New Roman" w:cs="Times New Roman"/>
          <w:sz w:val="20"/>
          <w:szCs w:val="20"/>
        </w:rPr>
        <w:t xml:space="preserve"> </w:t>
      </w:r>
      <w:r>
        <w:rPr>
          <w:rFonts w:ascii="Times New Roman" w:hAnsi="Times New Roman" w:cs="Times New Roman"/>
          <w:sz w:val="20"/>
          <w:szCs w:val="20"/>
        </w:rPr>
        <w:t xml:space="preserve">city-based policy analysis for Chinese treated firms. </w:t>
      </w:r>
      <w:r w:rsidRPr="00246FC9">
        <w:rPr>
          <w:rFonts w:ascii="Times New Roman" w:hAnsi="Times New Roman" w:cs="Times New Roman"/>
          <w:sz w:val="20"/>
          <w:szCs w:val="20"/>
        </w:rPr>
        <w:t>Market-adjusted return (MAR) is calculated by subtracting the market index return from</w:t>
      </w:r>
      <w:r>
        <w:rPr>
          <w:rFonts w:ascii="Times New Roman" w:hAnsi="Times New Roman" w:cs="Times New Roman"/>
          <w:sz w:val="20"/>
          <w:szCs w:val="20"/>
        </w:rPr>
        <w:t xml:space="preserve"> a</w:t>
      </w:r>
      <w:r w:rsidRPr="00246FC9">
        <w:rPr>
          <w:rFonts w:ascii="Times New Roman" w:hAnsi="Times New Roman" w:cs="Times New Roman"/>
          <w:sz w:val="20"/>
          <w:szCs w:val="20"/>
        </w:rPr>
        <w:t xml:space="preserve"> stock</w:t>
      </w:r>
      <w:r>
        <w:rPr>
          <w:rFonts w:ascii="Times New Roman" w:hAnsi="Times New Roman" w:cs="Times New Roman"/>
          <w:sz w:val="20"/>
          <w:szCs w:val="20"/>
        </w:rPr>
        <w:t>’s</w:t>
      </w:r>
      <w:r w:rsidRPr="00246FC9">
        <w:rPr>
          <w:rFonts w:ascii="Times New Roman" w:hAnsi="Times New Roman" w:cs="Times New Roman"/>
          <w:sz w:val="20"/>
          <w:szCs w:val="20"/>
        </w:rPr>
        <w:t xml:space="preserve"> raw return. </w:t>
      </w:r>
      <w:r>
        <w:rPr>
          <w:rFonts w:ascii="Times New Roman" w:hAnsi="Times New Roman" w:cs="Times New Roman"/>
          <w:sz w:val="20"/>
          <w:szCs w:val="20"/>
        </w:rPr>
        <w:t>The m</w:t>
      </w:r>
      <w:r w:rsidRPr="00246FC9">
        <w:rPr>
          <w:rFonts w:ascii="Times New Roman" w:hAnsi="Times New Roman" w:cs="Times New Roman"/>
          <w:sz w:val="20"/>
          <w:szCs w:val="20"/>
        </w:rPr>
        <w:t>arket model (MM) require</w:t>
      </w:r>
      <w:r>
        <w:rPr>
          <w:rFonts w:ascii="Times New Roman" w:hAnsi="Times New Roman" w:cs="Times New Roman"/>
          <w:sz w:val="20"/>
          <w:szCs w:val="20"/>
        </w:rPr>
        <w:t>s</w:t>
      </w:r>
      <w:r w:rsidRPr="00246FC9">
        <w:rPr>
          <w:rFonts w:ascii="Times New Roman" w:hAnsi="Times New Roman" w:cs="Times New Roman"/>
          <w:sz w:val="20"/>
          <w:szCs w:val="20"/>
        </w:rPr>
        <w:t xml:space="preserve"> that the estimation period ends </w:t>
      </w:r>
      <w:r>
        <w:rPr>
          <w:rFonts w:ascii="Times New Roman" w:hAnsi="Times New Roman" w:cs="Times New Roman"/>
          <w:sz w:val="20"/>
          <w:szCs w:val="20"/>
        </w:rPr>
        <w:t>31 days (</w:t>
      </w:r>
      <w:r w:rsidRPr="00246FC9">
        <w:rPr>
          <w:rFonts w:ascii="Times New Roman" w:hAnsi="Times New Roman" w:cs="Times New Roman"/>
          <w:sz w:val="20"/>
          <w:szCs w:val="20"/>
        </w:rPr>
        <w:t>13 months</w:t>
      </w:r>
      <w:r>
        <w:rPr>
          <w:rFonts w:ascii="Times New Roman" w:hAnsi="Times New Roman" w:cs="Times New Roman"/>
          <w:sz w:val="20"/>
          <w:szCs w:val="20"/>
        </w:rPr>
        <w:t>)</w:t>
      </w:r>
      <w:r w:rsidRPr="00246FC9">
        <w:rPr>
          <w:rFonts w:ascii="Times New Roman" w:hAnsi="Times New Roman" w:cs="Times New Roman"/>
          <w:sz w:val="20"/>
          <w:szCs w:val="20"/>
        </w:rPr>
        <w:t xml:space="preserve"> before the event </w:t>
      </w:r>
      <w:r>
        <w:rPr>
          <w:rFonts w:ascii="Times New Roman" w:hAnsi="Times New Roman" w:cs="Times New Roman"/>
          <w:sz w:val="20"/>
          <w:szCs w:val="20"/>
        </w:rPr>
        <w:t>day (</w:t>
      </w:r>
      <w:r w:rsidRPr="00246FC9">
        <w:rPr>
          <w:rFonts w:ascii="Times New Roman" w:hAnsi="Times New Roman" w:cs="Times New Roman"/>
          <w:sz w:val="20"/>
          <w:szCs w:val="20"/>
        </w:rPr>
        <w:t>month</w:t>
      </w:r>
      <w:r>
        <w:rPr>
          <w:rFonts w:ascii="Times New Roman" w:hAnsi="Times New Roman" w:cs="Times New Roman"/>
          <w:sz w:val="20"/>
          <w:szCs w:val="20"/>
        </w:rPr>
        <w:t>)</w:t>
      </w:r>
      <w:r w:rsidRPr="00246FC9">
        <w:rPr>
          <w:rFonts w:ascii="Times New Roman" w:hAnsi="Times New Roman" w:cs="Times New Roman"/>
          <w:sz w:val="20"/>
          <w:szCs w:val="20"/>
        </w:rPr>
        <w:t xml:space="preserve"> and have </w:t>
      </w:r>
      <w:r>
        <w:rPr>
          <w:rFonts w:ascii="Times New Roman" w:hAnsi="Times New Roman" w:cs="Times New Roman"/>
          <w:sz w:val="20"/>
          <w:szCs w:val="20"/>
        </w:rPr>
        <w:t>255 days (</w:t>
      </w:r>
      <w:r w:rsidRPr="00246FC9">
        <w:rPr>
          <w:rFonts w:ascii="Times New Roman" w:hAnsi="Times New Roman" w:cs="Times New Roman"/>
          <w:sz w:val="20"/>
          <w:szCs w:val="20"/>
        </w:rPr>
        <w:t>60 months</w:t>
      </w:r>
      <w:r>
        <w:rPr>
          <w:rFonts w:ascii="Times New Roman" w:hAnsi="Times New Roman" w:cs="Times New Roman"/>
          <w:sz w:val="20"/>
          <w:szCs w:val="20"/>
        </w:rPr>
        <w:t>)</w:t>
      </w:r>
      <w:r w:rsidRPr="00246FC9">
        <w:rPr>
          <w:rFonts w:ascii="Times New Roman" w:hAnsi="Times New Roman" w:cs="Times New Roman"/>
          <w:sz w:val="20"/>
          <w:szCs w:val="20"/>
        </w:rPr>
        <w:t xml:space="preserve"> in length with a minimum of </w:t>
      </w:r>
      <w:r>
        <w:rPr>
          <w:rFonts w:ascii="Times New Roman" w:hAnsi="Times New Roman" w:cs="Times New Roman"/>
          <w:sz w:val="20"/>
          <w:szCs w:val="20"/>
        </w:rPr>
        <w:t>four days</w:t>
      </w:r>
      <w:r w:rsidRPr="00246FC9">
        <w:rPr>
          <w:rFonts w:ascii="Times New Roman" w:hAnsi="Times New Roman" w:cs="Times New Roman"/>
          <w:sz w:val="20"/>
          <w:szCs w:val="20"/>
        </w:rPr>
        <w:t xml:space="preserve"> </w:t>
      </w:r>
      <w:r>
        <w:rPr>
          <w:rFonts w:ascii="Times New Roman" w:hAnsi="Times New Roman" w:cs="Times New Roman"/>
          <w:sz w:val="20"/>
          <w:szCs w:val="20"/>
        </w:rPr>
        <w:t>(</w:t>
      </w:r>
      <w:r w:rsidRPr="00246FC9">
        <w:rPr>
          <w:rFonts w:ascii="Times New Roman" w:hAnsi="Times New Roman" w:cs="Times New Roman"/>
          <w:sz w:val="20"/>
          <w:szCs w:val="20"/>
        </w:rPr>
        <w:t>months</w:t>
      </w:r>
      <w:r>
        <w:rPr>
          <w:rFonts w:ascii="Times New Roman" w:hAnsi="Times New Roman" w:cs="Times New Roman"/>
          <w:sz w:val="20"/>
          <w:szCs w:val="20"/>
        </w:rPr>
        <w:t>) trading to calculate daily (monthly) CARs</w:t>
      </w:r>
      <w:r w:rsidRPr="00246FC9">
        <w:rPr>
          <w:rFonts w:ascii="Times New Roman" w:hAnsi="Times New Roman" w:cs="Times New Roman"/>
          <w:sz w:val="20"/>
          <w:szCs w:val="20"/>
        </w:rPr>
        <w:t xml:space="preserve">. </w:t>
      </w:r>
      <w:r>
        <w:rPr>
          <w:rFonts w:ascii="Times New Roman" w:hAnsi="Times New Roman" w:cs="Times New Roman"/>
          <w:sz w:val="20"/>
          <w:szCs w:val="20"/>
        </w:rPr>
        <w:t>We</w:t>
      </w:r>
      <w:r w:rsidRPr="00246FC9">
        <w:rPr>
          <w:rFonts w:ascii="Times New Roman" w:hAnsi="Times New Roman" w:cs="Times New Roman"/>
          <w:sz w:val="20"/>
          <w:szCs w:val="20"/>
        </w:rPr>
        <w:t xml:space="preserve"> use </w:t>
      </w:r>
      <w:r>
        <w:rPr>
          <w:rFonts w:ascii="Times New Roman" w:hAnsi="Times New Roman" w:cs="Times New Roman"/>
          <w:sz w:val="20"/>
          <w:szCs w:val="20"/>
        </w:rPr>
        <w:t xml:space="preserve">the </w:t>
      </w:r>
      <w:r w:rsidRPr="00246FC9">
        <w:rPr>
          <w:rFonts w:ascii="Times New Roman" w:hAnsi="Times New Roman" w:cs="Times New Roman"/>
          <w:sz w:val="20"/>
          <w:szCs w:val="20"/>
        </w:rPr>
        <w:t xml:space="preserve">Shanghai-Shenzhen A-Shares Value-Weighted </w:t>
      </w:r>
      <w:r>
        <w:rPr>
          <w:rFonts w:ascii="Times New Roman" w:hAnsi="Times New Roman" w:cs="Times New Roman"/>
          <w:sz w:val="20"/>
          <w:szCs w:val="20"/>
        </w:rPr>
        <w:t>index</w:t>
      </w:r>
      <w:r w:rsidRPr="00246FC9">
        <w:rPr>
          <w:rFonts w:ascii="Times New Roman" w:hAnsi="Times New Roman" w:cs="Times New Roman"/>
          <w:sz w:val="20"/>
          <w:szCs w:val="20"/>
        </w:rPr>
        <w:t xml:space="preserve"> created by China Center for Economic Research (CCER) in Peking University</w:t>
      </w:r>
      <w:r>
        <w:rPr>
          <w:rFonts w:ascii="Times New Roman" w:hAnsi="Times New Roman" w:cs="Times New Roman"/>
          <w:sz w:val="20"/>
          <w:szCs w:val="20"/>
        </w:rPr>
        <w:t xml:space="preserve"> </w:t>
      </w:r>
      <w:r>
        <w:rPr>
          <w:rFonts w:ascii="Times New Roman" w:eastAsia="Times New Roman" w:hAnsi="Times New Roman" w:cs="Times New Roman"/>
          <w:color w:val="000000"/>
          <w:sz w:val="20"/>
          <w:szCs w:val="20"/>
        </w:rPr>
        <w:t>as benchmark</w:t>
      </w:r>
      <w:r w:rsidRPr="00246FC9">
        <w:rPr>
          <w:rFonts w:ascii="Times New Roman" w:hAnsi="Times New Roman" w:cs="Times New Roman"/>
          <w:sz w:val="20"/>
          <w:szCs w:val="20"/>
        </w:rPr>
        <w:t xml:space="preserve">. </w:t>
      </w:r>
      <w:r>
        <w:rPr>
          <w:rFonts w:ascii="Times New Roman" w:hAnsi="Times New Roman" w:cs="Times New Roman"/>
          <w:sz w:val="20"/>
          <w:szCs w:val="20"/>
        </w:rPr>
        <w:t xml:space="preserve">Panel A reports the difference of mean daily CARs between firms headquartered in key cities (key-city firms) and firms headquartered in non-key cities (non-key-city firms). Panel B reports the difference of mean monthly CARs between key-city firms and non-key-city firms. The t-value of difference in the mean of two groups is reported. Differences in means are tested by two-sample t-test. </w:t>
      </w:r>
      <w:r w:rsidRPr="00246FC9">
        <w:rPr>
          <w:rFonts w:ascii="Times New Roman" w:hAnsi="Times New Roman" w:cs="Times New Roman"/>
          <w:sz w:val="20"/>
          <w:szCs w:val="20"/>
        </w:rPr>
        <w:t>Significance levels at 1%, 5% and 10% are denoted by *, ** and ***, respectively.</w:t>
      </w:r>
    </w:p>
    <w:bookmarkEnd w:id="198"/>
    <w:p w14:paraId="7D2AA52A" w14:textId="77777777" w:rsidR="005B782A" w:rsidRPr="00D77A45" w:rsidRDefault="005B782A" w:rsidP="005B782A">
      <w:pPr>
        <w:spacing w:after="0" w:line="240" w:lineRule="auto"/>
        <w:rPr>
          <w:rFonts w:ascii="Times New Roman" w:eastAsia="Times New Roman" w:hAnsi="Times New Roman" w:cs="Times New Roman"/>
          <w:b/>
          <w:bCs/>
          <w:szCs w:val="20"/>
        </w:rPr>
      </w:pPr>
    </w:p>
    <w:p w14:paraId="680F2574" w14:textId="77777777" w:rsidR="005B782A" w:rsidRPr="005C3D41" w:rsidRDefault="005B782A" w:rsidP="005B782A">
      <w:pPr>
        <w:spacing w:after="0" w:line="240" w:lineRule="auto"/>
        <w:rPr>
          <w:rFonts w:ascii="Times New Roman" w:eastAsia="Times New Roman" w:hAnsi="Times New Roman" w:cs="Times New Roman"/>
        </w:rPr>
      </w:pPr>
      <w:r w:rsidRPr="00FC091F">
        <w:rPr>
          <w:rFonts w:ascii="Times New Roman" w:eastAsia="Times New Roman" w:hAnsi="Times New Roman" w:cs="Times New Roman"/>
        </w:rPr>
        <w:t xml:space="preserve">Panel </w:t>
      </w:r>
      <w:r w:rsidRPr="001C1D72">
        <w:rPr>
          <w:rFonts w:ascii="Times New Roman" w:eastAsia="Times New Roman" w:hAnsi="Times New Roman" w:cs="Times New Roman"/>
        </w:rPr>
        <w:t>A</w:t>
      </w:r>
      <w:r w:rsidRPr="005C3D41">
        <w:rPr>
          <w:rFonts w:ascii="Times New Roman" w:eastAsia="Times New Roman" w:hAnsi="Times New Roman" w:cs="Times New Roman"/>
        </w:rPr>
        <w:t>: Daily CAR</w:t>
      </w:r>
      <w:r>
        <w:rPr>
          <w:rFonts w:ascii="Times New Roman" w:eastAsia="Times New Roman" w:hAnsi="Times New Roman" w:cs="Times New Roman"/>
        </w:rPr>
        <w:t>s</w:t>
      </w:r>
      <w:r w:rsidRPr="005C3D41">
        <w:rPr>
          <w:rFonts w:ascii="Times New Roman" w:eastAsia="Times New Roman" w:hAnsi="Times New Roman" w:cs="Times New Roman"/>
        </w:rPr>
        <w:t xml:space="preserve"> difference between key-city firms and non-key-city firms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8"/>
        <w:gridCol w:w="1618"/>
        <w:gridCol w:w="1619"/>
        <w:gridCol w:w="1619"/>
      </w:tblGrid>
      <w:tr w:rsidR="005B782A" w:rsidRPr="002F4BC0" w14:paraId="1F7239D8" w14:textId="77777777" w:rsidTr="00BF74E8">
        <w:tc>
          <w:tcPr>
            <w:tcW w:w="1618" w:type="dxa"/>
            <w:tcBorders>
              <w:top w:val="single" w:sz="4" w:space="0" w:color="auto"/>
              <w:bottom w:val="single" w:sz="4" w:space="0" w:color="auto"/>
            </w:tcBorders>
            <w:vAlign w:val="center"/>
          </w:tcPr>
          <w:p w14:paraId="281CD43E"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
              </w:rPr>
              <w:t xml:space="preserve">Model </w:t>
            </w:r>
          </w:p>
        </w:tc>
        <w:tc>
          <w:tcPr>
            <w:tcW w:w="1618" w:type="dxa"/>
            <w:tcBorders>
              <w:top w:val="single" w:sz="4" w:space="0" w:color="auto"/>
              <w:bottom w:val="single" w:sz="4" w:space="0" w:color="auto"/>
            </w:tcBorders>
          </w:tcPr>
          <w:p w14:paraId="75072716"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
              </w:rPr>
              <w:t>In key city?</w:t>
            </w:r>
          </w:p>
        </w:tc>
        <w:tc>
          <w:tcPr>
            <w:tcW w:w="1619" w:type="dxa"/>
            <w:tcBorders>
              <w:top w:val="single" w:sz="4" w:space="0" w:color="auto"/>
              <w:bottom w:val="single" w:sz="4" w:space="0" w:color="auto"/>
            </w:tcBorders>
            <w:vAlign w:val="center"/>
          </w:tcPr>
          <w:p w14:paraId="2E736BA8"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
              </w:rPr>
              <w:t>CAR[-1,1]</w:t>
            </w:r>
          </w:p>
        </w:tc>
        <w:tc>
          <w:tcPr>
            <w:tcW w:w="1619" w:type="dxa"/>
            <w:tcBorders>
              <w:top w:val="single" w:sz="4" w:space="0" w:color="auto"/>
              <w:bottom w:val="single" w:sz="4" w:space="0" w:color="auto"/>
            </w:tcBorders>
            <w:vAlign w:val="center"/>
          </w:tcPr>
          <w:p w14:paraId="1CF5DED4"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
              </w:rPr>
              <w:t>CAR[-5,5]</w:t>
            </w:r>
          </w:p>
        </w:tc>
      </w:tr>
      <w:tr w:rsidR="005B782A" w:rsidRPr="002F4BC0" w14:paraId="1664F04A" w14:textId="77777777" w:rsidTr="00BF74E8">
        <w:tc>
          <w:tcPr>
            <w:tcW w:w="1618" w:type="dxa"/>
            <w:tcBorders>
              <w:top w:val="single" w:sz="4" w:space="0" w:color="auto"/>
            </w:tcBorders>
            <w:vAlign w:val="bottom"/>
          </w:tcPr>
          <w:p w14:paraId="7C21CA3D"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MAR - VW</w:t>
            </w:r>
          </w:p>
        </w:tc>
        <w:tc>
          <w:tcPr>
            <w:tcW w:w="1618" w:type="dxa"/>
            <w:tcBorders>
              <w:top w:val="single" w:sz="4" w:space="0" w:color="auto"/>
            </w:tcBorders>
          </w:tcPr>
          <w:p w14:paraId="37587DE5"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No</w:t>
            </w:r>
          </w:p>
        </w:tc>
        <w:tc>
          <w:tcPr>
            <w:tcW w:w="1619" w:type="dxa"/>
            <w:tcBorders>
              <w:top w:val="single" w:sz="4" w:space="0" w:color="auto"/>
            </w:tcBorders>
            <w:vAlign w:val="bottom"/>
          </w:tcPr>
          <w:p w14:paraId="58E29E38"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-0.</w:t>
            </w:r>
            <w:r>
              <w:rPr>
                <w:rFonts w:ascii="Times New Roman" w:eastAsia="Times New Roman" w:hAnsi="Times New Roman" w:cs="Times New Roman"/>
                <w:bCs/>
              </w:rPr>
              <w:t>464</w:t>
            </w:r>
            <w:r w:rsidRPr="005C3D41">
              <w:rPr>
                <w:rFonts w:ascii="Times New Roman" w:eastAsia="Times New Roman" w:hAnsi="Times New Roman" w:cs="Times New Roman"/>
                <w:bCs/>
              </w:rPr>
              <w:t>%</w:t>
            </w:r>
          </w:p>
        </w:tc>
        <w:tc>
          <w:tcPr>
            <w:tcW w:w="1619" w:type="dxa"/>
            <w:tcBorders>
              <w:top w:val="single" w:sz="4" w:space="0" w:color="auto"/>
            </w:tcBorders>
            <w:vAlign w:val="bottom"/>
          </w:tcPr>
          <w:p w14:paraId="08DCB6FE"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w:t>
            </w:r>
            <w:r>
              <w:rPr>
                <w:rFonts w:ascii="Times New Roman" w:eastAsia="Times New Roman" w:hAnsi="Times New Roman" w:cs="Times New Roman"/>
                <w:bCs/>
              </w:rPr>
              <w:t>1.908</w:t>
            </w:r>
            <w:r w:rsidRPr="005C3D41">
              <w:rPr>
                <w:rFonts w:ascii="Times New Roman" w:eastAsia="Times New Roman" w:hAnsi="Times New Roman" w:cs="Times New Roman"/>
                <w:bCs/>
              </w:rPr>
              <w:t>%</w:t>
            </w:r>
          </w:p>
        </w:tc>
      </w:tr>
      <w:tr w:rsidR="005B782A" w:rsidRPr="002F4BC0" w14:paraId="3C88A79B" w14:textId="77777777" w:rsidTr="00BF74E8">
        <w:tc>
          <w:tcPr>
            <w:tcW w:w="1618" w:type="dxa"/>
            <w:vAlign w:val="bottom"/>
          </w:tcPr>
          <w:p w14:paraId="3962FB55" w14:textId="77777777" w:rsidR="005B782A" w:rsidRPr="005C3D41" w:rsidRDefault="005B782A" w:rsidP="00BF74E8">
            <w:pPr>
              <w:rPr>
                <w:rFonts w:ascii="Times New Roman" w:eastAsia="Times New Roman" w:hAnsi="Times New Roman" w:cs="Times New Roman"/>
              </w:rPr>
            </w:pPr>
          </w:p>
        </w:tc>
        <w:tc>
          <w:tcPr>
            <w:tcW w:w="1618" w:type="dxa"/>
          </w:tcPr>
          <w:p w14:paraId="2550CB6A"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Yes</w:t>
            </w:r>
          </w:p>
        </w:tc>
        <w:tc>
          <w:tcPr>
            <w:tcW w:w="1619" w:type="dxa"/>
            <w:vAlign w:val="bottom"/>
          </w:tcPr>
          <w:p w14:paraId="27986BB0"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-1.</w:t>
            </w:r>
            <w:r>
              <w:rPr>
                <w:rFonts w:ascii="Times New Roman" w:eastAsia="Times New Roman" w:hAnsi="Times New Roman" w:cs="Times New Roman"/>
                <w:bCs/>
              </w:rPr>
              <w:t>234</w:t>
            </w:r>
            <w:r w:rsidRPr="005C3D41">
              <w:rPr>
                <w:rFonts w:ascii="Times New Roman" w:eastAsia="Times New Roman" w:hAnsi="Times New Roman" w:cs="Times New Roman"/>
                <w:bCs/>
              </w:rPr>
              <w:t>%</w:t>
            </w:r>
          </w:p>
        </w:tc>
        <w:tc>
          <w:tcPr>
            <w:tcW w:w="1619" w:type="dxa"/>
            <w:vAlign w:val="bottom"/>
          </w:tcPr>
          <w:p w14:paraId="1D681209"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w:t>
            </w:r>
            <w:r>
              <w:rPr>
                <w:rFonts w:ascii="Times New Roman" w:eastAsia="Times New Roman" w:hAnsi="Times New Roman" w:cs="Times New Roman"/>
                <w:bCs/>
              </w:rPr>
              <w:t>2.722</w:t>
            </w:r>
            <w:r w:rsidRPr="005C3D41">
              <w:rPr>
                <w:rFonts w:ascii="Times New Roman" w:eastAsia="Times New Roman" w:hAnsi="Times New Roman" w:cs="Times New Roman"/>
                <w:bCs/>
              </w:rPr>
              <w:t>%</w:t>
            </w:r>
          </w:p>
        </w:tc>
      </w:tr>
      <w:tr w:rsidR="005B782A" w:rsidRPr="002F4BC0" w14:paraId="4D3695C7" w14:textId="77777777" w:rsidTr="00BF74E8">
        <w:tc>
          <w:tcPr>
            <w:tcW w:w="1618" w:type="dxa"/>
            <w:tcBorders>
              <w:bottom w:val="single" w:sz="4" w:space="0" w:color="auto"/>
            </w:tcBorders>
            <w:vAlign w:val="bottom"/>
          </w:tcPr>
          <w:p w14:paraId="6192B1F5" w14:textId="77777777" w:rsidR="005B782A" w:rsidRPr="005C3D41" w:rsidRDefault="005B782A" w:rsidP="00BF74E8">
            <w:pPr>
              <w:rPr>
                <w:rFonts w:ascii="Times New Roman" w:eastAsia="Times New Roman" w:hAnsi="Times New Roman" w:cs="Times New Roman"/>
              </w:rPr>
            </w:pPr>
          </w:p>
        </w:tc>
        <w:tc>
          <w:tcPr>
            <w:tcW w:w="1618" w:type="dxa"/>
            <w:tcBorders>
              <w:bottom w:val="single" w:sz="4" w:space="0" w:color="auto"/>
            </w:tcBorders>
          </w:tcPr>
          <w:p w14:paraId="53C1FD3D"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t</w:t>
            </w:r>
          </w:p>
        </w:tc>
        <w:tc>
          <w:tcPr>
            <w:tcW w:w="1619" w:type="dxa"/>
            <w:tcBorders>
              <w:bottom w:val="single" w:sz="4" w:space="0" w:color="auto"/>
            </w:tcBorders>
            <w:vAlign w:val="bottom"/>
          </w:tcPr>
          <w:p w14:paraId="541CE2F4"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1.0</w:t>
            </w:r>
            <w:r>
              <w:rPr>
                <w:rFonts w:ascii="Times New Roman" w:eastAsia="Times New Roman" w:hAnsi="Times New Roman" w:cs="Times New Roman"/>
                <w:bCs/>
              </w:rPr>
              <w:t>1</w:t>
            </w:r>
          </w:p>
        </w:tc>
        <w:tc>
          <w:tcPr>
            <w:tcW w:w="1619" w:type="dxa"/>
            <w:tcBorders>
              <w:bottom w:val="single" w:sz="4" w:space="0" w:color="auto"/>
            </w:tcBorders>
            <w:vAlign w:val="bottom"/>
          </w:tcPr>
          <w:p w14:paraId="733B83A7" w14:textId="77777777" w:rsidR="005B782A" w:rsidRPr="005C3D41" w:rsidRDefault="005B782A" w:rsidP="00BF74E8">
            <w:pPr>
              <w:rPr>
                <w:rFonts w:ascii="Times New Roman" w:eastAsia="Times New Roman" w:hAnsi="Times New Roman" w:cs="Times New Roman"/>
              </w:rPr>
            </w:pPr>
            <w:r>
              <w:rPr>
                <w:rFonts w:ascii="Times New Roman" w:eastAsia="Times New Roman" w:hAnsi="Times New Roman" w:cs="Times New Roman"/>
              </w:rPr>
              <w:t>0.51</w:t>
            </w:r>
          </w:p>
        </w:tc>
      </w:tr>
      <w:tr w:rsidR="005B782A" w:rsidRPr="002F4BC0" w14:paraId="5CEA7DED" w14:textId="77777777" w:rsidTr="00BF74E8">
        <w:tc>
          <w:tcPr>
            <w:tcW w:w="1618" w:type="dxa"/>
            <w:tcBorders>
              <w:top w:val="single" w:sz="4" w:space="0" w:color="auto"/>
            </w:tcBorders>
            <w:vAlign w:val="bottom"/>
          </w:tcPr>
          <w:p w14:paraId="421CD3BA"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MM - VW</w:t>
            </w:r>
          </w:p>
        </w:tc>
        <w:tc>
          <w:tcPr>
            <w:tcW w:w="1618" w:type="dxa"/>
            <w:tcBorders>
              <w:top w:val="single" w:sz="4" w:space="0" w:color="auto"/>
            </w:tcBorders>
          </w:tcPr>
          <w:p w14:paraId="66F357A4"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No</w:t>
            </w:r>
          </w:p>
        </w:tc>
        <w:tc>
          <w:tcPr>
            <w:tcW w:w="1619" w:type="dxa"/>
            <w:tcBorders>
              <w:top w:val="single" w:sz="4" w:space="0" w:color="auto"/>
            </w:tcBorders>
            <w:vAlign w:val="bottom"/>
          </w:tcPr>
          <w:p w14:paraId="20761CF3"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w:t>
            </w:r>
            <w:r>
              <w:rPr>
                <w:rFonts w:ascii="Times New Roman" w:eastAsia="Times New Roman" w:hAnsi="Times New Roman" w:cs="Times New Roman"/>
                <w:bCs/>
              </w:rPr>
              <w:t>1.341</w:t>
            </w:r>
            <w:r w:rsidRPr="005C3D41">
              <w:rPr>
                <w:rFonts w:ascii="Times New Roman" w:eastAsia="Times New Roman" w:hAnsi="Times New Roman" w:cs="Times New Roman"/>
                <w:bCs/>
              </w:rPr>
              <w:t>%</w:t>
            </w:r>
          </w:p>
        </w:tc>
        <w:tc>
          <w:tcPr>
            <w:tcW w:w="1619" w:type="dxa"/>
            <w:tcBorders>
              <w:top w:val="single" w:sz="4" w:space="0" w:color="auto"/>
            </w:tcBorders>
            <w:vAlign w:val="bottom"/>
          </w:tcPr>
          <w:p w14:paraId="6E415F1B"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w:t>
            </w:r>
            <w:r>
              <w:rPr>
                <w:rFonts w:ascii="Times New Roman" w:eastAsia="Times New Roman" w:hAnsi="Times New Roman" w:cs="Times New Roman"/>
                <w:bCs/>
              </w:rPr>
              <w:t>3.697</w:t>
            </w:r>
            <w:r w:rsidRPr="005C3D41">
              <w:rPr>
                <w:rFonts w:ascii="Times New Roman" w:eastAsia="Times New Roman" w:hAnsi="Times New Roman" w:cs="Times New Roman"/>
                <w:bCs/>
              </w:rPr>
              <w:t>%</w:t>
            </w:r>
          </w:p>
        </w:tc>
      </w:tr>
      <w:tr w:rsidR="005B782A" w:rsidRPr="002F4BC0" w14:paraId="261FDAF3" w14:textId="77777777" w:rsidTr="00BF74E8">
        <w:tc>
          <w:tcPr>
            <w:tcW w:w="1618" w:type="dxa"/>
            <w:vAlign w:val="bottom"/>
          </w:tcPr>
          <w:p w14:paraId="2AEDD553" w14:textId="77777777" w:rsidR="005B782A" w:rsidRPr="005C3D41" w:rsidRDefault="005B782A" w:rsidP="00BF74E8">
            <w:pPr>
              <w:rPr>
                <w:rFonts w:ascii="Times New Roman" w:eastAsia="Times New Roman" w:hAnsi="Times New Roman" w:cs="Times New Roman"/>
              </w:rPr>
            </w:pPr>
          </w:p>
        </w:tc>
        <w:tc>
          <w:tcPr>
            <w:tcW w:w="1618" w:type="dxa"/>
          </w:tcPr>
          <w:p w14:paraId="011D9E08"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Yes</w:t>
            </w:r>
          </w:p>
        </w:tc>
        <w:tc>
          <w:tcPr>
            <w:tcW w:w="1619" w:type="dxa"/>
            <w:vAlign w:val="bottom"/>
          </w:tcPr>
          <w:p w14:paraId="68445A51"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-1.</w:t>
            </w:r>
            <w:r>
              <w:rPr>
                <w:rFonts w:ascii="Times New Roman" w:eastAsia="Times New Roman" w:hAnsi="Times New Roman" w:cs="Times New Roman"/>
                <w:bCs/>
              </w:rPr>
              <w:t>772</w:t>
            </w:r>
            <w:r w:rsidRPr="005C3D41">
              <w:rPr>
                <w:rFonts w:ascii="Times New Roman" w:eastAsia="Times New Roman" w:hAnsi="Times New Roman" w:cs="Times New Roman"/>
                <w:bCs/>
              </w:rPr>
              <w:t>%</w:t>
            </w:r>
          </w:p>
        </w:tc>
        <w:tc>
          <w:tcPr>
            <w:tcW w:w="1619" w:type="dxa"/>
            <w:vAlign w:val="bottom"/>
          </w:tcPr>
          <w:p w14:paraId="2149C539"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w:t>
            </w:r>
            <w:r>
              <w:rPr>
                <w:rFonts w:ascii="Times New Roman" w:eastAsia="Times New Roman" w:hAnsi="Times New Roman" w:cs="Times New Roman"/>
                <w:bCs/>
              </w:rPr>
              <w:t>5.275</w:t>
            </w:r>
            <w:r w:rsidRPr="005C3D41">
              <w:rPr>
                <w:rFonts w:ascii="Times New Roman" w:eastAsia="Times New Roman" w:hAnsi="Times New Roman" w:cs="Times New Roman"/>
                <w:bCs/>
              </w:rPr>
              <w:t>%</w:t>
            </w:r>
          </w:p>
        </w:tc>
      </w:tr>
      <w:tr w:rsidR="005B782A" w:rsidRPr="002F4BC0" w14:paraId="2C9E4FD4" w14:textId="77777777" w:rsidTr="00BF74E8">
        <w:tc>
          <w:tcPr>
            <w:tcW w:w="1618" w:type="dxa"/>
            <w:tcBorders>
              <w:bottom w:val="single" w:sz="4" w:space="0" w:color="auto"/>
            </w:tcBorders>
            <w:vAlign w:val="bottom"/>
          </w:tcPr>
          <w:p w14:paraId="2F1F5B71" w14:textId="77777777" w:rsidR="005B782A" w:rsidRPr="005C3D41" w:rsidRDefault="005B782A" w:rsidP="00BF74E8">
            <w:pPr>
              <w:rPr>
                <w:rFonts w:ascii="Times New Roman" w:eastAsia="Times New Roman" w:hAnsi="Times New Roman" w:cs="Times New Roman"/>
              </w:rPr>
            </w:pPr>
          </w:p>
        </w:tc>
        <w:tc>
          <w:tcPr>
            <w:tcW w:w="1618" w:type="dxa"/>
            <w:tcBorders>
              <w:bottom w:val="single" w:sz="4" w:space="0" w:color="auto"/>
            </w:tcBorders>
          </w:tcPr>
          <w:p w14:paraId="6103DC9C" w14:textId="77777777" w:rsidR="005B782A" w:rsidRPr="005C3D41" w:rsidRDefault="005B782A" w:rsidP="00BF74E8">
            <w:pPr>
              <w:rPr>
                <w:rFonts w:ascii="Times New Roman" w:eastAsia="Times New Roman" w:hAnsi="Times New Roman" w:cs="Times New Roman"/>
              </w:rPr>
            </w:pPr>
            <w:r w:rsidRPr="005C3D41">
              <w:rPr>
                <w:rFonts w:ascii="Times New Roman" w:eastAsia="Times New Roman" w:hAnsi="Times New Roman" w:cs="Times New Roman"/>
                <w:bCs/>
              </w:rPr>
              <w:t>t</w:t>
            </w:r>
          </w:p>
        </w:tc>
        <w:tc>
          <w:tcPr>
            <w:tcW w:w="1619" w:type="dxa"/>
            <w:tcBorders>
              <w:bottom w:val="single" w:sz="4" w:space="0" w:color="auto"/>
            </w:tcBorders>
            <w:vAlign w:val="bottom"/>
          </w:tcPr>
          <w:p w14:paraId="6C332F5A" w14:textId="77777777" w:rsidR="005B782A" w:rsidRPr="005C3D41" w:rsidRDefault="005B782A" w:rsidP="00BF74E8">
            <w:pPr>
              <w:rPr>
                <w:rFonts w:ascii="Times New Roman" w:eastAsia="Times New Roman" w:hAnsi="Times New Roman" w:cs="Times New Roman"/>
              </w:rPr>
            </w:pPr>
            <w:r>
              <w:rPr>
                <w:rFonts w:ascii="Times New Roman" w:eastAsia="Times New Roman" w:hAnsi="Times New Roman" w:cs="Times New Roman"/>
              </w:rPr>
              <w:t>0.59</w:t>
            </w:r>
          </w:p>
        </w:tc>
        <w:tc>
          <w:tcPr>
            <w:tcW w:w="1619" w:type="dxa"/>
            <w:tcBorders>
              <w:bottom w:val="single" w:sz="4" w:space="0" w:color="auto"/>
            </w:tcBorders>
            <w:vAlign w:val="bottom"/>
          </w:tcPr>
          <w:p w14:paraId="02AC7201" w14:textId="77777777" w:rsidR="005B782A" w:rsidRPr="005C3D41" w:rsidRDefault="005B782A" w:rsidP="00BF74E8">
            <w:pPr>
              <w:rPr>
                <w:rFonts w:ascii="Times New Roman" w:eastAsia="Times New Roman" w:hAnsi="Times New Roman" w:cs="Times New Roman"/>
              </w:rPr>
            </w:pPr>
            <w:r>
              <w:rPr>
                <w:rFonts w:ascii="Times New Roman" w:eastAsia="Times New Roman" w:hAnsi="Times New Roman" w:cs="Times New Roman"/>
              </w:rPr>
              <w:t>0.89</w:t>
            </w:r>
          </w:p>
        </w:tc>
      </w:tr>
    </w:tbl>
    <w:p w14:paraId="50694C16" w14:textId="77777777" w:rsidR="005B782A" w:rsidRPr="00FC091F" w:rsidRDefault="005B782A" w:rsidP="005B782A">
      <w:pPr>
        <w:spacing w:after="0" w:line="240" w:lineRule="auto"/>
        <w:rPr>
          <w:rFonts w:ascii="Times New Roman" w:eastAsia="Times New Roman" w:hAnsi="Times New Roman" w:cs="Times New Roman"/>
        </w:rPr>
      </w:pPr>
    </w:p>
    <w:p w14:paraId="7298D130" w14:textId="77777777" w:rsidR="005B782A" w:rsidRPr="005C3D41" w:rsidRDefault="005B782A" w:rsidP="005B782A">
      <w:pPr>
        <w:spacing w:after="0" w:line="240" w:lineRule="auto"/>
        <w:rPr>
          <w:rFonts w:ascii="Times New Roman" w:eastAsia="Times New Roman" w:hAnsi="Times New Roman" w:cs="Times New Roman"/>
        </w:rPr>
      </w:pPr>
      <w:r w:rsidRPr="001C1D72">
        <w:rPr>
          <w:rFonts w:ascii="Times New Roman" w:eastAsia="Times New Roman" w:hAnsi="Times New Roman" w:cs="Times New Roman"/>
        </w:rPr>
        <w:t xml:space="preserve">Panel </w:t>
      </w:r>
      <w:r w:rsidRPr="005C3D41">
        <w:rPr>
          <w:rFonts w:ascii="Times New Roman" w:eastAsia="Times New Roman" w:hAnsi="Times New Roman" w:cs="Times New Roman"/>
        </w:rPr>
        <w:t>B: Monthly CAR</w:t>
      </w:r>
      <w:r>
        <w:rPr>
          <w:rFonts w:ascii="Times New Roman" w:eastAsia="Times New Roman" w:hAnsi="Times New Roman" w:cs="Times New Roman"/>
        </w:rPr>
        <w:t>s</w:t>
      </w:r>
      <w:r w:rsidRPr="005C3D41">
        <w:rPr>
          <w:rFonts w:ascii="Times New Roman" w:eastAsia="Times New Roman" w:hAnsi="Times New Roman" w:cs="Times New Roman"/>
        </w:rPr>
        <w:t xml:space="preserve"> difference between key-city firms and non-key-city firms</w:t>
      </w:r>
    </w:p>
    <w:tbl>
      <w:tblPr>
        <w:tblW w:w="4233" w:type="pct"/>
        <w:tblLook w:val="04A0" w:firstRow="1" w:lastRow="0" w:firstColumn="1" w:lastColumn="0" w:noHBand="0" w:noVBand="1"/>
      </w:tblPr>
      <w:tblGrid>
        <w:gridCol w:w="1772"/>
        <w:gridCol w:w="1469"/>
        <w:gridCol w:w="1439"/>
        <w:gridCol w:w="1529"/>
        <w:gridCol w:w="1715"/>
      </w:tblGrid>
      <w:tr w:rsidR="005B782A" w:rsidRPr="002F4BC0" w14:paraId="036F0D5C" w14:textId="77777777" w:rsidTr="00BF74E8">
        <w:trPr>
          <w:trHeight w:val="288"/>
        </w:trPr>
        <w:tc>
          <w:tcPr>
            <w:tcW w:w="1118" w:type="pct"/>
            <w:tcBorders>
              <w:top w:val="single" w:sz="4" w:space="0" w:color="auto"/>
              <w:bottom w:val="single" w:sz="4" w:space="0" w:color="auto"/>
            </w:tcBorders>
            <w:shd w:val="clear" w:color="auto" w:fill="auto"/>
            <w:noWrap/>
            <w:vAlign w:val="center"/>
            <w:hideMark/>
          </w:tcPr>
          <w:p w14:paraId="6B9E1F89"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 xml:space="preserve">Model </w:t>
            </w:r>
          </w:p>
        </w:tc>
        <w:tc>
          <w:tcPr>
            <w:tcW w:w="927" w:type="pct"/>
            <w:tcBorders>
              <w:top w:val="single" w:sz="4" w:space="0" w:color="auto"/>
              <w:bottom w:val="single" w:sz="4" w:space="0" w:color="auto"/>
            </w:tcBorders>
          </w:tcPr>
          <w:p w14:paraId="2C2CC9C6"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In key city?</w:t>
            </w:r>
          </w:p>
        </w:tc>
        <w:tc>
          <w:tcPr>
            <w:tcW w:w="908" w:type="pct"/>
            <w:tcBorders>
              <w:top w:val="single" w:sz="4" w:space="0" w:color="auto"/>
              <w:bottom w:val="single" w:sz="4" w:space="0" w:color="auto"/>
            </w:tcBorders>
            <w:shd w:val="clear" w:color="auto" w:fill="auto"/>
            <w:noWrap/>
            <w:vAlign w:val="center"/>
            <w:hideMark/>
          </w:tcPr>
          <w:p w14:paraId="4D458646"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AR[0]</w:t>
            </w:r>
          </w:p>
        </w:tc>
        <w:tc>
          <w:tcPr>
            <w:tcW w:w="965" w:type="pct"/>
            <w:tcBorders>
              <w:top w:val="single" w:sz="4" w:space="0" w:color="auto"/>
              <w:bottom w:val="single" w:sz="4" w:space="0" w:color="auto"/>
            </w:tcBorders>
            <w:shd w:val="clear" w:color="auto" w:fill="auto"/>
            <w:vAlign w:val="center"/>
          </w:tcPr>
          <w:p w14:paraId="7F3D00FF"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CAR[0,3]</w:t>
            </w:r>
          </w:p>
        </w:tc>
        <w:tc>
          <w:tcPr>
            <w:tcW w:w="1082" w:type="pct"/>
            <w:tcBorders>
              <w:top w:val="single" w:sz="4" w:space="0" w:color="auto"/>
              <w:bottom w:val="single" w:sz="4" w:space="0" w:color="auto"/>
            </w:tcBorders>
            <w:shd w:val="clear" w:color="auto" w:fill="auto"/>
            <w:noWrap/>
            <w:vAlign w:val="center"/>
            <w:hideMark/>
          </w:tcPr>
          <w:p w14:paraId="625C211C" w14:textId="77777777" w:rsidR="005B782A" w:rsidRPr="005C3D41" w:rsidRDefault="005B782A" w:rsidP="00BF74E8">
            <w:pPr>
              <w:spacing w:after="0" w:line="240" w:lineRule="auto"/>
              <w:ind w:left="-43" w:right="-43"/>
              <w:rPr>
                <w:rFonts w:ascii="Times New Roman" w:eastAsia="Times New Roman" w:hAnsi="Times New Roman" w:cs="Times New Roman"/>
                <w:b/>
              </w:rPr>
            </w:pPr>
            <w:r w:rsidRPr="005C3D41">
              <w:rPr>
                <w:rFonts w:ascii="Times New Roman" w:eastAsia="Times New Roman" w:hAnsi="Times New Roman" w:cs="Times New Roman"/>
                <w:b/>
              </w:rPr>
              <w:t>CAR[0,12]</w:t>
            </w:r>
          </w:p>
        </w:tc>
      </w:tr>
      <w:tr w:rsidR="005B782A" w:rsidRPr="002F4BC0" w14:paraId="2E42C25E" w14:textId="77777777" w:rsidTr="00BF74E8">
        <w:trPr>
          <w:trHeight w:val="20"/>
        </w:trPr>
        <w:tc>
          <w:tcPr>
            <w:tcW w:w="1118" w:type="pct"/>
            <w:tcBorders>
              <w:top w:val="single" w:sz="4" w:space="0" w:color="auto"/>
            </w:tcBorders>
            <w:shd w:val="clear" w:color="auto" w:fill="auto"/>
            <w:noWrap/>
            <w:vAlign w:val="bottom"/>
            <w:hideMark/>
          </w:tcPr>
          <w:p w14:paraId="56604242"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MAR - VW</w:t>
            </w:r>
          </w:p>
        </w:tc>
        <w:tc>
          <w:tcPr>
            <w:tcW w:w="927" w:type="pct"/>
            <w:tcBorders>
              <w:top w:val="single" w:sz="4" w:space="0" w:color="auto"/>
            </w:tcBorders>
          </w:tcPr>
          <w:p w14:paraId="45DAD4E3"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Cs/>
              </w:rPr>
              <w:t>No</w:t>
            </w:r>
          </w:p>
        </w:tc>
        <w:tc>
          <w:tcPr>
            <w:tcW w:w="908" w:type="pct"/>
            <w:tcBorders>
              <w:top w:val="single" w:sz="4" w:space="0" w:color="auto"/>
            </w:tcBorders>
            <w:shd w:val="clear" w:color="auto" w:fill="auto"/>
            <w:noWrap/>
            <w:vAlign w:val="bottom"/>
            <w:hideMark/>
          </w:tcPr>
          <w:p w14:paraId="7725EC6B"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2F4BC0">
              <w:rPr>
                <w:rFonts w:ascii="Times New Roman" w:hAnsi="Times New Roman" w:cs="Times New Roman"/>
                <w:color w:val="000000"/>
              </w:rPr>
              <w:t>-2.</w:t>
            </w:r>
            <w:r>
              <w:rPr>
                <w:rFonts w:ascii="Times New Roman" w:hAnsi="Times New Roman" w:cs="Times New Roman"/>
                <w:color w:val="000000"/>
              </w:rPr>
              <w:t>428</w:t>
            </w:r>
            <w:r w:rsidRPr="002F4BC0">
              <w:rPr>
                <w:rFonts w:ascii="Times New Roman" w:hAnsi="Times New Roman" w:cs="Times New Roman"/>
                <w:color w:val="000000"/>
              </w:rPr>
              <w:t>%</w:t>
            </w:r>
          </w:p>
        </w:tc>
        <w:tc>
          <w:tcPr>
            <w:tcW w:w="965" w:type="pct"/>
            <w:tcBorders>
              <w:top w:val="single" w:sz="4" w:space="0" w:color="auto"/>
            </w:tcBorders>
            <w:vAlign w:val="bottom"/>
          </w:tcPr>
          <w:p w14:paraId="04EBAA8D"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2F4BC0">
              <w:rPr>
                <w:rFonts w:ascii="Times New Roman" w:hAnsi="Times New Roman" w:cs="Times New Roman"/>
                <w:color w:val="000000"/>
              </w:rPr>
              <w:t>-</w:t>
            </w:r>
            <w:r>
              <w:rPr>
                <w:rFonts w:ascii="Times New Roman" w:hAnsi="Times New Roman" w:cs="Times New Roman"/>
                <w:color w:val="000000"/>
              </w:rPr>
              <w:t>5.658</w:t>
            </w:r>
            <w:r w:rsidRPr="002F4BC0">
              <w:rPr>
                <w:rFonts w:ascii="Times New Roman" w:hAnsi="Times New Roman" w:cs="Times New Roman"/>
                <w:color w:val="000000"/>
              </w:rPr>
              <w:t>%</w:t>
            </w:r>
          </w:p>
        </w:tc>
        <w:tc>
          <w:tcPr>
            <w:tcW w:w="1082" w:type="pct"/>
            <w:tcBorders>
              <w:top w:val="single" w:sz="4" w:space="0" w:color="auto"/>
            </w:tcBorders>
            <w:shd w:val="clear" w:color="auto" w:fill="auto"/>
            <w:noWrap/>
            <w:vAlign w:val="bottom"/>
            <w:hideMark/>
          </w:tcPr>
          <w:p w14:paraId="5FFAA96E" w14:textId="77777777" w:rsidR="005B782A" w:rsidRPr="005C3D41" w:rsidRDefault="005B782A" w:rsidP="00BF74E8">
            <w:pPr>
              <w:spacing w:after="0" w:line="240" w:lineRule="auto"/>
              <w:ind w:left="-43" w:right="-43"/>
              <w:rPr>
                <w:rFonts w:ascii="Times New Roman" w:eastAsia="Times New Roman" w:hAnsi="Times New Roman" w:cs="Times New Roman"/>
              </w:rPr>
            </w:pPr>
            <w:r w:rsidRPr="002F4BC0">
              <w:rPr>
                <w:rFonts w:ascii="Times New Roman" w:hAnsi="Times New Roman" w:cs="Times New Roman"/>
                <w:color w:val="000000"/>
              </w:rPr>
              <w:t>-</w:t>
            </w:r>
            <w:r>
              <w:rPr>
                <w:rFonts w:ascii="Times New Roman" w:hAnsi="Times New Roman" w:cs="Times New Roman"/>
                <w:color w:val="000000"/>
              </w:rPr>
              <w:t>19.796</w:t>
            </w:r>
            <w:r w:rsidRPr="002F4BC0">
              <w:rPr>
                <w:rFonts w:ascii="Times New Roman" w:hAnsi="Times New Roman" w:cs="Times New Roman"/>
                <w:color w:val="000000"/>
              </w:rPr>
              <w:t>%</w:t>
            </w:r>
          </w:p>
        </w:tc>
      </w:tr>
      <w:tr w:rsidR="005B782A" w:rsidRPr="002F4BC0" w14:paraId="5FCEA5DD" w14:textId="77777777" w:rsidTr="00BF74E8">
        <w:trPr>
          <w:trHeight w:val="20"/>
        </w:trPr>
        <w:tc>
          <w:tcPr>
            <w:tcW w:w="1118" w:type="pct"/>
            <w:shd w:val="clear" w:color="auto" w:fill="auto"/>
            <w:noWrap/>
            <w:vAlign w:val="bottom"/>
          </w:tcPr>
          <w:p w14:paraId="52276F15"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p>
        </w:tc>
        <w:tc>
          <w:tcPr>
            <w:tcW w:w="927" w:type="pct"/>
          </w:tcPr>
          <w:p w14:paraId="4DDD57CA" w14:textId="77777777" w:rsidR="005B782A" w:rsidRPr="005C3D41" w:rsidRDefault="005B782A" w:rsidP="00BF74E8">
            <w:pPr>
              <w:spacing w:after="0" w:line="240" w:lineRule="auto"/>
              <w:ind w:left="-43" w:right="-43"/>
              <w:rPr>
                <w:rFonts w:ascii="Times New Roman" w:eastAsia="Times New Roman" w:hAnsi="Times New Roman" w:cs="Times New Roman"/>
                <w:bCs/>
              </w:rPr>
            </w:pPr>
            <w:r w:rsidRPr="005C3D41">
              <w:rPr>
                <w:rFonts w:ascii="Times New Roman" w:eastAsia="Times New Roman" w:hAnsi="Times New Roman" w:cs="Times New Roman"/>
                <w:bCs/>
              </w:rPr>
              <w:t>Yes</w:t>
            </w:r>
          </w:p>
        </w:tc>
        <w:tc>
          <w:tcPr>
            <w:tcW w:w="908" w:type="pct"/>
            <w:shd w:val="clear" w:color="auto" w:fill="auto"/>
            <w:noWrap/>
            <w:vAlign w:val="bottom"/>
          </w:tcPr>
          <w:p w14:paraId="3F7DAE15" w14:textId="77777777" w:rsidR="005B782A" w:rsidRPr="005C3D41" w:rsidRDefault="005B782A" w:rsidP="00BF74E8">
            <w:pPr>
              <w:spacing w:after="0" w:line="240" w:lineRule="auto"/>
              <w:ind w:left="-43" w:right="-43"/>
              <w:rPr>
                <w:rFonts w:ascii="Times New Roman" w:eastAsia="Times New Roman" w:hAnsi="Times New Roman" w:cs="Times New Roman"/>
                <w:bCs/>
              </w:rPr>
            </w:pPr>
            <w:r w:rsidRPr="002F4BC0">
              <w:rPr>
                <w:rFonts w:ascii="Times New Roman" w:hAnsi="Times New Roman" w:cs="Times New Roman"/>
                <w:color w:val="000000"/>
              </w:rPr>
              <w:t>-</w:t>
            </w:r>
            <w:r>
              <w:rPr>
                <w:rFonts w:ascii="Times New Roman" w:hAnsi="Times New Roman" w:cs="Times New Roman"/>
                <w:color w:val="000000"/>
              </w:rPr>
              <w:t>1.876</w:t>
            </w:r>
            <w:r w:rsidRPr="002F4BC0">
              <w:rPr>
                <w:rFonts w:ascii="Times New Roman" w:hAnsi="Times New Roman" w:cs="Times New Roman"/>
                <w:color w:val="000000"/>
              </w:rPr>
              <w:t>%</w:t>
            </w:r>
          </w:p>
        </w:tc>
        <w:tc>
          <w:tcPr>
            <w:tcW w:w="965" w:type="pct"/>
            <w:vAlign w:val="bottom"/>
          </w:tcPr>
          <w:p w14:paraId="538C4354" w14:textId="77777777" w:rsidR="005B782A" w:rsidRPr="005C3D41" w:rsidRDefault="005B782A" w:rsidP="00BF74E8">
            <w:pPr>
              <w:spacing w:after="0" w:line="240" w:lineRule="auto"/>
              <w:ind w:left="-43" w:right="-43"/>
              <w:rPr>
                <w:rFonts w:ascii="Times New Roman" w:eastAsia="Times New Roman" w:hAnsi="Times New Roman" w:cs="Times New Roman"/>
                <w:bCs/>
              </w:rPr>
            </w:pPr>
            <w:r w:rsidRPr="002F4BC0">
              <w:rPr>
                <w:rFonts w:ascii="Times New Roman" w:hAnsi="Times New Roman" w:cs="Times New Roman"/>
                <w:color w:val="000000"/>
              </w:rPr>
              <w:t>-</w:t>
            </w:r>
            <w:r>
              <w:rPr>
                <w:rFonts w:ascii="Times New Roman" w:hAnsi="Times New Roman" w:cs="Times New Roman"/>
                <w:color w:val="000000"/>
              </w:rPr>
              <w:t>6.234</w:t>
            </w:r>
            <w:r w:rsidRPr="002F4BC0">
              <w:rPr>
                <w:rFonts w:ascii="Times New Roman" w:hAnsi="Times New Roman" w:cs="Times New Roman"/>
                <w:color w:val="000000"/>
              </w:rPr>
              <w:t>%</w:t>
            </w:r>
          </w:p>
        </w:tc>
        <w:tc>
          <w:tcPr>
            <w:tcW w:w="1082" w:type="pct"/>
            <w:shd w:val="clear" w:color="auto" w:fill="auto"/>
            <w:noWrap/>
            <w:vAlign w:val="bottom"/>
          </w:tcPr>
          <w:p w14:paraId="46FFD657" w14:textId="77777777" w:rsidR="005B782A" w:rsidRPr="005C3D41" w:rsidRDefault="005B782A" w:rsidP="00BF74E8">
            <w:pPr>
              <w:spacing w:after="0" w:line="240" w:lineRule="auto"/>
              <w:ind w:left="-43" w:right="-43"/>
              <w:rPr>
                <w:rFonts w:ascii="Times New Roman" w:eastAsia="Times New Roman" w:hAnsi="Times New Roman" w:cs="Times New Roman"/>
              </w:rPr>
            </w:pPr>
            <w:r w:rsidRPr="002F4BC0">
              <w:rPr>
                <w:rFonts w:ascii="Times New Roman" w:hAnsi="Times New Roman" w:cs="Times New Roman"/>
                <w:color w:val="000000"/>
              </w:rPr>
              <w:t>-2</w:t>
            </w:r>
            <w:r>
              <w:rPr>
                <w:rFonts w:ascii="Times New Roman" w:hAnsi="Times New Roman" w:cs="Times New Roman"/>
                <w:color w:val="000000"/>
              </w:rPr>
              <w:t>4.313</w:t>
            </w:r>
            <w:r w:rsidRPr="002F4BC0">
              <w:rPr>
                <w:rFonts w:ascii="Times New Roman" w:hAnsi="Times New Roman" w:cs="Times New Roman"/>
                <w:color w:val="000000"/>
              </w:rPr>
              <w:t>%</w:t>
            </w:r>
          </w:p>
        </w:tc>
      </w:tr>
      <w:tr w:rsidR="005B782A" w:rsidRPr="002F4BC0" w14:paraId="002FB57F" w14:textId="77777777" w:rsidTr="00BF74E8">
        <w:trPr>
          <w:trHeight w:val="20"/>
        </w:trPr>
        <w:tc>
          <w:tcPr>
            <w:tcW w:w="1118" w:type="pct"/>
            <w:tcBorders>
              <w:bottom w:val="single" w:sz="4" w:space="0" w:color="auto"/>
            </w:tcBorders>
            <w:shd w:val="clear" w:color="auto" w:fill="auto"/>
            <w:noWrap/>
            <w:vAlign w:val="bottom"/>
            <w:hideMark/>
          </w:tcPr>
          <w:p w14:paraId="15BDFC75"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p>
        </w:tc>
        <w:tc>
          <w:tcPr>
            <w:tcW w:w="927" w:type="pct"/>
            <w:tcBorders>
              <w:bottom w:val="single" w:sz="4" w:space="0" w:color="auto"/>
            </w:tcBorders>
          </w:tcPr>
          <w:p w14:paraId="348AE0EF"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Cs/>
              </w:rPr>
              <w:t>t</w:t>
            </w:r>
          </w:p>
        </w:tc>
        <w:tc>
          <w:tcPr>
            <w:tcW w:w="908" w:type="pct"/>
            <w:tcBorders>
              <w:bottom w:val="single" w:sz="4" w:space="0" w:color="auto"/>
            </w:tcBorders>
            <w:shd w:val="clear" w:color="auto" w:fill="auto"/>
            <w:noWrap/>
            <w:vAlign w:val="bottom"/>
            <w:hideMark/>
          </w:tcPr>
          <w:p w14:paraId="4EE3EECA"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Pr>
                <w:rFonts w:ascii="Times New Roman" w:hAnsi="Times New Roman" w:cs="Times New Roman"/>
                <w:color w:val="000000"/>
              </w:rPr>
              <w:t>-</w:t>
            </w:r>
            <w:r w:rsidRPr="002F4BC0">
              <w:rPr>
                <w:rFonts w:ascii="Times New Roman" w:hAnsi="Times New Roman" w:cs="Times New Roman"/>
                <w:color w:val="000000"/>
              </w:rPr>
              <w:t>0.2</w:t>
            </w:r>
            <w:r>
              <w:rPr>
                <w:rFonts w:ascii="Times New Roman" w:hAnsi="Times New Roman" w:cs="Times New Roman"/>
                <w:color w:val="000000"/>
              </w:rPr>
              <w:t>5</w:t>
            </w:r>
          </w:p>
        </w:tc>
        <w:tc>
          <w:tcPr>
            <w:tcW w:w="965" w:type="pct"/>
            <w:tcBorders>
              <w:bottom w:val="single" w:sz="4" w:space="0" w:color="auto"/>
            </w:tcBorders>
            <w:vAlign w:val="bottom"/>
          </w:tcPr>
          <w:p w14:paraId="194C9D8B"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2F4BC0">
              <w:rPr>
                <w:rFonts w:ascii="Times New Roman" w:hAnsi="Times New Roman" w:cs="Times New Roman"/>
                <w:color w:val="000000"/>
              </w:rPr>
              <w:t>0.10</w:t>
            </w:r>
          </w:p>
        </w:tc>
        <w:tc>
          <w:tcPr>
            <w:tcW w:w="1082" w:type="pct"/>
            <w:tcBorders>
              <w:bottom w:val="single" w:sz="4" w:space="0" w:color="auto"/>
            </w:tcBorders>
            <w:shd w:val="clear" w:color="auto" w:fill="auto"/>
            <w:noWrap/>
            <w:vAlign w:val="bottom"/>
            <w:hideMark/>
          </w:tcPr>
          <w:p w14:paraId="2B448F06"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2F4BC0">
              <w:rPr>
                <w:rFonts w:ascii="Times New Roman" w:hAnsi="Times New Roman" w:cs="Times New Roman"/>
                <w:color w:val="000000"/>
              </w:rPr>
              <w:t>0.</w:t>
            </w:r>
            <w:r>
              <w:rPr>
                <w:rFonts w:ascii="Times New Roman" w:hAnsi="Times New Roman" w:cs="Times New Roman"/>
                <w:color w:val="000000"/>
              </w:rPr>
              <w:t>62</w:t>
            </w:r>
          </w:p>
        </w:tc>
      </w:tr>
      <w:tr w:rsidR="005B782A" w:rsidRPr="002F4BC0" w14:paraId="46717FC3" w14:textId="77777777" w:rsidTr="00BF74E8">
        <w:trPr>
          <w:trHeight w:val="20"/>
        </w:trPr>
        <w:tc>
          <w:tcPr>
            <w:tcW w:w="1118" w:type="pct"/>
            <w:tcBorders>
              <w:top w:val="single" w:sz="4" w:space="0" w:color="auto"/>
            </w:tcBorders>
            <w:shd w:val="clear" w:color="auto" w:fill="auto"/>
            <w:noWrap/>
            <w:vAlign w:val="bottom"/>
          </w:tcPr>
          <w:p w14:paraId="41527439"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r w:rsidRPr="005C3D41">
              <w:rPr>
                <w:rFonts w:ascii="Times New Roman" w:eastAsia="Times New Roman" w:hAnsi="Times New Roman" w:cs="Times New Roman"/>
                <w:color w:val="000000"/>
              </w:rPr>
              <w:t>MM - VW</w:t>
            </w:r>
          </w:p>
        </w:tc>
        <w:tc>
          <w:tcPr>
            <w:tcW w:w="927" w:type="pct"/>
            <w:tcBorders>
              <w:top w:val="single" w:sz="4" w:space="0" w:color="auto"/>
            </w:tcBorders>
          </w:tcPr>
          <w:p w14:paraId="13417332"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Cs/>
              </w:rPr>
              <w:t>No</w:t>
            </w:r>
          </w:p>
        </w:tc>
        <w:tc>
          <w:tcPr>
            <w:tcW w:w="908" w:type="pct"/>
            <w:tcBorders>
              <w:top w:val="single" w:sz="4" w:space="0" w:color="auto"/>
            </w:tcBorders>
            <w:shd w:val="clear" w:color="auto" w:fill="auto"/>
            <w:noWrap/>
            <w:vAlign w:val="bottom"/>
          </w:tcPr>
          <w:p w14:paraId="50ED07C6"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2F4BC0">
              <w:rPr>
                <w:rFonts w:ascii="Times New Roman" w:hAnsi="Times New Roman" w:cs="Times New Roman"/>
                <w:color w:val="000000"/>
              </w:rPr>
              <w:t>-4.</w:t>
            </w:r>
            <w:r>
              <w:rPr>
                <w:rFonts w:ascii="Times New Roman" w:hAnsi="Times New Roman" w:cs="Times New Roman"/>
                <w:color w:val="000000"/>
              </w:rPr>
              <w:t>195</w:t>
            </w:r>
            <w:r w:rsidRPr="002F4BC0">
              <w:rPr>
                <w:rFonts w:ascii="Times New Roman" w:hAnsi="Times New Roman" w:cs="Times New Roman"/>
                <w:color w:val="000000"/>
              </w:rPr>
              <w:t>%</w:t>
            </w:r>
          </w:p>
        </w:tc>
        <w:tc>
          <w:tcPr>
            <w:tcW w:w="965" w:type="pct"/>
            <w:tcBorders>
              <w:top w:val="single" w:sz="4" w:space="0" w:color="auto"/>
            </w:tcBorders>
            <w:vAlign w:val="bottom"/>
          </w:tcPr>
          <w:p w14:paraId="30502321"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2F4BC0">
              <w:rPr>
                <w:rFonts w:ascii="Times New Roman" w:hAnsi="Times New Roman" w:cs="Times New Roman"/>
                <w:color w:val="000000"/>
              </w:rPr>
              <w:t>-1</w:t>
            </w:r>
            <w:r>
              <w:rPr>
                <w:rFonts w:ascii="Times New Roman" w:hAnsi="Times New Roman" w:cs="Times New Roman"/>
                <w:color w:val="000000"/>
              </w:rPr>
              <w:t>3.273</w:t>
            </w:r>
            <w:r w:rsidRPr="002F4BC0">
              <w:rPr>
                <w:rFonts w:ascii="Times New Roman" w:hAnsi="Times New Roman" w:cs="Times New Roman"/>
                <w:color w:val="000000"/>
              </w:rPr>
              <w:t>%</w:t>
            </w:r>
          </w:p>
        </w:tc>
        <w:tc>
          <w:tcPr>
            <w:tcW w:w="1082" w:type="pct"/>
            <w:tcBorders>
              <w:top w:val="single" w:sz="4" w:space="0" w:color="auto"/>
            </w:tcBorders>
            <w:shd w:val="clear" w:color="auto" w:fill="auto"/>
            <w:noWrap/>
            <w:vAlign w:val="bottom"/>
          </w:tcPr>
          <w:p w14:paraId="0D60678F"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2F4BC0">
              <w:rPr>
                <w:rFonts w:ascii="Times New Roman" w:hAnsi="Times New Roman" w:cs="Times New Roman"/>
                <w:color w:val="000000"/>
              </w:rPr>
              <w:t>-4</w:t>
            </w:r>
            <w:r>
              <w:rPr>
                <w:rFonts w:ascii="Times New Roman" w:hAnsi="Times New Roman" w:cs="Times New Roman"/>
                <w:color w:val="000000"/>
              </w:rPr>
              <w:t>3</w:t>
            </w:r>
            <w:r w:rsidRPr="002F4BC0">
              <w:rPr>
                <w:rFonts w:ascii="Times New Roman" w:hAnsi="Times New Roman" w:cs="Times New Roman"/>
                <w:color w:val="000000"/>
              </w:rPr>
              <w:t>.</w:t>
            </w:r>
            <w:r>
              <w:rPr>
                <w:rFonts w:ascii="Times New Roman" w:hAnsi="Times New Roman" w:cs="Times New Roman"/>
                <w:color w:val="000000"/>
              </w:rPr>
              <w:t>856</w:t>
            </w:r>
            <w:r w:rsidRPr="002F4BC0">
              <w:rPr>
                <w:rFonts w:ascii="Times New Roman" w:hAnsi="Times New Roman" w:cs="Times New Roman"/>
                <w:color w:val="000000"/>
              </w:rPr>
              <w:t>%</w:t>
            </w:r>
          </w:p>
        </w:tc>
      </w:tr>
      <w:tr w:rsidR="005B782A" w:rsidRPr="002F4BC0" w14:paraId="5EF074DC" w14:textId="77777777" w:rsidTr="00BF74E8">
        <w:trPr>
          <w:trHeight w:val="20"/>
        </w:trPr>
        <w:tc>
          <w:tcPr>
            <w:tcW w:w="1118" w:type="pct"/>
            <w:shd w:val="clear" w:color="auto" w:fill="auto"/>
            <w:noWrap/>
            <w:vAlign w:val="bottom"/>
          </w:tcPr>
          <w:p w14:paraId="0B3F3921"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p>
        </w:tc>
        <w:tc>
          <w:tcPr>
            <w:tcW w:w="927" w:type="pct"/>
          </w:tcPr>
          <w:p w14:paraId="137F5FF0"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5C3D41">
              <w:rPr>
                <w:rFonts w:ascii="Times New Roman" w:eastAsia="Times New Roman" w:hAnsi="Times New Roman" w:cs="Times New Roman"/>
                <w:bCs/>
              </w:rPr>
              <w:t>Yes</w:t>
            </w:r>
          </w:p>
        </w:tc>
        <w:tc>
          <w:tcPr>
            <w:tcW w:w="908" w:type="pct"/>
            <w:shd w:val="clear" w:color="auto" w:fill="auto"/>
            <w:noWrap/>
            <w:vAlign w:val="bottom"/>
          </w:tcPr>
          <w:p w14:paraId="18902F77"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2F4BC0">
              <w:rPr>
                <w:rFonts w:ascii="Times New Roman" w:hAnsi="Times New Roman" w:cs="Times New Roman"/>
                <w:color w:val="000000"/>
              </w:rPr>
              <w:t>-</w:t>
            </w:r>
            <w:r>
              <w:rPr>
                <w:rFonts w:ascii="Times New Roman" w:hAnsi="Times New Roman" w:cs="Times New Roman"/>
                <w:color w:val="000000"/>
              </w:rPr>
              <w:t>3.651</w:t>
            </w:r>
            <w:r w:rsidRPr="002F4BC0">
              <w:rPr>
                <w:rFonts w:ascii="Times New Roman" w:hAnsi="Times New Roman" w:cs="Times New Roman"/>
                <w:color w:val="000000"/>
              </w:rPr>
              <w:t>%</w:t>
            </w:r>
          </w:p>
        </w:tc>
        <w:tc>
          <w:tcPr>
            <w:tcW w:w="965" w:type="pct"/>
            <w:vAlign w:val="bottom"/>
          </w:tcPr>
          <w:p w14:paraId="6E79A153"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2F4BC0">
              <w:rPr>
                <w:rFonts w:ascii="Times New Roman" w:hAnsi="Times New Roman" w:cs="Times New Roman"/>
                <w:color w:val="000000"/>
              </w:rPr>
              <w:t>-1</w:t>
            </w:r>
            <w:r>
              <w:rPr>
                <w:rFonts w:ascii="Times New Roman" w:hAnsi="Times New Roman" w:cs="Times New Roman"/>
                <w:color w:val="000000"/>
              </w:rPr>
              <w:t>4.049</w:t>
            </w:r>
            <w:r w:rsidRPr="002F4BC0">
              <w:rPr>
                <w:rFonts w:ascii="Times New Roman" w:hAnsi="Times New Roman" w:cs="Times New Roman"/>
                <w:color w:val="000000"/>
              </w:rPr>
              <w:t>%</w:t>
            </w:r>
          </w:p>
        </w:tc>
        <w:tc>
          <w:tcPr>
            <w:tcW w:w="1082" w:type="pct"/>
            <w:shd w:val="clear" w:color="auto" w:fill="auto"/>
            <w:noWrap/>
            <w:vAlign w:val="bottom"/>
          </w:tcPr>
          <w:p w14:paraId="4B2ED6BA"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2F4BC0">
              <w:rPr>
                <w:rFonts w:ascii="Times New Roman" w:hAnsi="Times New Roman" w:cs="Times New Roman"/>
                <w:color w:val="000000"/>
              </w:rPr>
              <w:t>-</w:t>
            </w:r>
            <w:r>
              <w:rPr>
                <w:rFonts w:ascii="Times New Roman" w:hAnsi="Times New Roman" w:cs="Times New Roman"/>
                <w:color w:val="000000"/>
              </w:rPr>
              <w:t>50.486</w:t>
            </w:r>
            <w:r w:rsidRPr="002F4BC0">
              <w:rPr>
                <w:rFonts w:ascii="Times New Roman" w:hAnsi="Times New Roman" w:cs="Times New Roman"/>
                <w:color w:val="000000"/>
              </w:rPr>
              <w:t>%</w:t>
            </w:r>
          </w:p>
        </w:tc>
      </w:tr>
      <w:tr w:rsidR="005B782A" w:rsidRPr="002F4BC0" w14:paraId="2F225C32" w14:textId="77777777" w:rsidTr="00BF74E8">
        <w:trPr>
          <w:trHeight w:val="20"/>
        </w:trPr>
        <w:tc>
          <w:tcPr>
            <w:tcW w:w="1118" w:type="pct"/>
            <w:tcBorders>
              <w:bottom w:val="single" w:sz="4" w:space="0" w:color="auto"/>
            </w:tcBorders>
            <w:shd w:val="clear" w:color="auto" w:fill="auto"/>
            <w:noWrap/>
            <w:vAlign w:val="bottom"/>
          </w:tcPr>
          <w:p w14:paraId="49C00D37" w14:textId="77777777" w:rsidR="005B782A" w:rsidRPr="005C3D41" w:rsidRDefault="005B782A" w:rsidP="00BF74E8">
            <w:pPr>
              <w:spacing w:after="0" w:line="240" w:lineRule="auto"/>
              <w:ind w:left="-43" w:right="-43"/>
              <w:rPr>
                <w:rFonts w:ascii="Times New Roman" w:eastAsia="Times New Roman" w:hAnsi="Times New Roman" w:cs="Times New Roman"/>
                <w:color w:val="000000"/>
              </w:rPr>
            </w:pPr>
          </w:p>
        </w:tc>
        <w:tc>
          <w:tcPr>
            <w:tcW w:w="927" w:type="pct"/>
            <w:tcBorders>
              <w:bottom w:val="single" w:sz="4" w:space="0" w:color="auto"/>
            </w:tcBorders>
          </w:tcPr>
          <w:p w14:paraId="67C7C308" w14:textId="77777777" w:rsidR="005B782A" w:rsidRPr="00916348" w:rsidRDefault="005B782A" w:rsidP="00BF74E8">
            <w:pPr>
              <w:spacing w:after="0" w:line="240" w:lineRule="auto"/>
              <w:ind w:left="-43" w:right="-43"/>
              <w:rPr>
                <w:rFonts w:ascii="Times New Roman" w:hAnsi="Times New Roman" w:cs="Times New Roman"/>
                <w:color w:val="000000"/>
              </w:rPr>
            </w:pPr>
            <w:r w:rsidRPr="00916348">
              <w:rPr>
                <w:rFonts w:ascii="Times New Roman" w:hAnsi="Times New Roman" w:cs="Times New Roman"/>
                <w:color w:val="000000"/>
              </w:rPr>
              <w:t>t</w:t>
            </w:r>
          </w:p>
        </w:tc>
        <w:tc>
          <w:tcPr>
            <w:tcW w:w="908" w:type="pct"/>
            <w:tcBorders>
              <w:bottom w:val="single" w:sz="4" w:space="0" w:color="auto"/>
            </w:tcBorders>
            <w:shd w:val="clear" w:color="auto" w:fill="auto"/>
            <w:noWrap/>
            <w:vAlign w:val="bottom"/>
          </w:tcPr>
          <w:p w14:paraId="7591F1C1" w14:textId="77777777" w:rsidR="005B782A" w:rsidRPr="00916348" w:rsidRDefault="005B782A" w:rsidP="00BF74E8">
            <w:pPr>
              <w:spacing w:after="0" w:line="240" w:lineRule="auto"/>
              <w:ind w:left="-43" w:right="-43"/>
              <w:rPr>
                <w:rFonts w:ascii="Times New Roman" w:hAnsi="Times New Roman" w:cs="Times New Roman"/>
                <w:color w:val="000000"/>
              </w:rPr>
            </w:pPr>
            <w:r w:rsidRPr="00916348">
              <w:rPr>
                <w:rFonts w:ascii="Times New Roman" w:hAnsi="Times New Roman" w:cs="Times New Roman"/>
                <w:color w:val="000000"/>
              </w:rPr>
              <w:t>-0.25</w:t>
            </w:r>
          </w:p>
        </w:tc>
        <w:tc>
          <w:tcPr>
            <w:tcW w:w="965" w:type="pct"/>
            <w:tcBorders>
              <w:bottom w:val="single" w:sz="4" w:space="0" w:color="auto"/>
            </w:tcBorders>
            <w:vAlign w:val="bottom"/>
          </w:tcPr>
          <w:p w14:paraId="7AF46FDF" w14:textId="77777777" w:rsidR="005B782A" w:rsidRPr="005C3D41" w:rsidRDefault="005B782A" w:rsidP="00BF74E8">
            <w:pPr>
              <w:spacing w:after="0" w:line="240" w:lineRule="auto"/>
              <w:ind w:left="-43" w:right="-43"/>
              <w:rPr>
                <w:rFonts w:ascii="Times New Roman" w:eastAsia="Times New Roman" w:hAnsi="Times New Roman" w:cs="Times New Roman"/>
                <w:b/>
                <w:color w:val="0000FF"/>
              </w:rPr>
            </w:pPr>
            <w:r w:rsidRPr="002F4BC0">
              <w:rPr>
                <w:rFonts w:ascii="Times New Roman" w:hAnsi="Times New Roman" w:cs="Times New Roman"/>
                <w:color w:val="000000"/>
              </w:rPr>
              <w:t>0.1</w:t>
            </w:r>
            <w:r>
              <w:rPr>
                <w:rFonts w:ascii="Times New Roman" w:hAnsi="Times New Roman" w:cs="Times New Roman"/>
                <w:color w:val="000000"/>
              </w:rPr>
              <w:t>4</w:t>
            </w:r>
          </w:p>
        </w:tc>
        <w:tc>
          <w:tcPr>
            <w:tcW w:w="1082" w:type="pct"/>
            <w:tcBorders>
              <w:bottom w:val="single" w:sz="4" w:space="0" w:color="auto"/>
            </w:tcBorders>
            <w:shd w:val="clear" w:color="auto" w:fill="auto"/>
            <w:noWrap/>
            <w:vAlign w:val="bottom"/>
          </w:tcPr>
          <w:p w14:paraId="0E74BA79" w14:textId="77777777" w:rsidR="005B782A" w:rsidRPr="005C3D41" w:rsidRDefault="005B782A" w:rsidP="00BF74E8">
            <w:pPr>
              <w:spacing w:after="0" w:line="240" w:lineRule="auto"/>
              <w:ind w:left="-43" w:right="-43"/>
              <w:rPr>
                <w:rFonts w:ascii="Times New Roman" w:eastAsia="Times New Roman" w:hAnsi="Times New Roman" w:cs="Times New Roman"/>
                <w:b/>
                <w:color w:val="FF0000"/>
              </w:rPr>
            </w:pPr>
            <w:r w:rsidRPr="002F4BC0">
              <w:rPr>
                <w:rFonts w:ascii="Times New Roman" w:hAnsi="Times New Roman" w:cs="Times New Roman"/>
                <w:color w:val="000000"/>
              </w:rPr>
              <w:t>0.</w:t>
            </w:r>
            <w:r>
              <w:rPr>
                <w:rFonts w:ascii="Times New Roman" w:hAnsi="Times New Roman" w:cs="Times New Roman"/>
                <w:color w:val="000000"/>
              </w:rPr>
              <w:t>86</w:t>
            </w:r>
          </w:p>
        </w:tc>
      </w:tr>
    </w:tbl>
    <w:p w14:paraId="5437B265" w14:textId="77777777" w:rsidR="005B782A" w:rsidRDefault="005B782A" w:rsidP="005B782A">
      <w:pPr>
        <w:pStyle w:val="Heading1"/>
        <w:spacing w:before="0" w:after="120" w:line="240" w:lineRule="auto"/>
        <w:jc w:val="both"/>
        <w:rPr>
          <w:rFonts w:ascii="Times New Roman" w:eastAsia="Times New Roman" w:hAnsi="Times New Roman" w:cs="Times New Roman"/>
          <w:szCs w:val="20"/>
        </w:rPr>
        <w:sectPr w:rsidR="005B782A" w:rsidSect="005758BA">
          <w:pgSz w:w="12240" w:h="15840" w:code="1"/>
          <w:pgMar w:top="1440" w:right="1440" w:bottom="1440" w:left="1440" w:header="720" w:footer="720" w:gutter="0"/>
          <w:cols w:space="720"/>
          <w:docGrid w:linePitch="360"/>
        </w:sectPr>
      </w:pPr>
    </w:p>
    <w:p w14:paraId="77C3AA6C" w14:textId="77777777" w:rsidR="005B782A" w:rsidRDefault="005B782A" w:rsidP="0084591B">
      <w:pPr>
        <w:pStyle w:val="Heading2"/>
        <w:spacing w:before="0" w:after="120" w:line="240" w:lineRule="auto"/>
        <w:jc w:val="both"/>
        <w:rPr>
          <w:rFonts w:ascii="Times New Roman" w:hAnsi="Times New Roman" w:cs="Times New Roman"/>
          <w:b/>
          <w:color w:val="auto"/>
          <w:sz w:val="22"/>
          <w:szCs w:val="22"/>
        </w:rPr>
      </w:pPr>
      <w:bookmarkStart w:id="199" w:name="_Toc99640318"/>
      <w:bookmarkStart w:id="200" w:name="_Toc99641791"/>
      <w:bookmarkStart w:id="201" w:name="_Hlk45718092"/>
      <w:r w:rsidRPr="0069409A">
        <w:rPr>
          <w:rFonts w:ascii="Times New Roman" w:hAnsi="Times New Roman" w:cs="Times New Roman"/>
          <w:b/>
          <w:color w:val="auto"/>
          <w:sz w:val="22"/>
          <w:szCs w:val="22"/>
        </w:rPr>
        <w:lastRenderedPageBreak/>
        <w:t xml:space="preserve">Table </w:t>
      </w:r>
      <w:r>
        <w:rPr>
          <w:rFonts w:ascii="Times New Roman" w:hAnsi="Times New Roman" w:cs="Times New Roman"/>
          <w:b/>
          <w:color w:val="auto"/>
          <w:sz w:val="22"/>
          <w:szCs w:val="22"/>
        </w:rPr>
        <w:t>5.</w:t>
      </w:r>
      <w:r w:rsidRPr="00167DFE">
        <w:rPr>
          <w:rFonts w:ascii="Times New Roman" w:hAnsi="Times New Roman" w:cs="Times New Roman"/>
          <w:b/>
          <w:color w:val="auto"/>
          <w:sz w:val="22"/>
          <w:szCs w:val="22"/>
        </w:rPr>
        <w:t xml:space="preserve"> Summary statistics of the </w:t>
      </w:r>
      <w:r w:rsidRPr="001C7E96">
        <w:rPr>
          <w:rFonts w:ascii="Times New Roman" w:hAnsi="Times New Roman" w:cs="Times New Roman"/>
          <w:b/>
          <w:color w:val="auto"/>
          <w:sz w:val="22"/>
          <w:szCs w:val="22"/>
        </w:rPr>
        <w:t>Difference-in-Difference</w:t>
      </w:r>
      <w:r w:rsidRPr="00167DFE">
        <w:rPr>
          <w:rFonts w:ascii="Times New Roman" w:hAnsi="Times New Roman" w:cs="Times New Roman"/>
          <w:b/>
          <w:color w:val="auto"/>
          <w:sz w:val="22"/>
          <w:szCs w:val="22"/>
        </w:rPr>
        <w:t xml:space="preserve"> sample</w:t>
      </w:r>
      <w:bookmarkEnd w:id="199"/>
      <w:bookmarkEnd w:id="200"/>
    </w:p>
    <w:p w14:paraId="286DFA5B" w14:textId="458FF7FA" w:rsidR="005B782A" w:rsidRDefault="005B782A" w:rsidP="005B782A">
      <w:pPr>
        <w:spacing w:after="0" w:line="240" w:lineRule="auto"/>
        <w:jc w:val="both"/>
        <w:rPr>
          <w:rFonts w:ascii="Times New Roman" w:hAnsi="Times New Roman" w:cs="Times New Roman"/>
          <w:sz w:val="20"/>
          <w:szCs w:val="20"/>
        </w:rPr>
      </w:pPr>
      <w:r w:rsidRPr="00045195">
        <w:rPr>
          <w:rFonts w:ascii="Times New Roman" w:hAnsi="Times New Roman" w:cs="Times New Roman"/>
          <w:sz w:val="20"/>
          <w:szCs w:val="20"/>
        </w:rPr>
        <w:t>This table presents the</w:t>
      </w:r>
      <w:r>
        <w:rPr>
          <w:rFonts w:ascii="Times New Roman" w:hAnsi="Times New Roman" w:cs="Times New Roman"/>
          <w:sz w:val="20"/>
          <w:szCs w:val="20"/>
        </w:rPr>
        <w:t xml:space="preserve"> summary statistics of the propensity score</w:t>
      </w:r>
      <w:r w:rsidRPr="00A402E6">
        <w:rPr>
          <w:rFonts w:ascii="Times New Roman" w:hAnsi="Times New Roman" w:cs="Times New Roman"/>
          <w:sz w:val="20"/>
          <w:szCs w:val="20"/>
        </w:rPr>
        <w:t xml:space="preserve"> matched sample</w:t>
      </w:r>
      <w:r>
        <w:rPr>
          <w:rFonts w:ascii="Times New Roman" w:hAnsi="Times New Roman" w:cs="Times New Roman"/>
          <w:sz w:val="20"/>
          <w:szCs w:val="20"/>
        </w:rPr>
        <w:t xml:space="preserve"> used in the</w:t>
      </w:r>
      <w:r w:rsidRPr="00045195">
        <w:rPr>
          <w:rFonts w:ascii="Times New Roman" w:hAnsi="Times New Roman" w:cs="Times New Roman"/>
          <w:sz w:val="20"/>
          <w:szCs w:val="20"/>
        </w:rPr>
        <w:t xml:space="preserve"> DID analysis</w:t>
      </w:r>
      <w:r>
        <w:rPr>
          <w:rFonts w:ascii="Times New Roman" w:hAnsi="Times New Roman" w:cs="Times New Roman"/>
          <w:sz w:val="20"/>
          <w:szCs w:val="20"/>
        </w:rPr>
        <w:t xml:space="preserve"> over 2012-2017</w:t>
      </w:r>
      <w:r w:rsidRPr="00A402E6">
        <w:rPr>
          <w:rFonts w:ascii="Times New Roman" w:hAnsi="Times New Roman" w:cs="Times New Roman"/>
          <w:sz w:val="20"/>
          <w:szCs w:val="20"/>
        </w:rPr>
        <w:t xml:space="preserve">. </w:t>
      </w:r>
      <w:r>
        <w:rPr>
          <w:rFonts w:ascii="Times New Roman" w:hAnsi="Times New Roman" w:cs="Times New Roman"/>
          <w:sz w:val="20"/>
          <w:szCs w:val="20"/>
        </w:rPr>
        <w:t>C</w:t>
      </w:r>
      <w:r w:rsidRPr="00FD1601">
        <w:rPr>
          <w:rFonts w:ascii="Times New Roman" w:hAnsi="Times New Roman" w:cs="Times New Roman"/>
          <w:sz w:val="20"/>
          <w:szCs w:val="20"/>
        </w:rPr>
        <w:t>ontrol firms are matched by size</w:t>
      </w:r>
      <w:r>
        <w:rPr>
          <w:rFonts w:ascii="Times New Roman" w:hAnsi="Times New Roman" w:cs="Times New Roman"/>
          <w:sz w:val="20"/>
          <w:szCs w:val="20"/>
        </w:rPr>
        <w:t xml:space="preserve">, </w:t>
      </w:r>
      <w:r w:rsidR="00C039AC">
        <w:rPr>
          <w:rFonts w:ascii="Times New Roman" w:hAnsi="Times New Roman" w:cs="Times New Roman"/>
          <w:sz w:val="20"/>
          <w:szCs w:val="20"/>
        </w:rPr>
        <w:t xml:space="preserve">and </w:t>
      </w:r>
      <w:r w:rsidRPr="00FD1601">
        <w:rPr>
          <w:rFonts w:ascii="Times New Roman" w:hAnsi="Times New Roman" w:cs="Times New Roman"/>
          <w:sz w:val="20"/>
          <w:szCs w:val="20"/>
        </w:rPr>
        <w:t>book-market ratio</w:t>
      </w:r>
      <w:r>
        <w:rPr>
          <w:rFonts w:ascii="Times New Roman" w:hAnsi="Times New Roman" w:cs="Times New Roman"/>
          <w:sz w:val="20"/>
          <w:szCs w:val="20"/>
        </w:rPr>
        <w:t xml:space="preserve"> using observations from 2007 to 2014</w:t>
      </w:r>
      <w:r w:rsidRPr="00A402E6">
        <w:rPr>
          <w:rFonts w:ascii="Times New Roman" w:hAnsi="Times New Roman" w:cs="Times New Roman"/>
          <w:sz w:val="20"/>
          <w:szCs w:val="20"/>
        </w:rPr>
        <w:t>.</w:t>
      </w:r>
      <w:r>
        <w:rPr>
          <w:rFonts w:ascii="Times New Roman" w:hAnsi="Times New Roman" w:cs="Times New Roman"/>
          <w:sz w:val="20"/>
          <w:szCs w:val="20"/>
        </w:rPr>
        <w:t xml:space="preserve"> </w:t>
      </w:r>
      <w:r w:rsidRPr="00045195">
        <w:rPr>
          <w:rFonts w:ascii="Times New Roman" w:hAnsi="Times New Roman" w:cs="Times New Roman"/>
          <w:i/>
          <w:iCs/>
          <w:sz w:val="20"/>
          <w:szCs w:val="20"/>
        </w:rPr>
        <w:t>Size</w:t>
      </w:r>
      <w:r w:rsidRPr="00045195">
        <w:rPr>
          <w:rFonts w:ascii="Times New Roman" w:hAnsi="Times New Roman" w:cs="Times New Roman"/>
          <w:sz w:val="20"/>
          <w:szCs w:val="20"/>
        </w:rPr>
        <w:t xml:space="preserve"> is natural log of total assets. </w:t>
      </w:r>
      <w:r w:rsidRPr="00045195">
        <w:rPr>
          <w:rFonts w:ascii="Times New Roman" w:hAnsi="Times New Roman" w:cs="Times New Roman"/>
          <w:i/>
          <w:iCs/>
          <w:sz w:val="20"/>
          <w:szCs w:val="20"/>
        </w:rPr>
        <w:t>Age</w:t>
      </w:r>
      <w:r w:rsidRPr="00045195">
        <w:rPr>
          <w:rFonts w:ascii="Times New Roman" w:hAnsi="Times New Roman" w:cs="Times New Roman"/>
          <w:sz w:val="20"/>
          <w:szCs w:val="20"/>
        </w:rPr>
        <w:t xml:space="preserve"> is number of years since a firm is established. </w:t>
      </w:r>
      <w:r w:rsidRPr="00781C14">
        <w:rPr>
          <w:rFonts w:ascii="Times New Roman" w:hAnsi="Times New Roman" w:cs="Times New Roman"/>
          <w:i/>
          <w:iCs/>
          <w:sz w:val="20"/>
          <w:szCs w:val="20"/>
        </w:rPr>
        <w:t>Political Connection</w:t>
      </w:r>
      <w:r>
        <w:rPr>
          <w:rFonts w:ascii="Times New Roman" w:hAnsi="Times New Roman" w:cs="Times New Roman"/>
          <w:sz w:val="20"/>
          <w:szCs w:val="20"/>
        </w:rPr>
        <w:t xml:space="preserve"> equals one if at least one </w:t>
      </w:r>
      <w:r w:rsidRPr="00AE42A5">
        <w:rPr>
          <w:rFonts w:ascii="Times New Roman" w:hAnsi="Times New Roman" w:cs="Times New Roman"/>
          <w:sz w:val="20"/>
          <w:szCs w:val="20"/>
        </w:rPr>
        <w:t>director on the board</w:t>
      </w:r>
      <w:r>
        <w:rPr>
          <w:rFonts w:ascii="Times New Roman" w:hAnsi="Times New Roman" w:cs="Times New Roman"/>
          <w:sz w:val="20"/>
          <w:szCs w:val="20"/>
        </w:rPr>
        <w:t xml:space="preserve"> </w:t>
      </w:r>
      <w:r w:rsidRPr="00624559">
        <w:rPr>
          <w:rFonts w:ascii="Times New Roman" w:hAnsi="Times New Roman" w:cs="Times New Roman"/>
          <w:sz w:val="20"/>
          <w:szCs w:val="20"/>
        </w:rPr>
        <w:t>was or is an official of the central government, a local government, or the military</w:t>
      </w:r>
      <w:r>
        <w:rPr>
          <w:rFonts w:ascii="Times New Roman" w:hAnsi="Times New Roman" w:cs="Times New Roman"/>
          <w:sz w:val="20"/>
          <w:szCs w:val="20"/>
        </w:rPr>
        <w:t xml:space="preserve"> following Fan, Wong, and Zhang (2007) and Liu, Shu, and Wei (2017), and zero otherwise.</w:t>
      </w:r>
      <w:r w:rsidRPr="00FD7A6B">
        <w:rPr>
          <w:rFonts w:ascii="Times New Roman" w:hAnsi="Times New Roman" w:cs="Times New Roman"/>
          <w:i/>
          <w:iCs/>
          <w:sz w:val="20"/>
          <w:szCs w:val="20"/>
        </w:rPr>
        <w:t xml:space="preserve"> Earnings Management</w:t>
      </w:r>
      <w:r>
        <w:rPr>
          <w:rFonts w:ascii="Times New Roman" w:hAnsi="Times New Roman" w:cs="Times New Roman"/>
          <w:sz w:val="20"/>
          <w:szCs w:val="20"/>
        </w:rPr>
        <w:t xml:space="preserve"> is the </w:t>
      </w:r>
      <w:r w:rsidRPr="0020125F">
        <w:rPr>
          <w:rFonts w:ascii="Times New Roman" w:hAnsi="Times New Roman" w:cs="Times New Roman"/>
          <w:sz w:val="20"/>
          <w:szCs w:val="20"/>
        </w:rPr>
        <w:t>discretionary accruals</w:t>
      </w:r>
      <w:r>
        <w:rPr>
          <w:rFonts w:ascii="Times New Roman" w:hAnsi="Times New Roman" w:cs="Times New Roman"/>
          <w:sz w:val="20"/>
          <w:szCs w:val="20"/>
        </w:rPr>
        <w:t xml:space="preserve"> following </w:t>
      </w:r>
      <w:r w:rsidRPr="0095239D">
        <w:rPr>
          <w:rFonts w:ascii="Times New Roman" w:hAnsi="Times New Roman" w:cs="Times New Roman"/>
          <w:sz w:val="20"/>
          <w:szCs w:val="20"/>
        </w:rPr>
        <w:t>Kothari, Leone, and Wasley (2005)</w:t>
      </w:r>
      <w:r>
        <w:rPr>
          <w:rFonts w:ascii="Times New Roman" w:hAnsi="Times New Roman" w:cs="Times New Roman"/>
          <w:sz w:val="20"/>
          <w:szCs w:val="20"/>
        </w:rPr>
        <w:t xml:space="preserve"> and </w:t>
      </w:r>
      <w:r w:rsidRPr="007E6F76">
        <w:rPr>
          <w:rFonts w:ascii="Times New Roman" w:hAnsi="Times New Roman" w:cs="Times New Roman"/>
          <w:sz w:val="20"/>
          <w:szCs w:val="20"/>
        </w:rPr>
        <w:t>Giannetti,</w:t>
      </w:r>
      <w:r>
        <w:rPr>
          <w:rFonts w:ascii="Times New Roman" w:hAnsi="Times New Roman" w:cs="Times New Roman"/>
          <w:sz w:val="20"/>
          <w:szCs w:val="20"/>
        </w:rPr>
        <w:t xml:space="preserve"> </w:t>
      </w:r>
      <w:r w:rsidRPr="007E6F76">
        <w:rPr>
          <w:rFonts w:ascii="Times New Roman" w:hAnsi="Times New Roman" w:cs="Times New Roman"/>
          <w:sz w:val="20"/>
          <w:szCs w:val="20"/>
        </w:rPr>
        <w:t>Liao, and Yu (2015)</w:t>
      </w:r>
      <w:r>
        <w:rPr>
          <w:rFonts w:ascii="Times New Roman" w:hAnsi="Times New Roman" w:cs="Times New Roman"/>
          <w:sz w:val="20"/>
          <w:szCs w:val="20"/>
        </w:rPr>
        <w:t>.</w:t>
      </w:r>
      <w:r w:rsidRPr="00045195">
        <w:rPr>
          <w:rFonts w:ascii="Times New Roman" w:hAnsi="Times New Roman" w:cs="Times New Roman"/>
          <w:sz w:val="20"/>
          <w:szCs w:val="20"/>
        </w:rPr>
        <w:t xml:space="preserve"> </w:t>
      </w:r>
      <w:r w:rsidRPr="004326B1">
        <w:rPr>
          <w:rFonts w:ascii="Times New Roman" w:hAnsi="Times New Roman" w:cs="Times New Roman"/>
          <w:i/>
          <w:iCs/>
          <w:sz w:val="20"/>
          <w:szCs w:val="20"/>
        </w:rPr>
        <w:t>Excess Perk</w:t>
      </w:r>
      <w:r w:rsidRPr="004326B1">
        <w:rPr>
          <w:rFonts w:ascii="Times New Roman" w:hAnsi="Times New Roman" w:cs="Times New Roman"/>
          <w:sz w:val="20"/>
          <w:szCs w:val="20"/>
        </w:rPr>
        <w:t xml:space="preserve"> is the corporate excess perk measure following Chen et al. (2021). </w:t>
      </w:r>
      <w:r>
        <w:rPr>
          <w:rFonts w:ascii="Times New Roman" w:hAnsi="Times New Roman" w:cs="Times New Roman"/>
          <w:i/>
          <w:iCs/>
          <w:sz w:val="20"/>
          <w:szCs w:val="20"/>
        </w:rPr>
        <w:t>ROA</w:t>
      </w:r>
      <w:r w:rsidRPr="00045195">
        <w:rPr>
          <w:rFonts w:ascii="Times New Roman" w:hAnsi="Times New Roman" w:cs="Times New Roman"/>
          <w:sz w:val="20"/>
          <w:szCs w:val="20"/>
        </w:rPr>
        <w:t xml:space="preserve"> is </w:t>
      </w:r>
      <w:r>
        <w:rPr>
          <w:rFonts w:ascii="Times New Roman" w:hAnsi="Times New Roman" w:cs="Times New Roman"/>
          <w:sz w:val="20"/>
          <w:szCs w:val="20"/>
        </w:rPr>
        <w:t>net income</w:t>
      </w:r>
      <w:r w:rsidRPr="00045195">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C43820">
        <w:rPr>
          <w:rFonts w:ascii="Times New Roman" w:hAnsi="Times New Roman" w:cs="Times New Roman"/>
          <w:i/>
          <w:iCs/>
          <w:sz w:val="20"/>
          <w:szCs w:val="20"/>
        </w:rPr>
        <w:t>ROE</w:t>
      </w:r>
      <w:r>
        <w:rPr>
          <w:rFonts w:ascii="Times New Roman" w:hAnsi="Times New Roman" w:cs="Times New Roman"/>
          <w:sz w:val="20"/>
          <w:szCs w:val="20"/>
        </w:rPr>
        <w:t xml:space="preserve"> is net income scaled by total equity. </w:t>
      </w:r>
      <w:r w:rsidRPr="005C3D41">
        <w:rPr>
          <w:rFonts w:ascii="Times New Roman" w:hAnsi="Times New Roman" w:cs="Times New Roman"/>
          <w:i/>
          <w:iCs/>
          <w:sz w:val="20"/>
          <w:szCs w:val="20"/>
        </w:rPr>
        <w:t>NI/EMP</w:t>
      </w:r>
      <w:r>
        <w:rPr>
          <w:rFonts w:ascii="Times New Roman" w:hAnsi="Times New Roman" w:cs="Times New Roman"/>
          <w:sz w:val="20"/>
          <w:szCs w:val="20"/>
        </w:rPr>
        <w:t xml:space="preserve"> is net income scaled by number of employees (labor productivity). </w:t>
      </w:r>
      <w:r w:rsidRPr="00291BDD">
        <w:rPr>
          <w:rFonts w:ascii="Times New Roman" w:hAnsi="Times New Roman" w:cs="Times New Roman"/>
          <w:i/>
          <w:iCs/>
          <w:sz w:val="20"/>
          <w:szCs w:val="20"/>
        </w:rPr>
        <w:t>TFP</w:t>
      </w:r>
      <w:r>
        <w:rPr>
          <w:rFonts w:ascii="Times New Roman" w:hAnsi="Times New Roman" w:cs="Times New Roman"/>
          <w:sz w:val="20"/>
          <w:szCs w:val="20"/>
        </w:rPr>
        <w:t xml:space="preserve"> is the total factor productivity following Olley and Pakes (1996) method. </w:t>
      </w:r>
      <w:r>
        <w:rPr>
          <w:rFonts w:ascii="Times New Roman" w:hAnsi="Times New Roman" w:cs="Times New Roman"/>
          <w:i/>
          <w:iCs/>
          <w:sz w:val="20"/>
          <w:szCs w:val="20"/>
        </w:rPr>
        <w:t>GovtSub</w:t>
      </w:r>
      <w:r w:rsidRPr="00FD1601">
        <w:rPr>
          <w:rFonts w:ascii="Times New Roman" w:hAnsi="Times New Roman" w:cs="Times New Roman"/>
          <w:sz w:val="20"/>
          <w:szCs w:val="20"/>
        </w:rPr>
        <w:t xml:space="preserve"> is government </w:t>
      </w:r>
      <w:r>
        <w:rPr>
          <w:rFonts w:ascii="Times New Roman" w:hAnsi="Times New Roman" w:cs="Times New Roman"/>
          <w:sz w:val="20"/>
          <w:szCs w:val="20"/>
        </w:rPr>
        <w:t>subsidies</w:t>
      </w:r>
      <w:r w:rsidRPr="00FD1601">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FD1601">
        <w:rPr>
          <w:rFonts w:ascii="Times New Roman" w:hAnsi="Times New Roman" w:cs="Times New Roman"/>
          <w:i/>
          <w:iCs/>
          <w:sz w:val="20"/>
          <w:szCs w:val="20"/>
        </w:rPr>
        <w:t>GovtSu</w:t>
      </w:r>
      <w:r>
        <w:rPr>
          <w:rFonts w:ascii="Times New Roman" w:hAnsi="Times New Roman" w:cs="Times New Roman"/>
          <w:i/>
          <w:iCs/>
          <w:sz w:val="20"/>
          <w:szCs w:val="20"/>
        </w:rPr>
        <w:t>bDummy</w:t>
      </w:r>
      <w:r w:rsidRPr="00FD1601">
        <w:rPr>
          <w:rFonts w:ascii="Times New Roman" w:hAnsi="Times New Roman" w:cs="Times New Roman"/>
          <w:sz w:val="20"/>
          <w:szCs w:val="20"/>
        </w:rPr>
        <w:t xml:space="preserve"> </w:t>
      </w:r>
      <w:r>
        <w:rPr>
          <w:rFonts w:ascii="Times New Roman" w:hAnsi="Times New Roman" w:cs="Times New Roman"/>
          <w:sz w:val="20"/>
          <w:szCs w:val="20"/>
        </w:rPr>
        <w:t xml:space="preserve">equals one if a firm receives government subsidies, and zero otherwise. </w:t>
      </w:r>
      <w:r w:rsidRPr="00CF4D9A">
        <w:rPr>
          <w:rFonts w:ascii="Times New Roman" w:hAnsi="Times New Roman" w:cs="Times New Roman"/>
          <w:i/>
          <w:iCs/>
          <w:sz w:val="20"/>
          <w:szCs w:val="20"/>
        </w:rPr>
        <w:t>Leverage</w:t>
      </w:r>
      <w:r w:rsidRPr="006E6A5A">
        <w:rPr>
          <w:rFonts w:ascii="Times New Roman" w:hAnsi="Times New Roman" w:cs="Times New Roman"/>
          <w:sz w:val="20"/>
          <w:szCs w:val="20"/>
        </w:rPr>
        <w:t xml:space="preserve"> is long term debt scaled by total assets.</w:t>
      </w:r>
      <w:r w:rsidRPr="00A402E6">
        <w:rPr>
          <w:rFonts w:ascii="Times New Roman" w:hAnsi="Times New Roman" w:cs="Times New Roman"/>
          <w:sz w:val="20"/>
          <w:szCs w:val="20"/>
        </w:rPr>
        <w:t xml:space="preserve"> </w:t>
      </w:r>
      <w:r w:rsidRPr="00684025">
        <w:rPr>
          <w:rFonts w:ascii="Times New Roman" w:hAnsi="Times New Roman" w:cs="Times New Roman"/>
          <w:i/>
          <w:iCs/>
          <w:sz w:val="20"/>
          <w:szCs w:val="20"/>
        </w:rPr>
        <w:t>R&amp;D</w:t>
      </w:r>
      <w:r w:rsidRPr="00684025">
        <w:rPr>
          <w:rFonts w:ascii="Times New Roman" w:hAnsi="Times New Roman" w:cs="Times New Roman"/>
          <w:sz w:val="20"/>
          <w:szCs w:val="20"/>
        </w:rPr>
        <w:t xml:space="preserve"> is R&amp;D spending scaled by total assets. </w:t>
      </w:r>
      <w:r>
        <w:rPr>
          <w:rFonts w:ascii="Times New Roman" w:hAnsi="Times New Roman" w:cs="Times New Roman"/>
          <w:i/>
          <w:iCs/>
          <w:sz w:val="20"/>
          <w:szCs w:val="20"/>
        </w:rPr>
        <w:t>CapEx</w:t>
      </w:r>
      <w:r>
        <w:rPr>
          <w:rFonts w:ascii="Times New Roman" w:hAnsi="Times New Roman" w:cs="Times New Roman"/>
          <w:sz w:val="20"/>
          <w:szCs w:val="20"/>
        </w:rPr>
        <w:t xml:space="preserve"> is capital expenditures scaled by total assets. </w:t>
      </w:r>
      <w:r>
        <w:rPr>
          <w:rFonts w:ascii="Times New Roman" w:hAnsi="Times New Roman" w:cs="Times New Roman"/>
          <w:i/>
          <w:iCs/>
          <w:sz w:val="20"/>
          <w:szCs w:val="20"/>
        </w:rPr>
        <w:t>Employees</w:t>
      </w:r>
      <w:r>
        <w:rPr>
          <w:rFonts w:ascii="Times New Roman" w:hAnsi="Times New Roman" w:cs="Times New Roman"/>
          <w:sz w:val="20"/>
          <w:szCs w:val="20"/>
        </w:rPr>
        <w:t xml:space="preserve"> is the natural logarithm of number of employees. </w:t>
      </w:r>
      <w:r w:rsidRPr="00CF4D9A">
        <w:rPr>
          <w:rFonts w:ascii="Times New Roman" w:hAnsi="Times New Roman" w:cs="Times New Roman"/>
          <w:i/>
          <w:iCs/>
          <w:sz w:val="20"/>
          <w:szCs w:val="20"/>
        </w:rPr>
        <w:t>SOE</w:t>
      </w:r>
      <w:r w:rsidRPr="00264180">
        <w:rPr>
          <w:rFonts w:ascii="Times New Roman" w:hAnsi="Times New Roman" w:cs="Times New Roman"/>
          <w:sz w:val="20"/>
          <w:szCs w:val="20"/>
        </w:rPr>
        <w:t xml:space="preserve"> equals to one if a firm is state-owned enterprise and zero otherwise.</w:t>
      </w:r>
      <w:r>
        <w:rPr>
          <w:rFonts w:ascii="Times New Roman" w:hAnsi="Times New Roman" w:cs="Times New Roman"/>
          <w:sz w:val="20"/>
          <w:szCs w:val="20"/>
        </w:rPr>
        <w:t xml:space="preserve"> </w:t>
      </w:r>
      <w:r w:rsidRPr="00045195">
        <w:rPr>
          <w:rFonts w:ascii="Times New Roman" w:hAnsi="Times New Roman" w:cs="Times New Roman"/>
          <w:sz w:val="20"/>
          <w:szCs w:val="20"/>
        </w:rPr>
        <w:t>All continuous variables are winsorized at 1%. The table reports t-value in parentheses. All t-values are computed with standard errors clustered at the firm level. Significance levels at 1%, 5% and 10% are denoted by *, ** and ***, respectively.</w:t>
      </w:r>
    </w:p>
    <w:p w14:paraId="1E2A381F" w14:textId="77777777" w:rsidR="005B782A" w:rsidRDefault="005B782A" w:rsidP="005B782A">
      <w:pPr>
        <w:spacing w:after="0" w:line="240" w:lineRule="auto"/>
        <w:jc w:val="both"/>
        <w:rPr>
          <w:rFonts w:ascii="Times New Roman" w:hAnsi="Times New Roman" w:cs="Times New Roman"/>
          <w:sz w:val="20"/>
          <w:szCs w:val="20"/>
        </w:rPr>
      </w:pPr>
    </w:p>
    <w:tbl>
      <w:tblPr>
        <w:tblW w:w="5000" w:type="pct"/>
        <w:jc w:val="center"/>
        <w:tblLook w:val="04A0" w:firstRow="1" w:lastRow="0" w:firstColumn="1" w:lastColumn="0" w:noHBand="0" w:noVBand="1"/>
      </w:tblPr>
      <w:tblGrid>
        <w:gridCol w:w="3288"/>
        <w:gridCol w:w="920"/>
        <w:gridCol w:w="822"/>
        <w:gridCol w:w="1042"/>
        <w:gridCol w:w="223"/>
        <w:gridCol w:w="656"/>
        <w:gridCol w:w="822"/>
        <w:gridCol w:w="1042"/>
        <w:gridCol w:w="223"/>
        <w:gridCol w:w="653"/>
        <w:gridCol w:w="822"/>
        <w:gridCol w:w="1042"/>
        <w:gridCol w:w="223"/>
        <w:gridCol w:w="1182"/>
      </w:tblGrid>
      <w:tr w:rsidR="005B782A" w:rsidRPr="00976B1D" w14:paraId="38FE9A75" w14:textId="77777777" w:rsidTr="00BF74E8">
        <w:trPr>
          <w:trHeight w:val="432"/>
          <w:jc w:val="center"/>
        </w:trPr>
        <w:tc>
          <w:tcPr>
            <w:tcW w:w="1269" w:type="pct"/>
            <w:tcBorders>
              <w:top w:val="single" w:sz="4" w:space="0" w:color="auto"/>
            </w:tcBorders>
            <w:shd w:val="clear" w:color="auto" w:fill="auto"/>
            <w:noWrap/>
            <w:vAlign w:val="bottom"/>
          </w:tcPr>
          <w:p w14:paraId="54B7C68A"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1073" w:type="pct"/>
            <w:gridSpan w:val="3"/>
            <w:tcBorders>
              <w:top w:val="single" w:sz="4" w:space="0" w:color="auto"/>
              <w:bottom w:val="single" w:sz="4" w:space="0" w:color="auto"/>
            </w:tcBorders>
            <w:vAlign w:val="center"/>
          </w:tcPr>
          <w:p w14:paraId="29488EB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All Sample</w:t>
            </w:r>
          </w:p>
        </w:tc>
        <w:tc>
          <w:tcPr>
            <w:tcW w:w="86" w:type="pct"/>
            <w:tcBorders>
              <w:top w:val="single" w:sz="4" w:space="0" w:color="auto"/>
              <w:bottom w:val="single" w:sz="4" w:space="0" w:color="auto"/>
            </w:tcBorders>
            <w:vAlign w:val="center"/>
          </w:tcPr>
          <w:p w14:paraId="5F973873"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971" w:type="pct"/>
            <w:gridSpan w:val="3"/>
            <w:tcBorders>
              <w:top w:val="single" w:sz="4" w:space="0" w:color="auto"/>
              <w:bottom w:val="single" w:sz="4" w:space="0" w:color="auto"/>
            </w:tcBorders>
            <w:vAlign w:val="center"/>
          </w:tcPr>
          <w:p w14:paraId="475D824C"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Treated Firms</w:t>
            </w:r>
          </w:p>
        </w:tc>
        <w:tc>
          <w:tcPr>
            <w:tcW w:w="86" w:type="pct"/>
            <w:tcBorders>
              <w:top w:val="single" w:sz="4" w:space="0" w:color="auto"/>
              <w:bottom w:val="single" w:sz="4" w:space="0" w:color="auto"/>
            </w:tcBorders>
            <w:shd w:val="clear" w:color="auto" w:fill="auto"/>
            <w:vAlign w:val="center"/>
          </w:tcPr>
          <w:p w14:paraId="695C7460" w14:textId="77777777" w:rsidR="005B782A" w:rsidRPr="00976B1D" w:rsidRDefault="005B782A" w:rsidP="00BF74E8">
            <w:pPr>
              <w:spacing w:after="0" w:line="240" w:lineRule="auto"/>
              <w:jc w:val="center"/>
              <w:rPr>
                <w:rFonts w:ascii="Times New Roman" w:eastAsia="Times New Roman" w:hAnsi="Times New Roman" w:cs="Times New Roman"/>
              </w:rPr>
            </w:pPr>
          </w:p>
        </w:tc>
        <w:tc>
          <w:tcPr>
            <w:tcW w:w="971" w:type="pct"/>
            <w:gridSpan w:val="3"/>
            <w:tcBorders>
              <w:top w:val="single" w:sz="4" w:space="0" w:color="auto"/>
              <w:bottom w:val="single" w:sz="4" w:space="0" w:color="auto"/>
            </w:tcBorders>
            <w:vAlign w:val="center"/>
          </w:tcPr>
          <w:p w14:paraId="1AE96DC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Control Firms</w:t>
            </w:r>
          </w:p>
        </w:tc>
        <w:tc>
          <w:tcPr>
            <w:tcW w:w="86" w:type="pct"/>
            <w:tcBorders>
              <w:top w:val="single" w:sz="4" w:space="0" w:color="auto"/>
              <w:bottom w:val="single" w:sz="4" w:space="0" w:color="auto"/>
            </w:tcBorders>
            <w:shd w:val="clear" w:color="auto" w:fill="auto"/>
            <w:noWrap/>
            <w:vAlign w:val="center"/>
          </w:tcPr>
          <w:p w14:paraId="082447A7" w14:textId="77777777" w:rsidR="005B782A" w:rsidRPr="00976B1D" w:rsidRDefault="005B782A" w:rsidP="00BF74E8">
            <w:pPr>
              <w:spacing w:after="0" w:line="240" w:lineRule="auto"/>
              <w:jc w:val="center"/>
              <w:rPr>
                <w:rFonts w:ascii="Times New Roman" w:eastAsia="Times New Roman" w:hAnsi="Times New Roman" w:cs="Times New Roman"/>
              </w:rPr>
            </w:pPr>
          </w:p>
        </w:tc>
        <w:tc>
          <w:tcPr>
            <w:tcW w:w="459" w:type="pct"/>
            <w:tcBorders>
              <w:top w:val="single" w:sz="4" w:space="0" w:color="auto"/>
              <w:bottom w:val="single" w:sz="4" w:space="0" w:color="auto"/>
            </w:tcBorders>
            <w:vAlign w:val="center"/>
          </w:tcPr>
          <w:p w14:paraId="72DD9088"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Difference</w:t>
            </w:r>
          </w:p>
        </w:tc>
      </w:tr>
      <w:tr w:rsidR="005B782A" w:rsidRPr="00976B1D" w14:paraId="642AE1B4" w14:textId="77777777" w:rsidTr="00BF74E8">
        <w:trPr>
          <w:trHeight w:val="280"/>
          <w:jc w:val="center"/>
        </w:trPr>
        <w:tc>
          <w:tcPr>
            <w:tcW w:w="1269" w:type="pct"/>
            <w:tcBorders>
              <w:bottom w:val="single" w:sz="4" w:space="0" w:color="auto"/>
            </w:tcBorders>
            <w:shd w:val="clear" w:color="auto" w:fill="auto"/>
            <w:noWrap/>
            <w:vAlign w:val="bottom"/>
            <w:hideMark/>
          </w:tcPr>
          <w:p w14:paraId="1A784775" w14:textId="77777777" w:rsidR="005B782A" w:rsidRPr="00976B1D" w:rsidRDefault="005B782A" w:rsidP="00BF74E8">
            <w:pPr>
              <w:spacing w:after="0" w:line="240" w:lineRule="auto"/>
              <w:jc w:val="center"/>
              <w:rPr>
                <w:rFonts w:ascii="Times New Roman" w:eastAsia="Times New Roman" w:hAnsi="Times New Roman" w:cs="Times New Roman"/>
              </w:rPr>
            </w:pPr>
          </w:p>
        </w:tc>
        <w:tc>
          <w:tcPr>
            <w:tcW w:w="355" w:type="pct"/>
            <w:tcBorders>
              <w:top w:val="single" w:sz="4" w:space="0" w:color="auto"/>
              <w:bottom w:val="single" w:sz="4" w:space="0" w:color="auto"/>
            </w:tcBorders>
            <w:shd w:val="clear" w:color="auto" w:fill="auto"/>
            <w:noWrap/>
            <w:vAlign w:val="center"/>
            <w:hideMark/>
          </w:tcPr>
          <w:p w14:paraId="135A1BE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N</w:t>
            </w:r>
          </w:p>
        </w:tc>
        <w:tc>
          <w:tcPr>
            <w:tcW w:w="317" w:type="pct"/>
            <w:tcBorders>
              <w:top w:val="single" w:sz="4" w:space="0" w:color="auto"/>
              <w:bottom w:val="single" w:sz="4" w:space="0" w:color="auto"/>
            </w:tcBorders>
            <w:shd w:val="clear" w:color="auto" w:fill="auto"/>
            <w:noWrap/>
            <w:vAlign w:val="center"/>
            <w:hideMark/>
          </w:tcPr>
          <w:p w14:paraId="02EC98C7"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Mean</w:t>
            </w:r>
          </w:p>
        </w:tc>
        <w:tc>
          <w:tcPr>
            <w:tcW w:w="402" w:type="pct"/>
            <w:tcBorders>
              <w:top w:val="single" w:sz="4" w:space="0" w:color="auto"/>
              <w:bottom w:val="single" w:sz="4" w:space="0" w:color="auto"/>
            </w:tcBorders>
            <w:shd w:val="clear" w:color="auto" w:fill="auto"/>
            <w:noWrap/>
            <w:vAlign w:val="center"/>
            <w:hideMark/>
          </w:tcPr>
          <w:p w14:paraId="49ADBE7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 xml:space="preserve">Std. Dev. </w:t>
            </w:r>
          </w:p>
        </w:tc>
        <w:tc>
          <w:tcPr>
            <w:tcW w:w="86" w:type="pct"/>
            <w:tcBorders>
              <w:top w:val="single" w:sz="4" w:space="0" w:color="auto"/>
              <w:bottom w:val="single" w:sz="4" w:space="0" w:color="auto"/>
            </w:tcBorders>
            <w:shd w:val="clear" w:color="auto" w:fill="auto"/>
            <w:noWrap/>
            <w:vAlign w:val="center"/>
            <w:hideMark/>
          </w:tcPr>
          <w:p w14:paraId="296FDF14"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tcBorders>
              <w:top w:val="single" w:sz="4" w:space="0" w:color="auto"/>
              <w:bottom w:val="single" w:sz="4" w:space="0" w:color="auto"/>
            </w:tcBorders>
            <w:shd w:val="clear" w:color="auto" w:fill="auto"/>
            <w:noWrap/>
            <w:vAlign w:val="center"/>
            <w:hideMark/>
          </w:tcPr>
          <w:p w14:paraId="43CDCD9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N</w:t>
            </w:r>
          </w:p>
        </w:tc>
        <w:tc>
          <w:tcPr>
            <w:tcW w:w="317" w:type="pct"/>
            <w:tcBorders>
              <w:top w:val="single" w:sz="4" w:space="0" w:color="auto"/>
              <w:bottom w:val="single" w:sz="4" w:space="0" w:color="auto"/>
            </w:tcBorders>
            <w:shd w:val="clear" w:color="auto" w:fill="auto"/>
            <w:noWrap/>
            <w:vAlign w:val="center"/>
            <w:hideMark/>
          </w:tcPr>
          <w:p w14:paraId="4954229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Mean</w:t>
            </w:r>
          </w:p>
        </w:tc>
        <w:tc>
          <w:tcPr>
            <w:tcW w:w="402" w:type="pct"/>
            <w:tcBorders>
              <w:top w:val="single" w:sz="4" w:space="0" w:color="auto"/>
              <w:bottom w:val="single" w:sz="4" w:space="0" w:color="auto"/>
            </w:tcBorders>
            <w:shd w:val="clear" w:color="auto" w:fill="auto"/>
            <w:noWrap/>
            <w:vAlign w:val="center"/>
            <w:hideMark/>
          </w:tcPr>
          <w:p w14:paraId="3BBF0E49"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 xml:space="preserve">Std. Dev. </w:t>
            </w:r>
          </w:p>
        </w:tc>
        <w:tc>
          <w:tcPr>
            <w:tcW w:w="86" w:type="pct"/>
            <w:tcBorders>
              <w:top w:val="single" w:sz="4" w:space="0" w:color="auto"/>
              <w:bottom w:val="single" w:sz="4" w:space="0" w:color="auto"/>
            </w:tcBorders>
            <w:shd w:val="clear" w:color="auto" w:fill="auto"/>
            <w:noWrap/>
            <w:vAlign w:val="center"/>
            <w:hideMark/>
          </w:tcPr>
          <w:p w14:paraId="2B93D8CB"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tcBorders>
              <w:top w:val="single" w:sz="4" w:space="0" w:color="auto"/>
              <w:bottom w:val="single" w:sz="4" w:space="0" w:color="auto"/>
            </w:tcBorders>
            <w:shd w:val="clear" w:color="auto" w:fill="auto"/>
            <w:noWrap/>
            <w:vAlign w:val="center"/>
            <w:hideMark/>
          </w:tcPr>
          <w:p w14:paraId="61F0A827"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N</w:t>
            </w:r>
          </w:p>
        </w:tc>
        <w:tc>
          <w:tcPr>
            <w:tcW w:w="317" w:type="pct"/>
            <w:tcBorders>
              <w:top w:val="single" w:sz="4" w:space="0" w:color="auto"/>
              <w:bottom w:val="single" w:sz="4" w:space="0" w:color="auto"/>
            </w:tcBorders>
            <w:shd w:val="clear" w:color="auto" w:fill="auto"/>
            <w:noWrap/>
            <w:vAlign w:val="center"/>
            <w:hideMark/>
          </w:tcPr>
          <w:p w14:paraId="686FDA2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Mean</w:t>
            </w:r>
          </w:p>
        </w:tc>
        <w:tc>
          <w:tcPr>
            <w:tcW w:w="402" w:type="pct"/>
            <w:tcBorders>
              <w:top w:val="single" w:sz="4" w:space="0" w:color="auto"/>
              <w:bottom w:val="single" w:sz="4" w:space="0" w:color="auto"/>
            </w:tcBorders>
            <w:shd w:val="clear" w:color="auto" w:fill="auto"/>
            <w:noWrap/>
            <w:vAlign w:val="center"/>
            <w:hideMark/>
          </w:tcPr>
          <w:p w14:paraId="2610D8EB" w14:textId="77777777" w:rsidR="005B782A" w:rsidRPr="00976B1D" w:rsidRDefault="005B782A" w:rsidP="00BF74E8">
            <w:pPr>
              <w:spacing w:after="0" w:line="240" w:lineRule="auto"/>
              <w:ind w:right="-224"/>
              <w:rPr>
                <w:rFonts w:ascii="Times New Roman" w:eastAsia="Times New Roman" w:hAnsi="Times New Roman" w:cs="Times New Roman"/>
                <w:color w:val="000000"/>
              </w:rPr>
            </w:pPr>
            <w:r w:rsidRPr="00976B1D">
              <w:rPr>
                <w:rFonts w:ascii="Times New Roman" w:eastAsia="Times New Roman" w:hAnsi="Times New Roman" w:cs="Times New Roman"/>
                <w:color w:val="000000"/>
              </w:rPr>
              <w:t xml:space="preserve">Std. Dev. </w:t>
            </w:r>
          </w:p>
        </w:tc>
        <w:tc>
          <w:tcPr>
            <w:tcW w:w="86" w:type="pct"/>
            <w:tcBorders>
              <w:top w:val="single" w:sz="4" w:space="0" w:color="auto"/>
              <w:bottom w:val="single" w:sz="4" w:space="0" w:color="auto"/>
            </w:tcBorders>
            <w:shd w:val="clear" w:color="auto" w:fill="auto"/>
            <w:noWrap/>
            <w:vAlign w:val="center"/>
            <w:hideMark/>
          </w:tcPr>
          <w:p w14:paraId="6F5E8589"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tcBorders>
              <w:top w:val="single" w:sz="4" w:space="0" w:color="auto"/>
              <w:bottom w:val="single" w:sz="4" w:space="0" w:color="auto"/>
            </w:tcBorders>
            <w:shd w:val="clear" w:color="auto" w:fill="auto"/>
            <w:noWrap/>
            <w:vAlign w:val="center"/>
          </w:tcPr>
          <w:p w14:paraId="1835D4A1"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r>
      <w:tr w:rsidR="005B782A" w:rsidRPr="00976B1D" w14:paraId="2DD223DF" w14:textId="77777777" w:rsidTr="00BF74E8">
        <w:trPr>
          <w:trHeight w:val="280"/>
          <w:jc w:val="center"/>
        </w:trPr>
        <w:tc>
          <w:tcPr>
            <w:tcW w:w="1269" w:type="pct"/>
            <w:tcBorders>
              <w:bottom w:val="single" w:sz="4" w:space="0" w:color="auto"/>
            </w:tcBorders>
            <w:shd w:val="clear" w:color="auto" w:fill="auto"/>
            <w:noWrap/>
            <w:vAlign w:val="bottom"/>
          </w:tcPr>
          <w:p w14:paraId="5C219F97" w14:textId="77777777" w:rsidR="005B782A" w:rsidRPr="00976B1D" w:rsidRDefault="005B782A" w:rsidP="00BF74E8">
            <w:pPr>
              <w:spacing w:after="0" w:line="240" w:lineRule="auto"/>
              <w:jc w:val="center"/>
              <w:rPr>
                <w:rFonts w:ascii="Times New Roman" w:eastAsia="Times New Roman" w:hAnsi="Times New Roman" w:cs="Times New Roman"/>
              </w:rPr>
            </w:pPr>
          </w:p>
        </w:tc>
        <w:tc>
          <w:tcPr>
            <w:tcW w:w="355" w:type="pct"/>
            <w:tcBorders>
              <w:top w:val="single" w:sz="4" w:space="0" w:color="auto"/>
              <w:bottom w:val="single" w:sz="4" w:space="0" w:color="auto"/>
            </w:tcBorders>
            <w:shd w:val="clear" w:color="auto" w:fill="auto"/>
            <w:noWrap/>
            <w:vAlign w:val="center"/>
          </w:tcPr>
          <w:p w14:paraId="10F43E99"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(1)</w:t>
            </w:r>
          </w:p>
        </w:tc>
        <w:tc>
          <w:tcPr>
            <w:tcW w:w="317" w:type="pct"/>
            <w:tcBorders>
              <w:top w:val="single" w:sz="4" w:space="0" w:color="auto"/>
              <w:bottom w:val="single" w:sz="4" w:space="0" w:color="auto"/>
            </w:tcBorders>
            <w:shd w:val="clear" w:color="auto" w:fill="auto"/>
            <w:noWrap/>
            <w:vAlign w:val="center"/>
          </w:tcPr>
          <w:p w14:paraId="051225CA"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(2)</w:t>
            </w:r>
          </w:p>
        </w:tc>
        <w:tc>
          <w:tcPr>
            <w:tcW w:w="402" w:type="pct"/>
            <w:tcBorders>
              <w:top w:val="single" w:sz="4" w:space="0" w:color="auto"/>
              <w:bottom w:val="single" w:sz="4" w:space="0" w:color="auto"/>
            </w:tcBorders>
            <w:shd w:val="clear" w:color="auto" w:fill="auto"/>
            <w:noWrap/>
            <w:vAlign w:val="center"/>
          </w:tcPr>
          <w:p w14:paraId="24405E5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(3)</w:t>
            </w:r>
          </w:p>
        </w:tc>
        <w:tc>
          <w:tcPr>
            <w:tcW w:w="86" w:type="pct"/>
            <w:tcBorders>
              <w:bottom w:val="single" w:sz="4" w:space="0" w:color="auto"/>
            </w:tcBorders>
            <w:shd w:val="clear" w:color="auto" w:fill="auto"/>
            <w:noWrap/>
            <w:vAlign w:val="center"/>
          </w:tcPr>
          <w:p w14:paraId="546F4282"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tcBorders>
              <w:top w:val="single" w:sz="4" w:space="0" w:color="auto"/>
              <w:bottom w:val="single" w:sz="4" w:space="0" w:color="auto"/>
            </w:tcBorders>
            <w:shd w:val="clear" w:color="auto" w:fill="auto"/>
            <w:noWrap/>
            <w:vAlign w:val="center"/>
          </w:tcPr>
          <w:p w14:paraId="4B57637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(4)</w:t>
            </w:r>
          </w:p>
        </w:tc>
        <w:tc>
          <w:tcPr>
            <w:tcW w:w="317" w:type="pct"/>
            <w:tcBorders>
              <w:top w:val="single" w:sz="4" w:space="0" w:color="auto"/>
              <w:bottom w:val="single" w:sz="4" w:space="0" w:color="auto"/>
            </w:tcBorders>
            <w:shd w:val="clear" w:color="auto" w:fill="auto"/>
            <w:noWrap/>
            <w:vAlign w:val="center"/>
          </w:tcPr>
          <w:p w14:paraId="728EEDAB"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(5)</w:t>
            </w:r>
          </w:p>
        </w:tc>
        <w:tc>
          <w:tcPr>
            <w:tcW w:w="402" w:type="pct"/>
            <w:tcBorders>
              <w:top w:val="single" w:sz="4" w:space="0" w:color="auto"/>
              <w:bottom w:val="single" w:sz="4" w:space="0" w:color="auto"/>
            </w:tcBorders>
            <w:shd w:val="clear" w:color="auto" w:fill="auto"/>
            <w:noWrap/>
            <w:vAlign w:val="center"/>
          </w:tcPr>
          <w:p w14:paraId="7040B07B"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(6)</w:t>
            </w:r>
          </w:p>
        </w:tc>
        <w:tc>
          <w:tcPr>
            <w:tcW w:w="86" w:type="pct"/>
            <w:tcBorders>
              <w:bottom w:val="single" w:sz="4" w:space="0" w:color="auto"/>
            </w:tcBorders>
            <w:shd w:val="clear" w:color="auto" w:fill="auto"/>
            <w:noWrap/>
            <w:vAlign w:val="center"/>
          </w:tcPr>
          <w:p w14:paraId="7CBF4628"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tcBorders>
              <w:top w:val="single" w:sz="4" w:space="0" w:color="auto"/>
              <w:bottom w:val="single" w:sz="4" w:space="0" w:color="auto"/>
            </w:tcBorders>
            <w:shd w:val="clear" w:color="auto" w:fill="auto"/>
            <w:noWrap/>
            <w:vAlign w:val="center"/>
          </w:tcPr>
          <w:p w14:paraId="50F366E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(7)</w:t>
            </w:r>
          </w:p>
        </w:tc>
        <w:tc>
          <w:tcPr>
            <w:tcW w:w="317" w:type="pct"/>
            <w:tcBorders>
              <w:top w:val="single" w:sz="4" w:space="0" w:color="auto"/>
              <w:bottom w:val="single" w:sz="4" w:space="0" w:color="auto"/>
            </w:tcBorders>
            <w:shd w:val="clear" w:color="auto" w:fill="auto"/>
            <w:noWrap/>
            <w:vAlign w:val="center"/>
          </w:tcPr>
          <w:p w14:paraId="24BF042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(8)</w:t>
            </w:r>
          </w:p>
        </w:tc>
        <w:tc>
          <w:tcPr>
            <w:tcW w:w="402" w:type="pct"/>
            <w:tcBorders>
              <w:top w:val="single" w:sz="4" w:space="0" w:color="auto"/>
              <w:bottom w:val="single" w:sz="4" w:space="0" w:color="auto"/>
            </w:tcBorders>
            <w:shd w:val="clear" w:color="auto" w:fill="auto"/>
            <w:noWrap/>
            <w:vAlign w:val="center"/>
          </w:tcPr>
          <w:p w14:paraId="4F0E54E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(9)</w:t>
            </w:r>
          </w:p>
        </w:tc>
        <w:tc>
          <w:tcPr>
            <w:tcW w:w="86" w:type="pct"/>
            <w:tcBorders>
              <w:bottom w:val="single" w:sz="4" w:space="0" w:color="auto"/>
            </w:tcBorders>
            <w:shd w:val="clear" w:color="auto" w:fill="auto"/>
            <w:noWrap/>
            <w:vAlign w:val="center"/>
          </w:tcPr>
          <w:p w14:paraId="73DB3558"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tcBorders>
              <w:top w:val="single" w:sz="4" w:space="0" w:color="auto"/>
              <w:bottom w:val="single" w:sz="4" w:space="0" w:color="auto"/>
            </w:tcBorders>
            <w:shd w:val="clear" w:color="auto" w:fill="auto"/>
            <w:noWrap/>
            <w:vAlign w:val="center"/>
          </w:tcPr>
          <w:p w14:paraId="3B9A699B" w14:textId="77777777" w:rsidR="005B782A" w:rsidRPr="00976B1D" w:rsidDel="00E97379"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eastAsia="Times New Roman" w:hAnsi="Times New Roman" w:cs="Times New Roman"/>
                <w:color w:val="000000"/>
              </w:rPr>
              <w:t>(10)</w:t>
            </w:r>
          </w:p>
        </w:tc>
      </w:tr>
      <w:tr w:rsidR="005B782A" w:rsidRPr="00976B1D" w14:paraId="764E1DB9" w14:textId="77777777" w:rsidTr="00BF74E8">
        <w:trPr>
          <w:trHeight w:val="280"/>
          <w:jc w:val="center"/>
        </w:trPr>
        <w:tc>
          <w:tcPr>
            <w:tcW w:w="1269" w:type="pct"/>
            <w:tcBorders>
              <w:top w:val="single" w:sz="4" w:space="0" w:color="auto"/>
            </w:tcBorders>
            <w:shd w:val="clear" w:color="auto" w:fill="auto"/>
            <w:noWrap/>
            <w:vAlign w:val="bottom"/>
          </w:tcPr>
          <w:p w14:paraId="71B6DD34"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Size</w:t>
            </w:r>
          </w:p>
        </w:tc>
        <w:tc>
          <w:tcPr>
            <w:tcW w:w="355" w:type="pct"/>
            <w:tcBorders>
              <w:top w:val="single" w:sz="4" w:space="0" w:color="auto"/>
            </w:tcBorders>
            <w:shd w:val="clear" w:color="auto" w:fill="auto"/>
            <w:noWrap/>
            <w:vAlign w:val="bottom"/>
          </w:tcPr>
          <w:p w14:paraId="0F5100C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1997</w:t>
            </w:r>
          </w:p>
        </w:tc>
        <w:tc>
          <w:tcPr>
            <w:tcW w:w="317" w:type="pct"/>
            <w:tcBorders>
              <w:top w:val="single" w:sz="4" w:space="0" w:color="auto"/>
            </w:tcBorders>
            <w:shd w:val="clear" w:color="auto" w:fill="auto"/>
            <w:noWrap/>
            <w:vAlign w:val="bottom"/>
          </w:tcPr>
          <w:p w14:paraId="31970FD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22.224</w:t>
            </w:r>
          </w:p>
        </w:tc>
        <w:tc>
          <w:tcPr>
            <w:tcW w:w="402" w:type="pct"/>
            <w:tcBorders>
              <w:top w:val="single" w:sz="4" w:space="0" w:color="auto"/>
            </w:tcBorders>
            <w:shd w:val="clear" w:color="auto" w:fill="auto"/>
            <w:noWrap/>
            <w:vAlign w:val="bottom"/>
          </w:tcPr>
          <w:p w14:paraId="0B4733C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1.420</w:t>
            </w:r>
          </w:p>
        </w:tc>
        <w:tc>
          <w:tcPr>
            <w:tcW w:w="86" w:type="pct"/>
            <w:tcBorders>
              <w:top w:val="single" w:sz="4" w:space="0" w:color="auto"/>
            </w:tcBorders>
            <w:shd w:val="clear" w:color="auto" w:fill="auto"/>
            <w:noWrap/>
            <w:vAlign w:val="center"/>
          </w:tcPr>
          <w:p w14:paraId="459AF5A5"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tcBorders>
              <w:top w:val="single" w:sz="4" w:space="0" w:color="auto"/>
            </w:tcBorders>
            <w:shd w:val="clear" w:color="auto" w:fill="auto"/>
            <w:noWrap/>
            <w:vAlign w:val="bottom"/>
          </w:tcPr>
          <w:p w14:paraId="64CEA14B"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1002</w:t>
            </w:r>
          </w:p>
        </w:tc>
        <w:tc>
          <w:tcPr>
            <w:tcW w:w="317" w:type="pct"/>
            <w:tcBorders>
              <w:top w:val="single" w:sz="4" w:space="0" w:color="auto"/>
            </w:tcBorders>
            <w:shd w:val="clear" w:color="auto" w:fill="auto"/>
            <w:noWrap/>
            <w:vAlign w:val="bottom"/>
          </w:tcPr>
          <w:p w14:paraId="660E98BB"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22.181</w:t>
            </w:r>
          </w:p>
        </w:tc>
        <w:tc>
          <w:tcPr>
            <w:tcW w:w="402" w:type="pct"/>
            <w:tcBorders>
              <w:top w:val="single" w:sz="4" w:space="0" w:color="auto"/>
            </w:tcBorders>
            <w:shd w:val="clear" w:color="auto" w:fill="auto"/>
            <w:noWrap/>
            <w:vAlign w:val="bottom"/>
          </w:tcPr>
          <w:p w14:paraId="590619A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1.347</w:t>
            </w:r>
          </w:p>
        </w:tc>
        <w:tc>
          <w:tcPr>
            <w:tcW w:w="86" w:type="pct"/>
            <w:tcBorders>
              <w:top w:val="single" w:sz="4" w:space="0" w:color="auto"/>
            </w:tcBorders>
            <w:shd w:val="clear" w:color="auto" w:fill="auto"/>
            <w:noWrap/>
            <w:vAlign w:val="center"/>
          </w:tcPr>
          <w:p w14:paraId="5A12B55E"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tcBorders>
              <w:top w:val="single" w:sz="4" w:space="0" w:color="auto"/>
            </w:tcBorders>
            <w:shd w:val="clear" w:color="auto" w:fill="auto"/>
            <w:noWrap/>
            <w:vAlign w:val="bottom"/>
          </w:tcPr>
          <w:p w14:paraId="1AC4BC9B"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995</w:t>
            </w:r>
          </w:p>
        </w:tc>
        <w:tc>
          <w:tcPr>
            <w:tcW w:w="317" w:type="pct"/>
            <w:tcBorders>
              <w:top w:val="single" w:sz="4" w:space="0" w:color="auto"/>
            </w:tcBorders>
            <w:shd w:val="clear" w:color="auto" w:fill="auto"/>
            <w:noWrap/>
            <w:vAlign w:val="bottom"/>
          </w:tcPr>
          <w:p w14:paraId="0884378A"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22.268</w:t>
            </w:r>
          </w:p>
        </w:tc>
        <w:tc>
          <w:tcPr>
            <w:tcW w:w="402" w:type="pct"/>
            <w:tcBorders>
              <w:top w:val="single" w:sz="4" w:space="0" w:color="auto"/>
            </w:tcBorders>
            <w:shd w:val="clear" w:color="auto" w:fill="auto"/>
            <w:noWrap/>
            <w:vAlign w:val="bottom"/>
          </w:tcPr>
          <w:p w14:paraId="5353699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1.489</w:t>
            </w:r>
          </w:p>
        </w:tc>
        <w:tc>
          <w:tcPr>
            <w:tcW w:w="86" w:type="pct"/>
            <w:tcBorders>
              <w:top w:val="single" w:sz="4" w:space="0" w:color="auto"/>
            </w:tcBorders>
            <w:shd w:val="clear" w:color="auto" w:fill="auto"/>
            <w:noWrap/>
            <w:vAlign w:val="center"/>
          </w:tcPr>
          <w:p w14:paraId="4205E7F8"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tcBorders>
              <w:top w:val="single" w:sz="4" w:space="0" w:color="auto"/>
            </w:tcBorders>
            <w:shd w:val="clear" w:color="auto" w:fill="auto"/>
            <w:noWrap/>
            <w:vAlign w:val="bottom"/>
          </w:tcPr>
          <w:p w14:paraId="77A0FE7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0.088</w:t>
            </w:r>
          </w:p>
        </w:tc>
      </w:tr>
      <w:tr w:rsidR="005B782A" w:rsidRPr="00976B1D" w14:paraId="078BD549" w14:textId="77777777" w:rsidTr="00BF74E8">
        <w:trPr>
          <w:trHeight w:val="280"/>
          <w:jc w:val="center"/>
        </w:trPr>
        <w:tc>
          <w:tcPr>
            <w:tcW w:w="1269" w:type="pct"/>
            <w:shd w:val="clear" w:color="auto" w:fill="auto"/>
            <w:noWrap/>
            <w:vAlign w:val="bottom"/>
          </w:tcPr>
          <w:p w14:paraId="2DD738F8"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Age</w:t>
            </w:r>
          </w:p>
        </w:tc>
        <w:tc>
          <w:tcPr>
            <w:tcW w:w="355" w:type="pct"/>
            <w:shd w:val="clear" w:color="auto" w:fill="auto"/>
            <w:noWrap/>
            <w:vAlign w:val="bottom"/>
          </w:tcPr>
          <w:p w14:paraId="34B15830"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1997</w:t>
            </w:r>
          </w:p>
        </w:tc>
        <w:tc>
          <w:tcPr>
            <w:tcW w:w="317" w:type="pct"/>
            <w:shd w:val="clear" w:color="auto" w:fill="auto"/>
            <w:noWrap/>
            <w:vAlign w:val="bottom"/>
          </w:tcPr>
          <w:p w14:paraId="1290F7F7"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15.939</w:t>
            </w:r>
          </w:p>
        </w:tc>
        <w:tc>
          <w:tcPr>
            <w:tcW w:w="402" w:type="pct"/>
            <w:shd w:val="clear" w:color="auto" w:fill="auto"/>
            <w:noWrap/>
            <w:vAlign w:val="bottom"/>
          </w:tcPr>
          <w:p w14:paraId="5E857FF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5.540</w:t>
            </w:r>
          </w:p>
        </w:tc>
        <w:tc>
          <w:tcPr>
            <w:tcW w:w="86" w:type="pct"/>
            <w:shd w:val="clear" w:color="auto" w:fill="auto"/>
            <w:noWrap/>
            <w:vAlign w:val="center"/>
          </w:tcPr>
          <w:p w14:paraId="428C1521"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1313755F"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1002</w:t>
            </w:r>
          </w:p>
        </w:tc>
        <w:tc>
          <w:tcPr>
            <w:tcW w:w="317" w:type="pct"/>
            <w:shd w:val="clear" w:color="auto" w:fill="auto"/>
            <w:noWrap/>
            <w:vAlign w:val="bottom"/>
          </w:tcPr>
          <w:p w14:paraId="6C8A83F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14.916</w:t>
            </w:r>
          </w:p>
        </w:tc>
        <w:tc>
          <w:tcPr>
            <w:tcW w:w="402" w:type="pct"/>
            <w:shd w:val="clear" w:color="auto" w:fill="auto"/>
            <w:noWrap/>
            <w:vAlign w:val="bottom"/>
          </w:tcPr>
          <w:p w14:paraId="18F4AAD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5.312</w:t>
            </w:r>
          </w:p>
        </w:tc>
        <w:tc>
          <w:tcPr>
            <w:tcW w:w="86" w:type="pct"/>
            <w:shd w:val="clear" w:color="auto" w:fill="auto"/>
            <w:noWrap/>
            <w:vAlign w:val="center"/>
          </w:tcPr>
          <w:p w14:paraId="7D4BB2ED"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5C1C3BB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995</w:t>
            </w:r>
          </w:p>
        </w:tc>
        <w:tc>
          <w:tcPr>
            <w:tcW w:w="317" w:type="pct"/>
            <w:shd w:val="clear" w:color="auto" w:fill="auto"/>
            <w:noWrap/>
            <w:vAlign w:val="bottom"/>
          </w:tcPr>
          <w:p w14:paraId="422B9AA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16.969</w:t>
            </w:r>
          </w:p>
        </w:tc>
        <w:tc>
          <w:tcPr>
            <w:tcW w:w="402" w:type="pct"/>
            <w:shd w:val="clear" w:color="auto" w:fill="auto"/>
            <w:noWrap/>
            <w:vAlign w:val="bottom"/>
          </w:tcPr>
          <w:p w14:paraId="1DD88A8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5.577</w:t>
            </w:r>
          </w:p>
        </w:tc>
        <w:tc>
          <w:tcPr>
            <w:tcW w:w="86" w:type="pct"/>
            <w:shd w:val="clear" w:color="auto" w:fill="auto"/>
            <w:noWrap/>
            <w:vAlign w:val="center"/>
          </w:tcPr>
          <w:p w14:paraId="1746332F"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7B264E0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2.053***</w:t>
            </w:r>
          </w:p>
        </w:tc>
      </w:tr>
      <w:tr w:rsidR="005B782A" w:rsidRPr="00976B1D" w14:paraId="6F340B26" w14:textId="77777777" w:rsidTr="00BF74E8">
        <w:trPr>
          <w:trHeight w:val="280"/>
          <w:jc w:val="center"/>
        </w:trPr>
        <w:tc>
          <w:tcPr>
            <w:tcW w:w="1269" w:type="pct"/>
            <w:shd w:val="clear" w:color="auto" w:fill="auto"/>
            <w:noWrap/>
            <w:vAlign w:val="bottom"/>
          </w:tcPr>
          <w:p w14:paraId="1A81FF4E"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Political Connection</w:t>
            </w:r>
          </w:p>
        </w:tc>
        <w:tc>
          <w:tcPr>
            <w:tcW w:w="355" w:type="pct"/>
            <w:shd w:val="clear" w:color="auto" w:fill="auto"/>
            <w:noWrap/>
            <w:vAlign w:val="bottom"/>
          </w:tcPr>
          <w:p w14:paraId="082C062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1997</w:t>
            </w:r>
          </w:p>
        </w:tc>
        <w:tc>
          <w:tcPr>
            <w:tcW w:w="317" w:type="pct"/>
            <w:shd w:val="clear" w:color="auto" w:fill="auto"/>
            <w:noWrap/>
            <w:vAlign w:val="bottom"/>
          </w:tcPr>
          <w:p w14:paraId="1BF44C67"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0.320</w:t>
            </w:r>
          </w:p>
        </w:tc>
        <w:tc>
          <w:tcPr>
            <w:tcW w:w="402" w:type="pct"/>
            <w:shd w:val="clear" w:color="auto" w:fill="auto"/>
            <w:noWrap/>
            <w:vAlign w:val="bottom"/>
          </w:tcPr>
          <w:p w14:paraId="0623BD2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0.467</w:t>
            </w:r>
          </w:p>
        </w:tc>
        <w:tc>
          <w:tcPr>
            <w:tcW w:w="86" w:type="pct"/>
            <w:shd w:val="clear" w:color="auto" w:fill="auto"/>
            <w:noWrap/>
            <w:vAlign w:val="center"/>
          </w:tcPr>
          <w:p w14:paraId="241D0BD7"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095BFC3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1002</w:t>
            </w:r>
          </w:p>
        </w:tc>
        <w:tc>
          <w:tcPr>
            <w:tcW w:w="317" w:type="pct"/>
            <w:shd w:val="clear" w:color="auto" w:fill="auto"/>
            <w:noWrap/>
            <w:vAlign w:val="bottom"/>
          </w:tcPr>
          <w:p w14:paraId="28E6A969"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0.313</w:t>
            </w:r>
          </w:p>
        </w:tc>
        <w:tc>
          <w:tcPr>
            <w:tcW w:w="402" w:type="pct"/>
            <w:shd w:val="clear" w:color="auto" w:fill="auto"/>
            <w:noWrap/>
            <w:vAlign w:val="bottom"/>
          </w:tcPr>
          <w:p w14:paraId="33FDF12B"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0.464</w:t>
            </w:r>
          </w:p>
        </w:tc>
        <w:tc>
          <w:tcPr>
            <w:tcW w:w="86" w:type="pct"/>
            <w:shd w:val="clear" w:color="auto" w:fill="auto"/>
            <w:noWrap/>
            <w:vAlign w:val="center"/>
          </w:tcPr>
          <w:p w14:paraId="3019D829"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6A86790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995</w:t>
            </w:r>
          </w:p>
        </w:tc>
        <w:tc>
          <w:tcPr>
            <w:tcW w:w="317" w:type="pct"/>
            <w:shd w:val="clear" w:color="auto" w:fill="auto"/>
            <w:noWrap/>
            <w:vAlign w:val="bottom"/>
          </w:tcPr>
          <w:p w14:paraId="43DEF7F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0.327</w:t>
            </w:r>
          </w:p>
        </w:tc>
        <w:tc>
          <w:tcPr>
            <w:tcW w:w="402" w:type="pct"/>
            <w:shd w:val="clear" w:color="auto" w:fill="auto"/>
            <w:noWrap/>
            <w:vAlign w:val="bottom"/>
          </w:tcPr>
          <w:p w14:paraId="5BDB6518"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0.469</w:t>
            </w:r>
          </w:p>
        </w:tc>
        <w:tc>
          <w:tcPr>
            <w:tcW w:w="86" w:type="pct"/>
            <w:shd w:val="clear" w:color="auto" w:fill="auto"/>
            <w:noWrap/>
            <w:vAlign w:val="center"/>
          </w:tcPr>
          <w:p w14:paraId="0AC22390"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54DAF69F"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0.013</w:t>
            </w:r>
          </w:p>
        </w:tc>
      </w:tr>
      <w:tr w:rsidR="005B782A" w:rsidRPr="00976B1D" w14:paraId="3668328E" w14:textId="77777777" w:rsidTr="00BF74E8">
        <w:trPr>
          <w:trHeight w:val="280"/>
          <w:jc w:val="center"/>
        </w:trPr>
        <w:tc>
          <w:tcPr>
            <w:tcW w:w="1269" w:type="pct"/>
            <w:shd w:val="clear" w:color="auto" w:fill="auto"/>
            <w:noWrap/>
            <w:vAlign w:val="bottom"/>
          </w:tcPr>
          <w:p w14:paraId="3A9CA565"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Earnings Management</w:t>
            </w:r>
          </w:p>
        </w:tc>
        <w:tc>
          <w:tcPr>
            <w:tcW w:w="355" w:type="pct"/>
            <w:shd w:val="clear" w:color="auto" w:fill="auto"/>
            <w:noWrap/>
            <w:vAlign w:val="bottom"/>
          </w:tcPr>
          <w:p w14:paraId="2681DF7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1997</w:t>
            </w:r>
          </w:p>
        </w:tc>
        <w:tc>
          <w:tcPr>
            <w:tcW w:w="317" w:type="pct"/>
            <w:shd w:val="clear" w:color="auto" w:fill="auto"/>
            <w:noWrap/>
            <w:vAlign w:val="bottom"/>
          </w:tcPr>
          <w:p w14:paraId="5F65E46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0.001</w:t>
            </w:r>
          </w:p>
        </w:tc>
        <w:tc>
          <w:tcPr>
            <w:tcW w:w="402" w:type="pct"/>
            <w:shd w:val="clear" w:color="auto" w:fill="auto"/>
            <w:noWrap/>
            <w:vAlign w:val="bottom"/>
          </w:tcPr>
          <w:p w14:paraId="62F7B13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0.075</w:t>
            </w:r>
          </w:p>
        </w:tc>
        <w:tc>
          <w:tcPr>
            <w:tcW w:w="86" w:type="pct"/>
            <w:shd w:val="clear" w:color="auto" w:fill="auto"/>
            <w:noWrap/>
            <w:vAlign w:val="center"/>
          </w:tcPr>
          <w:p w14:paraId="53563923"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2DDAC95C"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1002</w:t>
            </w:r>
          </w:p>
        </w:tc>
        <w:tc>
          <w:tcPr>
            <w:tcW w:w="317" w:type="pct"/>
            <w:shd w:val="clear" w:color="auto" w:fill="auto"/>
            <w:noWrap/>
            <w:vAlign w:val="bottom"/>
          </w:tcPr>
          <w:p w14:paraId="3D6B9980"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0.008</w:t>
            </w:r>
          </w:p>
        </w:tc>
        <w:tc>
          <w:tcPr>
            <w:tcW w:w="402" w:type="pct"/>
            <w:shd w:val="clear" w:color="auto" w:fill="auto"/>
            <w:noWrap/>
            <w:vAlign w:val="bottom"/>
          </w:tcPr>
          <w:p w14:paraId="63EC9D7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0.073</w:t>
            </w:r>
          </w:p>
        </w:tc>
        <w:tc>
          <w:tcPr>
            <w:tcW w:w="86" w:type="pct"/>
            <w:shd w:val="clear" w:color="auto" w:fill="auto"/>
            <w:noWrap/>
            <w:vAlign w:val="center"/>
          </w:tcPr>
          <w:p w14:paraId="0762A406"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6E3B24F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995</w:t>
            </w:r>
          </w:p>
        </w:tc>
        <w:tc>
          <w:tcPr>
            <w:tcW w:w="317" w:type="pct"/>
            <w:shd w:val="clear" w:color="auto" w:fill="auto"/>
            <w:noWrap/>
            <w:vAlign w:val="bottom"/>
          </w:tcPr>
          <w:p w14:paraId="6E05E6B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-0.005</w:t>
            </w:r>
          </w:p>
        </w:tc>
        <w:tc>
          <w:tcPr>
            <w:tcW w:w="402" w:type="pct"/>
            <w:shd w:val="clear" w:color="auto" w:fill="auto"/>
            <w:noWrap/>
            <w:vAlign w:val="bottom"/>
          </w:tcPr>
          <w:p w14:paraId="7370729C"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0.077</w:t>
            </w:r>
          </w:p>
        </w:tc>
        <w:tc>
          <w:tcPr>
            <w:tcW w:w="86" w:type="pct"/>
            <w:shd w:val="clear" w:color="auto" w:fill="auto"/>
            <w:noWrap/>
            <w:vAlign w:val="center"/>
          </w:tcPr>
          <w:p w14:paraId="3BE9C82D"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12B149C8"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-0.013***</w:t>
            </w:r>
          </w:p>
        </w:tc>
      </w:tr>
      <w:tr w:rsidR="005B782A" w:rsidRPr="00976B1D" w14:paraId="6AE442A9" w14:textId="77777777" w:rsidTr="00BF74E8">
        <w:trPr>
          <w:trHeight w:val="280"/>
          <w:jc w:val="center"/>
        </w:trPr>
        <w:tc>
          <w:tcPr>
            <w:tcW w:w="1269" w:type="pct"/>
            <w:shd w:val="clear" w:color="auto" w:fill="auto"/>
            <w:noWrap/>
            <w:vAlign w:val="bottom"/>
          </w:tcPr>
          <w:p w14:paraId="56685491"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Excess Perk</w:t>
            </w:r>
          </w:p>
        </w:tc>
        <w:tc>
          <w:tcPr>
            <w:tcW w:w="355" w:type="pct"/>
            <w:shd w:val="clear" w:color="auto" w:fill="auto"/>
            <w:noWrap/>
            <w:vAlign w:val="bottom"/>
          </w:tcPr>
          <w:p w14:paraId="7B81167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1500</w:t>
            </w:r>
          </w:p>
        </w:tc>
        <w:tc>
          <w:tcPr>
            <w:tcW w:w="317" w:type="pct"/>
            <w:shd w:val="clear" w:color="auto" w:fill="auto"/>
            <w:noWrap/>
            <w:vAlign w:val="bottom"/>
          </w:tcPr>
          <w:p w14:paraId="2248B51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0.000</w:t>
            </w:r>
          </w:p>
        </w:tc>
        <w:tc>
          <w:tcPr>
            <w:tcW w:w="402" w:type="pct"/>
            <w:shd w:val="clear" w:color="auto" w:fill="auto"/>
            <w:noWrap/>
            <w:vAlign w:val="bottom"/>
          </w:tcPr>
          <w:p w14:paraId="5A59158A"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0.008</w:t>
            </w:r>
          </w:p>
        </w:tc>
        <w:tc>
          <w:tcPr>
            <w:tcW w:w="86" w:type="pct"/>
            <w:shd w:val="clear" w:color="auto" w:fill="auto"/>
            <w:noWrap/>
            <w:vAlign w:val="center"/>
          </w:tcPr>
          <w:p w14:paraId="269C4093"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5366216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787</w:t>
            </w:r>
          </w:p>
        </w:tc>
        <w:tc>
          <w:tcPr>
            <w:tcW w:w="317" w:type="pct"/>
            <w:shd w:val="clear" w:color="auto" w:fill="auto"/>
            <w:noWrap/>
            <w:vAlign w:val="bottom"/>
          </w:tcPr>
          <w:p w14:paraId="101BD8F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0.001</w:t>
            </w:r>
          </w:p>
        </w:tc>
        <w:tc>
          <w:tcPr>
            <w:tcW w:w="402" w:type="pct"/>
            <w:shd w:val="clear" w:color="auto" w:fill="auto"/>
            <w:noWrap/>
            <w:vAlign w:val="bottom"/>
          </w:tcPr>
          <w:p w14:paraId="175E405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0.007</w:t>
            </w:r>
          </w:p>
        </w:tc>
        <w:tc>
          <w:tcPr>
            <w:tcW w:w="86" w:type="pct"/>
            <w:shd w:val="clear" w:color="auto" w:fill="auto"/>
            <w:noWrap/>
            <w:vAlign w:val="center"/>
          </w:tcPr>
          <w:p w14:paraId="15D6F238"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7217130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713</w:t>
            </w:r>
          </w:p>
        </w:tc>
        <w:tc>
          <w:tcPr>
            <w:tcW w:w="317" w:type="pct"/>
            <w:shd w:val="clear" w:color="auto" w:fill="auto"/>
            <w:noWrap/>
            <w:vAlign w:val="bottom"/>
          </w:tcPr>
          <w:p w14:paraId="7A42C93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-0.000</w:t>
            </w:r>
          </w:p>
        </w:tc>
        <w:tc>
          <w:tcPr>
            <w:tcW w:w="402" w:type="pct"/>
            <w:shd w:val="clear" w:color="auto" w:fill="auto"/>
            <w:noWrap/>
            <w:vAlign w:val="bottom"/>
          </w:tcPr>
          <w:p w14:paraId="6F2E279B"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0.008</w:t>
            </w:r>
          </w:p>
        </w:tc>
        <w:tc>
          <w:tcPr>
            <w:tcW w:w="86" w:type="pct"/>
            <w:shd w:val="clear" w:color="auto" w:fill="auto"/>
            <w:noWrap/>
            <w:vAlign w:val="center"/>
          </w:tcPr>
          <w:p w14:paraId="58B26369"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4E9CA7F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-0.001**</w:t>
            </w:r>
          </w:p>
        </w:tc>
      </w:tr>
      <w:tr w:rsidR="005B782A" w:rsidRPr="00976B1D" w14:paraId="51A7F0C1" w14:textId="77777777" w:rsidTr="00BF74E8">
        <w:trPr>
          <w:trHeight w:val="280"/>
          <w:jc w:val="center"/>
        </w:trPr>
        <w:tc>
          <w:tcPr>
            <w:tcW w:w="1269" w:type="pct"/>
            <w:shd w:val="clear" w:color="auto" w:fill="auto"/>
            <w:noWrap/>
            <w:vAlign w:val="bottom"/>
          </w:tcPr>
          <w:p w14:paraId="51DE335F"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ROA</w:t>
            </w:r>
          </w:p>
        </w:tc>
        <w:tc>
          <w:tcPr>
            <w:tcW w:w="355" w:type="pct"/>
            <w:shd w:val="clear" w:color="auto" w:fill="auto"/>
            <w:noWrap/>
            <w:vAlign w:val="bottom"/>
          </w:tcPr>
          <w:p w14:paraId="5465A598"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1997</w:t>
            </w:r>
          </w:p>
        </w:tc>
        <w:tc>
          <w:tcPr>
            <w:tcW w:w="317" w:type="pct"/>
            <w:shd w:val="clear" w:color="auto" w:fill="auto"/>
            <w:noWrap/>
            <w:vAlign w:val="bottom"/>
          </w:tcPr>
          <w:p w14:paraId="5A8E892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0.034</w:t>
            </w:r>
          </w:p>
        </w:tc>
        <w:tc>
          <w:tcPr>
            <w:tcW w:w="402" w:type="pct"/>
            <w:shd w:val="clear" w:color="auto" w:fill="auto"/>
            <w:noWrap/>
            <w:vAlign w:val="bottom"/>
          </w:tcPr>
          <w:p w14:paraId="29300A8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0.054</w:t>
            </w:r>
          </w:p>
        </w:tc>
        <w:tc>
          <w:tcPr>
            <w:tcW w:w="86" w:type="pct"/>
            <w:shd w:val="clear" w:color="auto" w:fill="auto"/>
            <w:noWrap/>
            <w:vAlign w:val="center"/>
          </w:tcPr>
          <w:p w14:paraId="331014AA"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0AF585C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1002</w:t>
            </w:r>
          </w:p>
        </w:tc>
        <w:tc>
          <w:tcPr>
            <w:tcW w:w="317" w:type="pct"/>
            <w:shd w:val="clear" w:color="auto" w:fill="auto"/>
            <w:noWrap/>
            <w:vAlign w:val="bottom"/>
          </w:tcPr>
          <w:p w14:paraId="0819790A"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0.038</w:t>
            </w:r>
          </w:p>
        </w:tc>
        <w:tc>
          <w:tcPr>
            <w:tcW w:w="402" w:type="pct"/>
            <w:shd w:val="clear" w:color="auto" w:fill="auto"/>
            <w:noWrap/>
            <w:vAlign w:val="bottom"/>
          </w:tcPr>
          <w:p w14:paraId="5445170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0.050</w:t>
            </w:r>
          </w:p>
        </w:tc>
        <w:tc>
          <w:tcPr>
            <w:tcW w:w="86" w:type="pct"/>
            <w:shd w:val="clear" w:color="auto" w:fill="auto"/>
            <w:noWrap/>
            <w:vAlign w:val="center"/>
          </w:tcPr>
          <w:p w14:paraId="79912954"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50EB67C9"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995</w:t>
            </w:r>
          </w:p>
        </w:tc>
        <w:tc>
          <w:tcPr>
            <w:tcW w:w="317" w:type="pct"/>
            <w:shd w:val="clear" w:color="auto" w:fill="auto"/>
            <w:noWrap/>
            <w:vAlign w:val="bottom"/>
          </w:tcPr>
          <w:p w14:paraId="71F975F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0.031</w:t>
            </w:r>
          </w:p>
        </w:tc>
        <w:tc>
          <w:tcPr>
            <w:tcW w:w="402" w:type="pct"/>
            <w:shd w:val="clear" w:color="auto" w:fill="auto"/>
            <w:noWrap/>
            <w:vAlign w:val="bottom"/>
          </w:tcPr>
          <w:p w14:paraId="0A30614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0.057</w:t>
            </w:r>
          </w:p>
        </w:tc>
        <w:tc>
          <w:tcPr>
            <w:tcW w:w="86" w:type="pct"/>
            <w:shd w:val="clear" w:color="auto" w:fill="auto"/>
            <w:noWrap/>
            <w:vAlign w:val="center"/>
          </w:tcPr>
          <w:p w14:paraId="7D117A25"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2287DFF8"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-0.006***</w:t>
            </w:r>
          </w:p>
        </w:tc>
      </w:tr>
      <w:tr w:rsidR="005B782A" w:rsidRPr="00976B1D" w14:paraId="1DA8CC1E" w14:textId="77777777" w:rsidTr="00BF74E8">
        <w:trPr>
          <w:trHeight w:val="280"/>
          <w:jc w:val="center"/>
        </w:trPr>
        <w:tc>
          <w:tcPr>
            <w:tcW w:w="1269" w:type="pct"/>
            <w:shd w:val="clear" w:color="auto" w:fill="auto"/>
            <w:noWrap/>
            <w:vAlign w:val="bottom"/>
          </w:tcPr>
          <w:p w14:paraId="32CBF6C7"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ROE</w:t>
            </w:r>
          </w:p>
        </w:tc>
        <w:tc>
          <w:tcPr>
            <w:tcW w:w="355" w:type="pct"/>
            <w:shd w:val="clear" w:color="auto" w:fill="auto"/>
            <w:noWrap/>
            <w:vAlign w:val="bottom"/>
          </w:tcPr>
          <w:p w14:paraId="55C701E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1997</w:t>
            </w:r>
          </w:p>
        </w:tc>
        <w:tc>
          <w:tcPr>
            <w:tcW w:w="317" w:type="pct"/>
            <w:shd w:val="clear" w:color="auto" w:fill="auto"/>
            <w:noWrap/>
            <w:vAlign w:val="bottom"/>
          </w:tcPr>
          <w:p w14:paraId="4EA05A40"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0.052</w:t>
            </w:r>
          </w:p>
        </w:tc>
        <w:tc>
          <w:tcPr>
            <w:tcW w:w="402" w:type="pct"/>
            <w:shd w:val="clear" w:color="auto" w:fill="auto"/>
            <w:noWrap/>
            <w:vAlign w:val="bottom"/>
          </w:tcPr>
          <w:p w14:paraId="78B31B98"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0.127</w:t>
            </w:r>
          </w:p>
        </w:tc>
        <w:tc>
          <w:tcPr>
            <w:tcW w:w="86" w:type="pct"/>
            <w:shd w:val="clear" w:color="auto" w:fill="auto"/>
            <w:noWrap/>
            <w:vAlign w:val="center"/>
          </w:tcPr>
          <w:p w14:paraId="0A3687F7"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690AB80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1002</w:t>
            </w:r>
          </w:p>
        </w:tc>
        <w:tc>
          <w:tcPr>
            <w:tcW w:w="317" w:type="pct"/>
            <w:shd w:val="clear" w:color="auto" w:fill="auto"/>
            <w:noWrap/>
            <w:vAlign w:val="bottom"/>
          </w:tcPr>
          <w:p w14:paraId="5B424E8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0.056</w:t>
            </w:r>
          </w:p>
        </w:tc>
        <w:tc>
          <w:tcPr>
            <w:tcW w:w="402" w:type="pct"/>
            <w:shd w:val="clear" w:color="auto" w:fill="auto"/>
            <w:noWrap/>
            <w:vAlign w:val="bottom"/>
          </w:tcPr>
          <w:p w14:paraId="19CAE85C"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0.118</w:t>
            </w:r>
          </w:p>
        </w:tc>
        <w:tc>
          <w:tcPr>
            <w:tcW w:w="86" w:type="pct"/>
            <w:shd w:val="clear" w:color="auto" w:fill="auto"/>
            <w:noWrap/>
            <w:vAlign w:val="center"/>
          </w:tcPr>
          <w:p w14:paraId="1840D310"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09EDC4CA"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995</w:t>
            </w:r>
          </w:p>
        </w:tc>
        <w:tc>
          <w:tcPr>
            <w:tcW w:w="317" w:type="pct"/>
            <w:shd w:val="clear" w:color="auto" w:fill="auto"/>
            <w:noWrap/>
            <w:vAlign w:val="bottom"/>
          </w:tcPr>
          <w:p w14:paraId="01A320C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0.048</w:t>
            </w:r>
          </w:p>
        </w:tc>
        <w:tc>
          <w:tcPr>
            <w:tcW w:w="402" w:type="pct"/>
            <w:shd w:val="clear" w:color="auto" w:fill="auto"/>
            <w:noWrap/>
            <w:vAlign w:val="bottom"/>
          </w:tcPr>
          <w:p w14:paraId="6A2DFA6A"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0.136</w:t>
            </w:r>
          </w:p>
        </w:tc>
        <w:tc>
          <w:tcPr>
            <w:tcW w:w="86" w:type="pct"/>
            <w:shd w:val="clear" w:color="auto" w:fill="auto"/>
            <w:noWrap/>
            <w:vAlign w:val="center"/>
          </w:tcPr>
          <w:p w14:paraId="00EC9937"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0FBE96B8"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-0.008</w:t>
            </w:r>
          </w:p>
        </w:tc>
      </w:tr>
      <w:tr w:rsidR="005B782A" w:rsidRPr="00976B1D" w14:paraId="7C784B67" w14:textId="77777777" w:rsidTr="00BF74E8">
        <w:trPr>
          <w:trHeight w:val="280"/>
          <w:jc w:val="center"/>
        </w:trPr>
        <w:tc>
          <w:tcPr>
            <w:tcW w:w="1269" w:type="pct"/>
            <w:shd w:val="clear" w:color="auto" w:fill="auto"/>
            <w:noWrap/>
            <w:vAlign w:val="bottom"/>
          </w:tcPr>
          <w:p w14:paraId="6FAB4D83"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NI/EMP</w:t>
            </w:r>
          </w:p>
        </w:tc>
        <w:tc>
          <w:tcPr>
            <w:tcW w:w="355" w:type="pct"/>
            <w:shd w:val="clear" w:color="auto" w:fill="auto"/>
            <w:noWrap/>
            <w:vAlign w:val="bottom"/>
          </w:tcPr>
          <w:p w14:paraId="19C97C09"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1779</w:t>
            </w:r>
          </w:p>
        </w:tc>
        <w:tc>
          <w:tcPr>
            <w:tcW w:w="317" w:type="pct"/>
            <w:shd w:val="clear" w:color="auto" w:fill="auto"/>
            <w:noWrap/>
            <w:vAlign w:val="bottom"/>
          </w:tcPr>
          <w:p w14:paraId="61A8349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10.915</w:t>
            </w:r>
          </w:p>
        </w:tc>
        <w:tc>
          <w:tcPr>
            <w:tcW w:w="402" w:type="pct"/>
            <w:shd w:val="clear" w:color="auto" w:fill="auto"/>
            <w:noWrap/>
            <w:vAlign w:val="bottom"/>
          </w:tcPr>
          <w:p w14:paraId="0CF778F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1.244</w:t>
            </w:r>
          </w:p>
        </w:tc>
        <w:tc>
          <w:tcPr>
            <w:tcW w:w="86" w:type="pct"/>
            <w:shd w:val="clear" w:color="auto" w:fill="auto"/>
            <w:noWrap/>
            <w:vAlign w:val="center"/>
          </w:tcPr>
          <w:p w14:paraId="0CE7DD2B"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361C7AC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913</w:t>
            </w:r>
          </w:p>
        </w:tc>
        <w:tc>
          <w:tcPr>
            <w:tcW w:w="317" w:type="pct"/>
            <w:shd w:val="clear" w:color="auto" w:fill="auto"/>
            <w:noWrap/>
            <w:vAlign w:val="bottom"/>
          </w:tcPr>
          <w:p w14:paraId="7D9E50E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10.967</w:t>
            </w:r>
          </w:p>
        </w:tc>
        <w:tc>
          <w:tcPr>
            <w:tcW w:w="402" w:type="pct"/>
            <w:shd w:val="clear" w:color="auto" w:fill="auto"/>
            <w:noWrap/>
            <w:vAlign w:val="bottom"/>
          </w:tcPr>
          <w:p w14:paraId="3D925B0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1.142</w:t>
            </w:r>
          </w:p>
        </w:tc>
        <w:tc>
          <w:tcPr>
            <w:tcW w:w="86" w:type="pct"/>
            <w:shd w:val="clear" w:color="auto" w:fill="auto"/>
            <w:noWrap/>
            <w:vAlign w:val="center"/>
          </w:tcPr>
          <w:p w14:paraId="32BADC82"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45AA2D3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866</w:t>
            </w:r>
          </w:p>
        </w:tc>
        <w:tc>
          <w:tcPr>
            <w:tcW w:w="317" w:type="pct"/>
            <w:shd w:val="clear" w:color="auto" w:fill="auto"/>
            <w:noWrap/>
            <w:vAlign w:val="bottom"/>
          </w:tcPr>
          <w:p w14:paraId="2C953D1F"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10.861</w:t>
            </w:r>
          </w:p>
        </w:tc>
        <w:tc>
          <w:tcPr>
            <w:tcW w:w="402" w:type="pct"/>
            <w:shd w:val="clear" w:color="auto" w:fill="auto"/>
            <w:noWrap/>
            <w:vAlign w:val="bottom"/>
          </w:tcPr>
          <w:p w14:paraId="7456933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1.343</w:t>
            </w:r>
          </w:p>
        </w:tc>
        <w:tc>
          <w:tcPr>
            <w:tcW w:w="86" w:type="pct"/>
            <w:shd w:val="clear" w:color="auto" w:fill="auto"/>
            <w:noWrap/>
            <w:vAlign w:val="center"/>
          </w:tcPr>
          <w:p w14:paraId="3859C333"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66A253D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-0.106*</w:t>
            </w:r>
          </w:p>
        </w:tc>
      </w:tr>
      <w:tr w:rsidR="005B782A" w:rsidRPr="00976B1D" w14:paraId="1770D5B6" w14:textId="77777777" w:rsidTr="00BF74E8">
        <w:trPr>
          <w:trHeight w:val="280"/>
          <w:jc w:val="center"/>
        </w:trPr>
        <w:tc>
          <w:tcPr>
            <w:tcW w:w="1269" w:type="pct"/>
            <w:shd w:val="clear" w:color="auto" w:fill="auto"/>
            <w:noWrap/>
            <w:vAlign w:val="bottom"/>
          </w:tcPr>
          <w:p w14:paraId="2DF1B3DE"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TFP</w:t>
            </w:r>
          </w:p>
        </w:tc>
        <w:tc>
          <w:tcPr>
            <w:tcW w:w="355" w:type="pct"/>
            <w:shd w:val="clear" w:color="auto" w:fill="auto"/>
            <w:noWrap/>
            <w:vAlign w:val="bottom"/>
          </w:tcPr>
          <w:p w14:paraId="2C8E127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1997</w:t>
            </w:r>
          </w:p>
        </w:tc>
        <w:tc>
          <w:tcPr>
            <w:tcW w:w="317" w:type="pct"/>
            <w:shd w:val="clear" w:color="auto" w:fill="auto"/>
            <w:noWrap/>
            <w:vAlign w:val="bottom"/>
          </w:tcPr>
          <w:p w14:paraId="6166DEE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15.648</w:t>
            </w:r>
          </w:p>
        </w:tc>
        <w:tc>
          <w:tcPr>
            <w:tcW w:w="402" w:type="pct"/>
            <w:shd w:val="clear" w:color="auto" w:fill="auto"/>
            <w:noWrap/>
            <w:vAlign w:val="bottom"/>
          </w:tcPr>
          <w:p w14:paraId="428334CA"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0.978</w:t>
            </w:r>
          </w:p>
        </w:tc>
        <w:tc>
          <w:tcPr>
            <w:tcW w:w="86" w:type="pct"/>
            <w:shd w:val="clear" w:color="auto" w:fill="auto"/>
            <w:noWrap/>
            <w:vAlign w:val="center"/>
          </w:tcPr>
          <w:p w14:paraId="3E8D0B8A"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4400850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1002</w:t>
            </w:r>
          </w:p>
        </w:tc>
        <w:tc>
          <w:tcPr>
            <w:tcW w:w="317" w:type="pct"/>
            <w:shd w:val="clear" w:color="auto" w:fill="auto"/>
            <w:noWrap/>
            <w:vAlign w:val="bottom"/>
          </w:tcPr>
          <w:p w14:paraId="62FC137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15.563</w:t>
            </w:r>
          </w:p>
        </w:tc>
        <w:tc>
          <w:tcPr>
            <w:tcW w:w="402" w:type="pct"/>
            <w:shd w:val="clear" w:color="auto" w:fill="auto"/>
            <w:noWrap/>
            <w:vAlign w:val="bottom"/>
          </w:tcPr>
          <w:p w14:paraId="7B849A38"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0.904</w:t>
            </w:r>
          </w:p>
        </w:tc>
        <w:tc>
          <w:tcPr>
            <w:tcW w:w="86" w:type="pct"/>
            <w:shd w:val="clear" w:color="auto" w:fill="auto"/>
            <w:noWrap/>
            <w:vAlign w:val="center"/>
          </w:tcPr>
          <w:p w14:paraId="291D4131"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625ACF8A"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995</w:t>
            </w:r>
          </w:p>
        </w:tc>
        <w:tc>
          <w:tcPr>
            <w:tcW w:w="317" w:type="pct"/>
            <w:shd w:val="clear" w:color="auto" w:fill="auto"/>
            <w:noWrap/>
            <w:vAlign w:val="bottom"/>
          </w:tcPr>
          <w:p w14:paraId="50D8B9B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15.734</w:t>
            </w:r>
          </w:p>
        </w:tc>
        <w:tc>
          <w:tcPr>
            <w:tcW w:w="402" w:type="pct"/>
            <w:shd w:val="clear" w:color="auto" w:fill="auto"/>
            <w:noWrap/>
            <w:vAlign w:val="bottom"/>
          </w:tcPr>
          <w:p w14:paraId="2558D65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1.041</w:t>
            </w:r>
          </w:p>
        </w:tc>
        <w:tc>
          <w:tcPr>
            <w:tcW w:w="86" w:type="pct"/>
            <w:shd w:val="clear" w:color="auto" w:fill="auto"/>
            <w:noWrap/>
            <w:vAlign w:val="center"/>
          </w:tcPr>
          <w:p w14:paraId="5C23273C"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4BA5170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0.171***</w:t>
            </w:r>
          </w:p>
        </w:tc>
      </w:tr>
      <w:tr w:rsidR="005B782A" w:rsidRPr="00976B1D" w14:paraId="62168C0B" w14:textId="77777777" w:rsidTr="00BF74E8">
        <w:trPr>
          <w:trHeight w:val="280"/>
          <w:jc w:val="center"/>
        </w:trPr>
        <w:tc>
          <w:tcPr>
            <w:tcW w:w="1269" w:type="pct"/>
            <w:shd w:val="clear" w:color="auto" w:fill="auto"/>
            <w:noWrap/>
            <w:vAlign w:val="bottom"/>
          </w:tcPr>
          <w:p w14:paraId="5EC3781D" w14:textId="77777777" w:rsidR="005B782A" w:rsidRPr="00976B1D" w:rsidRDefault="005B782A" w:rsidP="00BF74E8">
            <w:pPr>
              <w:spacing w:after="0" w:line="240" w:lineRule="auto"/>
              <w:rPr>
                <w:rFonts w:ascii="Times New Roman" w:eastAsia="Times New Roman" w:hAnsi="Times New Roman" w:cs="Times New Roman"/>
                <w:i/>
                <w:iCs/>
                <w:color w:val="000000"/>
              </w:rPr>
            </w:pPr>
            <w:r>
              <w:rPr>
                <w:rFonts w:ascii="Times New Roman" w:hAnsi="Times New Roman" w:cs="Times New Roman"/>
                <w:i/>
                <w:iCs/>
                <w:color w:val="000000"/>
              </w:rPr>
              <w:t>GovtSub</w:t>
            </w:r>
          </w:p>
        </w:tc>
        <w:tc>
          <w:tcPr>
            <w:tcW w:w="355" w:type="pct"/>
            <w:shd w:val="clear" w:color="auto" w:fill="auto"/>
            <w:noWrap/>
            <w:vAlign w:val="bottom"/>
          </w:tcPr>
          <w:p w14:paraId="0BE3D7F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1928</w:t>
            </w:r>
          </w:p>
        </w:tc>
        <w:tc>
          <w:tcPr>
            <w:tcW w:w="317" w:type="pct"/>
            <w:shd w:val="clear" w:color="auto" w:fill="auto"/>
            <w:noWrap/>
            <w:vAlign w:val="bottom"/>
          </w:tcPr>
          <w:p w14:paraId="3EDFDF2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0.007</w:t>
            </w:r>
          </w:p>
        </w:tc>
        <w:tc>
          <w:tcPr>
            <w:tcW w:w="402" w:type="pct"/>
            <w:shd w:val="clear" w:color="auto" w:fill="auto"/>
            <w:noWrap/>
            <w:vAlign w:val="bottom"/>
          </w:tcPr>
          <w:p w14:paraId="2D80307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0.008</w:t>
            </w:r>
          </w:p>
        </w:tc>
        <w:tc>
          <w:tcPr>
            <w:tcW w:w="86" w:type="pct"/>
            <w:shd w:val="clear" w:color="auto" w:fill="auto"/>
            <w:noWrap/>
            <w:vAlign w:val="center"/>
          </w:tcPr>
          <w:p w14:paraId="29CFE42D"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27716CD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974</w:t>
            </w:r>
          </w:p>
        </w:tc>
        <w:tc>
          <w:tcPr>
            <w:tcW w:w="317" w:type="pct"/>
            <w:shd w:val="clear" w:color="auto" w:fill="auto"/>
            <w:noWrap/>
            <w:vAlign w:val="bottom"/>
          </w:tcPr>
          <w:p w14:paraId="456A1DF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0.008</w:t>
            </w:r>
          </w:p>
        </w:tc>
        <w:tc>
          <w:tcPr>
            <w:tcW w:w="402" w:type="pct"/>
            <w:shd w:val="clear" w:color="auto" w:fill="auto"/>
            <w:noWrap/>
            <w:vAlign w:val="bottom"/>
          </w:tcPr>
          <w:p w14:paraId="130BA79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0.009</w:t>
            </w:r>
          </w:p>
        </w:tc>
        <w:tc>
          <w:tcPr>
            <w:tcW w:w="86" w:type="pct"/>
            <w:shd w:val="clear" w:color="auto" w:fill="auto"/>
            <w:noWrap/>
            <w:vAlign w:val="center"/>
          </w:tcPr>
          <w:p w14:paraId="4128AA5D"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501C843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954</w:t>
            </w:r>
          </w:p>
        </w:tc>
        <w:tc>
          <w:tcPr>
            <w:tcW w:w="317" w:type="pct"/>
            <w:shd w:val="clear" w:color="auto" w:fill="auto"/>
            <w:noWrap/>
            <w:vAlign w:val="bottom"/>
          </w:tcPr>
          <w:p w14:paraId="7108B799"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0.005</w:t>
            </w:r>
          </w:p>
        </w:tc>
        <w:tc>
          <w:tcPr>
            <w:tcW w:w="402" w:type="pct"/>
            <w:shd w:val="clear" w:color="auto" w:fill="auto"/>
            <w:noWrap/>
            <w:vAlign w:val="bottom"/>
          </w:tcPr>
          <w:p w14:paraId="76785A5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0.008</w:t>
            </w:r>
          </w:p>
        </w:tc>
        <w:tc>
          <w:tcPr>
            <w:tcW w:w="86" w:type="pct"/>
            <w:shd w:val="clear" w:color="auto" w:fill="auto"/>
            <w:noWrap/>
            <w:vAlign w:val="center"/>
          </w:tcPr>
          <w:p w14:paraId="022DF1CE"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37A2229C"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-0.003***</w:t>
            </w:r>
          </w:p>
        </w:tc>
      </w:tr>
      <w:tr w:rsidR="005B782A" w:rsidRPr="00DB4629" w14:paraId="54249175" w14:textId="77777777" w:rsidTr="00BF74E8">
        <w:trPr>
          <w:trHeight w:val="280"/>
          <w:jc w:val="center"/>
        </w:trPr>
        <w:tc>
          <w:tcPr>
            <w:tcW w:w="1269" w:type="pct"/>
            <w:shd w:val="clear" w:color="auto" w:fill="auto"/>
            <w:noWrap/>
            <w:vAlign w:val="bottom"/>
          </w:tcPr>
          <w:p w14:paraId="16077CE2" w14:textId="77777777" w:rsidR="005B782A" w:rsidRPr="00DB4629" w:rsidRDefault="005B782A" w:rsidP="00BF74E8">
            <w:pPr>
              <w:spacing w:after="0" w:line="240" w:lineRule="auto"/>
              <w:rPr>
                <w:rFonts w:ascii="Times New Roman" w:hAnsi="Times New Roman" w:cs="Times New Roman"/>
                <w:i/>
                <w:iCs/>
                <w:color w:val="000000"/>
              </w:rPr>
            </w:pPr>
            <w:r w:rsidRPr="00DB4629">
              <w:rPr>
                <w:rFonts w:ascii="Times New Roman" w:hAnsi="Times New Roman" w:cs="Times New Roman"/>
                <w:i/>
                <w:iCs/>
                <w:color w:val="000000"/>
              </w:rPr>
              <w:t>GovtSubDummy</w:t>
            </w:r>
          </w:p>
        </w:tc>
        <w:tc>
          <w:tcPr>
            <w:tcW w:w="355" w:type="pct"/>
            <w:shd w:val="clear" w:color="auto" w:fill="auto"/>
            <w:noWrap/>
            <w:vAlign w:val="bottom"/>
          </w:tcPr>
          <w:p w14:paraId="384E9962" w14:textId="77777777" w:rsidR="005B782A" w:rsidRPr="00DB4629" w:rsidRDefault="005B782A" w:rsidP="00BF74E8">
            <w:pPr>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1946</w:t>
            </w:r>
          </w:p>
        </w:tc>
        <w:tc>
          <w:tcPr>
            <w:tcW w:w="317" w:type="pct"/>
            <w:shd w:val="clear" w:color="auto" w:fill="auto"/>
            <w:noWrap/>
            <w:vAlign w:val="bottom"/>
          </w:tcPr>
          <w:p w14:paraId="3A5F0FAE" w14:textId="77777777" w:rsidR="005B782A" w:rsidRPr="00DB4629" w:rsidRDefault="005B782A" w:rsidP="00BF74E8">
            <w:pPr>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0.984</w:t>
            </w:r>
          </w:p>
        </w:tc>
        <w:tc>
          <w:tcPr>
            <w:tcW w:w="402" w:type="pct"/>
            <w:shd w:val="clear" w:color="auto" w:fill="auto"/>
            <w:noWrap/>
            <w:vAlign w:val="bottom"/>
          </w:tcPr>
          <w:p w14:paraId="6BE96033" w14:textId="77777777" w:rsidR="005B782A" w:rsidRPr="00DB4629" w:rsidRDefault="005B782A" w:rsidP="00BF74E8">
            <w:pPr>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0.125</w:t>
            </w:r>
          </w:p>
        </w:tc>
        <w:tc>
          <w:tcPr>
            <w:tcW w:w="86" w:type="pct"/>
            <w:shd w:val="clear" w:color="auto" w:fill="auto"/>
            <w:noWrap/>
            <w:vAlign w:val="bottom"/>
          </w:tcPr>
          <w:p w14:paraId="731C6422" w14:textId="77777777" w:rsidR="005B782A" w:rsidRPr="00DB4629"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233A63DD" w14:textId="77777777" w:rsidR="005B782A" w:rsidRPr="00DB4629" w:rsidRDefault="005B782A" w:rsidP="00BF74E8">
            <w:pPr>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981</w:t>
            </w:r>
          </w:p>
        </w:tc>
        <w:tc>
          <w:tcPr>
            <w:tcW w:w="317" w:type="pct"/>
            <w:shd w:val="clear" w:color="auto" w:fill="auto"/>
            <w:noWrap/>
            <w:vAlign w:val="bottom"/>
          </w:tcPr>
          <w:p w14:paraId="1215E456" w14:textId="77777777" w:rsidR="005B782A" w:rsidRPr="00DB4629" w:rsidRDefault="005B782A" w:rsidP="00BF74E8">
            <w:pPr>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0.988</w:t>
            </w:r>
          </w:p>
        </w:tc>
        <w:tc>
          <w:tcPr>
            <w:tcW w:w="402" w:type="pct"/>
            <w:shd w:val="clear" w:color="auto" w:fill="auto"/>
            <w:noWrap/>
            <w:vAlign w:val="bottom"/>
          </w:tcPr>
          <w:p w14:paraId="6CE582EB" w14:textId="77777777" w:rsidR="005B782A" w:rsidRPr="00DB4629" w:rsidRDefault="005B782A" w:rsidP="00BF74E8">
            <w:pPr>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0.110</w:t>
            </w:r>
          </w:p>
        </w:tc>
        <w:tc>
          <w:tcPr>
            <w:tcW w:w="86" w:type="pct"/>
            <w:shd w:val="clear" w:color="auto" w:fill="auto"/>
            <w:noWrap/>
            <w:vAlign w:val="bottom"/>
          </w:tcPr>
          <w:p w14:paraId="3BDC5CBE" w14:textId="77777777" w:rsidR="005B782A" w:rsidRPr="00DB4629"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0FDECA1B" w14:textId="77777777" w:rsidR="005B782A" w:rsidRPr="00DB4629" w:rsidRDefault="005B782A" w:rsidP="00BF74E8">
            <w:pPr>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965</w:t>
            </w:r>
          </w:p>
        </w:tc>
        <w:tc>
          <w:tcPr>
            <w:tcW w:w="317" w:type="pct"/>
            <w:shd w:val="clear" w:color="auto" w:fill="auto"/>
            <w:noWrap/>
            <w:vAlign w:val="bottom"/>
          </w:tcPr>
          <w:p w14:paraId="70FC228E" w14:textId="77777777" w:rsidR="005B782A" w:rsidRPr="00DB4629" w:rsidRDefault="005B782A" w:rsidP="00BF74E8">
            <w:pPr>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0.980</w:t>
            </w:r>
          </w:p>
        </w:tc>
        <w:tc>
          <w:tcPr>
            <w:tcW w:w="402" w:type="pct"/>
            <w:shd w:val="clear" w:color="auto" w:fill="auto"/>
            <w:noWrap/>
            <w:vAlign w:val="bottom"/>
          </w:tcPr>
          <w:p w14:paraId="13C69CFF" w14:textId="77777777" w:rsidR="005B782A" w:rsidRPr="00DB4629" w:rsidRDefault="005B782A" w:rsidP="00BF74E8">
            <w:pPr>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0.139</w:t>
            </w:r>
          </w:p>
        </w:tc>
        <w:tc>
          <w:tcPr>
            <w:tcW w:w="86" w:type="pct"/>
            <w:shd w:val="clear" w:color="auto" w:fill="auto"/>
            <w:noWrap/>
            <w:vAlign w:val="bottom"/>
          </w:tcPr>
          <w:p w14:paraId="45819C68" w14:textId="77777777" w:rsidR="005B782A" w:rsidRPr="00DB4629"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185A1D59" w14:textId="77777777" w:rsidR="005B782A" w:rsidRPr="00DB4629" w:rsidRDefault="005B782A" w:rsidP="00BF74E8">
            <w:pPr>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-0.007</w:t>
            </w:r>
          </w:p>
        </w:tc>
      </w:tr>
      <w:tr w:rsidR="005B782A" w:rsidRPr="00976B1D" w14:paraId="419BE56F" w14:textId="77777777" w:rsidTr="00BF74E8">
        <w:trPr>
          <w:trHeight w:val="280"/>
          <w:jc w:val="center"/>
        </w:trPr>
        <w:tc>
          <w:tcPr>
            <w:tcW w:w="1269" w:type="pct"/>
            <w:shd w:val="clear" w:color="auto" w:fill="auto"/>
            <w:noWrap/>
            <w:vAlign w:val="bottom"/>
          </w:tcPr>
          <w:p w14:paraId="19ED2334"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Leverage</w:t>
            </w:r>
          </w:p>
        </w:tc>
        <w:tc>
          <w:tcPr>
            <w:tcW w:w="355" w:type="pct"/>
            <w:shd w:val="clear" w:color="auto" w:fill="auto"/>
            <w:noWrap/>
            <w:vAlign w:val="bottom"/>
          </w:tcPr>
          <w:p w14:paraId="396C325F"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1751</w:t>
            </w:r>
          </w:p>
        </w:tc>
        <w:tc>
          <w:tcPr>
            <w:tcW w:w="317" w:type="pct"/>
            <w:shd w:val="clear" w:color="auto" w:fill="auto"/>
            <w:noWrap/>
            <w:vAlign w:val="bottom"/>
          </w:tcPr>
          <w:p w14:paraId="06D52DFF"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0.044</w:t>
            </w:r>
          </w:p>
        </w:tc>
        <w:tc>
          <w:tcPr>
            <w:tcW w:w="402" w:type="pct"/>
            <w:shd w:val="clear" w:color="auto" w:fill="auto"/>
            <w:noWrap/>
            <w:vAlign w:val="bottom"/>
          </w:tcPr>
          <w:p w14:paraId="3B524E0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0.072</w:t>
            </w:r>
          </w:p>
        </w:tc>
        <w:tc>
          <w:tcPr>
            <w:tcW w:w="86" w:type="pct"/>
            <w:shd w:val="clear" w:color="auto" w:fill="auto"/>
            <w:noWrap/>
            <w:vAlign w:val="center"/>
          </w:tcPr>
          <w:p w14:paraId="5F892E53"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2CC30BAF"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867</w:t>
            </w:r>
          </w:p>
        </w:tc>
        <w:tc>
          <w:tcPr>
            <w:tcW w:w="317" w:type="pct"/>
            <w:shd w:val="clear" w:color="auto" w:fill="auto"/>
            <w:noWrap/>
            <w:vAlign w:val="bottom"/>
          </w:tcPr>
          <w:p w14:paraId="51A3F0C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0.036</w:t>
            </w:r>
          </w:p>
        </w:tc>
        <w:tc>
          <w:tcPr>
            <w:tcW w:w="402" w:type="pct"/>
            <w:shd w:val="clear" w:color="auto" w:fill="auto"/>
            <w:noWrap/>
            <w:vAlign w:val="bottom"/>
          </w:tcPr>
          <w:p w14:paraId="19589840"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0.059</w:t>
            </w:r>
          </w:p>
        </w:tc>
        <w:tc>
          <w:tcPr>
            <w:tcW w:w="86" w:type="pct"/>
            <w:shd w:val="clear" w:color="auto" w:fill="auto"/>
            <w:noWrap/>
            <w:vAlign w:val="center"/>
          </w:tcPr>
          <w:p w14:paraId="76D58B31"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7949BCA0"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884</w:t>
            </w:r>
          </w:p>
        </w:tc>
        <w:tc>
          <w:tcPr>
            <w:tcW w:w="317" w:type="pct"/>
            <w:shd w:val="clear" w:color="auto" w:fill="auto"/>
            <w:noWrap/>
            <w:vAlign w:val="bottom"/>
          </w:tcPr>
          <w:p w14:paraId="1CD640A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0.052</w:t>
            </w:r>
          </w:p>
        </w:tc>
        <w:tc>
          <w:tcPr>
            <w:tcW w:w="402" w:type="pct"/>
            <w:shd w:val="clear" w:color="auto" w:fill="auto"/>
            <w:noWrap/>
            <w:vAlign w:val="bottom"/>
          </w:tcPr>
          <w:p w14:paraId="627A6017"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0.081</w:t>
            </w:r>
          </w:p>
        </w:tc>
        <w:tc>
          <w:tcPr>
            <w:tcW w:w="86" w:type="pct"/>
            <w:shd w:val="clear" w:color="auto" w:fill="auto"/>
            <w:noWrap/>
            <w:vAlign w:val="center"/>
          </w:tcPr>
          <w:p w14:paraId="0BC53903"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2828D5B9"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0.016***</w:t>
            </w:r>
          </w:p>
        </w:tc>
      </w:tr>
      <w:tr w:rsidR="005B782A" w:rsidRPr="00976B1D" w14:paraId="36A07B59" w14:textId="77777777" w:rsidTr="00BF74E8">
        <w:trPr>
          <w:trHeight w:val="280"/>
          <w:jc w:val="center"/>
        </w:trPr>
        <w:tc>
          <w:tcPr>
            <w:tcW w:w="1269" w:type="pct"/>
            <w:shd w:val="clear" w:color="auto" w:fill="auto"/>
            <w:noWrap/>
            <w:vAlign w:val="bottom"/>
          </w:tcPr>
          <w:p w14:paraId="14BDBB41"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R&amp;D</w:t>
            </w:r>
          </w:p>
        </w:tc>
        <w:tc>
          <w:tcPr>
            <w:tcW w:w="355" w:type="pct"/>
            <w:shd w:val="clear" w:color="auto" w:fill="auto"/>
            <w:noWrap/>
            <w:vAlign w:val="bottom"/>
          </w:tcPr>
          <w:p w14:paraId="4DC55D9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1717</w:t>
            </w:r>
          </w:p>
        </w:tc>
        <w:tc>
          <w:tcPr>
            <w:tcW w:w="317" w:type="pct"/>
            <w:shd w:val="clear" w:color="auto" w:fill="auto"/>
            <w:noWrap/>
            <w:vAlign w:val="bottom"/>
          </w:tcPr>
          <w:p w14:paraId="27A5484C"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0.027</w:t>
            </w:r>
          </w:p>
        </w:tc>
        <w:tc>
          <w:tcPr>
            <w:tcW w:w="402" w:type="pct"/>
            <w:shd w:val="clear" w:color="auto" w:fill="auto"/>
            <w:noWrap/>
            <w:vAlign w:val="bottom"/>
          </w:tcPr>
          <w:p w14:paraId="0AD3538B"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0.022</w:t>
            </w:r>
          </w:p>
        </w:tc>
        <w:tc>
          <w:tcPr>
            <w:tcW w:w="86" w:type="pct"/>
            <w:shd w:val="clear" w:color="auto" w:fill="auto"/>
            <w:noWrap/>
            <w:vAlign w:val="center"/>
          </w:tcPr>
          <w:p w14:paraId="6838BD5B"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63C53F4C"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943</w:t>
            </w:r>
          </w:p>
        </w:tc>
        <w:tc>
          <w:tcPr>
            <w:tcW w:w="317" w:type="pct"/>
            <w:shd w:val="clear" w:color="auto" w:fill="auto"/>
            <w:noWrap/>
            <w:vAlign w:val="bottom"/>
          </w:tcPr>
          <w:p w14:paraId="211A2E6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0.032</w:t>
            </w:r>
          </w:p>
        </w:tc>
        <w:tc>
          <w:tcPr>
            <w:tcW w:w="402" w:type="pct"/>
            <w:shd w:val="clear" w:color="auto" w:fill="auto"/>
            <w:noWrap/>
            <w:vAlign w:val="bottom"/>
          </w:tcPr>
          <w:p w14:paraId="0472556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0.023</w:t>
            </w:r>
          </w:p>
        </w:tc>
        <w:tc>
          <w:tcPr>
            <w:tcW w:w="86" w:type="pct"/>
            <w:shd w:val="clear" w:color="auto" w:fill="auto"/>
            <w:noWrap/>
            <w:vAlign w:val="center"/>
          </w:tcPr>
          <w:p w14:paraId="3142DDD5"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6D44FB8F"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774</w:t>
            </w:r>
          </w:p>
        </w:tc>
        <w:tc>
          <w:tcPr>
            <w:tcW w:w="317" w:type="pct"/>
            <w:shd w:val="clear" w:color="auto" w:fill="auto"/>
            <w:noWrap/>
            <w:vAlign w:val="bottom"/>
          </w:tcPr>
          <w:p w14:paraId="0A738C39"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0.021</w:t>
            </w:r>
          </w:p>
        </w:tc>
        <w:tc>
          <w:tcPr>
            <w:tcW w:w="402" w:type="pct"/>
            <w:shd w:val="clear" w:color="auto" w:fill="auto"/>
            <w:noWrap/>
            <w:vAlign w:val="bottom"/>
          </w:tcPr>
          <w:p w14:paraId="0DD7102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0.019</w:t>
            </w:r>
          </w:p>
        </w:tc>
        <w:tc>
          <w:tcPr>
            <w:tcW w:w="86" w:type="pct"/>
            <w:shd w:val="clear" w:color="auto" w:fill="auto"/>
            <w:noWrap/>
            <w:vAlign w:val="center"/>
          </w:tcPr>
          <w:p w14:paraId="0E932014"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3D42616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-0.011***</w:t>
            </w:r>
          </w:p>
        </w:tc>
      </w:tr>
      <w:tr w:rsidR="005B782A" w:rsidRPr="00976B1D" w14:paraId="4C5B2C87" w14:textId="77777777" w:rsidTr="00BF74E8">
        <w:trPr>
          <w:trHeight w:val="280"/>
          <w:jc w:val="center"/>
        </w:trPr>
        <w:tc>
          <w:tcPr>
            <w:tcW w:w="1269" w:type="pct"/>
            <w:shd w:val="clear" w:color="auto" w:fill="auto"/>
            <w:noWrap/>
            <w:vAlign w:val="bottom"/>
          </w:tcPr>
          <w:p w14:paraId="45A8DCA0"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CapEx</w:t>
            </w:r>
          </w:p>
        </w:tc>
        <w:tc>
          <w:tcPr>
            <w:tcW w:w="355" w:type="pct"/>
            <w:shd w:val="clear" w:color="auto" w:fill="auto"/>
            <w:noWrap/>
            <w:vAlign w:val="bottom"/>
          </w:tcPr>
          <w:p w14:paraId="7A24B10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1962</w:t>
            </w:r>
          </w:p>
        </w:tc>
        <w:tc>
          <w:tcPr>
            <w:tcW w:w="317" w:type="pct"/>
            <w:shd w:val="clear" w:color="auto" w:fill="auto"/>
            <w:noWrap/>
            <w:vAlign w:val="bottom"/>
          </w:tcPr>
          <w:p w14:paraId="6CA9322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0.048</w:t>
            </w:r>
          </w:p>
        </w:tc>
        <w:tc>
          <w:tcPr>
            <w:tcW w:w="402" w:type="pct"/>
            <w:shd w:val="clear" w:color="auto" w:fill="auto"/>
            <w:noWrap/>
            <w:vAlign w:val="bottom"/>
          </w:tcPr>
          <w:p w14:paraId="31F550A4"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0.047</w:t>
            </w:r>
          </w:p>
        </w:tc>
        <w:tc>
          <w:tcPr>
            <w:tcW w:w="86" w:type="pct"/>
            <w:shd w:val="clear" w:color="auto" w:fill="auto"/>
            <w:noWrap/>
            <w:vAlign w:val="center"/>
          </w:tcPr>
          <w:p w14:paraId="2B237B05"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0B3347AF"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987</w:t>
            </w:r>
          </w:p>
        </w:tc>
        <w:tc>
          <w:tcPr>
            <w:tcW w:w="317" w:type="pct"/>
            <w:shd w:val="clear" w:color="auto" w:fill="auto"/>
            <w:noWrap/>
            <w:vAlign w:val="bottom"/>
          </w:tcPr>
          <w:p w14:paraId="4951C862"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0.048</w:t>
            </w:r>
          </w:p>
        </w:tc>
        <w:tc>
          <w:tcPr>
            <w:tcW w:w="402" w:type="pct"/>
            <w:shd w:val="clear" w:color="auto" w:fill="auto"/>
            <w:noWrap/>
            <w:vAlign w:val="bottom"/>
          </w:tcPr>
          <w:p w14:paraId="61814033"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0.045</w:t>
            </w:r>
          </w:p>
        </w:tc>
        <w:tc>
          <w:tcPr>
            <w:tcW w:w="86" w:type="pct"/>
            <w:shd w:val="clear" w:color="auto" w:fill="auto"/>
            <w:noWrap/>
            <w:vAlign w:val="center"/>
          </w:tcPr>
          <w:p w14:paraId="3688D43F"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3A43480F"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975</w:t>
            </w:r>
          </w:p>
        </w:tc>
        <w:tc>
          <w:tcPr>
            <w:tcW w:w="317" w:type="pct"/>
            <w:shd w:val="clear" w:color="auto" w:fill="auto"/>
            <w:noWrap/>
            <w:vAlign w:val="bottom"/>
          </w:tcPr>
          <w:p w14:paraId="423032C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0.047</w:t>
            </w:r>
          </w:p>
        </w:tc>
        <w:tc>
          <w:tcPr>
            <w:tcW w:w="402" w:type="pct"/>
            <w:shd w:val="clear" w:color="auto" w:fill="auto"/>
            <w:noWrap/>
            <w:vAlign w:val="bottom"/>
          </w:tcPr>
          <w:p w14:paraId="4E17DEA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0.049</w:t>
            </w:r>
          </w:p>
        </w:tc>
        <w:tc>
          <w:tcPr>
            <w:tcW w:w="86" w:type="pct"/>
            <w:shd w:val="clear" w:color="auto" w:fill="auto"/>
            <w:noWrap/>
            <w:vAlign w:val="center"/>
          </w:tcPr>
          <w:p w14:paraId="04C53331"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1C498AB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-0.001</w:t>
            </w:r>
          </w:p>
        </w:tc>
      </w:tr>
      <w:tr w:rsidR="005B782A" w:rsidRPr="00976B1D" w14:paraId="04C6C716" w14:textId="77777777" w:rsidTr="00BF74E8">
        <w:trPr>
          <w:trHeight w:val="280"/>
          <w:jc w:val="center"/>
        </w:trPr>
        <w:tc>
          <w:tcPr>
            <w:tcW w:w="1269" w:type="pct"/>
            <w:shd w:val="clear" w:color="auto" w:fill="auto"/>
            <w:noWrap/>
            <w:vAlign w:val="bottom"/>
          </w:tcPr>
          <w:p w14:paraId="60C80AA9" w14:textId="77777777" w:rsidR="005B782A" w:rsidRPr="00976B1D" w:rsidRDefault="005B782A" w:rsidP="00BF74E8">
            <w:pPr>
              <w:spacing w:after="0" w:line="240" w:lineRule="auto"/>
              <w:rPr>
                <w:rFonts w:ascii="Times New Roman" w:eastAsia="Times New Roman" w:hAnsi="Times New Roman" w:cs="Times New Roman"/>
                <w:i/>
                <w:iCs/>
                <w:color w:val="000000"/>
              </w:rPr>
            </w:pPr>
            <w:r w:rsidRPr="00976B1D">
              <w:rPr>
                <w:rFonts w:ascii="Times New Roman" w:hAnsi="Times New Roman" w:cs="Times New Roman"/>
                <w:i/>
                <w:iCs/>
                <w:color w:val="000000"/>
              </w:rPr>
              <w:t>Employees</w:t>
            </w:r>
          </w:p>
        </w:tc>
        <w:tc>
          <w:tcPr>
            <w:tcW w:w="355" w:type="pct"/>
            <w:shd w:val="clear" w:color="auto" w:fill="auto"/>
            <w:noWrap/>
            <w:vAlign w:val="bottom"/>
          </w:tcPr>
          <w:p w14:paraId="754DEA81"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1997</w:t>
            </w:r>
          </w:p>
        </w:tc>
        <w:tc>
          <w:tcPr>
            <w:tcW w:w="317" w:type="pct"/>
            <w:shd w:val="clear" w:color="auto" w:fill="auto"/>
            <w:noWrap/>
            <w:vAlign w:val="bottom"/>
          </w:tcPr>
          <w:p w14:paraId="492A536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7.803</w:t>
            </w:r>
          </w:p>
        </w:tc>
        <w:tc>
          <w:tcPr>
            <w:tcW w:w="402" w:type="pct"/>
            <w:shd w:val="clear" w:color="auto" w:fill="auto"/>
            <w:noWrap/>
            <w:vAlign w:val="bottom"/>
          </w:tcPr>
          <w:p w14:paraId="77CE1F5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1.337</w:t>
            </w:r>
          </w:p>
        </w:tc>
        <w:tc>
          <w:tcPr>
            <w:tcW w:w="86" w:type="pct"/>
            <w:shd w:val="clear" w:color="auto" w:fill="auto"/>
            <w:noWrap/>
            <w:vAlign w:val="center"/>
          </w:tcPr>
          <w:p w14:paraId="3994F152"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shd w:val="clear" w:color="auto" w:fill="auto"/>
            <w:noWrap/>
            <w:vAlign w:val="bottom"/>
          </w:tcPr>
          <w:p w14:paraId="21FAB0E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1002</w:t>
            </w:r>
          </w:p>
        </w:tc>
        <w:tc>
          <w:tcPr>
            <w:tcW w:w="317" w:type="pct"/>
            <w:shd w:val="clear" w:color="auto" w:fill="auto"/>
            <w:noWrap/>
            <w:vAlign w:val="bottom"/>
          </w:tcPr>
          <w:p w14:paraId="296261A5"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7.753</w:t>
            </w:r>
          </w:p>
        </w:tc>
        <w:tc>
          <w:tcPr>
            <w:tcW w:w="402" w:type="pct"/>
            <w:shd w:val="clear" w:color="auto" w:fill="auto"/>
            <w:noWrap/>
            <w:vAlign w:val="bottom"/>
          </w:tcPr>
          <w:p w14:paraId="3E48BFD9"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1.309</w:t>
            </w:r>
          </w:p>
        </w:tc>
        <w:tc>
          <w:tcPr>
            <w:tcW w:w="86" w:type="pct"/>
            <w:shd w:val="clear" w:color="auto" w:fill="auto"/>
            <w:noWrap/>
            <w:vAlign w:val="center"/>
          </w:tcPr>
          <w:p w14:paraId="07F4B78F"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shd w:val="clear" w:color="auto" w:fill="auto"/>
            <w:noWrap/>
            <w:vAlign w:val="bottom"/>
          </w:tcPr>
          <w:p w14:paraId="5232A69D"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995</w:t>
            </w:r>
          </w:p>
        </w:tc>
        <w:tc>
          <w:tcPr>
            <w:tcW w:w="317" w:type="pct"/>
            <w:shd w:val="clear" w:color="auto" w:fill="auto"/>
            <w:noWrap/>
            <w:vAlign w:val="bottom"/>
          </w:tcPr>
          <w:p w14:paraId="7C2EC1A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7.852</w:t>
            </w:r>
          </w:p>
        </w:tc>
        <w:tc>
          <w:tcPr>
            <w:tcW w:w="402" w:type="pct"/>
            <w:shd w:val="clear" w:color="auto" w:fill="auto"/>
            <w:noWrap/>
            <w:vAlign w:val="bottom"/>
          </w:tcPr>
          <w:p w14:paraId="28C91896"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1.364</w:t>
            </w:r>
          </w:p>
        </w:tc>
        <w:tc>
          <w:tcPr>
            <w:tcW w:w="86" w:type="pct"/>
            <w:shd w:val="clear" w:color="auto" w:fill="auto"/>
            <w:noWrap/>
            <w:vAlign w:val="center"/>
          </w:tcPr>
          <w:p w14:paraId="45C10D61"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shd w:val="clear" w:color="auto" w:fill="auto"/>
            <w:noWrap/>
            <w:vAlign w:val="bottom"/>
          </w:tcPr>
          <w:p w14:paraId="1A2B28BE" w14:textId="77777777" w:rsidR="005B782A" w:rsidRPr="00976B1D" w:rsidRDefault="005B782A" w:rsidP="00BF74E8">
            <w:pPr>
              <w:spacing w:after="0" w:line="240" w:lineRule="auto"/>
              <w:jc w:val="center"/>
              <w:rPr>
                <w:rFonts w:ascii="Times New Roman" w:eastAsia="Times New Roman" w:hAnsi="Times New Roman" w:cs="Times New Roman"/>
                <w:color w:val="000000"/>
              </w:rPr>
            </w:pPr>
            <w:r w:rsidRPr="00976B1D">
              <w:rPr>
                <w:rFonts w:ascii="Times New Roman" w:hAnsi="Times New Roman" w:cs="Times New Roman"/>
                <w:color w:val="000000"/>
              </w:rPr>
              <w:t>0.099*</w:t>
            </w:r>
          </w:p>
        </w:tc>
      </w:tr>
      <w:tr w:rsidR="005B782A" w:rsidRPr="00976B1D" w14:paraId="4F1A3041" w14:textId="77777777" w:rsidTr="00BF74E8">
        <w:trPr>
          <w:trHeight w:val="280"/>
          <w:jc w:val="center"/>
        </w:trPr>
        <w:tc>
          <w:tcPr>
            <w:tcW w:w="1269" w:type="pct"/>
            <w:tcBorders>
              <w:bottom w:val="single" w:sz="4" w:space="0" w:color="auto"/>
            </w:tcBorders>
            <w:shd w:val="clear" w:color="auto" w:fill="auto"/>
            <w:noWrap/>
            <w:vAlign w:val="bottom"/>
          </w:tcPr>
          <w:p w14:paraId="58D04419" w14:textId="77777777" w:rsidR="005B782A" w:rsidRPr="00976B1D" w:rsidRDefault="005B782A" w:rsidP="00BF74E8">
            <w:pPr>
              <w:spacing w:after="0" w:line="240" w:lineRule="auto"/>
              <w:rPr>
                <w:rFonts w:ascii="Times New Roman" w:hAnsi="Times New Roman" w:cs="Times New Roman"/>
                <w:i/>
                <w:iCs/>
                <w:color w:val="000000"/>
              </w:rPr>
            </w:pPr>
            <w:r w:rsidRPr="00976B1D">
              <w:rPr>
                <w:rFonts w:ascii="Times New Roman" w:hAnsi="Times New Roman" w:cs="Times New Roman"/>
                <w:i/>
                <w:iCs/>
                <w:color w:val="000000"/>
              </w:rPr>
              <w:t>SOE</w:t>
            </w:r>
          </w:p>
        </w:tc>
        <w:tc>
          <w:tcPr>
            <w:tcW w:w="355" w:type="pct"/>
            <w:tcBorders>
              <w:bottom w:val="single" w:sz="4" w:space="0" w:color="auto"/>
            </w:tcBorders>
            <w:shd w:val="clear" w:color="auto" w:fill="auto"/>
            <w:noWrap/>
            <w:vAlign w:val="bottom"/>
          </w:tcPr>
          <w:p w14:paraId="48D15A42" w14:textId="77777777" w:rsidR="005B782A" w:rsidRPr="00976B1D" w:rsidRDefault="005B782A" w:rsidP="00BF74E8">
            <w:pPr>
              <w:spacing w:after="0" w:line="240" w:lineRule="auto"/>
              <w:jc w:val="center"/>
              <w:rPr>
                <w:rFonts w:ascii="Times New Roman" w:hAnsi="Times New Roman" w:cs="Times New Roman"/>
                <w:color w:val="000000"/>
              </w:rPr>
            </w:pPr>
            <w:r w:rsidRPr="00976B1D">
              <w:rPr>
                <w:rFonts w:ascii="Times New Roman" w:hAnsi="Times New Roman" w:cs="Times New Roman"/>
                <w:color w:val="000000"/>
              </w:rPr>
              <w:t>1997</w:t>
            </w:r>
          </w:p>
        </w:tc>
        <w:tc>
          <w:tcPr>
            <w:tcW w:w="317" w:type="pct"/>
            <w:tcBorders>
              <w:bottom w:val="single" w:sz="4" w:space="0" w:color="auto"/>
            </w:tcBorders>
            <w:shd w:val="clear" w:color="auto" w:fill="auto"/>
            <w:noWrap/>
            <w:vAlign w:val="bottom"/>
          </w:tcPr>
          <w:p w14:paraId="22807463" w14:textId="77777777" w:rsidR="005B782A" w:rsidRPr="00976B1D" w:rsidRDefault="005B782A" w:rsidP="00BF74E8">
            <w:pPr>
              <w:spacing w:after="0" w:line="240" w:lineRule="auto"/>
              <w:jc w:val="center"/>
              <w:rPr>
                <w:rFonts w:ascii="Times New Roman" w:hAnsi="Times New Roman" w:cs="Times New Roman"/>
                <w:color w:val="000000"/>
              </w:rPr>
            </w:pPr>
            <w:r w:rsidRPr="00976B1D">
              <w:rPr>
                <w:rFonts w:ascii="Times New Roman" w:hAnsi="Times New Roman" w:cs="Times New Roman"/>
                <w:color w:val="000000"/>
              </w:rPr>
              <w:t>0.375</w:t>
            </w:r>
          </w:p>
        </w:tc>
        <w:tc>
          <w:tcPr>
            <w:tcW w:w="402" w:type="pct"/>
            <w:tcBorders>
              <w:bottom w:val="single" w:sz="4" w:space="0" w:color="auto"/>
            </w:tcBorders>
            <w:shd w:val="clear" w:color="auto" w:fill="auto"/>
            <w:noWrap/>
            <w:vAlign w:val="bottom"/>
          </w:tcPr>
          <w:p w14:paraId="34FDCEB6" w14:textId="77777777" w:rsidR="005B782A" w:rsidRPr="00976B1D" w:rsidRDefault="005B782A" w:rsidP="00BF74E8">
            <w:pPr>
              <w:spacing w:after="0" w:line="240" w:lineRule="auto"/>
              <w:jc w:val="center"/>
              <w:rPr>
                <w:rFonts w:ascii="Times New Roman" w:hAnsi="Times New Roman" w:cs="Times New Roman"/>
                <w:color w:val="000000"/>
              </w:rPr>
            </w:pPr>
            <w:r w:rsidRPr="00976B1D">
              <w:rPr>
                <w:rFonts w:ascii="Times New Roman" w:hAnsi="Times New Roman" w:cs="Times New Roman"/>
                <w:color w:val="000000"/>
              </w:rPr>
              <w:t>0.484</w:t>
            </w:r>
          </w:p>
        </w:tc>
        <w:tc>
          <w:tcPr>
            <w:tcW w:w="86" w:type="pct"/>
            <w:tcBorders>
              <w:bottom w:val="single" w:sz="4" w:space="0" w:color="auto"/>
            </w:tcBorders>
            <w:shd w:val="clear" w:color="auto" w:fill="auto"/>
            <w:noWrap/>
            <w:vAlign w:val="bottom"/>
          </w:tcPr>
          <w:p w14:paraId="07EFE04E"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3" w:type="pct"/>
            <w:tcBorders>
              <w:bottom w:val="single" w:sz="4" w:space="0" w:color="auto"/>
            </w:tcBorders>
            <w:shd w:val="clear" w:color="auto" w:fill="auto"/>
            <w:noWrap/>
            <w:vAlign w:val="bottom"/>
          </w:tcPr>
          <w:p w14:paraId="187CCF0E" w14:textId="77777777" w:rsidR="005B782A" w:rsidRPr="00976B1D" w:rsidRDefault="005B782A" w:rsidP="00BF74E8">
            <w:pPr>
              <w:spacing w:after="0" w:line="240" w:lineRule="auto"/>
              <w:jc w:val="center"/>
              <w:rPr>
                <w:rFonts w:ascii="Times New Roman" w:hAnsi="Times New Roman" w:cs="Times New Roman"/>
                <w:color w:val="000000"/>
              </w:rPr>
            </w:pPr>
            <w:r w:rsidRPr="00976B1D">
              <w:rPr>
                <w:rFonts w:ascii="Times New Roman" w:hAnsi="Times New Roman" w:cs="Times New Roman"/>
                <w:color w:val="000000"/>
              </w:rPr>
              <w:t>1002</w:t>
            </w:r>
          </w:p>
        </w:tc>
        <w:tc>
          <w:tcPr>
            <w:tcW w:w="317" w:type="pct"/>
            <w:tcBorders>
              <w:bottom w:val="single" w:sz="4" w:space="0" w:color="auto"/>
            </w:tcBorders>
            <w:shd w:val="clear" w:color="auto" w:fill="auto"/>
            <w:noWrap/>
            <w:vAlign w:val="bottom"/>
          </w:tcPr>
          <w:p w14:paraId="072000D7" w14:textId="77777777" w:rsidR="005B782A" w:rsidRPr="00976B1D" w:rsidRDefault="005B782A" w:rsidP="00BF74E8">
            <w:pPr>
              <w:spacing w:after="0" w:line="240" w:lineRule="auto"/>
              <w:jc w:val="center"/>
              <w:rPr>
                <w:rFonts w:ascii="Times New Roman" w:hAnsi="Times New Roman" w:cs="Times New Roman"/>
                <w:color w:val="000000"/>
              </w:rPr>
            </w:pPr>
            <w:r w:rsidRPr="00976B1D">
              <w:rPr>
                <w:rFonts w:ascii="Times New Roman" w:hAnsi="Times New Roman" w:cs="Times New Roman"/>
                <w:color w:val="000000"/>
              </w:rPr>
              <w:t>0.276</w:t>
            </w:r>
          </w:p>
        </w:tc>
        <w:tc>
          <w:tcPr>
            <w:tcW w:w="402" w:type="pct"/>
            <w:tcBorders>
              <w:bottom w:val="single" w:sz="4" w:space="0" w:color="auto"/>
            </w:tcBorders>
            <w:shd w:val="clear" w:color="auto" w:fill="auto"/>
            <w:noWrap/>
            <w:vAlign w:val="bottom"/>
          </w:tcPr>
          <w:p w14:paraId="71CCE6C8" w14:textId="77777777" w:rsidR="005B782A" w:rsidRPr="00976B1D" w:rsidRDefault="005B782A" w:rsidP="00BF74E8">
            <w:pPr>
              <w:spacing w:after="0" w:line="240" w:lineRule="auto"/>
              <w:jc w:val="center"/>
              <w:rPr>
                <w:rFonts w:ascii="Times New Roman" w:hAnsi="Times New Roman" w:cs="Times New Roman"/>
                <w:color w:val="000000"/>
              </w:rPr>
            </w:pPr>
            <w:r w:rsidRPr="00976B1D">
              <w:rPr>
                <w:rFonts w:ascii="Times New Roman" w:hAnsi="Times New Roman" w:cs="Times New Roman"/>
                <w:color w:val="000000"/>
              </w:rPr>
              <w:t>0.447</w:t>
            </w:r>
          </w:p>
        </w:tc>
        <w:tc>
          <w:tcPr>
            <w:tcW w:w="86" w:type="pct"/>
            <w:tcBorders>
              <w:bottom w:val="single" w:sz="4" w:space="0" w:color="auto"/>
            </w:tcBorders>
            <w:shd w:val="clear" w:color="auto" w:fill="auto"/>
            <w:noWrap/>
            <w:vAlign w:val="bottom"/>
          </w:tcPr>
          <w:p w14:paraId="5CBE8D14"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252" w:type="pct"/>
            <w:tcBorders>
              <w:bottom w:val="single" w:sz="4" w:space="0" w:color="auto"/>
            </w:tcBorders>
            <w:shd w:val="clear" w:color="auto" w:fill="auto"/>
            <w:noWrap/>
            <w:vAlign w:val="bottom"/>
          </w:tcPr>
          <w:p w14:paraId="15370D03" w14:textId="77777777" w:rsidR="005B782A" w:rsidRPr="00976B1D" w:rsidRDefault="005B782A" w:rsidP="00BF74E8">
            <w:pPr>
              <w:spacing w:after="0" w:line="240" w:lineRule="auto"/>
              <w:jc w:val="center"/>
              <w:rPr>
                <w:rFonts w:ascii="Times New Roman" w:hAnsi="Times New Roman" w:cs="Times New Roman"/>
                <w:color w:val="000000"/>
              </w:rPr>
            </w:pPr>
            <w:r w:rsidRPr="00976B1D">
              <w:rPr>
                <w:rFonts w:ascii="Times New Roman" w:hAnsi="Times New Roman" w:cs="Times New Roman"/>
                <w:color w:val="000000"/>
              </w:rPr>
              <w:t>995</w:t>
            </w:r>
          </w:p>
        </w:tc>
        <w:tc>
          <w:tcPr>
            <w:tcW w:w="317" w:type="pct"/>
            <w:tcBorders>
              <w:bottom w:val="single" w:sz="4" w:space="0" w:color="auto"/>
            </w:tcBorders>
            <w:shd w:val="clear" w:color="auto" w:fill="auto"/>
            <w:noWrap/>
            <w:vAlign w:val="bottom"/>
          </w:tcPr>
          <w:p w14:paraId="7BFAF045" w14:textId="77777777" w:rsidR="005B782A" w:rsidRPr="00976B1D" w:rsidRDefault="005B782A" w:rsidP="00BF74E8">
            <w:pPr>
              <w:spacing w:after="0" w:line="240" w:lineRule="auto"/>
              <w:jc w:val="center"/>
              <w:rPr>
                <w:rFonts w:ascii="Times New Roman" w:hAnsi="Times New Roman" w:cs="Times New Roman"/>
                <w:color w:val="000000"/>
              </w:rPr>
            </w:pPr>
            <w:r w:rsidRPr="00976B1D">
              <w:rPr>
                <w:rFonts w:ascii="Times New Roman" w:hAnsi="Times New Roman" w:cs="Times New Roman"/>
                <w:color w:val="000000"/>
              </w:rPr>
              <w:t>0.473</w:t>
            </w:r>
          </w:p>
        </w:tc>
        <w:tc>
          <w:tcPr>
            <w:tcW w:w="402" w:type="pct"/>
            <w:tcBorders>
              <w:bottom w:val="single" w:sz="4" w:space="0" w:color="auto"/>
            </w:tcBorders>
            <w:shd w:val="clear" w:color="auto" w:fill="auto"/>
            <w:noWrap/>
            <w:vAlign w:val="bottom"/>
          </w:tcPr>
          <w:p w14:paraId="64E09282" w14:textId="77777777" w:rsidR="005B782A" w:rsidRPr="00976B1D" w:rsidRDefault="005B782A" w:rsidP="00BF74E8">
            <w:pPr>
              <w:spacing w:after="0" w:line="240" w:lineRule="auto"/>
              <w:jc w:val="center"/>
              <w:rPr>
                <w:rFonts w:ascii="Times New Roman" w:hAnsi="Times New Roman" w:cs="Times New Roman"/>
                <w:color w:val="000000"/>
              </w:rPr>
            </w:pPr>
            <w:r w:rsidRPr="00976B1D">
              <w:rPr>
                <w:rFonts w:ascii="Times New Roman" w:hAnsi="Times New Roman" w:cs="Times New Roman"/>
                <w:color w:val="000000"/>
              </w:rPr>
              <w:t>0.500</w:t>
            </w:r>
          </w:p>
        </w:tc>
        <w:tc>
          <w:tcPr>
            <w:tcW w:w="86" w:type="pct"/>
            <w:tcBorders>
              <w:bottom w:val="single" w:sz="4" w:space="0" w:color="auto"/>
            </w:tcBorders>
            <w:shd w:val="clear" w:color="auto" w:fill="auto"/>
            <w:noWrap/>
            <w:vAlign w:val="bottom"/>
          </w:tcPr>
          <w:p w14:paraId="1661606B" w14:textId="77777777" w:rsidR="005B782A" w:rsidRPr="00976B1D" w:rsidRDefault="005B782A" w:rsidP="00BF74E8">
            <w:pPr>
              <w:spacing w:after="0" w:line="240" w:lineRule="auto"/>
              <w:jc w:val="center"/>
              <w:rPr>
                <w:rFonts w:ascii="Times New Roman" w:eastAsia="Times New Roman" w:hAnsi="Times New Roman" w:cs="Times New Roman"/>
                <w:color w:val="000000"/>
              </w:rPr>
            </w:pPr>
          </w:p>
        </w:tc>
        <w:tc>
          <w:tcPr>
            <w:tcW w:w="459" w:type="pct"/>
            <w:tcBorders>
              <w:bottom w:val="single" w:sz="4" w:space="0" w:color="auto"/>
            </w:tcBorders>
            <w:shd w:val="clear" w:color="auto" w:fill="auto"/>
            <w:noWrap/>
            <w:vAlign w:val="bottom"/>
          </w:tcPr>
          <w:p w14:paraId="30BC9E85" w14:textId="77777777" w:rsidR="005B782A" w:rsidRPr="00976B1D" w:rsidRDefault="005B782A" w:rsidP="00BF74E8">
            <w:pPr>
              <w:spacing w:after="0" w:line="240" w:lineRule="auto"/>
              <w:jc w:val="center"/>
              <w:rPr>
                <w:rFonts w:ascii="Times New Roman" w:hAnsi="Times New Roman" w:cs="Times New Roman"/>
                <w:color w:val="000000"/>
              </w:rPr>
            </w:pPr>
            <w:r w:rsidRPr="00976B1D">
              <w:rPr>
                <w:rFonts w:ascii="Times New Roman" w:hAnsi="Times New Roman" w:cs="Times New Roman"/>
                <w:color w:val="000000"/>
              </w:rPr>
              <w:t>0.197***</w:t>
            </w:r>
          </w:p>
        </w:tc>
      </w:tr>
    </w:tbl>
    <w:p w14:paraId="3ABA0295" w14:textId="77777777" w:rsidR="005B782A" w:rsidRDefault="005B782A" w:rsidP="005B782A">
      <w:pPr>
        <w:spacing w:after="0" w:line="240" w:lineRule="auto"/>
        <w:jc w:val="both"/>
        <w:rPr>
          <w:rFonts w:ascii="Times New Roman" w:hAnsi="Times New Roman" w:cs="Times New Roman"/>
          <w:sz w:val="20"/>
          <w:szCs w:val="20"/>
        </w:rPr>
      </w:pPr>
    </w:p>
    <w:p w14:paraId="0D01E739" w14:textId="77777777" w:rsidR="005B782A" w:rsidRDefault="005B782A" w:rsidP="005B782A">
      <w:pPr>
        <w:rPr>
          <w:rFonts w:ascii="Times New Roman" w:hAnsi="Times New Roman" w:cs="Times New Roman"/>
          <w:b/>
        </w:rPr>
        <w:sectPr w:rsidR="005B782A" w:rsidSect="005758BA">
          <w:pgSz w:w="15840" w:h="12240" w:orient="landscape"/>
          <w:pgMar w:top="1440" w:right="1440" w:bottom="1440" w:left="1440" w:header="720" w:footer="720" w:gutter="0"/>
          <w:cols w:space="720"/>
          <w:docGrid w:linePitch="360"/>
        </w:sectPr>
      </w:pPr>
    </w:p>
    <w:p w14:paraId="1D102810" w14:textId="77777777" w:rsidR="005B782A" w:rsidRDefault="005B782A" w:rsidP="0084591B">
      <w:pPr>
        <w:pStyle w:val="Heading2"/>
        <w:spacing w:before="0" w:after="120" w:line="240" w:lineRule="auto"/>
        <w:jc w:val="both"/>
        <w:rPr>
          <w:rFonts w:ascii="Times New Roman" w:hAnsi="Times New Roman" w:cs="Times New Roman"/>
          <w:b/>
          <w:color w:val="auto"/>
          <w:sz w:val="22"/>
          <w:szCs w:val="22"/>
        </w:rPr>
      </w:pPr>
      <w:bookmarkStart w:id="202" w:name="_Toc99640319"/>
      <w:bookmarkStart w:id="203" w:name="_Toc99641792"/>
      <w:r w:rsidRPr="0069409A">
        <w:rPr>
          <w:rFonts w:ascii="Times New Roman" w:hAnsi="Times New Roman" w:cs="Times New Roman"/>
          <w:b/>
          <w:color w:val="auto"/>
          <w:sz w:val="22"/>
          <w:szCs w:val="22"/>
        </w:rPr>
        <w:lastRenderedPageBreak/>
        <w:t xml:space="preserve">Table </w:t>
      </w:r>
      <w:r>
        <w:rPr>
          <w:rFonts w:ascii="Times New Roman" w:hAnsi="Times New Roman" w:cs="Times New Roman"/>
          <w:b/>
          <w:color w:val="auto"/>
          <w:sz w:val="22"/>
          <w:szCs w:val="22"/>
        </w:rPr>
        <w:t>6.</w:t>
      </w:r>
      <w:r w:rsidRPr="0069409A">
        <w:rPr>
          <w:rFonts w:ascii="Times New Roman" w:hAnsi="Times New Roman" w:cs="Times New Roman"/>
          <w:b/>
          <w:color w:val="auto"/>
          <w:sz w:val="22"/>
          <w:szCs w:val="22"/>
        </w:rPr>
        <w:t xml:space="preserve"> </w:t>
      </w:r>
      <w:r w:rsidRPr="001C7E96">
        <w:rPr>
          <w:rFonts w:ascii="Times New Roman" w:hAnsi="Times New Roman" w:cs="Times New Roman"/>
          <w:b/>
          <w:color w:val="auto"/>
          <w:sz w:val="22"/>
          <w:szCs w:val="22"/>
        </w:rPr>
        <w:t xml:space="preserve">Difference-in-Difference analysis of </w:t>
      </w:r>
      <w:r>
        <w:rPr>
          <w:rFonts w:ascii="Times New Roman" w:hAnsi="Times New Roman" w:cs="Times New Roman"/>
          <w:b/>
          <w:color w:val="auto"/>
          <w:sz w:val="22"/>
          <w:szCs w:val="22"/>
        </w:rPr>
        <w:t>the financial performance</w:t>
      </w:r>
      <w:r w:rsidRPr="001C7E96">
        <w:rPr>
          <w:rFonts w:ascii="Times New Roman" w:hAnsi="Times New Roman" w:cs="Times New Roman"/>
          <w:b/>
          <w:color w:val="auto"/>
          <w:sz w:val="22"/>
          <w:szCs w:val="22"/>
        </w:rPr>
        <w:t xml:space="preserve"> for </w:t>
      </w:r>
      <w:r w:rsidRPr="00EA5C10">
        <w:rPr>
          <w:rFonts w:ascii="Times New Roman" w:hAnsi="Times New Roman" w:cs="Times New Roman"/>
          <w:b/>
          <w:color w:val="auto"/>
          <w:sz w:val="22"/>
          <w:szCs w:val="22"/>
        </w:rPr>
        <w:t>Chinese firms</w:t>
      </w:r>
      <w:bookmarkEnd w:id="202"/>
      <w:bookmarkEnd w:id="203"/>
      <w:r w:rsidRPr="00EA5C10">
        <w:rPr>
          <w:rFonts w:ascii="Times New Roman" w:hAnsi="Times New Roman" w:cs="Times New Roman"/>
          <w:b/>
          <w:color w:val="auto"/>
          <w:sz w:val="22"/>
          <w:szCs w:val="22"/>
        </w:rPr>
        <w:t xml:space="preserve"> </w:t>
      </w:r>
    </w:p>
    <w:p w14:paraId="0FDDA3B0" w14:textId="1EAC0D80" w:rsidR="005B782A" w:rsidRDefault="005B782A" w:rsidP="005B782A">
      <w:pPr>
        <w:spacing w:after="0" w:line="240" w:lineRule="auto"/>
        <w:jc w:val="both"/>
        <w:rPr>
          <w:rFonts w:ascii="Times New Roman" w:hAnsi="Times New Roman" w:cs="Times New Roman"/>
          <w:sz w:val="20"/>
          <w:szCs w:val="20"/>
        </w:rPr>
      </w:pPr>
      <w:r w:rsidRPr="00045195">
        <w:rPr>
          <w:rFonts w:ascii="Times New Roman" w:hAnsi="Times New Roman" w:cs="Times New Roman"/>
          <w:sz w:val="20"/>
          <w:szCs w:val="20"/>
        </w:rPr>
        <w:t xml:space="preserve">This table presents the DID analysis of the </w:t>
      </w:r>
      <w:r w:rsidRPr="006A0F49">
        <w:rPr>
          <w:rFonts w:ascii="Times New Roman" w:hAnsi="Times New Roman" w:cs="Times New Roman"/>
          <w:sz w:val="20"/>
          <w:szCs w:val="20"/>
        </w:rPr>
        <w:t>financial performance</w:t>
      </w:r>
      <w:r w:rsidRPr="006A0F49" w:rsidDel="006A0F49">
        <w:rPr>
          <w:rFonts w:ascii="Times New Roman" w:hAnsi="Times New Roman" w:cs="Times New Roman"/>
          <w:sz w:val="20"/>
          <w:szCs w:val="20"/>
        </w:rPr>
        <w:t xml:space="preserve"> </w:t>
      </w:r>
      <w:r w:rsidRPr="00045195">
        <w:rPr>
          <w:rFonts w:ascii="Times New Roman" w:hAnsi="Times New Roman" w:cs="Times New Roman"/>
          <w:sz w:val="20"/>
          <w:szCs w:val="20"/>
        </w:rPr>
        <w:t xml:space="preserve">of Chinese firms </w:t>
      </w:r>
      <w:r w:rsidRPr="00A402E6">
        <w:rPr>
          <w:rFonts w:ascii="Times New Roman" w:hAnsi="Times New Roman" w:cs="Times New Roman"/>
          <w:sz w:val="20"/>
          <w:szCs w:val="20"/>
        </w:rPr>
        <w:t xml:space="preserve">in the </w:t>
      </w:r>
      <w:r>
        <w:rPr>
          <w:rFonts w:ascii="Times New Roman" w:hAnsi="Times New Roman" w:cs="Times New Roman"/>
          <w:sz w:val="20"/>
          <w:szCs w:val="20"/>
        </w:rPr>
        <w:t>propensity score</w:t>
      </w:r>
      <w:r w:rsidRPr="00A402E6">
        <w:rPr>
          <w:rFonts w:ascii="Times New Roman" w:hAnsi="Times New Roman" w:cs="Times New Roman"/>
          <w:sz w:val="20"/>
          <w:szCs w:val="20"/>
        </w:rPr>
        <w:t xml:space="preserve"> matched sample over 20</w:t>
      </w:r>
      <w:r>
        <w:rPr>
          <w:rFonts w:ascii="Times New Roman" w:hAnsi="Times New Roman" w:cs="Times New Roman"/>
          <w:sz w:val="20"/>
          <w:szCs w:val="20"/>
        </w:rPr>
        <w:t>12</w:t>
      </w:r>
      <w:r w:rsidRPr="00A402E6">
        <w:rPr>
          <w:rFonts w:ascii="Times New Roman" w:hAnsi="Times New Roman" w:cs="Times New Roman"/>
          <w:sz w:val="20"/>
          <w:szCs w:val="20"/>
        </w:rPr>
        <w:t>-201</w:t>
      </w:r>
      <w:r>
        <w:rPr>
          <w:rFonts w:ascii="Times New Roman" w:hAnsi="Times New Roman" w:cs="Times New Roman"/>
          <w:sz w:val="20"/>
          <w:szCs w:val="20"/>
        </w:rPr>
        <w:t>7</w:t>
      </w:r>
      <w:r w:rsidRPr="00A402E6">
        <w:rPr>
          <w:rFonts w:ascii="Times New Roman" w:hAnsi="Times New Roman" w:cs="Times New Roman"/>
          <w:sz w:val="20"/>
          <w:szCs w:val="20"/>
        </w:rPr>
        <w:t xml:space="preserve">. </w:t>
      </w:r>
      <w:r>
        <w:rPr>
          <w:rFonts w:ascii="Times New Roman" w:hAnsi="Times New Roman" w:cs="Times New Roman"/>
          <w:sz w:val="20"/>
          <w:szCs w:val="20"/>
        </w:rPr>
        <w:t>C</w:t>
      </w:r>
      <w:r w:rsidRPr="00FD1601">
        <w:rPr>
          <w:rFonts w:ascii="Times New Roman" w:hAnsi="Times New Roman" w:cs="Times New Roman"/>
          <w:sz w:val="20"/>
          <w:szCs w:val="20"/>
        </w:rPr>
        <w:t>ontrol firms are matched by size</w:t>
      </w:r>
      <w:r w:rsidR="00C039AC">
        <w:rPr>
          <w:rFonts w:ascii="Times New Roman" w:hAnsi="Times New Roman" w:cs="Times New Roman"/>
          <w:sz w:val="20"/>
          <w:szCs w:val="20"/>
        </w:rPr>
        <w:t xml:space="preserve"> and</w:t>
      </w:r>
      <w:r>
        <w:rPr>
          <w:rFonts w:ascii="Times New Roman" w:hAnsi="Times New Roman" w:cs="Times New Roman"/>
          <w:sz w:val="20"/>
          <w:szCs w:val="20"/>
        </w:rPr>
        <w:t xml:space="preserve"> </w:t>
      </w:r>
      <w:r w:rsidRPr="00FD1601">
        <w:rPr>
          <w:rFonts w:ascii="Times New Roman" w:hAnsi="Times New Roman" w:cs="Times New Roman"/>
          <w:sz w:val="20"/>
          <w:szCs w:val="20"/>
        </w:rPr>
        <w:t>book-market ratio</w:t>
      </w:r>
      <w:r>
        <w:rPr>
          <w:rFonts w:ascii="Times New Roman" w:hAnsi="Times New Roman" w:cs="Times New Roman"/>
          <w:sz w:val="20"/>
          <w:szCs w:val="20"/>
        </w:rPr>
        <w:t xml:space="preserve"> using observations from 2007 to 2014</w:t>
      </w:r>
      <w:r w:rsidRPr="00A402E6">
        <w:rPr>
          <w:rFonts w:ascii="Times New Roman" w:hAnsi="Times New Roman" w:cs="Times New Roman"/>
          <w:sz w:val="20"/>
          <w:szCs w:val="20"/>
        </w:rPr>
        <w:t>.</w:t>
      </w:r>
      <w:r>
        <w:rPr>
          <w:rFonts w:ascii="Times New Roman" w:hAnsi="Times New Roman" w:cs="Times New Roman"/>
          <w:sz w:val="20"/>
          <w:szCs w:val="20"/>
        </w:rPr>
        <w:t xml:space="preserve"> </w:t>
      </w:r>
      <w:r w:rsidRPr="00045195">
        <w:rPr>
          <w:rFonts w:ascii="Times New Roman" w:hAnsi="Times New Roman" w:cs="Times New Roman"/>
          <w:sz w:val="20"/>
          <w:szCs w:val="20"/>
        </w:rPr>
        <w:t xml:space="preserve">Dependent variable </w:t>
      </w:r>
      <w:r>
        <w:rPr>
          <w:rFonts w:ascii="Times New Roman" w:hAnsi="Times New Roman" w:cs="Times New Roman"/>
          <w:i/>
          <w:iCs/>
          <w:sz w:val="20"/>
          <w:szCs w:val="20"/>
        </w:rPr>
        <w:t>ROA</w:t>
      </w:r>
      <w:r w:rsidRPr="00045195">
        <w:rPr>
          <w:rFonts w:ascii="Times New Roman" w:hAnsi="Times New Roman" w:cs="Times New Roman"/>
          <w:sz w:val="20"/>
          <w:szCs w:val="20"/>
        </w:rPr>
        <w:t xml:space="preserve"> is </w:t>
      </w:r>
      <w:r>
        <w:rPr>
          <w:rFonts w:ascii="Times New Roman" w:hAnsi="Times New Roman" w:cs="Times New Roman"/>
          <w:sz w:val="20"/>
          <w:szCs w:val="20"/>
        </w:rPr>
        <w:t>net income</w:t>
      </w:r>
      <w:r w:rsidRPr="00045195">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C43820">
        <w:rPr>
          <w:rFonts w:ascii="Times New Roman" w:hAnsi="Times New Roman" w:cs="Times New Roman"/>
          <w:i/>
          <w:iCs/>
          <w:sz w:val="20"/>
          <w:szCs w:val="20"/>
        </w:rPr>
        <w:t>ROE</w:t>
      </w:r>
      <w:r>
        <w:rPr>
          <w:rFonts w:ascii="Times New Roman" w:hAnsi="Times New Roman" w:cs="Times New Roman"/>
          <w:sz w:val="20"/>
          <w:szCs w:val="20"/>
        </w:rPr>
        <w:t xml:space="preserve"> is net income scaled by total equity. </w:t>
      </w:r>
      <w:r w:rsidRPr="005C3D41">
        <w:rPr>
          <w:rFonts w:ascii="Times New Roman" w:hAnsi="Times New Roman" w:cs="Times New Roman"/>
          <w:i/>
          <w:iCs/>
          <w:sz w:val="20"/>
          <w:szCs w:val="20"/>
        </w:rPr>
        <w:t>NI/EMP</w:t>
      </w:r>
      <w:r>
        <w:rPr>
          <w:rFonts w:ascii="Times New Roman" w:hAnsi="Times New Roman" w:cs="Times New Roman"/>
          <w:sz w:val="20"/>
          <w:szCs w:val="20"/>
        </w:rPr>
        <w:t xml:space="preserve"> is net income scaled by number of employees (labor productivity). </w:t>
      </w:r>
      <w:r w:rsidRPr="00291BDD">
        <w:rPr>
          <w:rFonts w:ascii="Times New Roman" w:hAnsi="Times New Roman" w:cs="Times New Roman"/>
          <w:i/>
          <w:iCs/>
          <w:sz w:val="20"/>
          <w:szCs w:val="20"/>
        </w:rPr>
        <w:t>TFP</w:t>
      </w:r>
      <w:r>
        <w:rPr>
          <w:rFonts w:ascii="Times New Roman" w:hAnsi="Times New Roman" w:cs="Times New Roman"/>
          <w:sz w:val="20"/>
          <w:szCs w:val="20"/>
        </w:rPr>
        <w:t xml:space="preserve"> is the total factor productivity following Olley and Pakes (1996) method. </w:t>
      </w:r>
      <w:r w:rsidRPr="00045195">
        <w:rPr>
          <w:rFonts w:ascii="Times New Roman" w:hAnsi="Times New Roman" w:cs="Times New Roman"/>
          <w:i/>
          <w:iCs/>
          <w:sz w:val="20"/>
          <w:szCs w:val="20"/>
        </w:rPr>
        <w:t>Leverage</w:t>
      </w:r>
      <w:r w:rsidRPr="00045195">
        <w:rPr>
          <w:rFonts w:ascii="Times New Roman" w:hAnsi="Times New Roman" w:cs="Times New Roman"/>
          <w:sz w:val="20"/>
          <w:szCs w:val="20"/>
        </w:rPr>
        <w:t xml:space="preserve"> is long term debt scaled by total assets.</w:t>
      </w:r>
      <w:r>
        <w:rPr>
          <w:rFonts w:ascii="Times New Roman" w:hAnsi="Times New Roman" w:cs="Times New Roman"/>
          <w:sz w:val="20"/>
          <w:szCs w:val="20"/>
        </w:rPr>
        <w:t xml:space="preserve"> </w:t>
      </w:r>
      <w:r w:rsidRPr="00045195">
        <w:rPr>
          <w:rFonts w:ascii="Times New Roman" w:hAnsi="Times New Roman" w:cs="Times New Roman"/>
          <w:i/>
          <w:iCs/>
          <w:sz w:val="20"/>
          <w:szCs w:val="20"/>
        </w:rPr>
        <w:t>Treated</w:t>
      </w:r>
      <w:r w:rsidRPr="00045195">
        <w:rPr>
          <w:rFonts w:ascii="Times New Roman" w:hAnsi="Times New Roman" w:cs="Times New Roman"/>
          <w:sz w:val="20"/>
          <w:szCs w:val="20"/>
        </w:rPr>
        <w:t xml:space="preserve"> equals one if a firm is in industries targeted by MC 2025 and zero otherwise. </w:t>
      </w:r>
      <w:r w:rsidRPr="00045195">
        <w:rPr>
          <w:rFonts w:ascii="Times New Roman" w:hAnsi="Times New Roman" w:cs="Times New Roman"/>
          <w:i/>
          <w:iCs/>
          <w:sz w:val="20"/>
          <w:szCs w:val="20"/>
        </w:rPr>
        <w:t>After</w:t>
      </w:r>
      <w:r w:rsidRPr="00045195">
        <w:rPr>
          <w:rFonts w:ascii="Times New Roman" w:hAnsi="Times New Roman" w:cs="Times New Roman"/>
          <w:sz w:val="20"/>
          <w:szCs w:val="20"/>
        </w:rPr>
        <w:t xml:space="preserve"> equals one if year is greater than or equal to 2015 and zero otherwise. </w:t>
      </w:r>
      <w:r w:rsidRPr="00045195">
        <w:rPr>
          <w:rFonts w:ascii="Times New Roman" w:hAnsi="Times New Roman" w:cs="Times New Roman"/>
          <w:i/>
          <w:iCs/>
          <w:sz w:val="20"/>
          <w:szCs w:val="20"/>
        </w:rPr>
        <w:t>Size</w:t>
      </w:r>
      <w:r w:rsidRPr="00045195">
        <w:rPr>
          <w:rFonts w:ascii="Times New Roman" w:hAnsi="Times New Roman" w:cs="Times New Roman"/>
          <w:sz w:val="20"/>
          <w:szCs w:val="20"/>
        </w:rPr>
        <w:t xml:space="preserve"> is natural log of total assets. </w:t>
      </w:r>
      <w:r w:rsidRPr="00045195">
        <w:rPr>
          <w:rFonts w:ascii="Times New Roman" w:hAnsi="Times New Roman" w:cs="Times New Roman"/>
          <w:i/>
          <w:iCs/>
          <w:sz w:val="20"/>
          <w:szCs w:val="20"/>
        </w:rPr>
        <w:t>Age</w:t>
      </w:r>
      <w:r w:rsidRPr="00045195">
        <w:rPr>
          <w:rFonts w:ascii="Times New Roman" w:hAnsi="Times New Roman" w:cs="Times New Roman"/>
          <w:sz w:val="20"/>
          <w:szCs w:val="20"/>
        </w:rPr>
        <w:t xml:space="preserve"> is number of years since a firm is established. </w:t>
      </w:r>
      <w:r w:rsidRPr="00781C14">
        <w:rPr>
          <w:rFonts w:ascii="Times New Roman" w:hAnsi="Times New Roman" w:cs="Times New Roman"/>
          <w:i/>
          <w:iCs/>
          <w:sz w:val="20"/>
          <w:szCs w:val="20"/>
        </w:rPr>
        <w:t>Political Connection</w:t>
      </w:r>
      <w:r>
        <w:rPr>
          <w:rFonts w:ascii="Times New Roman" w:hAnsi="Times New Roman" w:cs="Times New Roman"/>
          <w:sz w:val="20"/>
          <w:szCs w:val="20"/>
        </w:rPr>
        <w:t xml:space="preserve"> equals one if at least one </w:t>
      </w:r>
      <w:r w:rsidRPr="00AE42A5">
        <w:rPr>
          <w:rFonts w:ascii="Times New Roman" w:hAnsi="Times New Roman" w:cs="Times New Roman"/>
          <w:sz w:val="20"/>
          <w:szCs w:val="20"/>
        </w:rPr>
        <w:t>director on the board</w:t>
      </w:r>
      <w:r>
        <w:rPr>
          <w:rFonts w:ascii="Times New Roman" w:hAnsi="Times New Roman" w:cs="Times New Roman"/>
          <w:sz w:val="20"/>
          <w:szCs w:val="20"/>
        </w:rPr>
        <w:t xml:space="preserve"> </w:t>
      </w:r>
      <w:r w:rsidRPr="00624559">
        <w:rPr>
          <w:rFonts w:ascii="Times New Roman" w:hAnsi="Times New Roman" w:cs="Times New Roman"/>
          <w:sz w:val="20"/>
          <w:szCs w:val="20"/>
        </w:rPr>
        <w:t>was or is an official of the central government, a local government, or the military</w:t>
      </w:r>
      <w:r>
        <w:rPr>
          <w:rFonts w:ascii="Times New Roman" w:hAnsi="Times New Roman" w:cs="Times New Roman"/>
          <w:sz w:val="20"/>
          <w:szCs w:val="20"/>
        </w:rPr>
        <w:t xml:space="preserve"> following Fan, Wong, and Zhang (2007) and Liu, Shu, and Wei (2017), and zero otherwise.</w:t>
      </w:r>
      <w:r w:rsidRPr="00FD7A6B">
        <w:rPr>
          <w:rFonts w:ascii="Times New Roman" w:hAnsi="Times New Roman" w:cs="Times New Roman"/>
          <w:i/>
          <w:iCs/>
          <w:sz w:val="20"/>
          <w:szCs w:val="20"/>
        </w:rPr>
        <w:t xml:space="preserve"> Earnings Management</w:t>
      </w:r>
      <w:r>
        <w:rPr>
          <w:rFonts w:ascii="Times New Roman" w:hAnsi="Times New Roman" w:cs="Times New Roman"/>
          <w:sz w:val="20"/>
          <w:szCs w:val="20"/>
        </w:rPr>
        <w:t xml:space="preserve"> is the </w:t>
      </w:r>
      <w:r w:rsidRPr="0020125F">
        <w:rPr>
          <w:rFonts w:ascii="Times New Roman" w:hAnsi="Times New Roman" w:cs="Times New Roman"/>
          <w:sz w:val="20"/>
          <w:szCs w:val="20"/>
        </w:rPr>
        <w:t>discretionary accruals</w:t>
      </w:r>
      <w:r>
        <w:rPr>
          <w:rFonts w:ascii="Times New Roman" w:hAnsi="Times New Roman" w:cs="Times New Roman"/>
          <w:sz w:val="20"/>
          <w:szCs w:val="20"/>
        </w:rPr>
        <w:t xml:space="preserve"> following </w:t>
      </w:r>
      <w:r w:rsidRPr="0095239D">
        <w:rPr>
          <w:rFonts w:ascii="Times New Roman" w:hAnsi="Times New Roman" w:cs="Times New Roman"/>
          <w:sz w:val="20"/>
          <w:szCs w:val="20"/>
        </w:rPr>
        <w:t>Kothari, Leone, and Wasley (2005)</w:t>
      </w:r>
      <w:r>
        <w:rPr>
          <w:rFonts w:ascii="Times New Roman" w:hAnsi="Times New Roman" w:cs="Times New Roman"/>
          <w:sz w:val="20"/>
          <w:szCs w:val="20"/>
        </w:rPr>
        <w:t xml:space="preserve"> and </w:t>
      </w:r>
      <w:r w:rsidRPr="007E6F76">
        <w:rPr>
          <w:rFonts w:ascii="Times New Roman" w:hAnsi="Times New Roman" w:cs="Times New Roman"/>
          <w:sz w:val="20"/>
          <w:szCs w:val="20"/>
        </w:rPr>
        <w:t>Giannetti,</w:t>
      </w:r>
      <w:r>
        <w:rPr>
          <w:rFonts w:ascii="Times New Roman" w:hAnsi="Times New Roman" w:cs="Times New Roman"/>
          <w:sz w:val="20"/>
          <w:szCs w:val="20"/>
        </w:rPr>
        <w:t xml:space="preserve"> </w:t>
      </w:r>
      <w:r w:rsidRPr="007E6F76">
        <w:rPr>
          <w:rFonts w:ascii="Times New Roman" w:hAnsi="Times New Roman" w:cs="Times New Roman"/>
          <w:sz w:val="20"/>
          <w:szCs w:val="20"/>
        </w:rPr>
        <w:t>Liao, and Yu (2015)</w:t>
      </w:r>
      <w:r>
        <w:rPr>
          <w:rFonts w:ascii="Times New Roman" w:hAnsi="Times New Roman" w:cs="Times New Roman"/>
          <w:sz w:val="20"/>
          <w:szCs w:val="20"/>
        </w:rPr>
        <w:t>.</w:t>
      </w:r>
      <w:r w:rsidRPr="00045195">
        <w:rPr>
          <w:rFonts w:ascii="Times New Roman" w:hAnsi="Times New Roman" w:cs="Times New Roman"/>
          <w:sz w:val="20"/>
          <w:szCs w:val="20"/>
        </w:rPr>
        <w:t xml:space="preserve"> All continuous variables are winsorized at 1%. The table reports t-value in parentheses. All t-values are computed with standard errors clustered at the firm level. Significance levels at 1%, 5% and 10% are denoted by *, ** and ***, respectively.</w:t>
      </w:r>
    </w:p>
    <w:p w14:paraId="44DD616B" w14:textId="77777777" w:rsidR="005B782A" w:rsidRDefault="005B782A" w:rsidP="005B782A">
      <w:pPr>
        <w:spacing w:after="0" w:line="240" w:lineRule="auto"/>
        <w:jc w:val="both"/>
        <w:rPr>
          <w:rFonts w:ascii="Times New Roman" w:hAnsi="Times New Roman" w:cs="Times New Roman"/>
          <w:sz w:val="20"/>
          <w:szCs w:val="20"/>
        </w:rPr>
      </w:pPr>
    </w:p>
    <w:tbl>
      <w:tblPr>
        <w:tblW w:w="5000" w:type="pct"/>
        <w:tblCellMar>
          <w:left w:w="75" w:type="dxa"/>
          <w:right w:w="75" w:type="dxa"/>
        </w:tblCellMar>
        <w:tblLook w:val="0000" w:firstRow="0" w:lastRow="0" w:firstColumn="0" w:lastColumn="0" w:noHBand="0" w:noVBand="0"/>
      </w:tblPr>
      <w:tblGrid>
        <w:gridCol w:w="2266"/>
        <w:gridCol w:w="1113"/>
        <w:gridCol w:w="1113"/>
        <w:gridCol w:w="1035"/>
        <w:gridCol w:w="995"/>
        <w:gridCol w:w="1112"/>
        <w:gridCol w:w="1112"/>
        <w:gridCol w:w="1034"/>
        <w:gridCol w:w="1034"/>
        <w:gridCol w:w="1112"/>
        <w:gridCol w:w="1034"/>
      </w:tblGrid>
      <w:tr w:rsidR="005B782A" w:rsidRPr="001B4C7E" w14:paraId="61D22341" w14:textId="77777777" w:rsidTr="00BF74E8">
        <w:tc>
          <w:tcPr>
            <w:tcW w:w="874" w:type="pct"/>
            <w:tcBorders>
              <w:top w:val="single" w:sz="6" w:space="0" w:color="auto"/>
              <w:left w:val="nil"/>
              <w:bottom w:val="nil"/>
              <w:right w:val="nil"/>
            </w:tcBorders>
          </w:tcPr>
          <w:p w14:paraId="7BEF0E79"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429" w:type="pct"/>
            <w:tcBorders>
              <w:top w:val="single" w:sz="6" w:space="0" w:color="auto"/>
              <w:left w:val="nil"/>
              <w:bottom w:val="nil"/>
              <w:right w:val="nil"/>
            </w:tcBorders>
          </w:tcPr>
          <w:p w14:paraId="1D0B388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w:t>
            </w:r>
          </w:p>
        </w:tc>
        <w:tc>
          <w:tcPr>
            <w:tcW w:w="429" w:type="pct"/>
            <w:tcBorders>
              <w:top w:val="single" w:sz="6" w:space="0" w:color="auto"/>
              <w:left w:val="nil"/>
              <w:bottom w:val="nil"/>
              <w:right w:val="nil"/>
            </w:tcBorders>
          </w:tcPr>
          <w:p w14:paraId="5284ADE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w:t>
            </w:r>
          </w:p>
        </w:tc>
        <w:tc>
          <w:tcPr>
            <w:tcW w:w="399" w:type="pct"/>
            <w:tcBorders>
              <w:top w:val="single" w:sz="6" w:space="0" w:color="auto"/>
              <w:left w:val="nil"/>
              <w:bottom w:val="nil"/>
              <w:right w:val="nil"/>
            </w:tcBorders>
          </w:tcPr>
          <w:p w14:paraId="4710FB8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(3)</w:t>
            </w:r>
          </w:p>
        </w:tc>
        <w:tc>
          <w:tcPr>
            <w:tcW w:w="384" w:type="pct"/>
            <w:tcBorders>
              <w:top w:val="single" w:sz="6" w:space="0" w:color="auto"/>
              <w:left w:val="nil"/>
              <w:bottom w:val="nil"/>
              <w:right w:val="nil"/>
            </w:tcBorders>
          </w:tcPr>
          <w:p w14:paraId="718DED6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(4)</w:t>
            </w:r>
          </w:p>
        </w:tc>
        <w:tc>
          <w:tcPr>
            <w:tcW w:w="429" w:type="pct"/>
            <w:tcBorders>
              <w:top w:val="single" w:sz="6" w:space="0" w:color="auto"/>
              <w:left w:val="nil"/>
              <w:bottom w:val="nil"/>
              <w:right w:val="nil"/>
            </w:tcBorders>
          </w:tcPr>
          <w:p w14:paraId="6CD9DC0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(5)</w:t>
            </w:r>
          </w:p>
        </w:tc>
        <w:tc>
          <w:tcPr>
            <w:tcW w:w="429" w:type="pct"/>
            <w:tcBorders>
              <w:top w:val="single" w:sz="6" w:space="0" w:color="auto"/>
              <w:left w:val="nil"/>
              <w:bottom w:val="nil"/>
              <w:right w:val="nil"/>
            </w:tcBorders>
          </w:tcPr>
          <w:p w14:paraId="7CDA5D7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(6)</w:t>
            </w:r>
          </w:p>
        </w:tc>
        <w:tc>
          <w:tcPr>
            <w:tcW w:w="399" w:type="pct"/>
            <w:tcBorders>
              <w:top w:val="single" w:sz="6" w:space="0" w:color="auto"/>
              <w:left w:val="nil"/>
              <w:bottom w:val="nil"/>
              <w:right w:val="nil"/>
            </w:tcBorders>
          </w:tcPr>
          <w:p w14:paraId="6041951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(7)</w:t>
            </w:r>
          </w:p>
        </w:tc>
        <w:tc>
          <w:tcPr>
            <w:tcW w:w="399" w:type="pct"/>
            <w:tcBorders>
              <w:top w:val="single" w:sz="6" w:space="0" w:color="auto"/>
              <w:left w:val="nil"/>
              <w:bottom w:val="nil"/>
              <w:right w:val="nil"/>
            </w:tcBorders>
          </w:tcPr>
          <w:p w14:paraId="4F01B05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(8)</w:t>
            </w:r>
          </w:p>
        </w:tc>
        <w:tc>
          <w:tcPr>
            <w:tcW w:w="429" w:type="pct"/>
            <w:tcBorders>
              <w:top w:val="single" w:sz="6" w:space="0" w:color="auto"/>
              <w:left w:val="nil"/>
              <w:bottom w:val="nil"/>
              <w:right w:val="nil"/>
            </w:tcBorders>
          </w:tcPr>
          <w:p w14:paraId="0ED674F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(9)</w:t>
            </w:r>
          </w:p>
        </w:tc>
        <w:tc>
          <w:tcPr>
            <w:tcW w:w="399" w:type="pct"/>
            <w:tcBorders>
              <w:top w:val="single" w:sz="6" w:space="0" w:color="auto"/>
              <w:left w:val="nil"/>
              <w:bottom w:val="nil"/>
              <w:right w:val="nil"/>
            </w:tcBorders>
          </w:tcPr>
          <w:p w14:paraId="5451D12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(10)</w:t>
            </w:r>
          </w:p>
        </w:tc>
      </w:tr>
      <w:tr w:rsidR="005B782A" w:rsidRPr="001B4C7E" w14:paraId="1BB7C84E" w14:textId="77777777" w:rsidTr="00BF74E8">
        <w:tc>
          <w:tcPr>
            <w:tcW w:w="874" w:type="pct"/>
            <w:tcBorders>
              <w:top w:val="nil"/>
              <w:left w:val="nil"/>
              <w:bottom w:val="single" w:sz="6" w:space="0" w:color="auto"/>
              <w:right w:val="nil"/>
            </w:tcBorders>
          </w:tcPr>
          <w:p w14:paraId="559F5D23"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VARIABLES</w:t>
            </w:r>
          </w:p>
        </w:tc>
        <w:tc>
          <w:tcPr>
            <w:tcW w:w="429" w:type="pct"/>
            <w:tcBorders>
              <w:top w:val="nil"/>
              <w:left w:val="nil"/>
              <w:bottom w:val="single" w:sz="6" w:space="0" w:color="auto"/>
              <w:right w:val="nil"/>
            </w:tcBorders>
          </w:tcPr>
          <w:p w14:paraId="5DC4F07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ROA</w:t>
            </w:r>
          </w:p>
        </w:tc>
        <w:tc>
          <w:tcPr>
            <w:tcW w:w="429" w:type="pct"/>
            <w:tcBorders>
              <w:top w:val="nil"/>
              <w:left w:val="nil"/>
              <w:bottom w:val="single" w:sz="6" w:space="0" w:color="auto"/>
              <w:right w:val="nil"/>
            </w:tcBorders>
          </w:tcPr>
          <w:p w14:paraId="6749DC8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ROA</w:t>
            </w:r>
          </w:p>
        </w:tc>
        <w:tc>
          <w:tcPr>
            <w:tcW w:w="399" w:type="pct"/>
            <w:tcBorders>
              <w:top w:val="nil"/>
              <w:left w:val="nil"/>
              <w:bottom w:val="single" w:sz="6" w:space="0" w:color="auto"/>
              <w:right w:val="nil"/>
            </w:tcBorders>
          </w:tcPr>
          <w:p w14:paraId="179DCB9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ROE</w:t>
            </w:r>
          </w:p>
        </w:tc>
        <w:tc>
          <w:tcPr>
            <w:tcW w:w="384" w:type="pct"/>
            <w:tcBorders>
              <w:top w:val="nil"/>
              <w:left w:val="nil"/>
              <w:bottom w:val="single" w:sz="6" w:space="0" w:color="auto"/>
              <w:right w:val="nil"/>
            </w:tcBorders>
          </w:tcPr>
          <w:p w14:paraId="1B98EBB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ROE</w:t>
            </w:r>
          </w:p>
        </w:tc>
        <w:tc>
          <w:tcPr>
            <w:tcW w:w="429" w:type="pct"/>
            <w:tcBorders>
              <w:top w:val="nil"/>
              <w:left w:val="nil"/>
              <w:bottom w:val="single" w:sz="6" w:space="0" w:color="auto"/>
              <w:right w:val="nil"/>
            </w:tcBorders>
          </w:tcPr>
          <w:p w14:paraId="5498000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NI/EMP</w:t>
            </w:r>
          </w:p>
        </w:tc>
        <w:tc>
          <w:tcPr>
            <w:tcW w:w="429" w:type="pct"/>
            <w:tcBorders>
              <w:top w:val="nil"/>
              <w:left w:val="nil"/>
              <w:bottom w:val="single" w:sz="6" w:space="0" w:color="auto"/>
              <w:right w:val="nil"/>
            </w:tcBorders>
          </w:tcPr>
          <w:p w14:paraId="66470FD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NI/EMP</w:t>
            </w:r>
          </w:p>
        </w:tc>
        <w:tc>
          <w:tcPr>
            <w:tcW w:w="399" w:type="pct"/>
            <w:tcBorders>
              <w:top w:val="nil"/>
              <w:left w:val="nil"/>
              <w:bottom w:val="single" w:sz="6" w:space="0" w:color="auto"/>
              <w:right w:val="nil"/>
            </w:tcBorders>
          </w:tcPr>
          <w:p w14:paraId="4F37CDD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xml:space="preserve">TFP </w:t>
            </w:r>
          </w:p>
        </w:tc>
        <w:tc>
          <w:tcPr>
            <w:tcW w:w="399" w:type="pct"/>
            <w:tcBorders>
              <w:top w:val="nil"/>
              <w:left w:val="nil"/>
              <w:bottom w:val="single" w:sz="6" w:space="0" w:color="auto"/>
              <w:right w:val="nil"/>
            </w:tcBorders>
          </w:tcPr>
          <w:p w14:paraId="2AE0EBC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xml:space="preserve">TFP </w:t>
            </w:r>
          </w:p>
        </w:tc>
        <w:tc>
          <w:tcPr>
            <w:tcW w:w="429" w:type="pct"/>
            <w:tcBorders>
              <w:top w:val="nil"/>
              <w:left w:val="nil"/>
              <w:bottom w:val="single" w:sz="6" w:space="0" w:color="auto"/>
              <w:right w:val="nil"/>
            </w:tcBorders>
          </w:tcPr>
          <w:p w14:paraId="11C1108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Leverage</w:t>
            </w:r>
          </w:p>
        </w:tc>
        <w:tc>
          <w:tcPr>
            <w:tcW w:w="399" w:type="pct"/>
            <w:tcBorders>
              <w:top w:val="nil"/>
              <w:left w:val="nil"/>
              <w:bottom w:val="single" w:sz="6" w:space="0" w:color="auto"/>
              <w:right w:val="nil"/>
            </w:tcBorders>
          </w:tcPr>
          <w:p w14:paraId="36A2B99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Leverage</w:t>
            </w:r>
          </w:p>
        </w:tc>
      </w:tr>
      <w:tr w:rsidR="005B782A" w:rsidRPr="001B4C7E" w14:paraId="16734B7A" w14:textId="77777777" w:rsidTr="00BF74E8">
        <w:tc>
          <w:tcPr>
            <w:tcW w:w="874" w:type="pct"/>
            <w:tcBorders>
              <w:top w:val="nil"/>
              <w:left w:val="nil"/>
              <w:bottom w:val="nil"/>
              <w:right w:val="nil"/>
            </w:tcBorders>
          </w:tcPr>
          <w:p w14:paraId="748C0D02"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429" w:type="pct"/>
            <w:tcBorders>
              <w:top w:val="nil"/>
              <w:left w:val="nil"/>
              <w:bottom w:val="nil"/>
              <w:right w:val="nil"/>
            </w:tcBorders>
          </w:tcPr>
          <w:p w14:paraId="3BDBFA2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429" w:type="pct"/>
            <w:tcBorders>
              <w:top w:val="nil"/>
              <w:left w:val="nil"/>
              <w:bottom w:val="nil"/>
              <w:right w:val="nil"/>
            </w:tcBorders>
          </w:tcPr>
          <w:p w14:paraId="0119019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399" w:type="pct"/>
            <w:tcBorders>
              <w:top w:val="nil"/>
              <w:left w:val="nil"/>
              <w:bottom w:val="nil"/>
              <w:right w:val="nil"/>
            </w:tcBorders>
          </w:tcPr>
          <w:p w14:paraId="375EB9A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384" w:type="pct"/>
            <w:tcBorders>
              <w:top w:val="nil"/>
              <w:left w:val="nil"/>
              <w:bottom w:val="nil"/>
              <w:right w:val="nil"/>
            </w:tcBorders>
          </w:tcPr>
          <w:p w14:paraId="4804ED3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429" w:type="pct"/>
            <w:tcBorders>
              <w:top w:val="nil"/>
              <w:left w:val="nil"/>
              <w:bottom w:val="nil"/>
              <w:right w:val="nil"/>
            </w:tcBorders>
          </w:tcPr>
          <w:p w14:paraId="000C7EF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429" w:type="pct"/>
            <w:tcBorders>
              <w:top w:val="nil"/>
              <w:left w:val="nil"/>
              <w:bottom w:val="nil"/>
              <w:right w:val="nil"/>
            </w:tcBorders>
          </w:tcPr>
          <w:p w14:paraId="7A6EACF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399" w:type="pct"/>
            <w:tcBorders>
              <w:top w:val="nil"/>
              <w:left w:val="nil"/>
              <w:bottom w:val="nil"/>
              <w:right w:val="nil"/>
            </w:tcBorders>
          </w:tcPr>
          <w:p w14:paraId="02EEF35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399" w:type="pct"/>
            <w:tcBorders>
              <w:top w:val="nil"/>
              <w:left w:val="nil"/>
              <w:bottom w:val="nil"/>
              <w:right w:val="nil"/>
            </w:tcBorders>
          </w:tcPr>
          <w:p w14:paraId="23F98C0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429" w:type="pct"/>
            <w:tcBorders>
              <w:top w:val="nil"/>
              <w:left w:val="nil"/>
              <w:bottom w:val="nil"/>
              <w:right w:val="nil"/>
            </w:tcBorders>
          </w:tcPr>
          <w:p w14:paraId="377E7A7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399" w:type="pct"/>
            <w:tcBorders>
              <w:top w:val="nil"/>
              <w:left w:val="nil"/>
              <w:bottom w:val="nil"/>
              <w:right w:val="nil"/>
            </w:tcBorders>
          </w:tcPr>
          <w:p w14:paraId="0A2DB48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r>
      <w:tr w:rsidR="005B782A" w:rsidRPr="001B4C7E" w14:paraId="6005C782" w14:textId="77777777" w:rsidTr="00BF74E8">
        <w:tc>
          <w:tcPr>
            <w:tcW w:w="874" w:type="pct"/>
            <w:tcBorders>
              <w:top w:val="nil"/>
              <w:left w:val="nil"/>
              <w:bottom w:val="nil"/>
              <w:right w:val="nil"/>
            </w:tcBorders>
          </w:tcPr>
          <w:p w14:paraId="60235625"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Treated*After</w:t>
            </w:r>
          </w:p>
        </w:tc>
        <w:tc>
          <w:tcPr>
            <w:tcW w:w="429" w:type="pct"/>
            <w:tcBorders>
              <w:top w:val="nil"/>
              <w:left w:val="nil"/>
              <w:bottom w:val="nil"/>
              <w:right w:val="nil"/>
            </w:tcBorders>
            <w:vAlign w:val="bottom"/>
          </w:tcPr>
          <w:p w14:paraId="46ACA69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-0.017***</w:t>
            </w:r>
          </w:p>
        </w:tc>
        <w:tc>
          <w:tcPr>
            <w:tcW w:w="429" w:type="pct"/>
            <w:tcBorders>
              <w:top w:val="nil"/>
              <w:left w:val="nil"/>
              <w:bottom w:val="nil"/>
              <w:right w:val="nil"/>
            </w:tcBorders>
            <w:vAlign w:val="bottom"/>
          </w:tcPr>
          <w:p w14:paraId="687F4D2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-0.018***</w:t>
            </w:r>
          </w:p>
        </w:tc>
        <w:tc>
          <w:tcPr>
            <w:tcW w:w="399" w:type="pct"/>
            <w:tcBorders>
              <w:top w:val="nil"/>
              <w:left w:val="nil"/>
              <w:bottom w:val="nil"/>
              <w:right w:val="nil"/>
            </w:tcBorders>
            <w:vAlign w:val="bottom"/>
          </w:tcPr>
          <w:p w14:paraId="76BF1B9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-0.029**</w:t>
            </w:r>
          </w:p>
        </w:tc>
        <w:tc>
          <w:tcPr>
            <w:tcW w:w="384" w:type="pct"/>
            <w:tcBorders>
              <w:top w:val="nil"/>
              <w:left w:val="nil"/>
              <w:bottom w:val="nil"/>
              <w:right w:val="nil"/>
            </w:tcBorders>
            <w:vAlign w:val="bottom"/>
          </w:tcPr>
          <w:p w14:paraId="1C9274E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-0.031**</w:t>
            </w:r>
          </w:p>
        </w:tc>
        <w:tc>
          <w:tcPr>
            <w:tcW w:w="429" w:type="pct"/>
            <w:tcBorders>
              <w:top w:val="nil"/>
              <w:left w:val="nil"/>
              <w:bottom w:val="nil"/>
              <w:right w:val="nil"/>
            </w:tcBorders>
            <w:vAlign w:val="bottom"/>
          </w:tcPr>
          <w:p w14:paraId="399C98B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-0.319***</w:t>
            </w:r>
          </w:p>
        </w:tc>
        <w:tc>
          <w:tcPr>
            <w:tcW w:w="429" w:type="pct"/>
            <w:tcBorders>
              <w:top w:val="nil"/>
              <w:left w:val="nil"/>
              <w:bottom w:val="nil"/>
              <w:right w:val="nil"/>
            </w:tcBorders>
            <w:vAlign w:val="bottom"/>
          </w:tcPr>
          <w:p w14:paraId="479B7E8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-0.358***</w:t>
            </w:r>
          </w:p>
        </w:tc>
        <w:tc>
          <w:tcPr>
            <w:tcW w:w="399" w:type="pct"/>
            <w:tcBorders>
              <w:top w:val="nil"/>
              <w:left w:val="nil"/>
              <w:bottom w:val="nil"/>
              <w:right w:val="nil"/>
            </w:tcBorders>
            <w:vAlign w:val="bottom"/>
          </w:tcPr>
          <w:p w14:paraId="3352811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-0.052</w:t>
            </w:r>
          </w:p>
        </w:tc>
        <w:tc>
          <w:tcPr>
            <w:tcW w:w="399" w:type="pct"/>
            <w:tcBorders>
              <w:top w:val="nil"/>
              <w:left w:val="nil"/>
              <w:bottom w:val="nil"/>
              <w:right w:val="nil"/>
            </w:tcBorders>
            <w:vAlign w:val="bottom"/>
          </w:tcPr>
          <w:p w14:paraId="7F2E82E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-0.060</w:t>
            </w:r>
          </w:p>
        </w:tc>
        <w:tc>
          <w:tcPr>
            <w:tcW w:w="429" w:type="pct"/>
            <w:tcBorders>
              <w:top w:val="nil"/>
              <w:left w:val="nil"/>
              <w:bottom w:val="nil"/>
              <w:right w:val="nil"/>
            </w:tcBorders>
            <w:vAlign w:val="bottom"/>
          </w:tcPr>
          <w:p w14:paraId="3661B3D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0.010*</w:t>
            </w:r>
          </w:p>
        </w:tc>
        <w:tc>
          <w:tcPr>
            <w:tcW w:w="399" w:type="pct"/>
            <w:tcBorders>
              <w:top w:val="nil"/>
              <w:left w:val="nil"/>
              <w:bottom w:val="nil"/>
              <w:right w:val="nil"/>
            </w:tcBorders>
            <w:vAlign w:val="bottom"/>
          </w:tcPr>
          <w:p w14:paraId="5D3BF3D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0.011*</w:t>
            </w:r>
          </w:p>
        </w:tc>
      </w:tr>
      <w:tr w:rsidR="005B782A" w:rsidRPr="001B4C7E" w14:paraId="0B1DDEFB" w14:textId="77777777" w:rsidTr="00BF74E8">
        <w:tc>
          <w:tcPr>
            <w:tcW w:w="874" w:type="pct"/>
            <w:tcBorders>
              <w:top w:val="nil"/>
              <w:left w:val="nil"/>
              <w:bottom w:val="nil"/>
              <w:right w:val="nil"/>
            </w:tcBorders>
          </w:tcPr>
          <w:p w14:paraId="58C3A89B"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429" w:type="pct"/>
            <w:tcBorders>
              <w:top w:val="nil"/>
              <w:left w:val="nil"/>
              <w:bottom w:val="nil"/>
              <w:right w:val="nil"/>
            </w:tcBorders>
            <w:vAlign w:val="bottom"/>
          </w:tcPr>
          <w:p w14:paraId="65282F1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(-3.575)</w:t>
            </w:r>
          </w:p>
        </w:tc>
        <w:tc>
          <w:tcPr>
            <w:tcW w:w="429" w:type="pct"/>
            <w:tcBorders>
              <w:top w:val="nil"/>
              <w:left w:val="nil"/>
              <w:bottom w:val="nil"/>
              <w:right w:val="nil"/>
            </w:tcBorders>
            <w:vAlign w:val="bottom"/>
          </w:tcPr>
          <w:p w14:paraId="51A3EEC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(-3.751)</w:t>
            </w:r>
          </w:p>
        </w:tc>
        <w:tc>
          <w:tcPr>
            <w:tcW w:w="399" w:type="pct"/>
            <w:tcBorders>
              <w:top w:val="nil"/>
              <w:left w:val="nil"/>
              <w:bottom w:val="nil"/>
              <w:right w:val="nil"/>
            </w:tcBorders>
            <w:vAlign w:val="bottom"/>
          </w:tcPr>
          <w:p w14:paraId="190B5B0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(-2.429)</w:t>
            </w:r>
          </w:p>
        </w:tc>
        <w:tc>
          <w:tcPr>
            <w:tcW w:w="384" w:type="pct"/>
            <w:tcBorders>
              <w:top w:val="nil"/>
              <w:left w:val="nil"/>
              <w:bottom w:val="nil"/>
              <w:right w:val="nil"/>
            </w:tcBorders>
            <w:vAlign w:val="bottom"/>
          </w:tcPr>
          <w:p w14:paraId="63B0BBA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(-2.388)</w:t>
            </w:r>
          </w:p>
        </w:tc>
        <w:tc>
          <w:tcPr>
            <w:tcW w:w="429" w:type="pct"/>
            <w:tcBorders>
              <w:top w:val="nil"/>
              <w:left w:val="nil"/>
              <w:bottom w:val="nil"/>
              <w:right w:val="nil"/>
            </w:tcBorders>
            <w:vAlign w:val="bottom"/>
          </w:tcPr>
          <w:p w14:paraId="0E1B6C1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(-2.941)</w:t>
            </w:r>
          </w:p>
        </w:tc>
        <w:tc>
          <w:tcPr>
            <w:tcW w:w="429" w:type="pct"/>
            <w:tcBorders>
              <w:top w:val="nil"/>
              <w:left w:val="nil"/>
              <w:bottom w:val="nil"/>
              <w:right w:val="nil"/>
            </w:tcBorders>
            <w:vAlign w:val="bottom"/>
          </w:tcPr>
          <w:p w14:paraId="4D0E0B8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(-2.977)</w:t>
            </w:r>
          </w:p>
        </w:tc>
        <w:tc>
          <w:tcPr>
            <w:tcW w:w="399" w:type="pct"/>
            <w:tcBorders>
              <w:top w:val="nil"/>
              <w:left w:val="nil"/>
              <w:bottom w:val="nil"/>
              <w:right w:val="nil"/>
            </w:tcBorders>
            <w:vAlign w:val="bottom"/>
          </w:tcPr>
          <w:p w14:paraId="2EDC8F0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(-1.268)</w:t>
            </w:r>
          </w:p>
        </w:tc>
        <w:tc>
          <w:tcPr>
            <w:tcW w:w="399" w:type="pct"/>
            <w:tcBorders>
              <w:top w:val="nil"/>
              <w:left w:val="nil"/>
              <w:bottom w:val="nil"/>
              <w:right w:val="nil"/>
            </w:tcBorders>
            <w:vAlign w:val="bottom"/>
          </w:tcPr>
          <w:p w14:paraId="5E681C1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(-1.274)</w:t>
            </w:r>
          </w:p>
        </w:tc>
        <w:tc>
          <w:tcPr>
            <w:tcW w:w="429" w:type="pct"/>
            <w:tcBorders>
              <w:top w:val="nil"/>
              <w:left w:val="nil"/>
              <w:bottom w:val="nil"/>
              <w:right w:val="nil"/>
            </w:tcBorders>
            <w:vAlign w:val="bottom"/>
          </w:tcPr>
          <w:p w14:paraId="5B09A32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(1.803)</w:t>
            </w:r>
          </w:p>
        </w:tc>
        <w:tc>
          <w:tcPr>
            <w:tcW w:w="399" w:type="pct"/>
            <w:tcBorders>
              <w:top w:val="nil"/>
              <w:left w:val="nil"/>
              <w:bottom w:val="nil"/>
              <w:right w:val="nil"/>
            </w:tcBorders>
            <w:vAlign w:val="bottom"/>
          </w:tcPr>
          <w:p w14:paraId="1BC5B78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(1.935)</w:t>
            </w:r>
          </w:p>
        </w:tc>
      </w:tr>
      <w:tr w:rsidR="005B782A" w:rsidRPr="001B4C7E" w14:paraId="6089C803" w14:textId="77777777" w:rsidTr="00BF74E8">
        <w:tc>
          <w:tcPr>
            <w:tcW w:w="874" w:type="pct"/>
            <w:tcBorders>
              <w:top w:val="nil"/>
              <w:left w:val="nil"/>
              <w:bottom w:val="nil"/>
              <w:right w:val="nil"/>
            </w:tcBorders>
          </w:tcPr>
          <w:p w14:paraId="13FFF41D"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Treated</w:t>
            </w:r>
          </w:p>
        </w:tc>
        <w:tc>
          <w:tcPr>
            <w:tcW w:w="429" w:type="pct"/>
            <w:tcBorders>
              <w:top w:val="nil"/>
              <w:left w:val="nil"/>
              <w:bottom w:val="nil"/>
              <w:right w:val="nil"/>
            </w:tcBorders>
            <w:vAlign w:val="bottom"/>
          </w:tcPr>
          <w:p w14:paraId="5D44C77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0.014***</w:t>
            </w:r>
          </w:p>
        </w:tc>
        <w:tc>
          <w:tcPr>
            <w:tcW w:w="429" w:type="pct"/>
            <w:tcBorders>
              <w:top w:val="nil"/>
              <w:left w:val="nil"/>
              <w:bottom w:val="nil"/>
              <w:right w:val="nil"/>
            </w:tcBorders>
            <w:vAlign w:val="bottom"/>
          </w:tcPr>
          <w:p w14:paraId="32A4EC4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7C096E0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0.021**</w:t>
            </w:r>
          </w:p>
        </w:tc>
        <w:tc>
          <w:tcPr>
            <w:tcW w:w="384" w:type="pct"/>
            <w:tcBorders>
              <w:top w:val="nil"/>
              <w:left w:val="nil"/>
              <w:bottom w:val="nil"/>
              <w:right w:val="nil"/>
            </w:tcBorders>
            <w:vAlign w:val="bottom"/>
          </w:tcPr>
          <w:p w14:paraId="10CE132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429" w:type="pct"/>
            <w:tcBorders>
              <w:top w:val="nil"/>
              <w:left w:val="nil"/>
              <w:bottom w:val="nil"/>
              <w:right w:val="nil"/>
            </w:tcBorders>
            <w:vAlign w:val="bottom"/>
          </w:tcPr>
          <w:p w14:paraId="4CC088B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0.309**</w:t>
            </w:r>
          </w:p>
        </w:tc>
        <w:tc>
          <w:tcPr>
            <w:tcW w:w="429" w:type="pct"/>
            <w:tcBorders>
              <w:top w:val="nil"/>
              <w:left w:val="nil"/>
              <w:bottom w:val="nil"/>
              <w:right w:val="nil"/>
            </w:tcBorders>
            <w:vAlign w:val="bottom"/>
          </w:tcPr>
          <w:p w14:paraId="1149C95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56BF02C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-0.080</w:t>
            </w:r>
          </w:p>
        </w:tc>
        <w:tc>
          <w:tcPr>
            <w:tcW w:w="399" w:type="pct"/>
            <w:tcBorders>
              <w:top w:val="nil"/>
              <w:left w:val="nil"/>
              <w:bottom w:val="nil"/>
              <w:right w:val="nil"/>
            </w:tcBorders>
            <w:vAlign w:val="bottom"/>
          </w:tcPr>
          <w:p w14:paraId="78DA47C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429" w:type="pct"/>
            <w:tcBorders>
              <w:top w:val="nil"/>
              <w:left w:val="nil"/>
              <w:bottom w:val="nil"/>
              <w:right w:val="nil"/>
            </w:tcBorders>
            <w:vAlign w:val="bottom"/>
          </w:tcPr>
          <w:p w14:paraId="6900CC6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-0.016***</w:t>
            </w:r>
          </w:p>
        </w:tc>
        <w:tc>
          <w:tcPr>
            <w:tcW w:w="399" w:type="pct"/>
            <w:tcBorders>
              <w:top w:val="nil"/>
              <w:left w:val="nil"/>
              <w:bottom w:val="nil"/>
              <w:right w:val="nil"/>
            </w:tcBorders>
            <w:vAlign w:val="bottom"/>
          </w:tcPr>
          <w:p w14:paraId="5EAE51E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r>
      <w:tr w:rsidR="005B782A" w:rsidRPr="001B4C7E" w14:paraId="5D603555" w14:textId="77777777" w:rsidTr="00BF74E8">
        <w:tc>
          <w:tcPr>
            <w:tcW w:w="874" w:type="pct"/>
            <w:tcBorders>
              <w:top w:val="nil"/>
              <w:left w:val="nil"/>
              <w:bottom w:val="nil"/>
              <w:right w:val="nil"/>
            </w:tcBorders>
          </w:tcPr>
          <w:p w14:paraId="20CB0FE8"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429" w:type="pct"/>
            <w:tcBorders>
              <w:top w:val="nil"/>
              <w:left w:val="nil"/>
              <w:bottom w:val="nil"/>
              <w:right w:val="nil"/>
            </w:tcBorders>
            <w:vAlign w:val="bottom"/>
          </w:tcPr>
          <w:p w14:paraId="292DF19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(2.738)</w:t>
            </w:r>
          </w:p>
        </w:tc>
        <w:tc>
          <w:tcPr>
            <w:tcW w:w="429" w:type="pct"/>
            <w:tcBorders>
              <w:top w:val="nil"/>
              <w:left w:val="nil"/>
              <w:bottom w:val="nil"/>
              <w:right w:val="nil"/>
            </w:tcBorders>
            <w:vAlign w:val="bottom"/>
          </w:tcPr>
          <w:p w14:paraId="62997A6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34F8BD3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(2.008)</w:t>
            </w:r>
          </w:p>
        </w:tc>
        <w:tc>
          <w:tcPr>
            <w:tcW w:w="384" w:type="pct"/>
            <w:tcBorders>
              <w:top w:val="nil"/>
              <w:left w:val="nil"/>
              <w:bottom w:val="nil"/>
              <w:right w:val="nil"/>
            </w:tcBorders>
            <w:vAlign w:val="bottom"/>
          </w:tcPr>
          <w:p w14:paraId="4580E3D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429" w:type="pct"/>
            <w:tcBorders>
              <w:top w:val="nil"/>
              <w:left w:val="nil"/>
              <w:bottom w:val="nil"/>
              <w:right w:val="nil"/>
            </w:tcBorders>
            <w:vAlign w:val="bottom"/>
          </w:tcPr>
          <w:p w14:paraId="7CB193A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(2.266)</w:t>
            </w:r>
          </w:p>
        </w:tc>
        <w:tc>
          <w:tcPr>
            <w:tcW w:w="429" w:type="pct"/>
            <w:tcBorders>
              <w:top w:val="nil"/>
              <w:left w:val="nil"/>
              <w:bottom w:val="nil"/>
              <w:right w:val="nil"/>
            </w:tcBorders>
            <w:vAlign w:val="bottom"/>
          </w:tcPr>
          <w:p w14:paraId="437A8B1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4F36E35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(-1.384)</w:t>
            </w:r>
          </w:p>
        </w:tc>
        <w:tc>
          <w:tcPr>
            <w:tcW w:w="399" w:type="pct"/>
            <w:tcBorders>
              <w:top w:val="nil"/>
              <w:left w:val="nil"/>
              <w:bottom w:val="nil"/>
              <w:right w:val="nil"/>
            </w:tcBorders>
            <w:vAlign w:val="bottom"/>
          </w:tcPr>
          <w:p w14:paraId="07BBA53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429" w:type="pct"/>
            <w:tcBorders>
              <w:top w:val="nil"/>
              <w:left w:val="nil"/>
              <w:bottom w:val="nil"/>
              <w:right w:val="nil"/>
            </w:tcBorders>
            <w:vAlign w:val="bottom"/>
          </w:tcPr>
          <w:p w14:paraId="44BD31E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(-2.699)</w:t>
            </w:r>
          </w:p>
        </w:tc>
        <w:tc>
          <w:tcPr>
            <w:tcW w:w="399" w:type="pct"/>
            <w:tcBorders>
              <w:top w:val="nil"/>
              <w:left w:val="nil"/>
              <w:bottom w:val="nil"/>
              <w:right w:val="nil"/>
            </w:tcBorders>
            <w:vAlign w:val="bottom"/>
          </w:tcPr>
          <w:p w14:paraId="293124D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r>
      <w:tr w:rsidR="005B782A" w:rsidRPr="001B4C7E" w14:paraId="036889F2" w14:textId="77777777" w:rsidTr="00BF74E8">
        <w:tc>
          <w:tcPr>
            <w:tcW w:w="874" w:type="pct"/>
            <w:tcBorders>
              <w:top w:val="nil"/>
              <w:left w:val="nil"/>
              <w:bottom w:val="nil"/>
              <w:right w:val="nil"/>
            </w:tcBorders>
          </w:tcPr>
          <w:p w14:paraId="4EEAF22B"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After</w:t>
            </w:r>
          </w:p>
        </w:tc>
        <w:tc>
          <w:tcPr>
            <w:tcW w:w="429" w:type="pct"/>
            <w:tcBorders>
              <w:top w:val="nil"/>
              <w:left w:val="nil"/>
              <w:bottom w:val="nil"/>
              <w:right w:val="nil"/>
            </w:tcBorders>
            <w:vAlign w:val="bottom"/>
          </w:tcPr>
          <w:p w14:paraId="265931D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0.003</w:t>
            </w:r>
          </w:p>
        </w:tc>
        <w:tc>
          <w:tcPr>
            <w:tcW w:w="429" w:type="pct"/>
            <w:tcBorders>
              <w:top w:val="nil"/>
              <w:left w:val="nil"/>
              <w:bottom w:val="nil"/>
              <w:right w:val="nil"/>
            </w:tcBorders>
            <w:vAlign w:val="bottom"/>
          </w:tcPr>
          <w:p w14:paraId="46DAC7B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522DC9C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0.008</w:t>
            </w:r>
          </w:p>
        </w:tc>
        <w:tc>
          <w:tcPr>
            <w:tcW w:w="384" w:type="pct"/>
            <w:tcBorders>
              <w:top w:val="nil"/>
              <w:left w:val="nil"/>
              <w:bottom w:val="nil"/>
              <w:right w:val="nil"/>
            </w:tcBorders>
            <w:vAlign w:val="bottom"/>
          </w:tcPr>
          <w:p w14:paraId="41A26D2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429" w:type="pct"/>
            <w:tcBorders>
              <w:top w:val="nil"/>
              <w:left w:val="nil"/>
              <w:bottom w:val="nil"/>
              <w:right w:val="nil"/>
            </w:tcBorders>
            <w:vAlign w:val="bottom"/>
          </w:tcPr>
          <w:p w14:paraId="0F430C5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0.212**</w:t>
            </w:r>
          </w:p>
        </w:tc>
        <w:tc>
          <w:tcPr>
            <w:tcW w:w="429" w:type="pct"/>
            <w:tcBorders>
              <w:top w:val="nil"/>
              <w:left w:val="nil"/>
              <w:bottom w:val="nil"/>
              <w:right w:val="nil"/>
            </w:tcBorders>
            <w:vAlign w:val="bottom"/>
          </w:tcPr>
          <w:p w14:paraId="1A3C8FB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2063195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-0.049</w:t>
            </w:r>
          </w:p>
        </w:tc>
        <w:tc>
          <w:tcPr>
            <w:tcW w:w="399" w:type="pct"/>
            <w:tcBorders>
              <w:top w:val="nil"/>
              <w:left w:val="nil"/>
              <w:bottom w:val="nil"/>
              <w:right w:val="nil"/>
            </w:tcBorders>
            <w:vAlign w:val="bottom"/>
          </w:tcPr>
          <w:p w14:paraId="14D08DC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429" w:type="pct"/>
            <w:tcBorders>
              <w:top w:val="nil"/>
              <w:left w:val="nil"/>
              <w:bottom w:val="nil"/>
              <w:right w:val="nil"/>
            </w:tcBorders>
            <w:vAlign w:val="bottom"/>
          </w:tcPr>
          <w:p w14:paraId="1FDBDD5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-0.010**</w:t>
            </w:r>
          </w:p>
        </w:tc>
        <w:tc>
          <w:tcPr>
            <w:tcW w:w="399" w:type="pct"/>
            <w:tcBorders>
              <w:top w:val="nil"/>
              <w:left w:val="nil"/>
              <w:bottom w:val="nil"/>
              <w:right w:val="nil"/>
            </w:tcBorders>
            <w:vAlign w:val="bottom"/>
          </w:tcPr>
          <w:p w14:paraId="50C7287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r>
      <w:tr w:rsidR="005B782A" w:rsidRPr="001B4C7E" w14:paraId="180C034B" w14:textId="77777777" w:rsidTr="00BF74E8">
        <w:tc>
          <w:tcPr>
            <w:tcW w:w="874" w:type="pct"/>
            <w:tcBorders>
              <w:top w:val="nil"/>
              <w:left w:val="nil"/>
              <w:bottom w:val="nil"/>
              <w:right w:val="nil"/>
            </w:tcBorders>
          </w:tcPr>
          <w:p w14:paraId="5C80B02D"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429" w:type="pct"/>
            <w:tcBorders>
              <w:top w:val="nil"/>
              <w:left w:val="nil"/>
              <w:bottom w:val="nil"/>
              <w:right w:val="nil"/>
            </w:tcBorders>
            <w:vAlign w:val="bottom"/>
          </w:tcPr>
          <w:p w14:paraId="4FF38F1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(0.967)</w:t>
            </w:r>
          </w:p>
        </w:tc>
        <w:tc>
          <w:tcPr>
            <w:tcW w:w="429" w:type="pct"/>
            <w:tcBorders>
              <w:top w:val="nil"/>
              <w:left w:val="nil"/>
              <w:bottom w:val="nil"/>
              <w:right w:val="nil"/>
            </w:tcBorders>
            <w:vAlign w:val="bottom"/>
          </w:tcPr>
          <w:p w14:paraId="4DC4DF3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14B3F88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(0.813)</w:t>
            </w:r>
          </w:p>
        </w:tc>
        <w:tc>
          <w:tcPr>
            <w:tcW w:w="384" w:type="pct"/>
            <w:tcBorders>
              <w:top w:val="nil"/>
              <w:left w:val="nil"/>
              <w:bottom w:val="nil"/>
              <w:right w:val="nil"/>
            </w:tcBorders>
            <w:vAlign w:val="bottom"/>
          </w:tcPr>
          <w:p w14:paraId="5751373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429" w:type="pct"/>
            <w:tcBorders>
              <w:top w:val="nil"/>
              <w:left w:val="nil"/>
              <w:bottom w:val="nil"/>
              <w:right w:val="nil"/>
            </w:tcBorders>
            <w:vAlign w:val="bottom"/>
          </w:tcPr>
          <w:p w14:paraId="61BF33D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(2.267)</w:t>
            </w:r>
          </w:p>
        </w:tc>
        <w:tc>
          <w:tcPr>
            <w:tcW w:w="429" w:type="pct"/>
            <w:tcBorders>
              <w:top w:val="nil"/>
              <w:left w:val="nil"/>
              <w:bottom w:val="nil"/>
              <w:right w:val="nil"/>
            </w:tcBorders>
            <w:vAlign w:val="bottom"/>
          </w:tcPr>
          <w:p w14:paraId="7F3454D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15A7632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(-1.377)</w:t>
            </w:r>
          </w:p>
        </w:tc>
        <w:tc>
          <w:tcPr>
            <w:tcW w:w="399" w:type="pct"/>
            <w:tcBorders>
              <w:top w:val="nil"/>
              <w:left w:val="nil"/>
              <w:bottom w:val="nil"/>
              <w:right w:val="nil"/>
            </w:tcBorders>
            <w:vAlign w:val="bottom"/>
          </w:tcPr>
          <w:p w14:paraId="51934E5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429" w:type="pct"/>
            <w:tcBorders>
              <w:top w:val="nil"/>
              <w:left w:val="nil"/>
              <w:bottom w:val="nil"/>
              <w:right w:val="nil"/>
            </w:tcBorders>
            <w:vAlign w:val="bottom"/>
          </w:tcPr>
          <w:p w14:paraId="1B315FE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(-2.194)</w:t>
            </w:r>
          </w:p>
        </w:tc>
        <w:tc>
          <w:tcPr>
            <w:tcW w:w="399" w:type="pct"/>
            <w:tcBorders>
              <w:top w:val="nil"/>
              <w:left w:val="nil"/>
              <w:bottom w:val="nil"/>
              <w:right w:val="nil"/>
            </w:tcBorders>
            <w:vAlign w:val="bottom"/>
          </w:tcPr>
          <w:p w14:paraId="503839B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r>
      <w:tr w:rsidR="005B782A" w:rsidRPr="001B4C7E" w14:paraId="1348D20C" w14:textId="77777777" w:rsidTr="00BF74E8">
        <w:tc>
          <w:tcPr>
            <w:tcW w:w="874" w:type="pct"/>
            <w:tcBorders>
              <w:top w:val="nil"/>
              <w:left w:val="nil"/>
              <w:bottom w:val="nil"/>
              <w:right w:val="nil"/>
            </w:tcBorders>
          </w:tcPr>
          <w:p w14:paraId="1FE722D9"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Size</w:t>
            </w:r>
          </w:p>
        </w:tc>
        <w:tc>
          <w:tcPr>
            <w:tcW w:w="429" w:type="pct"/>
            <w:tcBorders>
              <w:top w:val="nil"/>
              <w:left w:val="nil"/>
              <w:bottom w:val="nil"/>
              <w:right w:val="nil"/>
            </w:tcBorders>
            <w:vAlign w:val="bottom"/>
          </w:tcPr>
          <w:p w14:paraId="0130A71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0.002</w:t>
            </w:r>
          </w:p>
        </w:tc>
        <w:tc>
          <w:tcPr>
            <w:tcW w:w="429" w:type="pct"/>
            <w:tcBorders>
              <w:top w:val="nil"/>
              <w:left w:val="nil"/>
              <w:bottom w:val="nil"/>
              <w:right w:val="nil"/>
            </w:tcBorders>
            <w:vAlign w:val="bottom"/>
          </w:tcPr>
          <w:p w14:paraId="4285EE8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0.008*</w:t>
            </w:r>
          </w:p>
        </w:tc>
        <w:tc>
          <w:tcPr>
            <w:tcW w:w="399" w:type="pct"/>
            <w:tcBorders>
              <w:top w:val="nil"/>
              <w:left w:val="nil"/>
              <w:bottom w:val="nil"/>
              <w:right w:val="nil"/>
            </w:tcBorders>
            <w:vAlign w:val="bottom"/>
          </w:tcPr>
          <w:p w14:paraId="271D539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0.012***</w:t>
            </w:r>
          </w:p>
        </w:tc>
        <w:tc>
          <w:tcPr>
            <w:tcW w:w="384" w:type="pct"/>
            <w:tcBorders>
              <w:top w:val="nil"/>
              <w:left w:val="nil"/>
              <w:bottom w:val="nil"/>
              <w:right w:val="nil"/>
            </w:tcBorders>
            <w:vAlign w:val="bottom"/>
          </w:tcPr>
          <w:p w14:paraId="2B1DA2C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0.020</w:t>
            </w:r>
          </w:p>
        </w:tc>
        <w:tc>
          <w:tcPr>
            <w:tcW w:w="429" w:type="pct"/>
            <w:tcBorders>
              <w:top w:val="nil"/>
              <w:left w:val="nil"/>
              <w:bottom w:val="nil"/>
              <w:right w:val="nil"/>
            </w:tcBorders>
            <w:vAlign w:val="bottom"/>
          </w:tcPr>
          <w:p w14:paraId="2AFA5F9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0.146***</w:t>
            </w:r>
          </w:p>
        </w:tc>
        <w:tc>
          <w:tcPr>
            <w:tcW w:w="429" w:type="pct"/>
            <w:tcBorders>
              <w:top w:val="nil"/>
              <w:left w:val="nil"/>
              <w:bottom w:val="nil"/>
              <w:right w:val="nil"/>
            </w:tcBorders>
            <w:vAlign w:val="bottom"/>
          </w:tcPr>
          <w:p w14:paraId="62331A7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0.223**</w:t>
            </w:r>
          </w:p>
        </w:tc>
        <w:tc>
          <w:tcPr>
            <w:tcW w:w="399" w:type="pct"/>
            <w:tcBorders>
              <w:top w:val="nil"/>
              <w:left w:val="nil"/>
              <w:bottom w:val="nil"/>
              <w:right w:val="nil"/>
            </w:tcBorders>
            <w:vAlign w:val="bottom"/>
          </w:tcPr>
          <w:p w14:paraId="5D8C5BC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0.571***</w:t>
            </w:r>
          </w:p>
        </w:tc>
        <w:tc>
          <w:tcPr>
            <w:tcW w:w="399" w:type="pct"/>
            <w:tcBorders>
              <w:top w:val="nil"/>
              <w:left w:val="nil"/>
              <w:bottom w:val="nil"/>
              <w:right w:val="nil"/>
            </w:tcBorders>
            <w:vAlign w:val="bottom"/>
          </w:tcPr>
          <w:p w14:paraId="6CA9620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0.549***</w:t>
            </w:r>
          </w:p>
        </w:tc>
        <w:tc>
          <w:tcPr>
            <w:tcW w:w="429" w:type="pct"/>
            <w:tcBorders>
              <w:top w:val="nil"/>
              <w:left w:val="nil"/>
              <w:bottom w:val="nil"/>
              <w:right w:val="nil"/>
            </w:tcBorders>
            <w:vAlign w:val="bottom"/>
          </w:tcPr>
          <w:p w14:paraId="392312C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0.022***</w:t>
            </w:r>
          </w:p>
        </w:tc>
        <w:tc>
          <w:tcPr>
            <w:tcW w:w="399" w:type="pct"/>
            <w:tcBorders>
              <w:top w:val="nil"/>
              <w:left w:val="nil"/>
              <w:bottom w:val="nil"/>
              <w:right w:val="nil"/>
            </w:tcBorders>
            <w:vAlign w:val="bottom"/>
          </w:tcPr>
          <w:p w14:paraId="1194C4A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0.023***</w:t>
            </w:r>
          </w:p>
        </w:tc>
      </w:tr>
      <w:tr w:rsidR="005B782A" w:rsidRPr="001B4C7E" w14:paraId="485A5F60" w14:textId="77777777" w:rsidTr="00BF74E8">
        <w:tc>
          <w:tcPr>
            <w:tcW w:w="874" w:type="pct"/>
            <w:tcBorders>
              <w:top w:val="nil"/>
              <w:left w:val="nil"/>
              <w:bottom w:val="nil"/>
              <w:right w:val="nil"/>
            </w:tcBorders>
          </w:tcPr>
          <w:p w14:paraId="6BAEE39C"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429" w:type="pct"/>
            <w:tcBorders>
              <w:top w:val="nil"/>
              <w:left w:val="nil"/>
              <w:bottom w:val="nil"/>
              <w:right w:val="nil"/>
            </w:tcBorders>
            <w:vAlign w:val="bottom"/>
          </w:tcPr>
          <w:p w14:paraId="2F5EBBE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(1.319)</w:t>
            </w:r>
          </w:p>
        </w:tc>
        <w:tc>
          <w:tcPr>
            <w:tcW w:w="429" w:type="pct"/>
            <w:tcBorders>
              <w:top w:val="nil"/>
              <w:left w:val="nil"/>
              <w:bottom w:val="nil"/>
              <w:right w:val="nil"/>
            </w:tcBorders>
            <w:vAlign w:val="bottom"/>
          </w:tcPr>
          <w:p w14:paraId="605C4E6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(1.767)</w:t>
            </w:r>
          </w:p>
        </w:tc>
        <w:tc>
          <w:tcPr>
            <w:tcW w:w="399" w:type="pct"/>
            <w:tcBorders>
              <w:top w:val="nil"/>
              <w:left w:val="nil"/>
              <w:bottom w:val="nil"/>
              <w:right w:val="nil"/>
            </w:tcBorders>
            <w:vAlign w:val="bottom"/>
          </w:tcPr>
          <w:p w14:paraId="5039E24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(4.053)</w:t>
            </w:r>
          </w:p>
        </w:tc>
        <w:tc>
          <w:tcPr>
            <w:tcW w:w="384" w:type="pct"/>
            <w:tcBorders>
              <w:top w:val="nil"/>
              <w:left w:val="nil"/>
              <w:bottom w:val="nil"/>
              <w:right w:val="nil"/>
            </w:tcBorders>
            <w:vAlign w:val="bottom"/>
          </w:tcPr>
          <w:p w14:paraId="57AA6B2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(1.430)</w:t>
            </w:r>
          </w:p>
        </w:tc>
        <w:tc>
          <w:tcPr>
            <w:tcW w:w="429" w:type="pct"/>
            <w:tcBorders>
              <w:top w:val="nil"/>
              <w:left w:val="nil"/>
              <w:bottom w:val="nil"/>
              <w:right w:val="nil"/>
            </w:tcBorders>
            <w:vAlign w:val="bottom"/>
          </w:tcPr>
          <w:p w14:paraId="3FDC805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(3.166)</w:t>
            </w:r>
          </w:p>
        </w:tc>
        <w:tc>
          <w:tcPr>
            <w:tcW w:w="429" w:type="pct"/>
            <w:tcBorders>
              <w:top w:val="nil"/>
              <w:left w:val="nil"/>
              <w:bottom w:val="nil"/>
              <w:right w:val="nil"/>
            </w:tcBorders>
            <w:vAlign w:val="bottom"/>
          </w:tcPr>
          <w:p w14:paraId="0934820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(2.015)</w:t>
            </w:r>
          </w:p>
        </w:tc>
        <w:tc>
          <w:tcPr>
            <w:tcW w:w="399" w:type="pct"/>
            <w:tcBorders>
              <w:top w:val="nil"/>
              <w:left w:val="nil"/>
              <w:bottom w:val="nil"/>
              <w:right w:val="nil"/>
            </w:tcBorders>
            <w:vAlign w:val="bottom"/>
          </w:tcPr>
          <w:p w14:paraId="3E6CA95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(30.810)</w:t>
            </w:r>
          </w:p>
        </w:tc>
        <w:tc>
          <w:tcPr>
            <w:tcW w:w="399" w:type="pct"/>
            <w:tcBorders>
              <w:top w:val="nil"/>
              <w:left w:val="nil"/>
              <w:bottom w:val="nil"/>
              <w:right w:val="nil"/>
            </w:tcBorders>
            <w:vAlign w:val="bottom"/>
          </w:tcPr>
          <w:p w14:paraId="69A88EC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(9.644)</w:t>
            </w:r>
          </w:p>
        </w:tc>
        <w:tc>
          <w:tcPr>
            <w:tcW w:w="429" w:type="pct"/>
            <w:tcBorders>
              <w:top w:val="nil"/>
              <w:left w:val="nil"/>
              <w:bottom w:val="nil"/>
              <w:right w:val="nil"/>
            </w:tcBorders>
            <w:vAlign w:val="bottom"/>
          </w:tcPr>
          <w:p w14:paraId="027A0F8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(6.603)</w:t>
            </w:r>
          </w:p>
        </w:tc>
        <w:tc>
          <w:tcPr>
            <w:tcW w:w="399" w:type="pct"/>
            <w:tcBorders>
              <w:top w:val="nil"/>
              <w:left w:val="nil"/>
              <w:bottom w:val="nil"/>
              <w:right w:val="nil"/>
            </w:tcBorders>
            <w:vAlign w:val="bottom"/>
          </w:tcPr>
          <w:p w14:paraId="1FB39B5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(4.115)</w:t>
            </w:r>
          </w:p>
        </w:tc>
      </w:tr>
      <w:tr w:rsidR="005B782A" w:rsidRPr="001B4C7E" w14:paraId="54AFF6E4" w14:textId="77777777" w:rsidTr="00BF74E8">
        <w:tc>
          <w:tcPr>
            <w:tcW w:w="874" w:type="pct"/>
            <w:tcBorders>
              <w:top w:val="nil"/>
              <w:left w:val="nil"/>
              <w:bottom w:val="nil"/>
              <w:right w:val="nil"/>
            </w:tcBorders>
          </w:tcPr>
          <w:p w14:paraId="4E09B466"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 xml:space="preserve">Age </w:t>
            </w:r>
          </w:p>
        </w:tc>
        <w:tc>
          <w:tcPr>
            <w:tcW w:w="429" w:type="pct"/>
            <w:tcBorders>
              <w:top w:val="nil"/>
              <w:left w:val="nil"/>
              <w:bottom w:val="nil"/>
              <w:right w:val="nil"/>
            </w:tcBorders>
            <w:vAlign w:val="bottom"/>
          </w:tcPr>
          <w:p w14:paraId="655A94A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429" w:type="pct"/>
            <w:tcBorders>
              <w:top w:val="nil"/>
              <w:left w:val="nil"/>
              <w:bottom w:val="nil"/>
              <w:right w:val="nil"/>
            </w:tcBorders>
            <w:vAlign w:val="bottom"/>
          </w:tcPr>
          <w:p w14:paraId="5F06B91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399" w:type="pct"/>
            <w:tcBorders>
              <w:top w:val="nil"/>
              <w:left w:val="nil"/>
              <w:bottom w:val="nil"/>
              <w:right w:val="nil"/>
            </w:tcBorders>
            <w:vAlign w:val="bottom"/>
          </w:tcPr>
          <w:p w14:paraId="1FF6A38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384" w:type="pct"/>
            <w:tcBorders>
              <w:top w:val="nil"/>
              <w:left w:val="nil"/>
              <w:bottom w:val="nil"/>
              <w:right w:val="nil"/>
            </w:tcBorders>
            <w:vAlign w:val="bottom"/>
          </w:tcPr>
          <w:p w14:paraId="53ED6B6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429" w:type="pct"/>
            <w:tcBorders>
              <w:top w:val="nil"/>
              <w:left w:val="nil"/>
              <w:bottom w:val="nil"/>
              <w:right w:val="nil"/>
            </w:tcBorders>
            <w:vAlign w:val="bottom"/>
          </w:tcPr>
          <w:p w14:paraId="563D5E8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0.006</w:t>
            </w:r>
          </w:p>
        </w:tc>
        <w:tc>
          <w:tcPr>
            <w:tcW w:w="429" w:type="pct"/>
            <w:tcBorders>
              <w:top w:val="nil"/>
              <w:left w:val="nil"/>
              <w:bottom w:val="nil"/>
              <w:right w:val="nil"/>
            </w:tcBorders>
            <w:vAlign w:val="bottom"/>
          </w:tcPr>
          <w:p w14:paraId="0B6119C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0.049*</w:t>
            </w:r>
          </w:p>
        </w:tc>
        <w:tc>
          <w:tcPr>
            <w:tcW w:w="399" w:type="pct"/>
            <w:tcBorders>
              <w:top w:val="nil"/>
              <w:left w:val="nil"/>
              <w:bottom w:val="nil"/>
              <w:right w:val="nil"/>
            </w:tcBorders>
            <w:vAlign w:val="bottom"/>
          </w:tcPr>
          <w:p w14:paraId="2727610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0.004</w:t>
            </w:r>
          </w:p>
        </w:tc>
        <w:tc>
          <w:tcPr>
            <w:tcW w:w="399" w:type="pct"/>
            <w:tcBorders>
              <w:top w:val="nil"/>
              <w:left w:val="nil"/>
              <w:bottom w:val="nil"/>
              <w:right w:val="nil"/>
            </w:tcBorders>
            <w:vAlign w:val="bottom"/>
          </w:tcPr>
          <w:p w14:paraId="2CC2330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0.006</w:t>
            </w:r>
          </w:p>
        </w:tc>
        <w:tc>
          <w:tcPr>
            <w:tcW w:w="429" w:type="pct"/>
            <w:tcBorders>
              <w:top w:val="nil"/>
              <w:left w:val="nil"/>
              <w:bottom w:val="nil"/>
              <w:right w:val="nil"/>
            </w:tcBorders>
            <w:vAlign w:val="bottom"/>
          </w:tcPr>
          <w:p w14:paraId="312CFD3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399" w:type="pct"/>
            <w:tcBorders>
              <w:top w:val="nil"/>
              <w:left w:val="nil"/>
              <w:bottom w:val="nil"/>
              <w:right w:val="nil"/>
            </w:tcBorders>
            <w:vAlign w:val="bottom"/>
          </w:tcPr>
          <w:p w14:paraId="25FC21F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-0.004**</w:t>
            </w:r>
          </w:p>
        </w:tc>
      </w:tr>
      <w:tr w:rsidR="005B782A" w:rsidRPr="001B4C7E" w14:paraId="5BCE8C58" w14:textId="77777777" w:rsidTr="00BF74E8">
        <w:tc>
          <w:tcPr>
            <w:tcW w:w="874" w:type="pct"/>
            <w:tcBorders>
              <w:top w:val="nil"/>
              <w:left w:val="nil"/>
              <w:bottom w:val="nil"/>
              <w:right w:val="nil"/>
            </w:tcBorders>
          </w:tcPr>
          <w:p w14:paraId="7D9F73D3"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429" w:type="pct"/>
            <w:tcBorders>
              <w:top w:val="nil"/>
              <w:left w:val="nil"/>
              <w:bottom w:val="nil"/>
              <w:right w:val="nil"/>
            </w:tcBorders>
            <w:vAlign w:val="bottom"/>
          </w:tcPr>
          <w:p w14:paraId="692B4E2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(-1.596)</w:t>
            </w:r>
          </w:p>
        </w:tc>
        <w:tc>
          <w:tcPr>
            <w:tcW w:w="429" w:type="pct"/>
            <w:tcBorders>
              <w:top w:val="nil"/>
              <w:left w:val="nil"/>
              <w:bottom w:val="nil"/>
              <w:right w:val="nil"/>
            </w:tcBorders>
            <w:vAlign w:val="bottom"/>
          </w:tcPr>
          <w:p w14:paraId="3D62FD2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(-1.041)</w:t>
            </w:r>
          </w:p>
        </w:tc>
        <w:tc>
          <w:tcPr>
            <w:tcW w:w="399" w:type="pct"/>
            <w:tcBorders>
              <w:top w:val="nil"/>
              <w:left w:val="nil"/>
              <w:bottom w:val="nil"/>
              <w:right w:val="nil"/>
            </w:tcBorders>
            <w:vAlign w:val="bottom"/>
          </w:tcPr>
          <w:p w14:paraId="19975F3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(-1.303)</w:t>
            </w:r>
          </w:p>
        </w:tc>
        <w:tc>
          <w:tcPr>
            <w:tcW w:w="384" w:type="pct"/>
            <w:tcBorders>
              <w:top w:val="nil"/>
              <w:left w:val="nil"/>
              <w:bottom w:val="nil"/>
              <w:right w:val="nil"/>
            </w:tcBorders>
            <w:vAlign w:val="bottom"/>
          </w:tcPr>
          <w:p w14:paraId="5F2DBAB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(-0.344)</w:t>
            </w:r>
          </w:p>
        </w:tc>
        <w:tc>
          <w:tcPr>
            <w:tcW w:w="429" w:type="pct"/>
            <w:tcBorders>
              <w:top w:val="nil"/>
              <w:left w:val="nil"/>
              <w:bottom w:val="nil"/>
              <w:right w:val="nil"/>
            </w:tcBorders>
            <w:vAlign w:val="bottom"/>
          </w:tcPr>
          <w:p w14:paraId="78600B1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(0.640)</w:t>
            </w:r>
          </w:p>
        </w:tc>
        <w:tc>
          <w:tcPr>
            <w:tcW w:w="429" w:type="pct"/>
            <w:tcBorders>
              <w:top w:val="nil"/>
              <w:left w:val="nil"/>
              <w:bottom w:val="nil"/>
              <w:right w:val="nil"/>
            </w:tcBorders>
            <w:vAlign w:val="bottom"/>
          </w:tcPr>
          <w:p w14:paraId="179655B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(1.781)</w:t>
            </w:r>
          </w:p>
        </w:tc>
        <w:tc>
          <w:tcPr>
            <w:tcW w:w="399" w:type="pct"/>
            <w:tcBorders>
              <w:top w:val="nil"/>
              <w:left w:val="nil"/>
              <w:bottom w:val="nil"/>
              <w:right w:val="nil"/>
            </w:tcBorders>
            <w:vAlign w:val="bottom"/>
          </w:tcPr>
          <w:p w14:paraId="7D61FCC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(0.658)</w:t>
            </w:r>
          </w:p>
        </w:tc>
        <w:tc>
          <w:tcPr>
            <w:tcW w:w="399" w:type="pct"/>
            <w:tcBorders>
              <w:top w:val="nil"/>
              <w:left w:val="nil"/>
              <w:bottom w:val="nil"/>
              <w:right w:val="nil"/>
            </w:tcBorders>
            <w:vAlign w:val="bottom"/>
          </w:tcPr>
          <w:p w14:paraId="332C49B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(0.592)</w:t>
            </w:r>
          </w:p>
        </w:tc>
        <w:tc>
          <w:tcPr>
            <w:tcW w:w="429" w:type="pct"/>
            <w:tcBorders>
              <w:top w:val="nil"/>
              <w:left w:val="nil"/>
              <w:bottom w:val="nil"/>
              <w:right w:val="nil"/>
            </w:tcBorders>
            <w:vAlign w:val="bottom"/>
          </w:tcPr>
          <w:p w14:paraId="45140A0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(1.691)</w:t>
            </w:r>
          </w:p>
        </w:tc>
        <w:tc>
          <w:tcPr>
            <w:tcW w:w="399" w:type="pct"/>
            <w:tcBorders>
              <w:top w:val="nil"/>
              <w:left w:val="nil"/>
              <w:bottom w:val="nil"/>
              <w:right w:val="nil"/>
            </w:tcBorders>
            <w:vAlign w:val="bottom"/>
          </w:tcPr>
          <w:p w14:paraId="2CD0A82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(-2.333)</w:t>
            </w:r>
          </w:p>
        </w:tc>
      </w:tr>
      <w:tr w:rsidR="005B782A" w:rsidRPr="001B4C7E" w14:paraId="5527F5C1" w14:textId="77777777" w:rsidTr="00BF74E8">
        <w:tc>
          <w:tcPr>
            <w:tcW w:w="874" w:type="pct"/>
            <w:tcBorders>
              <w:top w:val="nil"/>
              <w:left w:val="nil"/>
              <w:bottom w:val="nil"/>
              <w:right w:val="nil"/>
            </w:tcBorders>
          </w:tcPr>
          <w:p w14:paraId="1DEAF911"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Political Connection</w:t>
            </w:r>
          </w:p>
        </w:tc>
        <w:tc>
          <w:tcPr>
            <w:tcW w:w="429" w:type="pct"/>
            <w:tcBorders>
              <w:top w:val="nil"/>
              <w:left w:val="nil"/>
              <w:bottom w:val="nil"/>
              <w:right w:val="nil"/>
            </w:tcBorders>
            <w:vAlign w:val="bottom"/>
          </w:tcPr>
          <w:p w14:paraId="5A61C6A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0.005</w:t>
            </w:r>
          </w:p>
        </w:tc>
        <w:tc>
          <w:tcPr>
            <w:tcW w:w="429" w:type="pct"/>
            <w:tcBorders>
              <w:top w:val="nil"/>
              <w:left w:val="nil"/>
              <w:bottom w:val="nil"/>
              <w:right w:val="nil"/>
            </w:tcBorders>
            <w:vAlign w:val="bottom"/>
          </w:tcPr>
          <w:p w14:paraId="740E1D4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-0.007</w:t>
            </w:r>
          </w:p>
        </w:tc>
        <w:tc>
          <w:tcPr>
            <w:tcW w:w="399" w:type="pct"/>
            <w:tcBorders>
              <w:top w:val="nil"/>
              <w:left w:val="nil"/>
              <w:bottom w:val="nil"/>
              <w:right w:val="nil"/>
            </w:tcBorders>
            <w:vAlign w:val="bottom"/>
          </w:tcPr>
          <w:p w14:paraId="5C86F4C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0.012</w:t>
            </w:r>
          </w:p>
        </w:tc>
        <w:tc>
          <w:tcPr>
            <w:tcW w:w="384" w:type="pct"/>
            <w:tcBorders>
              <w:top w:val="nil"/>
              <w:left w:val="nil"/>
              <w:bottom w:val="nil"/>
              <w:right w:val="nil"/>
            </w:tcBorders>
            <w:vAlign w:val="bottom"/>
          </w:tcPr>
          <w:p w14:paraId="40686B9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-0.023**</w:t>
            </w:r>
          </w:p>
        </w:tc>
        <w:tc>
          <w:tcPr>
            <w:tcW w:w="429" w:type="pct"/>
            <w:tcBorders>
              <w:top w:val="nil"/>
              <w:left w:val="nil"/>
              <w:bottom w:val="nil"/>
              <w:right w:val="nil"/>
            </w:tcBorders>
            <w:vAlign w:val="bottom"/>
          </w:tcPr>
          <w:p w14:paraId="00F4C47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0.083</w:t>
            </w:r>
          </w:p>
        </w:tc>
        <w:tc>
          <w:tcPr>
            <w:tcW w:w="429" w:type="pct"/>
            <w:tcBorders>
              <w:top w:val="nil"/>
              <w:left w:val="nil"/>
              <w:bottom w:val="nil"/>
              <w:right w:val="nil"/>
            </w:tcBorders>
            <w:vAlign w:val="bottom"/>
          </w:tcPr>
          <w:p w14:paraId="4921FB0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0.070</w:t>
            </w:r>
          </w:p>
        </w:tc>
        <w:tc>
          <w:tcPr>
            <w:tcW w:w="399" w:type="pct"/>
            <w:tcBorders>
              <w:top w:val="nil"/>
              <w:left w:val="nil"/>
              <w:bottom w:val="nil"/>
              <w:right w:val="nil"/>
            </w:tcBorders>
            <w:vAlign w:val="bottom"/>
          </w:tcPr>
          <w:p w14:paraId="37A8D1D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0.010</w:t>
            </w:r>
          </w:p>
        </w:tc>
        <w:tc>
          <w:tcPr>
            <w:tcW w:w="399" w:type="pct"/>
            <w:tcBorders>
              <w:top w:val="nil"/>
              <w:left w:val="nil"/>
              <w:bottom w:val="nil"/>
              <w:right w:val="nil"/>
            </w:tcBorders>
            <w:vAlign w:val="bottom"/>
          </w:tcPr>
          <w:p w14:paraId="6286887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0.021</w:t>
            </w:r>
          </w:p>
        </w:tc>
        <w:tc>
          <w:tcPr>
            <w:tcW w:w="429" w:type="pct"/>
            <w:tcBorders>
              <w:top w:val="nil"/>
              <w:left w:val="nil"/>
              <w:bottom w:val="nil"/>
              <w:right w:val="nil"/>
            </w:tcBorders>
            <w:vAlign w:val="bottom"/>
          </w:tcPr>
          <w:p w14:paraId="5E2EC80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-0.007</w:t>
            </w:r>
          </w:p>
        </w:tc>
        <w:tc>
          <w:tcPr>
            <w:tcW w:w="399" w:type="pct"/>
            <w:tcBorders>
              <w:top w:val="nil"/>
              <w:left w:val="nil"/>
              <w:bottom w:val="nil"/>
              <w:right w:val="nil"/>
            </w:tcBorders>
            <w:vAlign w:val="bottom"/>
          </w:tcPr>
          <w:p w14:paraId="43BD6DB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-0.002</w:t>
            </w:r>
          </w:p>
        </w:tc>
      </w:tr>
      <w:tr w:rsidR="005B782A" w:rsidRPr="001B4C7E" w14:paraId="6E4D8DB3" w14:textId="77777777" w:rsidTr="00BF74E8">
        <w:tc>
          <w:tcPr>
            <w:tcW w:w="874" w:type="pct"/>
            <w:tcBorders>
              <w:top w:val="nil"/>
              <w:left w:val="nil"/>
              <w:bottom w:val="nil"/>
              <w:right w:val="nil"/>
            </w:tcBorders>
          </w:tcPr>
          <w:p w14:paraId="790BBDE2"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429" w:type="pct"/>
            <w:tcBorders>
              <w:top w:val="nil"/>
              <w:left w:val="nil"/>
              <w:bottom w:val="nil"/>
              <w:right w:val="nil"/>
            </w:tcBorders>
            <w:vAlign w:val="bottom"/>
          </w:tcPr>
          <w:p w14:paraId="52807FF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(1.338)</w:t>
            </w:r>
          </w:p>
        </w:tc>
        <w:tc>
          <w:tcPr>
            <w:tcW w:w="429" w:type="pct"/>
            <w:tcBorders>
              <w:top w:val="nil"/>
              <w:left w:val="nil"/>
              <w:bottom w:val="nil"/>
              <w:right w:val="nil"/>
            </w:tcBorders>
            <w:vAlign w:val="bottom"/>
          </w:tcPr>
          <w:p w14:paraId="26B9D9C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(-1.410)</w:t>
            </w:r>
          </w:p>
        </w:tc>
        <w:tc>
          <w:tcPr>
            <w:tcW w:w="399" w:type="pct"/>
            <w:tcBorders>
              <w:top w:val="nil"/>
              <w:left w:val="nil"/>
              <w:bottom w:val="nil"/>
              <w:right w:val="nil"/>
            </w:tcBorders>
            <w:vAlign w:val="bottom"/>
          </w:tcPr>
          <w:p w14:paraId="42E3B5B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(1.452)</w:t>
            </w:r>
          </w:p>
        </w:tc>
        <w:tc>
          <w:tcPr>
            <w:tcW w:w="384" w:type="pct"/>
            <w:tcBorders>
              <w:top w:val="nil"/>
              <w:left w:val="nil"/>
              <w:bottom w:val="nil"/>
              <w:right w:val="nil"/>
            </w:tcBorders>
            <w:vAlign w:val="bottom"/>
          </w:tcPr>
          <w:p w14:paraId="34BE862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(-2.009)</w:t>
            </w:r>
          </w:p>
        </w:tc>
        <w:tc>
          <w:tcPr>
            <w:tcW w:w="429" w:type="pct"/>
            <w:tcBorders>
              <w:top w:val="nil"/>
              <w:left w:val="nil"/>
              <w:bottom w:val="nil"/>
              <w:right w:val="nil"/>
            </w:tcBorders>
            <w:vAlign w:val="bottom"/>
          </w:tcPr>
          <w:p w14:paraId="0C2D056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(0.817)</w:t>
            </w:r>
          </w:p>
        </w:tc>
        <w:tc>
          <w:tcPr>
            <w:tcW w:w="429" w:type="pct"/>
            <w:tcBorders>
              <w:top w:val="nil"/>
              <w:left w:val="nil"/>
              <w:bottom w:val="nil"/>
              <w:right w:val="nil"/>
            </w:tcBorders>
            <w:vAlign w:val="bottom"/>
          </w:tcPr>
          <w:p w14:paraId="3635BAC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(0.769)</w:t>
            </w:r>
          </w:p>
        </w:tc>
        <w:tc>
          <w:tcPr>
            <w:tcW w:w="399" w:type="pct"/>
            <w:tcBorders>
              <w:top w:val="nil"/>
              <w:left w:val="nil"/>
              <w:bottom w:val="nil"/>
              <w:right w:val="nil"/>
            </w:tcBorders>
            <w:vAlign w:val="bottom"/>
          </w:tcPr>
          <w:p w14:paraId="464A52A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(0.211)</w:t>
            </w:r>
          </w:p>
        </w:tc>
        <w:tc>
          <w:tcPr>
            <w:tcW w:w="399" w:type="pct"/>
            <w:tcBorders>
              <w:top w:val="nil"/>
              <w:left w:val="nil"/>
              <w:bottom w:val="nil"/>
              <w:right w:val="nil"/>
            </w:tcBorders>
            <w:vAlign w:val="bottom"/>
          </w:tcPr>
          <w:p w14:paraId="2C50E67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(0.708)</w:t>
            </w:r>
          </w:p>
        </w:tc>
        <w:tc>
          <w:tcPr>
            <w:tcW w:w="429" w:type="pct"/>
            <w:tcBorders>
              <w:top w:val="nil"/>
              <w:left w:val="nil"/>
              <w:bottom w:val="nil"/>
              <w:right w:val="nil"/>
            </w:tcBorders>
            <w:vAlign w:val="bottom"/>
          </w:tcPr>
          <w:p w14:paraId="36A7613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(-1.327)</w:t>
            </w:r>
          </w:p>
        </w:tc>
        <w:tc>
          <w:tcPr>
            <w:tcW w:w="399" w:type="pct"/>
            <w:tcBorders>
              <w:top w:val="nil"/>
              <w:left w:val="nil"/>
              <w:bottom w:val="nil"/>
              <w:right w:val="nil"/>
            </w:tcBorders>
            <w:vAlign w:val="bottom"/>
          </w:tcPr>
          <w:p w14:paraId="4E4954F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(-0.323)</w:t>
            </w:r>
          </w:p>
        </w:tc>
      </w:tr>
      <w:tr w:rsidR="005B782A" w:rsidRPr="001B4C7E" w14:paraId="0904E4E2" w14:textId="77777777" w:rsidTr="00BF74E8">
        <w:tc>
          <w:tcPr>
            <w:tcW w:w="874" w:type="pct"/>
            <w:tcBorders>
              <w:top w:val="nil"/>
              <w:left w:val="nil"/>
              <w:bottom w:val="nil"/>
              <w:right w:val="nil"/>
            </w:tcBorders>
          </w:tcPr>
          <w:p w14:paraId="3042038A"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Earnings Management</w:t>
            </w:r>
          </w:p>
        </w:tc>
        <w:tc>
          <w:tcPr>
            <w:tcW w:w="429" w:type="pct"/>
            <w:tcBorders>
              <w:top w:val="nil"/>
              <w:left w:val="nil"/>
              <w:bottom w:val="nil"/>
              <w:right w:val="nil"/>
            </w:tcBorders>
            <w:vAlign w:val="bottom"/>
          </w:tcPr>
          <w:p w14:paraId="6F8E942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-0.005</w:t>
            </w:r>
          </w:p>
        </w:tc>
        <w:tc>
          <w:tcPr>
            <w:tcW w:w="429" w:type="pct"/>
            <w:tcBorders>
              <w:top w:val="nil"/>
              <w:left w:val="nil"/>
              <w:bottom w:val="nil"/>
              <w:right w:val="nil"/>
            </w:tcBorders>
            <w:vAlign w:val="bottom"/>
          </w:tcPr>
          <w:p w14:paraId="4BD79AC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0.049**</w:t>
            </w:r>
          </w:p>
        </w:tc>
        <w:tc>
          <w:tcPr>
            <w:tcW w:w="399" w:type="pct"/>
            <w:tcBorders>
              <w:top w:val="nil"/>
              <w:left w:val="nil"/>
              <w:bottom w:val="nil"/>
              <w:right w:val="nil"/>
            </w:tcBorders>
            <w:vAlign w:val="bottom"/>
          </w:tcPr>
          <w:p w14:paraId="2958A34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0.005</w:t>
            </w:r>
          </w:p>
        </w:tc>
        <w:tc>
          <w:tcPr>
            <w:tcW w:w="384" w:type="pct"/>
            <w:tcBorders>
              <w:top w:val="nil"/>
              <w:left w:val="nil"/>
              <w:bottom w:val="nil"/>
              <w:right w:val="nil"/>
            </w:tcBorders>
            <w:vAlign w:val="bottom"/>
          </w:tcPr>
          <w:p w14:paraId="487C810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0.099</w:t>
            </w:r>
          </w:p>
        </w:tc>
        <w:tc>
          <w:tcPr>
            <w:tcW w:w="429" w:type="pct"/>
            <w:tcBorders>
              <w:top w:val="nil"/>
              <w:left w:val="nil"/>
              <w:bottom w:val="nil"/>
              <w:right w:val="nil"/>
            </w:tcBorders>
            <w:vAlign w:val="bottom"/>
          </w:tcPr>
          <w:p w14:paraId="6B6DF5A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-0.187</w:t>
            </w:r>
          </w:p>
        </w:tc>
        <w:tc>
          <w:tcPr>
            <w:tcW w:w="429" w:type="pct"/>
            <w:tcBorders>
              <w:top w:val="nil"/>
              <w:left w:val="nil"/>
              <w:bottom w:val="nil"/>
              <w:right w:val="nil"/>
            </w:tcBorders>
            <w:vAlign w:val="bottom"/>
          </w:tcPr>
          <w:p w14:paraId="7474FB6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0.770*</w:t>
            </w:r>
          </w:p>
        </w:tc>
        <w:tc>
          <w:tcPr>
            <w:tcW w:w="399" w:type="pct"/>
            <w:tcBorders>
              <w:top w:val="nil"/>
              <w:left w:val="nil"/>
              <w:bottom w:val="nil"/>
              <w:right w:val="nil"/>
            </w:tcBorders>
            <w:vAlign w:val="bottom"/>
          </w:tcPr>
          <w:p w14:paraId="46DD770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-0.503**</w:t>
            </w:r>
          </w:p>
        </w:tc>
        <w:tc>
          <w:tcPr>
            <w:tcW w:w="399" w:type="pct"/>
            <w:tcBorders>
              <w:top w:val="nil"/>
              <w:left w:val="nil"/>
              <w:bottom w:val="nil"/>
              <w:right w:val="nil"/>
            </w:tcBorders>
            <w:vAlign w:val="bottom"/>
          </w:tcPr>
          <w:p w14:paraId="392D4FC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0.002</w:t>
            </w:r>
          </w:p>
        </w:tc>
        <w:tc>
          <w:tcPr>
            <w:tcW w:w="429" w:type="pct"/>
            <w:tcBorders>
              <w:top w:val="nil"/>
              <w:left w:val="nil"/>
              <w:bottom w:val="nil"/>
              <w:right w:val="nil"/>
            </w:tcBorders>
            <w:vAlign w:val="bottom"/>
          </w:tcPr>
          <w:p w14:paraId="1A5AF45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0.017</w:t>
            </w:r>
          </w:p>
        </w:tc>
        <w:tc>
          <w:tcPr>
            <w:tcW w:w="399" w:type="pct"/>
            <w:tcBorders>
              <w:top w:val="nil"/>
              <w:left w:val="nil"/>
              <w:bottom w:val="nil"/>
              <w:right w:val="nil"/>
            </w:tcBorders>
            <w:vAlign w:val="bottom"/>
          </w:tcPr>
          <w:p w14:paraId="2E5B8B8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-0.006</w:t>
            </w:r>
          </w:p>
        </w:tc>
      </w:tr>
      <w:tr w:rsidR="005B782A" w:rsidRPr="001B4C7E" w14:paraId="2BEA8B7B" w14:textId="77777777" w:rsidTr="00BF74E8">
        <w:tc>
          <w:tcPr>
            <w:tcW w:w="874" w:type="pct"/>
            <w:tcBorders>
              <w:top w:val="nil"/>
              <w:left w:val="nil"/>
              <w:bottom w:val="nil"/>
              <w:right w:val="nil"/>
            </w:tcBorders>
          </w:tcPr>
          <w:p w14:paraId="1BCD6AFA"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429" w:type="pct"/>
            <w:tcBorders>
              <w:top w:val="nil"/>
              <w:left w:val="nil"/>
              <w:bottom w:val="nil"/>
              <w:right w:val="nil"/>
            </w:tcBorders>
            <w:vAlign w:val="bottom"/>
          </w:tcPr>
          <w:p w14:paraId="328DA72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(-0.204)</w:t>
            </w:r>
          </w:p>
        </w:tc>
        <w:tc>
          <w:tcPr>
            <w:tcW w:w="429" w:type="pct"/>
            <w:tcBorders>
              <w:top w:val="nil"/>
              <w:left w:val="nil"/>
              <w:bottom w:val="nil"/>
              <w:right w:val="nil"/>
            </w:tcBorders>
            <w:vAlign w:val="bottom"/>
          </w:tcPr>
          <w:p w14:paraId="7F515A3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(2.201)</w:t>
            </w:r>
          </w:p>
        </w:tc>
        <w:tc>
          <w:tcPr>
            <w:tcW w:w="399" w:type="pct"/>
            <w:tcBorders>
              <w:top w:val="nil"/>
              <w:left w:val="nil"/>
              <w:bottom w:val="nil"/>
              <w:right w:val="nil"/>
            </w:tcBorders>
            <w:vAlign w:val="bottom"/>
          </w:tcPr>
          <w:p w14:paraId="6EFE661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(0.079)</w:t>
            </w:r>
          </w:p>
        </w:tc>
        <w:tc>
          <w:tcPr>
            <w:tcW w:w="384" w:type="pct"/>
            <w:tcBorders>
              <w:top w:val="nil"/>
              <w:left w:val="nil"/>
              <w:bottom w:val="nil"/>
              <w:right w:val="nil"/>
            </w:tcBorders>
            <w:vAlign w:val="bottom"/>
          </w:tcPr>
          <w:p w14:paraId="309F5B1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(1.576)</w:t>
            </w:r>
          </w:p>
        </w:tc>
        <w:tc>
          <w:tcPr>
            <w:tcW w:w="429" w:type="pct"/>
            <w:tcBorders>
              <w:top w:val="nil"/>
              <w:left w:val="nil"/>
              <w:bottom w:val="nil"/>
              <w:right w:val="nil"/>
            </w:tcBorders>
            <w:vAlign w:val="bottom"/>
          </w:tcPr>
          <w:p w14:paraId="6C76805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(-0.317)</w:t>
            </w:r>
          </w:p>
        </w:tc>
        <w:tc>
          <w:tcPr>
            <w:tcW w:w="429" w:type="pct"/>
            <w:tcBorders>
              <w:top w:val="nil"/>
              <w:left w:val="nil"/>
              <w:bottom w:val="nil"/>
              <w:right w:val="nil"/>
            </w:tcBorders>
            <w:vAlign w:val="bottom"/>
          </w:tcPr>
          <w:p w14:paraId="19271EB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(1.901)</w:t>
            </w:r>
          </w:p>
        </w:tc>
        <w:tc>
          <w:tcPr>
            <w:tcW w:w="399" w:type="pct"/>
            <w:tcBorders>
              <w:top w:val="nil"/>
              <w:left w:val="nil"/>
              <w:bottom w:val="nil"/>
              <w:right w:val="nil"/>
            </w:tcBorders>
            <w:vAlign w:val="bottom"/>
          </w:tcPr>
          <w:p w14:paraId="0CD13B0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(-2.035)</w:t>
            </w:r>
          </w:p>
        </w:tc>
        <w:tc>
          <w:tcPr>
            <w:tcW w:w="399" w:type="pct"/>
            <w:tcBorders>
              <w:top w:val="nil"/>
              <w:left w:val="nil"/>
              <w:bottom w:val="nil"/>
              <w:right w:val="nil"/>
            </w:tcBorders>
            <w:vAlign w:val="bottom"/>
          </w:tcPr>
          <w:p w14:paraId="51D337E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(0.011)</w:t>
            </w:r>
          </w:p>
        </w:tc>
        <w:tc>
          <w:tcPr>
            <w:tcW w:w="429" w:type="pct"/>
            <w:tcBorders>
              <w:top w:val="nil"/>
              <w:left w:val="nil"/>
              <w:bottom w:val="nil"/>
              <w:right w:val="nil"/>
            </w:tcBorders>
            <w:vAlign w:val="bottom"/>
          </w:tcPr>
          <w:p w14:paraId="2F13FB5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(0.607)</w:t>
            </w:r>
          </w:p>
        </w:tc>
        <w:tc>
          <w:tcPr>
            <w:tcW w:w="399" w:type="pct"/>
            <w:tcBorders>
              <w:top w:val="nil"/>
              <w:left w:val="nil"/>
              <w:bottom w:val="nil"/>
              <w:right w:val="nil"/>
            </w:tcBorders>
            <w:vAlign w:val="bottom"/>
          </w:tcPr>
          <w:p w14:paraId="2C9D5C4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(-0.270)</w:t>
            </w:r>
          </w:p>
        </w:tc>
      </w:tr>
      <w:tr w:rsidR="005B782A" w:rsidRPr="001B4C7E" w14:paraId="431105B2" w14:textId="77777777" w:rsidTr="00BF74E8">
        <w:tc>
          <w:tcPr>
            <w:tcW w:w="874" w:type="pct"/>
            <w:tcBorders>
              <w:top w:val="nil"/>
              <w:left w:val="nil"/>
              <w:bottom w:val="nil"/>
              <w:right w:val="nil"/>
            </w:tcBorders>
          </w:tcPr>
          <w:p w14:paraId="5FF5A62E"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429" w:type="pct"/>
            <w:tcBorders>
              <w:top w:val="nil"/>
              <w:left w:val="nil"/>
              <w:bottom w:val="nil"/>
              <w:right w:val="nil"/>
            </w:tcBorders>
            <w:vAlign w:val="bottom"/>
          </w:tcPr>
          <w:p w14:paraId="6DF50AE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429" w:type="pct"/>
            <w:tcBorders>
              <w:top w:val="nil"/>
              <w:left w:val="nil"/>
              <w:bottom w:val="nil"/>
              <w:right w:val="nil"/>
            </w:tcBorders>
            <w:vAlign w:val="bottom"/>
          </w:tcPr>
          <w:p w14:paraId="6CB011B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39A566F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84" w:type="pct"/>
            <w:tcBorders>
              <w:top w:val="nil"/>
              <w:left w:val="nil"/>
              <w:bottom w:val="nil"/>
              <w:right w:val="nil"/>
            </w:tcBorders>
            <w:vAlign w:val="bottom"/>
          </w:tcPr>
          <w:p w14:paraId="196CBDF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429" w:type="pct"/>
            <w:tcBorders>
              <w:top w:val="nil"/>
              <w:left w:val="nil"/>
              <w:bottom w:val="nil"/>
              <w:right w:val="nil"/>
            </w:tcBorders>
            <w:vAlign w:val="bottom"/>
          </w:tcPr>
          <w:p w14:paraId="7BC0A68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429" w:type="pct"/>
            <w:tcBorders>
              <w:top w:val="nil"/>
              <w:left w:val="nil"/>
              <w:bottom w:val="nil"/>
              <w:right w:val="nil"/>
            </w:tcBorders>
            <w:vAlign w:val="bottom"/>
          </w:tcPr>
          <w:p w14:paraId="28C2C97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53B89EE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399" w:type="pct"/>
            <w:tcBorders>
              <w:top w:val="nil"/>
              <w:left w:val="nil"/>
              <w:bottom w:val="nil"/>
              <w:right w:val="nil"/>
            </w:tcBorders>
            <w:vAlign w:val="bottom"/>
          </w:tcPr>
          <w:p w14:paraId="6CB492E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429" w:type="pct"/>
            <w:tcBorders>
              <w:top w:val="nil"/>
              <w:left w:val="nil"/>
              <w:bottom w:val="nil"/>
              <w:right w:val="nil"/>
            </w:tcBorders>
            <w:vAlign w:val="bottom"/>
          </w:tcPr>
          <w:p w14:paraId="66748E5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399" w:type="pct"/>
            <w:tcBorders>
              <w:top w:val="nil"/>
              <w:left w:val="nil"/>
              <w:bottom w:val="nil"/>
              <w:right w:val="nil"/>
            </w:tcBorders>
            <w:vAlign w:val="bottom"/>
          </w:tcPr>
          <w:p w14:paraId="2085AB8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r>
      <w:tr w:rsidR="005B782A" w:rsidRPr="001B4C7E" w14:paraId="2644F782" w14:textId="77777777" w:rsidTr="00BF74E8">
        <w:tc>
          <w:tcPr>
            <w:tcW w:w="874" w:type="pct"/>
            <w:tcBorders>
              <w:top w:val="nil"/>
              <w:left w:val="nil"/>
              <w:bottom w:val="nil"/>
              <w:right w:val="nil"/>
            </w:tcBorders>
          </w:tcPr>
          <w:p w14:paraId="7F146057"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Observations</w:t>
            </w:r>
          </w:p>
        </w:tc>
        <w:tc>
          <w:tcPr>
            <w:tcW w:w="429" w:type="pct"/>
            <w:tcBorders>
              <w:top w:val="nil"/>
              <w:left w:val="nil"/>
              <w:bottom w:val="nil"/>
              <w:right w:val="nil"/>
            </w:tcBorders>
            <w:vAlign w:val="bottom"/>
          </w:tcPr>
          <w:p w14:paraId="4BC0F24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1,997</w:t>
            </w:r>
          </w:p>
        </w:tc>
        <w:tc>
          <w:tcPr>
            <w:tcW w:w="429" w:type="pct"/>
            <w:tcBorders>
              <w:top w:val="nil"/>
              <w:left w:val="nil"/>
              <w:bottom w:val="nil"/>
              <w:right w:val="nil"/>
            </w:tcBorders>
            <w:vAlign w:val="bottom"/>
          </w:tcPr>
          <w:p w14:paraId="441B4D4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1,997</w:t>
            </w:r>
          </w:p>
        </w:tc>
        <w:tc>
          <w:tcPr>
            <w:tcW w:w="399" w:type="pct"/>
            <w:tcBorders>
              <w:top w:val="nil"/>
              <w:left w:val="nil"/>
              <w:bottom w:val="nil"/>
              <w:right w:val="nil"/>
            </w:tcBorders>
            <w:vAlign w:val="bottom"/>
          </w:tcPr>
          <w:p w14:paraId="666FB10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1,997</w:t>
            </w:r>
          </w:p>
        </w:tc>
        <w:tc>
          <w:tcPr>
            <w:tcW w:w="384" w:type="pct"/>
            <w:tcBorders>
              <w:top w:val="nil"/>
              <w:left w:val="nil"/>
              <w:bottom w:val="nil"/>
              <w:right w:val="nil"/>
            </w:tcBorders>
            <w:vAlign w:val="bottom"/>
          </w:tcPr>
          <w:p w14:paraId="65E7EB8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1,997</w:t>
            </w:r>
          </w:p>
        </w:tc>
        <w:tc>
          <w:tcPr>
            <w:tcW w:w="429" w:type="pct"/>
            <w:tcBorders>
              <w:top w:val="nil"/>
              <w:left w:val="nil"/>
              <w:bottom w:val="nil"/>
              <w:right w:val="nil"/>
            </w:tcBorders>
            <w:vAlign w:val="bottom"/>
          </w:tcPr>
          <w:p w14:paraId="0D448A6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1,779</w:t>
            </w:r>
          </w:p>
        </w:tc>
        <w:tc>
          <w:tcPr>
            <w:tcW w:w="429" w:type="pct"/>
            <w:tcBorders>
              <w:top w:val="nil"/>
              <w:left w:val="nil"/>
              <w:bottom w:val="nil"/>
              <w:right w:val="nil"/>
            </w:tcBorders>
            <w:vAlign w:val="bottom"/>
          </w:tcPr>
          <w:p w14:paraId="197DF61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1,779</w:t>
            </w:r>
          </w:p>
        </w:tc>
        <w:tc>
          <w:tcPr>
            <w:tcW w:w="399" w:type="pct"/>
            <w:tcBorders>
              <w:top w:val="nil"/>
              <w:left w:val="nil"/>
              <w:bottom w:val="nil"/>
              <w:right w:val="nil"/>
            </w:tcBorders>
            <w:vAlign w:val="bottom"/>
          </w:tcPr>
          <w:p w14:paraId="1055DEE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1,997</w:t>
            </w:r>
          </w:p>
        </w:tc>
        <w:tc>
          <w:tcPr>
            <w:tcW w:w="399" w:type="pct"/>
            <w:tcBorders>
              <w:top w:val="nil"/>
              <w:left w:val="nil"/>
              <w:bottom w:val="nil"/>
              <w:right w:val="nil"/>
            </w:tcBorders>
            <w:vAlign w:val="bottom"/>
          </w:tcPr>
          <w:p w14:paraId="495590B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1,997</w:t>
            </w:r>
          </w:p>
        </w:tc>
        <w:tc>
          <w:tcPr>
            <w:tcW w:w="429" w:type="pct"/>
            <w:tcBorders>
              <w:top w:val="nil"/>
              <w:left w:val="nil"/>
              <w:bottom w:val="nil"/>
              <w:right w:val="nil"/>
            </w:tcBorders>
            <w:vAlign w:val="bottom"/>
          </w:tcPr>
          <w:p w14:paraId="729CE6C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1,751</w:t>
            </w:r>
          </w:p>
        </w:tc>
        <w:tc>
          <w:tcPr>
            <w:tcW w:w="399" w:type="pct"/>
            <w:tcBorders>
              <w:top w:val="nil"/>
              <w:left w:val="nil"/>
              <w:bottom w:val="nil"/>
              <w:right w:val="nil"/>
            </w:tcBorders>
            <w:vAlign w:val="bottom"/>
          </w:tcPr>
          <w:p w14:paraId="084DA87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1,751</w:t>
            </w:r>
          </w:p>
        </w:tc>
      </w:tr>
      <w:tr w:rsidR="005B782A" w:rsidRPr="001B4C7E" w14:paraId="35A626E2" w14:textId="77777777" w:rsidTr="00BF74E8">
        <w:tc>
          <w:tcPr>
            <w:tcW w:w="874" w:type="pct"/>
            <w:tcBorders>
              <w:top w:val="nil"/>
              <w:left w:val="nil"/>
              <w:bottom w:val="nil"/>
              <w:right w:val="nil"/>
            </w:tcBorders>
          </w:tcPr>
          <w:p w14:paraId="3ED80FFE"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Adjusted R-squared</w:t>
            </w:r>
          </w:p>
        </w:tc>
        <w:tc>
          <w:tcPr>
            <w:tcW w:w="429" w:type="pct"/>
            <w:tcBorders>
              <w:top w:val="nil"/>
              <w:left w:val="nil"/>
              <w:bottom w:val="nil"/>
              <w:right w:val="nil"/>
            </w:tcBorders>
            <w:vAlign w:val="bottom"/>
          </w:tcPr>
          <w:p w14:paraId="01EA4DF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0.016</w:t>
            </w:r>
          </w:p>
        </w:tc>
        <w:tc>
          <w:tcPr>
            <w:tcW w:w="429" w:type="pct"/>
            <w:tcBorders>
              <w:top w:val="nil"/>
              <w:left w:val="nil"/>
              <w:bottom w:val="nil"/>
              <w:right w:val="nil"/>
            </w:tcBorders>
            <w:vAlign w:val="bottom"/>
          </w:tcPr>
          <w:p w14:paraId="14BE4D5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0.472</w:t>
            </w:r>
          </w:p>
        </w:tc>
        <w:tc>
          <w:tcPr>
            <w:tcW w:w="399" w:type="pct"/>
            <w:tcBorders>
              <w:top w:val="nil"/>
              <w:left w:val="nil"/>
              <w:bottom w:val="nil"/>
              <w:right w:val="nil"/>
            </w:tcBorders>
            <w:vAlign w:val="bottom"/>
          </w:tcPr>
          <w:p w14:paraId="63A983B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0.021</w:t>
            </w:r>
          </w:p>
        </w:tc>
        <w:tc>
          <w:tcPr>
            <w:tcW w:w="384" w:type="pct"/>
            <w:tcBorders>
              <w:top w:val="nil"/>
              <w:left w:val="nil"/>
              <w:bottom w:val="nil"/>
              <w:right w:val="nil"/>
            </w:tcBorders>
            <w:vAlign w:val="bottom"/>
          </w:tcPr>
          <w:p w14:paraId="792F833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0.262</w:t>
            </w:r>
          </w:p>
        </w:tc>
        <w:tc>
          <w:tcPr>
            <w:tcW w:w="429" w:type="pct"/>
            <w:tcBorders>
              <w:top w:val="nil"/>
              <w:left w:val="nil"/>
              <w:bottom w:val="nil"/>
              <w:right w:val="nil"/>
            </w:tcBorders>
            <w:vAlign w:val="bottom"/>
          </w:tcPr>
          <w:p w14:paraId="2EC9862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0.034</w:t>
            </w:r>
          </w:p>
        </w:tc>
        <w:tc>
          <w:tcPr>
            <w:tcW w:w="429" w:type="pct"/>
            <w:tcBorders>
              <w:top w:val="nil"/>
              <w:left w:val="nil"/>
              <w:bottom w:val="nil"/>
              <w:right w:val="nil"/>
            </w:tcBorders>
            <w:vAlign w:val="bottom"/>
          </w:tcPr>
          <w:p w14:paraId="042BA63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0.653</w:t>
            </w:r>
          </w:p>
        </w:tc>
        <w:tc>
          <w:tcPr>
            <w:tcW w:w="399" w:type="pct"/>
            <w:tcBorders>
              <w:top w:val="nil"/>
              <w:left w:val="nil"/>
              <w:bottom w:val="nil"/>
              <w:right w:val="nil"/>
            </w:tcBorders>
            <w:vAlign w:val="bottom"/>
          </w:tcPr>
          <w:p w14:paraId="19933F2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0.691</w:t>
            </w:r>
          </w:p>
        </w:tc>
        <w:tc>
          <w:tcPr>
            <w:tcW w:w="399" w:type="pct"/>
            <w:tcBorders>
              <w:top w:val="nil"/>
              <w:left w:val="nil"/>
              <w:bottom w:val="nil"/>
              <w:right w:val="nil"/>
            </w:tcBorders>
            <w:vAlign w:val="bottom"/>
          </w:tcPr>
          <w:p w14:paraId="40E9979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0.924</w:t>
            </w:r>
          </w:p>
        </w:tc>
        <w:tc>
          <w:tcPr>
            <w:tcW w:w="429" w:type="pct"/>
            <w:tcBorders>
              <w:top w:val="nil"/>
              <w:left w:val="nil"/>
              <w:bottom w:val="nil"/>
              <w:right w:val="nil"/>
            </w:tcBorders>
            <w:vAlign w:val="bottom"/>
          </w:tcPr>
          <w:p w14:paraId="5C69B4C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0.234</w:t>
            </w:r>
          </w:p>
        </w:tc>
        <w:tc>
          <w:tcPr>
            <w:tcW w:w="399" w:type="pct"/>
            <w:tcBorders>
              <w:top w:val="nil"/>
              <w:left w:val="nil"/>
              <w:bottom w:val="nil"/>
              <w:right w:val="nil"/>
            </w:tcBorders>
            <w:vAlign w:val="bottom"/>
          </w:tcPr>
          <w:p w14:paraId="5E491B3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0.754</w:t>
            </w:r>
          </w:p>
        </w:tc>
      </w:tr>
      <w:tr w:rsidR="005B782A" w:rsidRPr="001B4C7E" w14:paraId="73281ED9" w14:textId="77777777" w:rsidTr="00BF74E8">
        <w:tc>
          <w:tcPr>
            <w:tcW w:w="874" w:type="pct"/>
            <w:tcBorders>
              <w:top w:val="nil"/>
              <w:left w:val="nil"/>
              <w:bottom w:val="nil"/>
              <w:right w:val="nil"/>
            </w:tcBorders>
          </w:tcPr>
          <w:p w14:paraId="422E8963"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Year FE</w:t>
            </w:r>
          </w:p>
        </w:tc>
        <w:tc>
          <w:tcPr>
            <w:tcW w:w="429" w:type="pct"/>
            <w:tcBorders>
              <w:top w:val="nil"/>
              <w:left w:val="nil"/>
              <w:bottom w:val="nil"/>
              <w:right w:val="nil"/>
            </w:tcBorders>
            <w:vAlign w:val="bottom"/>
          </w:tcPr>
          <w:p w14:paraId="0E597A4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429" w:type="pct"/>
            <w:tcBorders>
              <w:top w:val="nil"/>
              <w:left w:val="nil"/>
              <w:bottom w:val="nil"/>
              <w:right w:val="nil"/>
            </w:tcBorders>
            <w:vAlign w:val="bottom"/>
          </w:tcPr>
          <w:p w14:paraId="19B4AB1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399" w:type="pct"/>
            <w:tcBorders>
              <w:top w:val="nil"/>
              <w:left w:val="nil"/>
              <w:bottom w:val="nil"/>
              <w:right w:val="nil"/>
            </w:tcBorders>
            <w:vAlign w:val="bottom"/>
          </w:tcPr>
          <w:p w14:paraId="43138AA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384" w:type="pct"/>
            <w:tcBorders>
              <w:top w:val="nil"/>
              <w:left w:val="nil"/>
              <w:bottom w:val="nil"/>
              <w:right w:val="nil"/>
            </w:tcBorders>
            <w:vAlign w:val="bottom"/>
          </w:tcPr>
          <w:p w14:paraId="5FBA526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429" w:type="pct"/>
            <w:tcBorders>
              <w:top w:val="nil"/>
              <w:left w:val="nil"/>
              <w:bottom w:val="nil"/>
              <w:right w:val="nil"/>
            </w:tcBorders>
            <w:vAlign w:val="bottom"/>
          </w:tcPr>
          <w:p w14:paraId="09F8F6D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429" w:type="pct"/>
            <w:tcBorders>
              <w:top w:val="nil"/>
              <w:left w:val="nil"/>
              <w:bottom w:val="nil"/>
              <w:right w:val="nil"/>
            </w:tcBorders>
            <w:vAlign w:val="bottom"/>
          </w:tcPr>
          <w:p w14:paraId="2F2173E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399" w:type="pct"/>
            <w:tcBorders>
              <w:top w:val="nil"/>
              <w:left w:val="nil"/>
              <w:bottom w:val="nil"/>
              <w:right w:val="nil"/>
            </w:tcBorders>
            <w:vAlign w:val="bottom"/>
          </w:tcPr>
          <w:p w14:paraId="31679BA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399" w:type="pct"/>
            <w:tcBorders>
              <w:top w:val="nil"/>
              <w:left w:val="nil"/>
              <w:bottom w:val="nil"/>
              <w:right w:val="nil"/>
            </w:tcBorders>
            <w:vAlign w:val="bottom"/>
          </w:tcPr>
          <w:p w14:paraId="6ECAA3B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429" w:type="pct"/>
            <w:tcBorders>
              <w:top w:val="nil"/>
              <w:left w:val="nil"/>
              <w:bottom w:val="nil"/>
              <w:right w:val="nil"/>
            </w:tcBorders>
            <w:vAlign w:val="bottom"/>
          </w:tcPr>
          <w:p w14:paraId="6EF6913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399" w:type="pct"/>
            <w:tcBorders>
              <w:top w:val="nil"/>
              <w:left w:val="nil"/>
              <w:bottom w:val="nil"/>
              <w:right w:val="nil"/>
            </w:tcBorders>
            <w:vAlign w:val="bottom"/>
          </w:tcPr>
          <w:p w14:paraId="042DFBF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r>
      <w:tr w:rsidR="005B782A" w:rsidRPr="001B4C7E" w14:paraId="04DEA165" w14:textId="77777777" w:rsidTr="00BF74E8">
        <w:tblPrEx>
          <w:tblBorders>
            <w:bottom w:val="single" w:sz="6" w:space="0" w:color="auto"/>
          </w:tblBorders>
        </w:tblPrEx>
        <w:tc>
          <w:tcPr>
            <w:tcW w:w="874" w:type="pct"/>
            <w:tcBorders>
              <w:top w:val="nil"/>
              <w:left w:val="nil"/>
              <w:bottom w:val="single" w:sz="6" w:space="0" w:color="auto"/>
              <w:right w:val="nil"/>
            </w:tcBorders>
          </w:tcPr>
          <w:p w14:paraId="65346F27"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Firm FE</w:t>
            </w:r>
          </w:p>
        </w:tc>
        <w:tc>
          <w:tcPr>
            <w:tcW w:w="429" w:type="pct"/>
            <w:tcBorders>
              <w:top w:val="nil"/>
              <w:left w:val="nil"/>
              <w:bottom w:val="single" w:sz="6" w:space="0" w:color="auto"/>
              <w:right w:val="nil"/>
            </w:tcBorders>
            <w:vAlign w:val="bottom"/>
          </w:tcPr>
          <w:p w14:paraId="279922F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429" w:type="pct"/>
            <w:tcBorders>
              <w:top w:val="nil"/>
              <w:left w:val="nil"/>
              <w:bottom w:val="single" w:sz="6" w:space="0" w:color="auto"/>
              <w:right w:val="nil"/>
            </w:tcBorders>
            <w:vAlign w:val="bottom"/>
          </w:tcPr>
          <w:p w14:paraId="38DFBBA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399" w:type="pct"/>
            <w:tcBorders>
              <w:top w:val="nil"/>
              <w:left w:val="nil"/>
              <w:bottom w:val="single" w:sz="6" w:space="0" w:color="auto"/>
              <w:right w:val="nil"/>
            </w:tcBorders>
            <w:vAlign w:val="bottom"/>
          </w:tcPr>
          <w:p w14:paraId="7A2F69B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384" w:type="pct"/>
            <w:tcBorders>
              <w:top w:val="nil"/>
              <w:left w:val="nil"/>
              <w:bottom w:val="single" w:sz="6" w:space="0" w:color="auto"/>
              <w:right w:val="nil"/>
            </w:tcBorders>
            <w:vAlign w:val="bottom"/>
          </w:tcPr>
          <w:p w14:paraId="07F735C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429" w:type="pct"/>
            <w:tcBorders>
              <w:top w:val="nil"/>
              <w:left w:val="nil"/>
              <w:bottom w:val="single" w:sz="6" w:space="0" w:color="auto"/>
              <w:right w:val="nil"/>
            </w:tcBorders>
            <w:vAlign w:val="bottom"/>
          </w:tcPr>
          <w:p w14:paraId="31D5B6E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429" w:type="pct"/>
            <w:tcBorders>
              <w:top w:val="nil"/>
              <w:left w:val="nil"/>
              <w:bottom w:val="single" w:sz="6" w:space="0" w:color="auto"/>
              <w:right w:val="nil"/>
            </w:tcBorders>
            <w:vAlign w:val="bottom"/>
          </w:tcPr>
          <w:p w14:paraId="6ED79A6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399" w:type="pct"/>
            <w:tcBorders>
              <w:top w:val="nil"/>
              <w:left w:val="nil"/>
              <w:bottom w:val="single" w:sz="6" w:space="0" w:color="auto"/>
              <w:right w:val="nil"/>
            </w:tcBorders>
            <w:vAlign w:val="bottom"/>
          </w:tcPr>
          <w:p w14:paraId="604C633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399" w:type="pct"/>
            <w:tcBorders>
              <w:top w:val="nil"/>
              <w:left w:val="nil"/>
              <w:bottom w:val="single" w:sz="6" w:space="0" w:color="auto"/>
              <w:right w:val="nil"/>
            </w:tcBorders>
            <w:vAlign w:val="bottom"/>
          </w:tcPr>
          <w:p w14:paraId="6D8765E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429" w:type="pct"/>
            <w:tcBorders>
              <w:top w:val="nil"/>
              <w:left w:val="nil"/>
              <w:bottom w:val="single" w:sz="6" w:space="0" w:color="auto"/>
              <w:right w:val="nil"/>
            </w:tcBorders>
            <w:vAlign w:val="bottom"/>
          </w:tcPr>
          <w:p w14:paraId="7E5C89A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399" w:type="pct"/>
            <w:tcBorders>
              <w:top w:val="nil"/>
              <w:left w:val="nil"/>
              <w:bottom w:val="single" w:sz="6" w:space="0" w:color="auto"/>
              <w:right w:val="nil"/>
            </w:tcBorders>
            <w:vAlign w:val="bottom"/>
          </w:tcPr>
          <w:p w14:paraId="3F1ADEB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r>
    </w:tbl>
    <w:p w14:paraId="6BE258C9" w14:textId="77777777" w:rsidR="005B782A" w:rsidRDefault="005B782A" w:rsidP="005B782A">
      <w:pPr>
        <w:spacing w:after="0" w:line="240" w:lineRule="auto"/>
        <w:jc w:val="both"/>
        <w:rPr>
          <w:rFonts w:ascii="Times New Roman" w:hAnsi="Times New Roman" w:cs="Times New Roman"/>
          <w:sz w:val="20"/>
          <w:szCs w:val="20"/>
        </w:rPr>
        <w:sectPr w:rsidR="005B782A" w:rsidSect="005758BA">
          <w:pgSz w:w="15840" w:h="12240" w:orient="landscape" w:code="1"/>
          <w:pgMar w:top="1440" w:right="1440" w:bottom="1440" w:left="1440" w:header="720" w:footer="720" w:gutter="0"/>
          <w:cols w:space="720"/>
          <w:docGrid w:linePitch="360"/>
        </w:sectPr>
      </w:pPr>
    </w:p>
    <w:p w14:paraId="65750097" w14:textId="77777777" w:rsidR="005B782A" w:rsidRDefault="005B782A" w:rsidP="0084591B">
      <w:pPr>
        <w:pStyle w:val="Heading2"/>
        <w:spacing w:before="0" w:after="120" w:line="240" w:lineRule="auto"/>
        <w:jc w:val="both"/>
        <w:rPr>
          <w:rFonts w:ascii="Times New Roman" w:hAnsi="Times New Roman" w:cs="Times New Roman"/>
          <w:b/>
          <w:color w:val="auto"/>
          <w:sz w:val="22"/>
          <w:szCs w:val="22"/>
        </w:rPr>
      </w:pPr>
      <w:bookmarkStart w:id="204" w:name="_Toc99640320"/>
      <w:bookmarkStart w:id="205" w:name="_Toc99641793"/>
      <w:r w:rsidRPr="00BA006B">
        <w:rPr>
          <w:rFonts w:ascii="Times New Roman" w:hAnsi="Times New Roman" w:cs="Times New Roman"/>
          <w:b/>
          <w:color w:val="auto"/>
          <w:sz w:val="22"/>
          <w:szCs w:val="22"/>
        </w:rPr>
        <w:lastRenderedPageBreak/>
        <w:t xml:space="preserve">Table </w:t>
      </w:r>
      <w:r>
        <w:rPr>
          <w:rFonts w:ascii="Times New Roman" w:hAnsi="Times New Roman" w:cs="Times New Roman"/>
          <w:b/>
          <w:color w:val="auto"/>
          <w:sz w:val="22"/>
          <w:szCs w:val="22"/>
        </w:rPr>
        <w:t>7.</w:t>
      </w:r>
      <w:r w:rsidRPr="00BA006B">
        <w:rPr>
          <w:rFonts w:ascii="Times New Roman" w:hAnsi="Times New Roman" w:cs="Times New Roman"/>
          <w:b/>
          <w:color w:val="auto"/>
          <w:sz w:val="22"/>
          <w:szCs w:val="22"/>
        </w:rPr>
        <w:t xml:space="preserve"> </w:t>
      </w:r>
      <w:r w:rsidRPr="001C7E96">
        <w:rPr>
          <w:rFonts w:ascii="Times New Roman" w:hAnsi="Times New Roman" w:cs="Times New Roman"/>
          <w:b/>
          <w:color w:val="auto"/>
          <w:sz w:val="22"/>
          <w:szCs w:val="22"/>
        </w:rPr>
        <w:t xml:space="preserve">Difference-in-Difference analysis </w:t>
      </w:r>
      <w:r>
        <w:rPr>
          <w:rFonts w:ascii="Times New Roman" w:hAnsi="Times New Roman" w:cs="Times New Roman"/>
          <w:b/>
          <w:color w:val="auto"/>
          <w:sz w:val="22"/>
          <w:szCs w:val="22"/>
        </w:rPr>
        <w:t xml:space="preserve">of the government subsidies </w:t>
      </w:r>
      <w:r w:rsidRPr="001C7E96">
        <w:rPr>
          <w:rFonts w:ascii="Times New Roman" w:hAnsi="Times New Roman" w:cs="Times New Roman"/>
          <w:b/>
          <w:color w:val="auto"/>
          <w:sz w:val="22"/>
          <w:szCs w:val="22"/>
        </w:rPr>
        <w:t>for Chinese firms</w:t>
      </w:r>
      <w:bookmarkEnd w:id="204"/>
      <w:bookmarkEnd w:id="205"/>
      <w:r w:rsidRPr="001C7E96">
        <w:rPr>
          <w:rFonts w:ascii="Times New Roman" w:hAnsi="Times New Roman" w:cs="Times New Roman"/>
          <w:b/>
          <w:color w:val="auto"/>
          <w:sz w:val="22"/>
          <w:szCs w:val="22"/>
        </w:rPr>
        <w:t xml:space="preserve"> </w:t>
      </w:r>
    </w:p>
    <w:p w14:paraId="54A49E82" w14:textId="014D0974" w:rsidR="005B782A" w:rsidRDefault="005B782A" w:rsidP="005B782A">
      <w:pPr>
        <w:spacing w:after="0" w:line="240" w:lineRule="auto"/>
        <w:jc w:val="both"/>
        <w:rPr>
          <w:rFonts w:ascii="Times New Roman" w:hAnsi="Times New Roman" w:cs="Times New Roman"/>
          <w:sz w:val="20"/>
          <w:szCs w:val="20"/>
        </w:rPr>
      </w:pPr>
      <w:r w:rsidRPr="00FD1601">
        <w:rPr>
          <w:rFonts w:ascii="Times New Roman" w:hAnsi="Times New Roman" w:cs="Times New Roman"/>
          <w:sz w:val="20"/>
          <w:szCs w:val="20"/>
        </w:rPr>
        <w:t xml:space="preserve">This table presents the DID analysis of the government </w:t>
      </w:r>
      <w:r>
        <w:rPr>
          <w:rFonts w:ascii="Times New Roman" w:hAnsi="Times New Roman" w:cs="Times New Roman"/>
          <w:sz w:val="20"/>
          <w:szCs w:val="20"/>
        </w:rPr>
        <w:t xml:space="preserve">subsidies </w:t>
      </w:r>
      <w:r w:rsidRPr="00FD1601">
        <w:rPr>
          <w:rFonts w:ascii="Times New Roman" w:hAnsi="Times New Roman" w:cs="Times New Roman"/>
          <w:sz w:val="20"/>
          <w:szCs w:val="20"/>
        </w:rPr>
        <w:t xml:space="preserve">for Chinese firms in the </w:t>
      </w:r>
      <w:r>
        <w:rPr>
          <w:rFonts w:ascii="Times New Roman" w:hAnsi="Times New Roman" w:cs="Times New Roman"/>
          <w:sz w:val="20"/>
          <w:szCs w:val="20"/>
        </w:rPr>
        <w:t>propensity score</w:t>
      </w:r>
      <w:r w:rsidRPr="00FD1601">
        <w:rPr>
          <w:rFonts w:ascii="Times New Roman" w:hAnsi="Times New Roman" w:cs="Times New Roman"/>
          <w:sz w:val="20"/>
          <w:szCs w:val="20"/>
        </w:rPr>
        <w:t xml:space="preserve"> matched sample over 20</w:t>
      </w:r>
      <w:r>
        <w:rPr>
          <w:rFonts w:ascii="Times New Roman" w:hAnsi="Times New Roman" w:cs="Times New Roman"/>
          <w:sz w:val="20"/>
          <w:szCs w:val="20"/>
        </w:rPr>
        <w:t>12</w:t>
      </w:r>
      <w:r w:rsidRPr="00FD1601">
        <w:rPr>
          <w:rFonts w:ascii="Times New Roman" w:hAnsi="Times New Roman" w:cs="Times New Roman"/>
          <w:sz w:val="20"/>
          <w:szCs w:val="20"/>
        </w:rPr>
        <w:t>-201</w:t>
      </w:r>
      <w:r>
        <w:rPr>
          <w:rFonts w:ascii="Times New Roman" w:hAnsi="Times New Roman" w:cs="Times New Roman"/>
          <w:sz w:val="20"/>
          <w:szCs w:val="20"/>
        </w:rPr>
        <w:t>7</w:t>
      </w:r>
      <w:r w:rsidRPr="00FD1601">
        <w:rPr>
          <w:rFonts w:ascii="Times New Roman" w:hAnsi="Times New Roman" w:cs="Times New Roman"/>
          <w:sz w:val="20"/>
          <w:szCs w:val="20"/>
        </w:rPr>
        <w:t xml:space="preserve">. </w:t>
      </w:r>
      <w:r>
        <w:rPr>
          <w:rFonts w:ascii="Times New Roman" w:hAnsi="Times New Roman" w:cs="Times New Roman"/>
          <w:sz w:val="20"/>
          <w:szCs w:val="20"/>
        </w:rPr>
        <w:t>C</w:t>
      </w:r>
      <w:r w:rsidRPr="00FD1601">
        <w:rPr>
          <w:rFonts w:ascii="Times New Roman" w:hAnsi="Times New Roman" w:cs="Times New Roman"/>
          <w:sz w:val="20"/>
          <w:szCs w:val="20"/>
        </w:rPr>
        <w:t>ontrol firms are matched by size</w:t>
      </w:r>
      <w:r w:rsidR="00C039AC">
        <w:rPr>
          <w:rFonts w:ascii="Times New Roman" w:hAnsi="Times New Roman" w:cs="Times New Roman"/>
          <w:sz w:val="20"/>
          <w:szCs w:val="20"/>
        </w:rPr>
        <w:t xml:space="preserve"> and</w:t>
      </w:r>
      <w:r>
        <w:rPr>
          <w:rFonts w:ascii="Times New Roman" w:hAnsi="Times New Roman" w:cs="Times New Roman"/>
          <w:sz w:val="20"/>
          <w:szCs w:val="20"/>
        </w:rPr>
        <w:t xml:space="preserve"> </w:t>
      </w:r>
      <w:r w:rsidRPr="00FD1601">
        <w:rPr>
          <w:rFonts w:ascii="Times New Roman" w:hAnsi="Times New Roman" w:cs="Times New Roman"/>
          <w:sz w:val="20"/>
          <w:szCs w:val="20"/>
        </w:rPr>
        <w:t>book-market ratio</w:t>
      </w:r>
      <w:r>
        <w:rPr>
          <w:rFonts w:ascii="Times New Roman" w:hAnsi="Times New Roman" w:cs="Times New Roman"/>
          <w:sz w:val="20"/>
          <w:szCs w:val="20"/>
        </w:rPr>
        <w:t xml:space="preserve"> using observations from 2007 to 2014</w:t>
      </w:r>
      <w:r w:rsidRPr="00FD1601">
        <w:rPr>
          <w:rFonts w:ascii="Times New Roman" w:hAnsi="Times New Roman" w:cs="Times New Roman"/>
          <w:sz w:val="20"/>
          <w:szCs w:val="20"/>
        </w:rPr>
        <w:t>.</w:t>
      </w:r>
      <w:r>
        <w:rPr>
          <w:rFonts w:ascii="Times New Roman" w:hAnsi="Times New Roman" w:cs="Times New Roman"/>
          <w:sz w:val="20"/>
          <w:szCs w:val="20"/>
        </w:rPr>
        <w:t xml:space="preserve"> The d</w:t>
      </w:r>
      <w:r w:rsidRPr="00FD1601">
        <w:rPr>
          <w:rFonts w:ascii="Times New Roman" w:hAnsi="Times New Roman" w:cs="Times New Roman"/>
          <w:sz w:val="20"/>
          <w:szCs w:val="20"/>
        </w:rPr>
        <w:t xml:space="preserve">ependent variable </w:t>
      </w:r>
      <w:r w:rsidRPr="00FD1601">
        <w:rPr>
          <w:rFonts w:ascii="Times New Roman" w:hAnsi="Times New Roman" w:cs="Times New Roman"/>
          <w:i/>
          <w:iCs/>
          <w:sz w:val="20"/>
          <w:szCs w:val="20"/>
        </w:rPr>
        <w:t>GovtSu</w:t>
      </w:r>
      <w:r>
        <w:rPr>
          <w:rFonts w:ascii="Times New Roman" w:hAnsi="Times New Roman" w:cs="Times New Roman"/>
          <w:i/>
          <w:iCs/>
          <w:sz w:val="20"/>
          <w:szCs w:val="20"/>
        </w:rPr>
        <w:t>b</w:t>
      </w:r>
      <w:r w:rsidRPr="00FD1601">
        <w:rPr>
          <w:rFonts w:ascii="Times New Roman" w:hAnsi="Times New Roman" w:cs="Times New Roman"/>
          <w:sz w:val="20"/>
          <w:szCs w:val="20"/>
        </w:rPr>
        <w:t xml:space="preserve"> is government </w:t>
      </w:r>
      <w:r>
        <w:rPr>
          <w:rFonts w:ascii="Times New Roman" w:hAnsi="Times New Roman" w:cs="Times New Roman"/>
          <w:sz w:val="20"/>
          <w:szCs w:val="20"/>
        </w:rPr>
        <w:t>subsidies</w:t>
      </w:r>
      <w:r w:rsidRPr="00FD1601">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FD1601">
        <w:rPr>
          <w:rFonts w:ascii="Times New Roman" w:hAnsi="Times New Roman" w:cs="Times New Roman"/>
          <w:i/>
          <w:iCs/>
          <w:sz w:val="20"/>
          <w:szCs w:val="20"/>
        </w:rPr>
        <w:t>GovtSu</w:t>
      </w:r>
      <w:r>
        <w:rPr>
          <w:rFonts w:ascii="Times New Roman" w:hAnsi="Times New Roman" w:cs="Times New Roman"/>
          <w:i/>
          <w:iCs/>
          <w:sz w:val="20"/>
          <w:szCs w:val="20"/>
        </w:rPr>
        <w:t>bDummy</w:t>
      </w:r>
      <w:r w:rsidRPr="00FD1601">
        <w:rPr>
          <w:rFonts w:ascii="Times New Roman" w:hAnsi="Times New Roman" w:cs="Times New Roman"/>
          <w:sz w:val="20"/>
          <w:szCs w:val="20"/>
        </w:rPr>
        <w:t xml:space="preserve"> </w:t>
      </w:r>
      <w:r>
        <w:rPr>
          <w:rFonts w:ascii="Times New Roman" w:hAnsi="Times New Roman" w:cs="Times New Roman"/>
          <w:sz w:val="20"/>
          <w:szCs w:val="20"/>
        </w:rPr>
        <w:t xml:space="preserve">equals one if a firm receives government subsidies, and zero otherwise. </w:t>
      </w:r>
      <w:r w:rsidRPr="00FD1601">
        <w:rPr>
          <w:rFonts w:ascii="Times New Roman" w:hAnsi="Times New Roman" w:cs="Times New Roman"/>
          <w:i/>
          <w:iCs/>
          <w:sz w:val="20"/>
          <w:szCs w:val="20"/>
        </w:rPr>
        <w:t>Treated</w:t>
      </w:r>
      <w:r w:rsidRPr="00FD1601">
        <w:rPr>
          <w:rFonts w:ascii="Times New Roman" w:hAnsi="Times New Roman" w:cs="Times New Roman"/>
          <w:sz w:val="20"/>
          <w:szCs w:val="20"/>
        </w:rPr>
        <w:t xml:space="preserve"> equals one if a firm is in industries targeted by MC 2025 and zero otherwise. </w:t>
      </w:r>
      <w:r w:rsidRPr="00FD1601">
        <w:rPr>
          <w:rFonts w:ascii="Times New Roman" w:hAnsi="Times New Roman" w:cs="Times New Roman"/>
          <w:i/>
          <w:iCs/>
          <w:sz w:val="20"/>
          <w:szCs w:val="20"/>
        </w:rPr>
        <w:t>After</w:t>
      </w:r>
      <w:r w:rsidRPr="00FD1601">
        <w:rPr>
          <w:rFonts w:ascii="Times New Roman" w:hAnsi="Times New Roman" w:cs="Times New Roman"/>
          <w:sz w:val="20"/>
          <w:szCs w:val="20"/>
        </w:rPr>
        <w:t xml:space="preserve"> equals one if year is greater than or equal to 2015 and zero otherwise. </w:t>
      </w:r>
      <w:r w:rsidRPr="00FD1601">
        <w:rPr>
          <w:rFonts w:ascii="Times New Roman" w:hAnsi="Times New Roman" w:cs="Times New Roman"/>
          <w:i/>
          <w:iCs/>
          <w:sz w:val="20"/>
          <w:szCs w:val="20"/>
        </w:rPr>
        <w:t>Size</w:t>
      </w:r>
      <w:r w:rsidRPr="00FD1601">
        <w:rPr>
          <w:rFonts w:ascii="Times New Roman" w:hAnsi="Times New Roman" w:cs="Times New Roman"/>
          <w:sz w:val="20"/>
          <w:szCs w:val="20"/>
        </w:rPr>
        <w:t xml:space="preserve"> is natural log of total assets.</w:t>
      </w:r>
      <w:r>
        <w:rPr>
          <w:rFonts w:ascii="Times New Roman" w:hAnsi="Times New Roman" w:cs="Times New Roman"/>
          <w:sz w:val="20"/>
          <w:szCs w:val="20"/>
        </w:rPr>
        <w:t xml:space="preserve"> </w:t>
      </w:r>
      <w:r w:rsidRPr="00FD1601">
        <w:rPr>
          <w:rFonts w:ascii="Times New Roman" w:hAnsi="Times New Roman" w:cs="Times New Roman"/>
          <w:i/>
          <w:iCs/>
          <w:sz w:val="20"/>
          <w:szCs w:val="20"/>
        </w:rPr>
        <w:t>Age</w:t>
      </w:r>
      <w:r w:rsidRPr="00FD1601">
        <w:rPr>
          <w:rFonts w:ascii="Times New Roman" w:hAnsi="Times New Roman" w:cs="Times New Roman"/>
          <w:sz w:val="20"/>
          <w:szCs w:val="20"/>
        </w:rPr>
        <w:t xml:space="preserve"> is number of years since a firm is established.</w:t>
      </w:r>
      <w:r>
        <w:rPr>
          <w:rFonts w:ascii="Times New Roman" w:hAnsi="Times New Roman" w:cs="Times New Roman"/>
          <w:sz w:val="20"/>
          <w:szCs w:val="20"/>
        </w:rPr>
        <w:t xml:space="preserve"> </w:t>
      </w:r>
      <w:r w:rsidRPr="00781C14">
        <w:rPr>
          <w:rFonts w:ascii="Times New Roman" w:hAnsi="Times New Roman" w:cs="Times New Roman"/>
          <w:i/>
          <w:iCs/>
          <w:sz w:val="20"/>
          <w:szCs w:val="20"/>
        </w:rPr>
        <w:t>Political Connection</w:t>
      </w:r>
      <w:r>
        <w:rPr>
          <w:rFonts w:ascii="Times New Roman" w:hAnsi="Times New Roman" w:cs="Times New Roman"/>
          <w:sz w:val="20"/>
          <w:szCs w:val="20"/>
        </w:rPr>
        <w:t xml:space="preserve"> equals one if at least one </w:t>
      </w:r>
      <w:r w:rsidRPr="00AE42A5">
        <w:rPr>
          <w:rFonts w:ascii="Times New Roman" w:hAnsi="Times New Roman" w:cs="Times New Roman"/>
          <w:sz w:val="20"/>
          <w:szCs w:val="20"/>
        </w:rPr>
        <w:t>director on the board</w:t>
      </w:r>
      <w:r>
        <w:rPr>
          <w:rFonts w:ascii="Times New Roman" w:hAnsi="Times New Roman" w:cs="Times New Roman"/>
          <w:sz w:val="20"/>
          <w:szCs w:val="20"/>
        </w:rPr>
        <w:t xml:space="preserve"> </w:t>
      </w:r>
      <w:r w:rsidRPr="00624559">
        <w:rPr>
          <w:rFonts w:ascii="Times New Roman" w:hAnsi="Times New Roman" w:cs="Times New Roman"/>
          <w:sz w:val="20"/>
          <w:szCs w:val="20"/>
        </w:rPr>
        <w:t>was or is an official of the central government, a local government, or the military</w:t>
      </w:r>
      <w:r>
        <w:rPr>
          <w:rFonts w:ascii="Times New Roman" w:hAnsi="Times New Roman" w:cs="Times New Roman"/>
          <w:sz w:val="20"/>
          <w:szCs w:val="20"/>
        </w:rPr>
        <w:t xml:space="preserve"> following Fan, Wong, and Zhang (2007) and Liu, Shu, and Wei (2017), and zero otherwise.</w:t>
      </w:r>
      <w:r w:rsidRPr="00FD7A6B">
        <w:rPr>
          <w:rFonts w:ascii="Times New Roman" w:hAnsi="Times New Roman" w:cs="Times New Roman"/>
          <w:i/>
          <w:iCs/>
          <w:sz w:val="20"/>
          <w:szCs w:val="20"/>
        </w:rPr>
        <w:t xml:space="preserve"> Earnings Management</w:t>
      </w:r>
      <w:r>
        <w:rPr>
          <w:rFonts w:ascii="Times New Roman" w:hAnsi="Times New Roman" w:cs="Times New Roman"/>
          <w:sz w:val="20"/>
          <w:szCs w:val="20"/>
        </w:rPr>
        <w:t xml:space="preserve"> is the </w:t>
      </w:r>
      <w:r w:rsidRPr="0020125F">
        <w:rPr>
          <w:rFonts w:ascii="Times New Roman" w:hAnsi="Times New Roman" w:cs="Times New Roman"/>
          <w:sz w:val="20"/>
          <w:szCs w:val="20"/>
        </w:rPr>
        <w:t>discretionary accruals</w:t>
      </w:r>
      <w:r>
        <w:rPr>
          <w:rFonts w:ascii="Times New Roman" w:hAnsi="Times New Roman" w:cs="Times New Roman"/>
          <w:sz w:val="20"/>
          <w:szCs w:val="20"/>
        </w:rPr>
        <w:t xml:space="preserve"> following </w:t>
      </w:r>
      <w:r w:rsidRPr="0095239D">
        <w:rPr>
          <w:rFonts w:ascii="Times New Roman" w:hAnsi="Times New Roman" w:cs="Times New Roman"/>
          <w:sz w:val="20"/>
          <w:szCs w:val="20"/>
        </w:rPr>
        <w:t>Kothari, Leone, and Wasley (2005)</w:t>
      </w:r>
      <w:r>
        <w:rPr>
          <w:rFonts w:ascii="Times New Roman" w:hAnsi="Times New Roman" w:cs="Times New Roman"/>
          <w:sz w:val="20"/>
          <w:szCs w:val="20"/>
        </w:rPr>
        <w:t xml:space="preserve"> and </w:t>
      </w:r>
      <w:r w:rsidRPr="007E6F76">
        <w:rPr>
          <w:rFonts w:ascii="Times New Roman" w:hAnsi="Times New Roman" w:cs="Times New Roman"/>
          <w:sz w:val="20"/>
          <w:szCs w:val="20"/>
        </w:rPr>
        <w:t>Giannetti,</w:t>
      </w:r>
      <w:r>
        <w:rPr>
          <w:rFonts w:ascii="Times New Roman" w:hAnsi="Times New Roman" w:cs="Times New Roman"/>
          <w:sz w:val="20"/>
          <w:szCs w:val="20"/>
        </w:rPr>
        <w:t xml:space="preserve"> </w:t>
      </w:r>
      <w:r w:rsidRPr="007E6F76">
        <w:rPr>
          <w:rFonts w:ascii="Times New Roman" w:hAnsi="Times New Roman" w:cs="Times New Roman"/>
          <w:sz w:val="20"/>
          <w:szCs w:val="20"/>
        </w:rPr>
        <w:t>Liao, and Yu (2015)</w:t>
      </w:r>
      <w:r>
        <w:rPr>
          <w:rFonts w:ascii="Times New Roman" w:hAnsi="Times New Roman" w:cs="Times New Roman"/>
          <w:sz w:val="20"/>
          <w:szCs w:val="20"/>
        </w:rPr>
        <w:t>.</w:t>
      </w:r>
      <w:r w:rsidRPr="00FD1601">
        <w:rPr>
          <w:rFonts w:ascii="Times New Roman" w:hAnsi="Times New Roman" w:cs="Times New Roman"/>
          <w:sz w:val="20"/>
          <w:szCs w:val="20"/>
        </w:rPr>
        <w:t xml:space="preserve"> All continuous variables are winsorized at 1%. The table reports t-value in parentheses. All t-values are computed with standard errors clustered at the firm level. Significance levels at 1%, 5% and 10% are denoted by *, ** and ***, respectively.</w:t>
      </w:r>
    </w:p>
    <w:p w14:paraId="4A61D285" w14:textId="77777777" w:rsidR="005B782A" w:rsidRDefault="005B782A" w:rsidP="005B782A">
      <w:pPr>
        <w:spacing w:after="0" w:line="240" w:lineRule="auto"/>
        <w:jc w:val="both"/>
        <w:rPr>
          <w:rFonts w:ascii="Times New Roman" w:hAnsi="Times New Roman" w:cs="Times New Roman"/>
          <w:sz w:val="20"/>
          <w:szCs w:val="20"/>
        </w:rPr>
      </w:pPr>
    </w:p>
    <w:tbl>
      <w:tblPr>
        <w:tblW w:w="0" w:type="auto"/>
        <w:jc w:val="center"/>
        <w:tblCellMar>
          <w:left w:w="75" w:type="dxa"/>
          <w:right w:w="75" w:type="dxa"/>
        </w:tblCellMar>
        <w:tblLook w:val="0000" w:firstRow="0" w:lastRow="0" w:firstColumn="0" w:lastColumn="0" w:noHBand="0" w:noVBand="0"/>
      </w:tblPr>
      <w:tblGrid>
        <w:gridCol w:w="2136"/>
        <w:gridCol w:w="1049"/>
        <w:gridCol w:w="939"/>
        <w:gridCol w:w="1654"/>
        <w:gridCol w:w="1654"/>
      </w:tblGrid>
      <w:tr w:rsidR="005B782A" w:rsidRPr="001B4C7E" w14:paraId="0F900D41" w14:textId="77777777" w:rsidTr="00BF74E8">
        <w:trPr>
          <w:jc w:val="center"/>
        </w:trPr>
        <w:tc>
          <w:tcPr>
            <w:tcW w:w="0" w:type="auto"/>
            <w:tcBorders>
              <w:top w:val="single" w:sz="6" w:space="0" w:color="auto"/>
              <w:left w:val="nil"/>
              <w:bottom w:val="nil"/>
              <w:right w:val="nil"/>
            </w:tcBorders>
          </w:tcPr>
          <w:p w14:paraId="25D6045F"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single" w:sz="6" w:space="0" w:color="auto"/>
              <w:left w:val="nil"/>
              <w:bottom w:val="nil"/>
              <w:right w:val="nil"/>
            </w:tcBorders>
          </w:tcPr>
          <w:p w14:paraId="1E72720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w:t>
            </w:r>
          </w:p>
        </w:tc>
        <w:tc>
          <w:tcPr>
            <w:tcW w:w="0" w:type="auto"/>
            <w:tcBorders>
              <w:top w:val="single" w:sz="6" w:space="0" w:color="auto"/>
              <w:left w:val="nil"/>
              <w:bottom w:val="nil"/>
              <w:right w:val="nil"/>
            </w:tcBorders>
          </w:tcPr>
          <w:p w14:paraId="278C3A6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w:t>
            </w:r>
          </w:p>
        </w:tc>
        <w:tc>
          <w:tcPr>
            <w:tcW w:w="0" w:type="auto"/>
            <w:tcBorders>
              <w:top w:val="single" w:sz="6" w:space="0" w:color="auto"/>
              <w:left w:val="nil"/>
              <w:bottom w:val="nil"/>
              <w:right w:val="nil"/>
            </w:tcBorders>
          </w:tcPr>
          <w:p w14:paraId="49A9311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(3)</w:t>
            </w:r>
          </w:p>
        </w:tc>
        <w:tc>
          <w:tcPr>
            <w:tcW w:w="0" w:type="auto"/>
            <w:tcBorders>
              <w:top w:val="single" w:sz="6" w:space="0" w:color="auto"/>
              <w:left w:val="nil"/>
              <w:bottom w:val="nil"/>
              <w:right w:val="nil"/>
            </w:tcBorders>
          </w:tcPr>
          <w:p w14:paraId="7ACC6D7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(4)</w:t>
            </w:r>
          </w:p>
        </w:tc>
      </w:tr>
      <w:tr w:rsidR="005B782A" w:rsidRPr="001B4C7E" w14:paraId="5AFDFE91" w14:textId="77777777" w:rsidTr="00BF74E8">
        <w:trPr>
          <w:jc w:val="center"/>
        </w:trPr>
        <w:tc>
          <w:tcPr>
            <w:tcW w:w="0" w:type="auto"/>
            <w:tcBorders>
              <w:top w:val="nil"/>
              <w:left w:val="nil"/>
              <w:bottom w:val="single" w:sz="6" w:space="0" w:color="auto"/>
              <w:right w:val="nil"/>
            </w:tcBorders>
          </w:tcPr>
          <w:p w14:paraId="245931E2"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VARIABLES</w:t>
            </w:r>
          </w:p>
        </w:tc>
        <w:tc>
          <w:tcPr>
            <w:tcW w:w="0" w:type="auto"/>
            <w:tcBorders>
              <w:top w:val="nil"/>
              <w:left w:val="nil"/>
              <w:bottom w:val="single" w:sz="6" w:space="0" w:color="auto"/>
              <w:right w:val="nil"/>
            </w:tcBorders>
          </w:tcPr>
          <w:p w14:paraId="0CDB789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w:t>
            </w:r>
          </w:p>
        </w:tc>
        <w:tc>
          <w:tcPr>
            <w:tcW w:w="0" w:type="auto"/>
            <w:tcBorders>
              <w:top w:val="nil"/>
              <w:left w:val="nil"/>
              <w:bottom w:val="single" w:sz="6" w:space="0" w:color="auto"/>
              <w:right w:val="nil"/>
            </w:tcBorders>
          </w:tcPr>
          <w:p w14:paraId="5AAD988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w:t>
            </w:r>
          </w:p>
        </w:tc>
        <w:tc>
          <w:tcPr>
            <w:tcW w:w="0" w:type="auto"/>
            <w:tcBorders>
              <w:top w:val="nil"/>
              <w:left w:val="nil"/>
              <w:bottom w:val="single" w:sz="6" w:space="0" w:color="auto"/>
              <w:right w:val="nil"/>
            </w:tcBorders>
          </w:tcPr>
          <w:p w14:paraId="50C29B2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GovtSubDummy</w:t>
            </w:r>
          </w:p>
        </w:tc>
        <w:tc>
          <w:tcPr>
            <w:tcW w:w="0" w:type="auto"/>
            <w:tcBorders>
              <w:top w:val="nil"/>
              <w:left w:val="nil"/>
              <w:bottom w:val="single" w:sz="6" w:space="0" w:color="auto"/>
              <w:right w:val="nil"/>
            </w:tcBorders>
          </w:tcPr>
          <w:p w14:paraId="54C66AD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GovtSubDummy</w:t>
            </w:r>
          </w:p>
        </w:tc>
      </w:tr>
      <w:tr w:rsidR="005B782A" w:rsidRPr="001B4C7E" w14:paraId="73DD36BE" w14:textId="77777777" w:rsidTr="00BF74E8">
        <w:trPr>
          <w:jc w:val="center"/>
        </w:trPr>
        <w:tc>
          <w:tcPr>
            <w:tcW w:w="0" w:type="auto"/>
            <w:tcBorders>
              <w:top w:val="nil"/>
              <w:left w:val="nil"/>
              <w:bottom w:val="nil"/>
              <w:right w:val="nil"/>
            </w:tcBorders>
          </w:tcPr>
          <w:p w14:paraId="5D1BE48E"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121BFA4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65DFFD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6F2D9B5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3AD8BE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p>
        </w:tc>
      </w:tr>
      <w:tr w:rsidR="005B782A" w:rsidRPr="001B4C7E" w14:paraId="66E7C518" w14:textId="77777777" w:rsidTr="00BF74E8">
        <w:trPr>
          <w:jc w:val="center"/>
        </w:trPr>
        <w:tc>
          <w:tcPr>
            <w:tcW w:w="0" w:type="auto"/>
            <w:tcBorders>
              <w:top w:val="nil"/>
              <w:left w:val="nil"/>
              <w:bottom w:val="nil"/>
              <w:right w:val="nil"/>
            </w:tcBorders>
          </w:tcPr>
          <w:p w14:paraId="088A13B5"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Treated*After</w:t>
            </w:r>
          </w:p>
        </w:tc>
        <w:tc>
          <w:tcPr>
            <w:tcW w:w="0" w:type="auto"/>
            <w:tcBorders>
              <w:top w:val="nil"/>
              <w:left w:val="nil"/>
              <w:bottom w:val="nil"/>
              <w:right w:val="nil"/>
            </w:tcBorders>
            <w:vAlign w:val="bottom"/>
          </w:tcPr>
          <w:p w14:paraId="3422C3D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34BF2A8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24D0463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0.002</w:t>
            </w:r>
          </w:p>
        </w:tc>
        <w:tc>
          <w:tcPr>
            <w:tcW w:w="0" w:type="auto"/>
            <w:tcBorders>
              <w:top w:val="nil"/>
              <w:left w:val="nil"/>
              <w:bottom w:val="nil"/>
              <w:right w:val="nil"/>
            </w:tcBorders>
            <w:vAlign w:val="bottom"/>
          </w:tcPr>
          <w:p w14:paraId="652210B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-0.002</w:t>
            </w:r>
          </w:p>
        </w:tc>
      </w:tr>
      <w:tr w:rsidR="005B782A" w:rsidRPr="001B4C7E" w14:paraId="0F5F0EB2" w14:textId="77777777" w:rsidTr="00BF74E8">
        <w:trPr>
          <w:jc w:val="center"/>
        </w:trPr>
        <w:tc>
          <w:tcPr>
            <w:tcW w:w="0" w:type="auto"/>
            <w:tcBorders>
              <w:top w:val="nil"/>
              <w:left w:val="nil"/>
              <w:bottom w:val="nil"/>
              <w:right w:val="nil"/>
            </w:tcBorders>
          </w:tcPr>
          <w:p w14:paraId="648125A6"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498E3BC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(0.122)</w:t>
            </w:r>
          </w:p>
        </w:tc>
        <w:tc>
          <w:tcPr>
            <w:tcW w:w="0" w:type="auto"/>
            <w:tcBorders>
              <w:top w:val="nil"/>
              <w:left w:val="nil"/>
              <w:bottom w:val="nil"/>
              <w:right w:val="nil"/>
            </w:tcBorders>
            <w:vAlign w:val="bottom"/>
          </w:tcPr>
          <w:p w14:paraId="70981F6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(-0.326)</w:t>
            </w:r>
          </w:p>
        </w:tc>
        <w:tc>
          <w:tcPr>
            <w:tcW w:w="0" w:type="auto"/>
            <w:tcBorders>
              <w:top w:val="nil"/>
              <w:left w:val="nil"/>
              <w:bottom w:val="nil"/>
              <w:right w:val="nil"/>
            </w:tcBorders>
            <w:vAlign w:val="bottom"/>
          </w:tcPr>
          <w:p w14:paraId="16F991A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(0.138)</w:t>
            </w:r>
          </w:p>
        </w:tc>
        <w:tc>
          <w:tcPr>
            <w:tcW w:w="0" w:type="auto"/>
            <w:tcBorders>
              <w:top w:val="nil"/>
              <w:left w:val="nil"/>
              <w:bottom w:val="nil"/>
              <w:right w:val="nil"/>
            </w:tcBorders>
            <w:vAlign w:val="bottom"/>
          </w:tcPr>
          <w:p w14:paraId="7F55886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(-0.173)</w:t>
            </w:r>
          </w:p>
        </w:tc>
      </w:tr>
      <w:tr w:rsidR="005B782A" w:rsidRPr="001B4C7E" w14:paraId="69B4F668" w14:textId="77777777" w:rsidTr="00BF74E8">
        <w:trPr>
          <w:jc w:val="center"/>
        </w:trPr>
        <w:tc>
          <w:tcPr>
            <w:tcW w:w="0" w:type="auto"/>
            <w:tcBorders>
              <w:top w:val="nil"/>
              <w:left w:val="nil"/>
              <w:bottom w:val="nil"/>
              <w:right w:val="nil"/>
            </w:tcBorders>
          </w:tcPr>
          <w:p w14:paraId="4CC38187"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Treated</w:t>
            </w:r>
          </w:p>
        </w:tc>
        <w:tc>
          <w:tcPr>
            <w:tcW w:w="0" w:type="auto"/>
            <w:tcBorders>
              <w:top w:val="nil"/>
              <w:left w:val="nil"/>
              <w:bottom w:val="nil"/>
              <w:right w:val="nil"/>
            </w:tcBorders>
            <w:vAlign w:val="bottom"/>
          </w:tcPr>
          <w:p w14:paraId="034D011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0.002***</w:t>
            </w:r>
          </w:p>
        </w:tc>
        <w:tc>
          <w:tcPr>
            <w:tcW w:w="0" w:type="auto"/>
            <w:tcBorders>
              <w:top w:val="nil"/>
              <w:left w:val="nil"/>
              <w:bottom w:val="nil"/>
              <w:right w:val="nil"/>
            </w:tcBorders>
            <w:vAlign w:val="bottom"/>
          </w:tcPr>
          <w:p w14:paraId="3C2FC28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0" w:type="auto"/>
            <w:tcBorders>
              <w:top w:val="nil"/>
              <w:left w:val="nil"/>
              <w:bottom w:val="nil"/>
              <w:right w:val="nil"/>
            </w:tcBorders>
            <w:vAlign w:val="bottom"/>
          </w:tcPr>
          <w:p w14:paraId="0F46492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0.004</w:t>
            </w:r>
          </w:p>
        </w:tc>
        <w:tc>
          <w:tcPr>
            <w:tcW w:w="0" w:type="auto"/>
            <w:tcBorders>
              <w:top w:val="nil"/>
              <w:left w:val="nil"/>
              <w:bottom w:val="nil"/>
              <w:right w:val="nil"/>
            </w:tcBorders>
            <w:vAlign w:val="bottom"/>
          </w:tcPr>
          <w:p w14:paraId="1670352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r>
      <w:tr w:rsidR="005B782A" w:rsidRPr="001B4C7E" w14:paraId="0682DA0C" w14:textId="77777777" w:rsidTr="00BF74E8">
        <w:trPr>
          <w:jc w:val="center"/>
        </w:trPr>
        <w:tc>
          <w:tcPr>
            <w:tcW w:w="0" w:type="auto"/>
            <w:tcBorders>
              <w:top w:val="nil"/>
              <w:left w:val="nil"/>
              <w:bottom w:val="nil"/>
              <w:right w:val="nil"/>
            </w:tcBorders>
          </w:tcPr>
          <w:p w14:paraId="5E5DE5AC"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5340D4E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(2.941)</w:t>
            </w:r>
          </w:p>
        </w:tc>
        <w:tc>
          <w:tcPr>
            <w:tcW w:w="0" w:type="auto"/>
            <w:tcBorders>
              <w:top w:val="nil"/>
              <w:left w:val="nil"/>
              <w:bottom w:val="nil"/>
              <w:right w:val="nil"/>
            </w:tcBorders>
            <w:vAlign w:val="bottom"/>
          </w:tcPr>
          <w:p w14:paraId="7935289D"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0" w:type="auto"/>
            <w:tcBorders>
              <w:top w:val="nil"/>
              <w:left w:val="nil"/>
              <w:bottom w:val="nil"/>
              <w:right w:val="nil"/>
            </w:tcBorders>
            <w:vAlign w:val="bottom"/>
          </w:tcPr>
          <w:p w14:paraId="076408C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(0.538)</w:t>
            </w:r>
          </w:p>
        </w:tc>
        <w:tc>
          <w:tcPr>
            <w:tcW w:w="0" w:type="auto"/>
            <w:tcBorders>
              <w:top w:val="nil"/>
              <w:left w:val="nil"/>
              <w:bottom w:val="nil"/>
              <w:right w:val="nil"/>
            </w:tcBorders>
            <w:vAlign w:val="bottom"/>
          </w:tcPr>
          <w:p w14:paraId="23B2340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r>
      <w:tr w:rsidR="005B782A" w:rsidRPr="001B4C7E" w14:paraId="3A29B5FD" w14:textId="77777777" w:rsidTr="00BF74E8">
        <w:trPr>
          <w:jc w:val="center"/>
        </w:trPr>
        <w:tc>
          <w:tcPr>
            <w:tcW w:w="0" w:type="auto"/>
            <w:tcBorders>
              <w:top w:val="nil"/>
              <w:left w:val="nil"/>
              <w:bottom w:val="nil"/>
              <w:right w:val="nil"/>
            </w:tcBorders>
          </w:tcPr>
          <w:p w14:paraId="64F3A83E"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After</w:t>
            </w:r>
          </w:p>
        </w:tc>
        <w:tc>
          <w:tcPr>
            <w:tcW w:w="0" w:type="auto"/>
            <w:tcBorders>
              <w:top w:val="nil"/>
              <w:left w:val="nil"/>
              <w:bottom w:val="nil"/>
              <w:right w:val="nil"/>
            </w:tcBorders>
            <w:vAlign w:val="bottom"/>
          </w:tcPr>
          <w:p w14:paraId="728A40F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3CEB39E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0" w:type="auto"/>
            <w:tcBorders>
              <w:top w:val="nil"/>
              <w:left w:val="nil"/>
              <w:bottom w:val="nil"/>
              <w:right w:val="nil"/>
            </w:tcBorders>
            <w:vAlign w:val="bottom"/>
          </w:tcPr>
          <w:p w14:paraId="2718CAE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-0.011</w:t>
            </w:r>
          </w:p>
        </w:tc>
        <w:tc>
          <w:tcPr>
            <w:tcW w:w="0" w:type="auto"/>
            <w:tcBorders>
              <w:top w:val="nil"/>
              <w:left w:val="nil"/>
              <w:bottom w:val="nil"/>
              <w:right w:val="nil"/>
            </w:tcBorders>
            <w:vAlign w:val="bottom"/>
          </w:tcPr>
          <w:p w14:paraId="7D2CC90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r>
      <w:tr w:rsidR="005B782A" w:rsidRPr="001B4C7E" w14:paraId="552829C7" w14:textId="77777777" w:rsidTr="00BF74E8">
        <w:trPr>
          <w:jc w:val="center"/>
        </w:trPr>
        <w:tc>
          <w:tcPr>
            <w:tcW w:w="0" w:type="auto"/>
            <w:tcBorders>
              <w:top w:val="nil"/>
              <w:left w:val="nil"/>
              <w:bottom w:val="nil"/>
              <w:right w:val="nil"/>
            </w:tcBorders>
          </w:tcPr>
          <w:p w14:paraId="6D3782A6"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059C0F0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(-0.599)</w:t>
            </w:r>
          </w:p>
        </w:tc>
        <w:tc>
          <w:tcPr>
            <w:tcW w:w="0" w:type="auto"/>
            <w:tcBorders>
              <w:top w:val="nil"/>
              <w:left w:val="nil"/>
              <w:bottom w:val="nil"/>
              <w:right w:val="nil"/>
            </w:tcBorders>
            <w:vAlign w:val="bottom"/>
          </w:tcPr>
          <w:p w14:paraId="4EF9F2D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0" w:type="auto"/>
            <w:tcBorders>
              <w:top w:val="nil"/>
              <w:left w:val="nil"/>
              <w:bottom w:val="nil"/>
              <w:right w:val="nil"/>
            </w:tcBorders>
            <w:vAlign w:val="bottom"/>
          </w:tcPr>
          <w:p w14:paraId="65E5CD6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(-1.230)</w:t>
            </w:r>
          </w:p>
        </w:tc>
        <w:tc>
          <w:tcPr>
            <w:tcW w:w="0" w:type="auto"/>
            <w:tcBorders>
              <w:top w:val="nil"/>
              <w:left w:val="nil"/>
              <w:bottom w:val="nil"/>
              <w:right w:val="nil"/>
            </w:tcBorders>
            <w:vAlign w:val="bottom"/>
          </w:tcPr>
          <w:p w14:paraId="3C0634E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r>
      <w:tr w:rsidR="005B782A" w:rsidRPr="001B4C7E" w14:paraId="20AD1439" w14:textId="77777777" w:rsidTr="00BF74E8">
        <w:trPr>
          <w:jc w:val="center"/>
        </w:trPr>
        <w:tc>
          <w:tcPr>
            <w:tcW w:w="0" w:type="auto"/>
            <w:tcBorders>
              <w:top w:val="nil"/>
              <w:left w:val="nil"/>
              <w:bottom w:val="nil"/>
              <w:right w:val="nil"/>
            </w:tcBorders>
          </w:tcPr>
          <w:p w14:paraId="00D7A96A"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Size</w:t>
            </w:r>
          </w:p>
        </w:tc>
        <w:tc>
          <w:tcPr>
            <w:tcW w:w="0" w:type="auto"/>
            <w:tcBorders>
              <w:top w:val="nil"/>
              <w:left w:val="nil"/>
              <w:bottom w:val="nil"/>
              <w:right w:val="nil"/>
            </w:tcBorders>
            <w:vAlign w:val="bottom"/>
          </w:tcPr>
          <w:p w14:paraId="6C8AED1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0" w:type="auto"/>
            <w:tcBorders>
              <w:top w:val="nil"/>
              <w:left w:val="nil"/>
              <w:bottom w:val="nil"/>
              <w:right w:val="nil"/>
            </w:tcBorders>
            <w:vAlign w:val="bottom"/>
          </w:tcPr>
          <w:p w14:paraId="28B79F2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27612E9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0.003</w:t>
            </w:r>
          </w:p>
        </w:tc>
        <w:tc>
          <w:tcPr>
            <w:tcW w:w="0" w:type="auto"/>
            <w:tcBorders>
              <w:top w:val="nil"/>
              <w:left w:val="nil"/>
              <w:bottom w:val="nil"/>
              <w:right w:val="nil"/>
            </w:tcBorders>
            <w:vAlign w:val="bottom"/>
          </w:tcPr>
          <w:p w14:paraId="564498F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0.027**</w:t>
            </w:r>
          </w:p>
        </w:tc>
      </w:tr>
      <w:tr w:rsidR="005B782A" w:rsidRPr="001B4C7E" w14:paraId="40321481" w14:textId="77777777" w:rsidTr="00BF74E8">
        <w:trPr>
          <w:jc w:val="center"/>
        </w:trPr>
        <w:tc>
          <w:tcPr>
            <w:tcW w:w="0" w:type="auto"/>
            <w:tcBorders>
              <w:top w:val="nil"/>
              <w:left w:val="nil"/>
              <w:bottom w:val="nil"/>
              <w:right w:val="nil"/>
            </w:tcBorders>
          </w:tcPr>
          <w:p w14:paraId="2AED960A"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77A1D47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(-3.739)</w:t>
            </w:r>
          </w:p>
        </w:tc>
        <w:tc>
          <w:tcPr>
            <w:tcW w:w="0" w:type="auto"/>
            <w:tcBorders>
              <w:top w:val="nil"/>
              <w:left w:val="nil"/>
              <w:bottom w:val="nil"/>
              <w:right w:val="nil"/>
            </w:tcBorders>
            <w:vAlign w:val="bottom"/>
          </w:tcPr>
          <w:p w14:paraId="166113C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(-0.920)</w:t>
            </w:r>
          </w:p>
        </w:tc>
        <w:tc>
          <w:tcPr>
            <w:tcW w:w="0" w:type="auto"/>
            <w:tcBorders>
              <w:top w:val="nil"/>
              <w:left w:val="nil"/>
              <w:bottom w:val="nil"/>
              <w:right w:val="nil"/>
            </w:tcBorders>
            <w:vAlign w:val="bottom"/>
          </w:tcPr>
          <w:p w14:paraId="2541846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(1.106)</w:t>
            </w:r>
          </w:p>
        </w:tc>
        <w:tc>
          <w:tcPr>
            <w:tcW w:w="0" w:type="auto"/>
            <w:tcBorders>
              <w:top w:val="nil"/>
              <w:left w:val="nil"/>
              <w:bottom w:val="nil"/>
              <w:right w:val="nil"/>
            </w:tcBorders>
            <w:vAlign w:val="bottom"/>
          </w:tcPr>
          <w:p w14:paraId="5D81309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(2.227)</w:t>
            </w:r>
          </w:p>
        </w:tc>
      </w:tr>
      <w:tr w:rsidR="005B782A" w:rsidRPr="001B4C7E" w14:paraId="0D1869D2" w14:textId="77777777" w:rsidTr="00BF74E8">
        <w:trPr>
          <w:jc w:val="center"/>
        </w:trPr>
        <w:tc>
          <w:tcPr>
            <w:tcW w:w="0" w:type="auto"/>
            <w:tcBorders>
              <w:top w:val="nil"/>
              <w:left w:val="nil"/>
              <w:bottom w:val="nil"/>
              <w:right w:val="nil"/>
            </w:tcBorders>
          </w:tcPr>
          <w:p w14:paraId="5C49782C"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 xml:space="preserve">Age </w:t>
            </w:r>
          </w:p>
        </w:tc>
        <w:tc>
          <w:tcPr>
            <w:tcW w:w="0" w:type="auto"/>
            <w:tcBorders>
              <w:top w:val="nil"/>
              <w:left w:val="nil"/>
              <w:bottom w:val="nil"/>
              <w:right w:val="nil"/>
            </w:tcBorders>
            <w:vAlign w:val="bottom"/>
          </w:tcPr>
          <w:p w14:paraId="09940BA0"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0F8EB23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7057F7E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-0.001***</w:t>
            </w:r>
          </w:p>
        </w:tc>
        <w:tc>
          <w:tcPr>
            <w:tcW w:w="0" w:type="auto"/>
            <w:tcBorders>
              <w:top w:val="nil"/>
              <w:left w:val="nil"/>
              <w:bottom w:val="nil"/>
              <w:right w:val="nil"/>
            </w:tcBorders>
            <w:vAlign w:val="bottom"/>
          </w:tcPr>
          <w:p w14:paraId="79CEC99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-0.015***</w:t>
            </w:r>
          </w:p>
        </w:tc>
      </w:tr>
      <w:tr w:rsidR="005B782A" w:rsidRPr="001B4C7E" w14:paraId="75CB9694" w14:textId="77777777" w:rsidTr="00BF74E8">
        <w:trPr>
          <w:jc w:val="center"/>
        </w:trPr>
        <w:tc>
          <w:tcPr>
            <w:tcW w:w="0" w:type="auto"/>
            <w:tcBorders>
              <w:top w:val="nil"/>
              <w:left w:val="nil"/>
              <w:bottom w:val="nil"/>
              <w:right w:val="nil"/>
            </w:tcBorders>
          </w:tcPr>
          <w:p w14:paraId="7CA0472C"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2BD7516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(-1.957)</w:t>
            </w:r>
          </w:p>
        </w:tc>
        <w:tc>
          <w:tcPr>
            <w:tcW w:w="0" w:type="auto"/>
            <w:tcBorders>
              <w:top w:val="nil"/>
              <w:left w:val="nil"/>
              <w:bottom w:val="nil"/>
              <w:right w:val="nil"/>
            </w:tcBorders>
            <w:vAlign w:val="bottom"/>
          </w:tcPr>
          <w:p w14:paraId="7E5BB8E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(-2.506)</w:t>
            </w:r>
          </w:p>
        </w:tc>
        <w:tc>
          <w:tcPr>
            <w:tcW w:w="0" w:type="auto"/>
            <w:tcBorders>
              <w:top w:val="nil"/>
              <w:left w:val="nil"/>
              <w:bottom w:val="nil"/>
              <w:right w:val="nil"/>
            </w:tcBorders>
            <w:vAlign w:val="bottom"/>
          </w:tcPr>
          <w:p w14:paraId="1FD1953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(-2.885)</w:t>
            </w:r>
          </w:p>
        </w:tc>
        <w:tc>
          <w:tcPr>
            <w:tcW w:w="0" w:type="auto"/>
            <w:tcBorders>
              <w:top w:val="nil"/>
              <w:left w:val="nil"/>
              <w:bottom w:val="nil"/>
              <w:right w:val="nil"/>
            </w:tcBorders>
            <w:vAlign w:val="bottom"/>
          </w:tcPr>
          <w:p w14:paraId="46563F6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(-3.701)</w:t>
            </w:r>
          </w:p>
        </w:tc>
      </w:tr>
      <w:tr w:rsidR="005B782A" w:rsidRPr="001B4C7E" w14:paraId="198FED3D" w14:textId="77777777" w:rsidTr="00BF74E8">
        <w:trPr>
          <w:jc w:val="center"/>
        </w:trPr>
        <w:tc>
          <w:tcPr>
            <w:tcW w:w="0" w:type="auto"/>
            <w:tcBorders>
              <w:top w:val="nil"/>
              <w:left w:val="nil"/>
              <w:bottom w:val="nil"/>
              <w:right w:val="nil"/>
            </w:tcBorders>
          </w:tcPr>
          <w:p w14:paraId="1E5C9A23"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Political Connection</w:t>
            </w:r>
          </w:p>
        </w:tc>
        <w:tc>
          <w:tcPr>
            <w:tcW w:w="0" w:type="auto"/>
            <w:tcBorders>
              <w:top w:val="nil"/>
              <w:left w:val="nil"/>
              <w:bottom w:val="nil"/>
              <w:right w:val="nil"/>
            </w:tcBorders>
            <w:vAlign w:val="bottom"/>
          </w:tcPr>
          <w:p w14:paraId="6191F99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0" w:type="auto"/>
            <w:tcBorders>
              <w:top w:val="nil"/>
              <w:left w:val="nil"/>
              <w:bottom w:val="nil"/>
              <w:right w:val="nil"/>
            </w:tcBorders>
            <w:vAlign w:val="bottom"/>
          </w:tcPr>
          <w:p w14:paraId="3822187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0" w:type="auto"/>
            <w:tcBorders>
              <w:top w:val="nil"/>
              <w:left w:val="nil"/>
              <w:bottom w:val="nil"/>
              <w:right w:val="nil"/>
            </w:tcBorders>
            <w:vAlign w:val="bottom"/>
          </w:tcPr>
          <w:p w14:paraId="0F12311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-0.005</w:t>
            </w:r>
          </w:p>
        </w:tc>
        <w:tc>
          <w:tcPr>
            <w:tcW w:w="0" w:type="auto"/>
            <w:tcBorders>
              <w:top w:val="nil"/>
              <w:left w:val="nil"/>
              <w:bottom w:val="nil"/>
              <w:right w:val="nil"/>
            </w:tcBorders>
            <w:vAlign w:val="bottom"/>
          </w:tcPr>
          <w:p w14:paraId="47F1928C"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-0.036**</w:t>
            </w:r>
          </w:p>
        </w:tc>
      </w:tr>
      <w:tr w:rsidR="005B782A" w:rsidRPr="001B4C7E" w14:paraId="2C89D5B1" w14:textId="77777777" w:rsidTr="00BF74E8">
        <w:trPr>
          <w:jc w:val="center"/>
        </w:trPr>
        <w:tc>
          <w:tcPr>
            <w:tcW w:w="0" w:type="auto"/>
            <w:tcBorders>
              <w:top w:val="nil"/>
              <w:left w:val="nil"/>
              <w:bottom w:val="nil"/>
              <w:right w:val="nil"/>
            </w:tcBorders>
          </w:tcPr>
          <w:p w14:paraId="418CF19C"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571DCD3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(-1.565)</w:t>
            </w:r>
          </w:p>
        </w:tc>
        <w:tc>
          <w:tcPr>
            <w:tcW w:w="0" w:type="auto"/>
            <w:tcBorders>
              <w:top w:val="nil"/>
              <w:left w:val="nil"/>
              <w:bottom w:val="nil"/>
              <w:right w:val="nil"/>
            </w:tcBorders>
            <w:vAlign w:val="bottom"/>
          </w:tcPr>
          <w:p w14:paraId="2D56346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(-1.011)</w:t>
            </w:r>
          </w:p>
        </w:tc>
        <w:tc>
          <w:tcPr>
            <w:tcW w:w="0" w:type="auto"/>
            <w:tcBorders>
              <w:top w:val="nil"/>
              <w:left w:val="nil"/>
              <w:bottom w:val="nil"/>
              <w:right w:val="nil"/>
            </w:tcBorders>
            <w:vAlign w:val="bottom"/>
          </w:tcPr>
          <w:p w14:paraId="5F26596B"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(-0.777)</w:t>
            </w:r>
          </w:p>
        </w:tc>
        <w:tc>
          <w:tcPr>
            <w:tcW w:w="0" w:type="auto"/>
            <w:tcBorders>
              <w:top w:val="nil"/>
              <w:left w:val="nil"/>
              <w:bottom w:val="nil"/>
              <w:right w:val="nil"/>
            </w:tcBorders>
            <w:vAlign w:val="bottom"/>
          </w:tcPr>
          <w:p w14:paraId="5D41489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(-2.175)</w:t>
            </w:r>
          </w:p>
        </w:tc>
      </w:tr>
      <w:tr w:rsidR="005B782A" w:rsidRPr="001B4C7E" w14:paraId="1A41E509" w14:textId="77777777" w:rsidTr="00BF74E8">
        <w:trPr>
          <w:jc w:val="center"/>
        </w:trPr>
        <w:tc>
          <w:tcPr>
            <w:tcW w:w="0" w:type="auto"/>
            <w:tcBorders>
              <w:top w:val="nil"/>
              <w:left w:val="nil"/>
              <w:bottom w:val="nil"/>
              <w:right w:val="nil"/>
            </w:tcBorders>
          </w:tcPr>
          <w:p w14:paraId="3ED7BA2C"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Earnings Management</w:t>
            </w:r>
          </w:p>
        </w:tc>
        <w:tc>
          <w:tcPr>
            <w:tcW w:w="0" w:type="auto"/>
            <w:tcBorders>
              <w:top w:val="nil"/>
              <w:left w:val="nil"/>
              <w:bottom w:val="nil"/>
              <w:right w:val="nil"/>
            </w:tcBorders>
            <w:vAlign w:val="bottom"/>
          </w:tcPr>
          <w:p w14:paraId="750DFFC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-0.006**</w:t>
            </w:r>
          </w:p>
        </w:tc>
        <w:tc>
          <w:tcPr>
            <w:tcW w:w="0" w:type="auto"/>
            <w:tcBorders>
              <w:top w:val="nil"/>
              <w:left w:val="nil"/>
              <w:bottom w:val="nil"/>
              <w:right w:val="nil"/>
            </w:tcBorders>
            <w:vAlign w:val="bottom"/>
          </w:tcPr>
          <w:p w14:paraId="351A4E4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-0.004</w:t>
            </w:r>
          </w:p>
        </w:tc>
        <w:tc>
          <w:tcPr>
            <w:tcW w:w="0" w:type="auto"/>
            <w:tcBorders>
              <w:top w:val="nil"/>
              <w:left w:val="nil"/>
              <w:bottom w:val="nil"/>
              <w:right w:val="nil"/>
            </w:tcBorders>
            <w:vAlign w:val="bottom"/>
          </w:tcPr>
          <w:p w14:paraId="4D3AFE7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0.039</w:t>
            </w:r>
          </w:p>
        </w:tc>
        <w:tc>
          <w:tcPr>
            <w:tcW w:w="0" w:type="auto"/>
            <w:tcBorders>
              <w:top w:val="nil"/>
              <w:left w:val="nil"/>
              <w:bottom w:val="nil"/>
              <w:right w:val="nil"/>
            </w:tcBorders>
            <w:vAlign w:val="bottom"/>
          </w:tcPr>
          <w:p w14:paraId="6B403BC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0.043</w:t>
            </w:r>
          </w:p>
        </w:tc>
      </w:tr>
      <w:tr w:rsidR="005B782A" w:rsidRPr="001B4C7E" w14:paraId="4ADDA1F4" w14:textId="77777777" w:rsidTr="00BF74E8">
        <w:trPr>
          <w:jc w:val="center"/>
        </w:trPr>
        <w:tc>
          <w:tcPr>
            <w:tcW w:w="0" w:type="auto"/>
            <w:tcBorders>
              <w:top w:val="nil"/>
              <w:left w:val="nil"/>
              <w:bottom w:val="nil"/>
              <w:right w:val="nil"/>
            </w:tcBorders>
          </w:tcPr>
          <w:p w14:paraId="6CFC5678"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278E2F6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(-1.987)</w:t>
            </w:r>
          </w:p>
        </w:tc>
        <w:tc>
          <w:tcPr>
            <w:tcW w:w="0" w:type="auto"/>
            <w:tcBorders>
              <w:top w:val="nil"/>
              <w:left w:val="nil"/>
              <w:bottom w:val="nil"/>
              <w:right w:val="nil"/>
            </w:tcBorders>
            <w:vAlign w:val="bottom"/>
          </w:tcPr>
          <w:p w14:paraId="14BC8AC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(-1.617)</w:t>
            </w:r>
          </w:p>
        </w:tc>
        <w:tc>
          <w:tcPr>
            <w:tcW w:w="0" w:type="auto"/>
            <w:tcBorders>
              <w:top w:val="nil"/>
              <w:left w:val="nil"/>
              <w:bottom w:val="nil"/>
              <w:right w:val="nil"/>
            </w:tcBorders>
            <w:vAlign w:val="bottom"/>
          </w:tcPr>
          <w:p w14:paraId="20240B3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(0.947)</w:t>
            </w:r>
          </w:p>
        </w:tc>
        <w:tc>
          <w:tcPr>
            <w:tcW w:w="0" w:type="auto"/>
            <w:tcBorders>
              <w:top w:val="nil"/>
              <w:left w:val="nil"/>
              <w:bottom w:val="nil"/>
              <w:right w:val="nil"/>
            </w:tcBorders>
            <w:vAlign w:val="bottom"/>
          </w:tcPr>
          <w:p w14:paraId="21D03067"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(0.861)</w:t>
            </w:r>
          </w:p>
        </w:tc>
      </w:tr>
      <w:tr w:rsidR="005B782A" w:rsidRPr="001B4C7E" w14:paraId="73144FA7" w14:textId="77777777" w:rsidTr="00BF74E8">
        <w:trPr>
          <w:jc w:val="center"/>
        </w:trPr>
        <w:tc>
          <w:tcPr>
            <w:tcW w:w="0" w:type="auto"/>
            <w:tcBorders>
              <w:top w:val="nil"/>
              <w:left w:val="nil"/>
              <w:bottom w:val="nil"/>
              <w:right w:val="nil"/>
            </w:tcBorders>
          </w:tcPr>
          <w:p w14:paraId="339AF2DF"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5A6417B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0" w:type="auto"/>
            <w:tcBorders>
              <w:top w:val="nil"/>
              <w:left w:val="nil"/>
              <w:bottom w:val="nil"/>
              <w:right w:val="nil"/>
            </w:tcBorders>
            <w:vAlign w:val="bottom"/>
          </w:tcPr>
          <w:p w14:paraId="4CEDFAD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0" w:type="auto"/>
            <w:tcBorders>
              <w:top w:val="nil"/>
              <w:left w:val="nil"/>
              <w:bottom w:val="nil"/>
              <w:right w:val="nil"/>
            </w:tcBorders>
            <w:vAlign w:val="bottom"/>
          </w:tcPr>
          <w:p w14:paraId="60BC77D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c>
          <w:tcPr>
            <w:tcW w:w="0" w:type="auto"/>
            <w:tcBorders>
              <w:top w:val="nil"/>
              <w:left w:val="nil"/>
              <w:bottom w:val="nil"/>
              <w:right w:val="nil"/>
            </w:tcBorders>
            <w:vAlign w:val="bottom"/>
          </w:tcPr>
          <w:p w14:paraId="394DA73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r>
      <w:tr w:rsidR="005B782A" w:rsidRPr="001B4C7E" w14:paraId="689628EC" w14:textId="77777777" w:rsidTr="00BF74E8">
        <w:trPr>
          <w:jc w:val="center"/>
        </w:trPr>
        <w:tc>
          <w:tcPr>
            <w:tcW w:w="0" w:type="auto"/>
            <w:tcBorders>
              <w:top w:val="nil"/>
              <w:left w:val="nil"/>
              <w:bottom w:val="nil"/>
              <w:right w:val="nil"/>
            </w:tcBorders>
          </w:tcPr>
          <w:p w14:paraId="6D40AABB"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Observations</w:t>
            </w:r>
          </w:p>
        </w:tc>
        <w:tc>
          <w:tcPr>
            <w:tcW w:w="0" w:type="auto"/>
            <w:tcBorders>
              <w:top w:val="nil"/>
              <w:left w:val="nil"/>
              <w:bottom w:val="nil"/>
              <w:right w:val="nil"/>
            </w:tcBorders>
            <w:vAlign w:val="bottom"/>
          </w:tcPr>
          <w:p w14:paraId="64E2CBE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1,928</w:t>
            </w:r>
          </w:p>
        </w:tc>
        <w:tc>
          <w:tcPr>
            <w:tcW w:w="0" w:type="auto"/>
            <w:tcBorders>
              <w:top w:val="nil"/>
              <w:left w:val="nil"/>
              <w:bottom w:val="nil"/>
              <w:right w:val="nil"/>
            </w:tcBorders>
            <w:vAlign w:val="bottom"/>
          </w:tcPr>
          <w:p w14:paraId="6BB471F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1,928</w:t>
            </w:r>
          </w:p>
        </w:tc>
        <w:tc>
          <w:tcPr>
            <w:tcW w:w="0" w:type="auto"/>
            <w:tcBorders>
              <w:top w:val="nil"/>
              <w:left w:val="nil"/>
              <w:bottom w:val="nil"/>
              <w:right w:val="nil"/>
            </w:tcBorders>
            <w:vAlign w:val="bottom"/>
          </w:tcPr>
          <w:p w14:paraId="048615C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1,946</w:t>
            </w:r>
          </w:p>
        </w:tc>
        <w:tc>
          <w:tcPr>
            <w:tcW w:w="0" w:type="auto"/>
            <w:tcBorders>
              <w:top w:val="nil"/>
              <w:left w:val="nil"/>
              <w:bottom w:val="nil"/>
              <w:right w:val="nil"/>
            </w:tcBorders>
            <w:vAlign w:val="bottom"/>
          </w:tcPr>
          <w:p w14:paraId="26FD905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1,946</w:t>
            </w:r>
          </w:p>
        </w:tc>
      </w:tr>
      <w:tr w:rsidR="005B782A" w:rsidRPr="001B4C7E" w14:paraId="159512BD" w14:textId="77777777" w:rsidTr="00BF74E8">
        <w:trPr>
          <w:jc w:val="center"/>
        </w:trPr>
        <w:tc>
          <w:tcPr>
            <w:tcW w:w="0" w:type="auto"/>
            <w:tcBorders>
              <w:top w:val="nil"/>
              <w:left w:val="nil"/>
              <w:bottom w:val="nil"/>
              <w:right w:val="nil"/>
            </w:tcBorders>
          </w:tcPr>
          <w:p w14:paraId="63ACDA19"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Adjusted R-squared</w:t>
            </w:r>
          </w:p>
        </w:tc>
        <w:tc>
          <w:tcPr>
            <w:tcW w:w="0" w:type="auto"/>
            <w:tcBorders>
              <w:top w:val="nil"/>
              <w:left w:val="nil"/>
              <w:bottom w:val="nil"/>
              <w:right w:val="nil"/>
            </w:tcBorders>
            <w:vAlign w:val="bottom"/>
          </w:tcPr>
          <w:p w14:paraId="7937CE4A"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0.062</w:t>
            </w:r>
          </w:p>
        </w:tc>
        <w:tc>
          <w:tcPr>
            <w:tcW w:w="0" w:type="auto"/>
            <w:tcBorders>
              <w:top w:val="nil"/>
              <w:left w:val="nil"/>
              <w:bottom w:val="nil"/>
              <w:right w:val="nil"/>
            </w:tcBorders>
            <w:vAlign w:val="bottom"/>
          </w:tcPr>
          <w:p w14:paraId="6CF1EB96"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0.595</w:t>
            </w:r>
          </w:p>
        </w:tc>
        <w:tc>
          <w:tcPr>
            <w:tcW w:w="0" w:type="auto"/>
            <w:tcBorders>
              <w:top w:val="nil"/>
              <w:left w:val="nil"/>
              <w:bottom w:val="nil"/>
              <w:right w:val="nil"/>
            </w:tcBorders>
            <w:vAlign w:val="bottom"/>
          </w:tcPr>
          <w:p w14:paraId="17E7B954"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0.005</w:t>
            </w:r>
          </w:p>
        </w:tc>
        <w:tc>
          <w:tcPr>
            <w:tcW w:w="0" w:type="auto"/>
            <w:tcBorders>
              <w:top w:val="nil"/>
              <w:left w:val="nil"/>
              <w:bottom w:val="nil"/>
              <w:right w:val="nil"/>
            </w:tcBorders>
            <w:vAlign w:val="bottom"/>
          </w:tcPr>
          <w:p w14:paraId="2FBD8B48"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0.089</w:t>
            </w:r>
          </w:p>
        </w:tc>
      </w:tr>
      <w:tr w:rsidR="005B782A" w:rsidRPr="001B4C7E" w14:paraId="03DEA8CE" w14:textId="77777777" w:rsidTr="00BF74E8">
        <w:trPr>
          <w:jc w:val="center"/>
        </w:trPr>
        <w:tc>
          <w:tcPr>
            <w:tcW w:w="0" w:type="auto"/>
            <w:tcBorders>
              <w:top w:val="nil"/>
              <w:left w:val="nil"/>
              <w:bottom w:val="nil"/>
              <w:right w:val="nil"/>
            </w:tcBorders>
          </w:tcPr>
          <w:p w14:paraId="12FC9E60"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Year FE</w:t>
            </w:r>
          </w:p>
        </w:tc>
        <w:tc>
          <w:tcPr>
            <w:tcW w:w="0" w:type="auto"/>
            <w:tcBorders>
              <w:top w:val="nil"/>
              <w:left w:val="nil"/>
              <w:bottom w:val="nil"/>
              <w:right w:val="nil"/>
            </w:tcBorders>
            <w:vAlign w:val="bottom"/>
          </w:tcPr>
          <w:p w14:paraId="005487D2"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0" w:type="auto"/>
            <w:tcBorders>
              <w:top w:val="nil"/>
              <w:left w:val="nil"/>
              <w:bottom w:val="nil"/>
              <w:right w:val="nil"/>
            </w:tcBorders>
            <w:vAlign w:val="bottom"/>
          </w:tcPr>
          <w:p w14:paraId="45EB269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0" w:type="auto"/>
            <w:tcBorders>
              <w:top w:val="nil"/>
              <w:left w:val="nil"/>
              <w:bottom w:val="nil"/>
              <w:right w:val="nil"/>
            </w:tcBorders>
            <w:vAlign w:val="bottom"/>
          </w:tcPr>
          <w:p w14:paraId="6933EACF"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No</w:t>
            </w:r>
          </w:p>
        </w:tc>
        <w:tc>
          <w:tcPr>
            <w:tcW w:w="0" w:type="auto"/>
            <w:tcBorders>
              <w:top w:val="nil"/>
              <w:left w:val="nil"/>
              <w:bottom w:val="nil"/>
              <w:right w:val="nil"/>
            </w:tcBorders>
            <w:vAlign w:val="bottom"/>
          </w:tcPr>
          <w:p w14:paraId="07C3F6C5"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Yes</w:t>
            </w:r>
          </w:p>
        </w:tc>
      </w:tr>
      <w:tr w:rsidR="005B782A" w:rsidRPr="001B4C7E" w14:paraId="16359CEE"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0FFE9405" w14:textId="77777777" w:rsidR="005B782A" w:rsidRPr="00351C44" w:rsidRDefault="005B782A" w:rsidP="00BF74E8">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Firm FE</w:t>
            </w:r>
          </w:p>
        </w:tc>
        <w:tc>
          <w:tcPr>
            <w:tcW w:w="0" w:type="auto"/>
            <w:tcBorders>
              <w:top w:val="nil"/>
              <w:left w:val="nil"/>
              <w:bottom w:val="single" w:sz="6" w:space="0" w:color="auto"/>
              <w:right w:val="nil"/>
            </w:tcBorders>
            <w:vAlign w:val="bottom"/>
          </w:tcPr>
          <w:p w14:paraId="34814B99"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0" w:type="auto"/>
            <w:tcBorders>
              <w:top w:val="nil"/>
              <w:left w:val="nil"/>
              <w:bottom w:val="single" w:sz="6" w:space="0" w:color="auto"/>
              <w:right w:val="nil"/>
            </w:tcBorders>
            <w:vAlign w:val="bottom"/>
          </w:tcPr>
          <w:p w14:paraId="5F3E06DE"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0" w:type="auto"/>
            <w:tcBorders>
              <w:top w:val="nil"/>
              <w:left w:val="nil"/>
              <w:bottom w:val="single" w:sz="6" w:space="0" w:color="auto"/>
              <w:right w:val="nil"/>
            </w:tcBorders>
            <w:vAlign w:val="bottom"/>
          </w:tcPr>
          <w:p w14:paraId="699A6E21"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No</w:t>
            </w:r>
          </w:p>
        </w:tc>
        <w:tc>
          <w:tcPr>
            <w:tcW w:w="0" w:type="auto"/>
            <w:tcBorders>
              <w:top w:val="nil"/>
              <w:left w:val="nil"/>
              <w:bottom w:val="single" w:sz="6" w:space="0" w:color="auto"/>
              <w:right w:val="nil"/>
            </w:tcBorders>
            <w:vAlign w:val="bottom"/>
          </w:tcPr>
          <w:p w14:paraId="647FCF03" w14:textId="77777777" w:rsidR="005B782A" w:rsidRPr="00351C44" w:rsidRDefault="005B782A" w:rsidP="00BF74E8">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Yes</w:t>
            </w:r>
          </w:p>
        </w:tc>
      </w:tr>
    </w:tbl>
    <w:p w14:paraId="21D20D16" w14:textId="77777777" w:rsidR="005B782A" w:rsidRDefault="005B782A" w:rsidP="005B782A">
      <w:pPr>
        <w:spacing w:after="0" w:line="240" w:lineRule="auto"/>
        <w:jc w:val="both"/>
        <w:rPr>
          <w:rFonts w:ascii="Times New Roman" w:hAnsi="Times New Roman" w:cs="Times New Roman"/>
          <w:sz w:val="20"/>
          <w:szCs w:val="20"/>
        </w:rPr>
      </w:pPr>
    </w:p>
    <w:p w14:paraId="124CC86E" w14:textId="77777777" w:rsidR="005B782A" w:rsidRDefault="005B782A" w:rsidP="005B782A">
      <w:pPr>
        <w:spacing w:after="0" w:line="240" w:lineRule="auto"/>
        <w:jc w:val="both"/>
        <w:rPr>
          <w:rFonts w:ascii="Times New Roman" w:hAnsi="Times New Roman" w:cs="Times New Roman"/>
          <w:sz w:val="20"/>
          <w:szCs w:val="20"/>
        </w:rPr>
        <w:sectPr w:rsidR="005B782A" w:rsidSect="005758BA">
          <w:pgSz w:w="12240" w:h="15840" w:code="1"/>
          <w:pgMar w:top="1440" w:right="1440" w:bottom="1440" w:left="1440" w:header="720" w:footer="720" w:gutter="0"/>
          <w:cols w:space="720"/>
          <w:docGrid w:linePitch="360"/>
        </w:sectPr>
      </w:pPr>
    </w:p>
    <w:p w14:paraId="26B1E9B9" w14:textId="77777777" w:rsidR="005B782A" w:rsidRDefault="005B782A" w:rsidP="0084591B">
      <w:pPr>
        <w:pStyle w:val="Heading2"/>
        <w:spacing w:before="0" w:after="120" w:line="240" w:lineRule="auto"/>
        <w:jc w:val="both"/>
        <w:rPr>
          <w:rFonts w:ascii="Times New Roman" w:hAnsi="Times New Roman" w:cs="Times New Roman"/>
          <w:b/>
          <w:color w:val="auto"/>
          <w:sz w:val="22"/>
          <w:szCs w:val="22"/>
        </w:rPr>
      </w:pPr>
      <w:bookmarkStart w:id="206" w:name="_Toc99640321"/>
      <w:bookmarkStart w:id="207" w:name="_Toc99641794"/>
      <w:bookmarkStart w:id="208" w:name="_Hlk44606391"/>
      <w:bookmarkEnd w:id="174"/>
      <w:bookmarkEnd w:id="201"/>
      <w:r w:rsidRPr="0069409A">
        <w:rPr>
          <w:rFonts w:ascii="Times New Roman" w:hAnsi="Times New Roman" w:cs="Times New Roman"/>
          <w:b/>
          <w:color w:val="auto"/>
          <w:sz w:val="22"/>
          <w:szCs w:val="22"/>
        </w:rPr>
        <w:lastRenderedPageBreak/>
        <w:t xml:space="preserve">Table </w:t>
      </w:r>
      <w:r>
        <w:rPr>
          <w:rFonts w:ascii="Times New Roman" w:hAnsi="Times New Roman" w:cs="Times New Roman"/>
          <w:b/>
          <w:color w:val="auto"/>
          <w:sz w:val="22"/>
          <w:szCs w:val="22"/>
        </w:rPr>
        <w:t>8.</w:t>
      </w:r>
      <w:r w:rsidRPr="0069409A">
        <w:rPr>
          <w:rFonts w:ascii="Times New Roman" w:hAnsi="Times New Roman" w:cs="Times New Roman"/>
          <w:b/>
          <w:color w:val="auto"/>
          <w:sz w:val="22"/>
          <w:szCs w:val="22"/>
        </w:rPr>
        <w:t xml:space="preserve"> </w:t>
      </w:r>
      <w:r w:rsidRPr="001C7E96">
        <w:rPr>
          <w:rFonts w:ascii="Times New Roman" w:hAnsi="Times New Roman" w:cs="Times New Roman"/>
          <w:b/>
          <w:color w:val="auto"/>
          <w:sz w:val="22"/>
          <w:szCs w:val="22"/>
        </w:rPr>
        <w:t xml:space="preserve">Difference-in-Difference analysis for </w:t>
      </w:r>
      <w:r w:rsidRPr="00EA5C10">
        <w:rPr>
          <w:rFonts w:ascii="Times New Roman" w:hAnsi="Times New Roman" w:cs="Times New Roman"/>
          <w:b/>
          <w:color w:val="auto"/>
          <w:sz w:val="22"/>
          <w:szCs w:val="22"/>
        </w:rPr>
        <w:t xml:space="preserve">Chinese </w:t>
      </w:r>
      <w:r>
        <w:rPr>
          <w:rFonts w:ascii="Times New Roman" w:hAnsi="Times New Roman" w:cs="Times New Roman"/>
          <w:b/>
          <w:color w:val="auto"/>
          <w:sz w:val="22"/>
          <w:szCs w:val="22"/>
        </w:rPr>
        <w:t>SOEs and Non-SOEs</w:t>
      </w:r>
      <w:bookmarkEnd w:id="206"/>
      <w:bookmarkEnd w:id="207"/>
    </w:p>
    <w:p w14:paraId="126015CF" w14:textId="25D46242" w:rsidR="005B782A" w:rsidRDefault="005B782A" w:rsidP="005B782A">
      <w:pPr>
        <w:spacing w:after="0" w:line="240" w:lineRule="auto"/>
        <w:jc w:val="both"/>
        <w:rPr>
          <w:rFonts w:ascii="Times New Roman" w:hAnsi="Times New Roman" w:cs="Times New Roman"/>
          <w:sz w:val="20"/>
          <w:szCs w:val="20"/>
        </w:rPr>
      </w:pPr>
      <w:bookmarkStart w:id="209" w:name="_Hlk82943043"/>
      <w:r w:rsidRPr="00045195">
        <w:rPr>
          <w:rFonts w:ascii="Times New Roman" w:hAnsi="Times New Roman" w:cs="Times New Roman"/>
          <w:sz w:val="20"/>
          <w:szCs w:val="20"/>
        </w:rPr>
        <w:t xml:space="preserve">This table presents the DID analysis of Chinese </w:t>
      </w:r>
      <w:r>
        <w:rPr>
          <w:rFonts w:ascii="Times New Roman" w:hAnsi="Times New Roman" w:cs="Times New Roman"/>
          <w:sz w:val="20"/>
          <w:szCs w:val="20"/>
        </w:rPr>
        <w:t>SOEs and non-SOEs</w:t>
      </w:r>
      <w:r w:rsidRPr="00045195">
        <w:rPr>
          <w:rFonts w:ascii="Times New Roman" w:hAnsi="Times New Roman" w:cs="Times New Roman"/>
          <w:sz w:val="20"/>
          <w:szCs w:val="20"/>
        </w:rPr>
        <w:t xml:space="preserve"> </w:t>
      </w:r>
      <w:r w:rsidRPr="00A402E6">
        <w:rPr>
          <w:rFonts w:ascii="Times New Roman" w:hAnsi="Times New Roman" w:cs="Times New Roman"/>
          <w:sz w:val="20"/>
          <w:szCs w:val="20"/>
        </w:rPr>
        <w:t xml:space="preserve">in the </w:t>
      </w:r>
      <w:r>
        <w:rPr>
          <w:rFonts w:ascii="Times New Roman" w:hAnsi="Times New Roman" w:cs="Times New Roman"/>
          <w:sz w:val="20"/>
          <w:szCs w:val="20"/>
        </w:rPr>
        <w:t>propensity score</w:t>
      </w:r>
      <w:r w:rsidRPr="00A402E6">
        <w:rPr>
          <w:rFonts w:ascii="Times New Roman" w:hAnsi="Times New Roman" w:cs="Times New Roman"/>
          <w:sz w:val="20"/>
          <w:szCs w:val="20"/>
        </w:rPr>
        <w:t xml:space="preserve"> matched sample over 20</w:t>
      </w:r>
      <w:r>
        <w:rPr>
          <w:rFonts w:ascii="Times New Roman" w:hAnsi="Times New Roman" w:cs="Times New Roman"/>
          <w:sz w:val="20"/>
          <w:szCs w:val="20"/>
        </w:rPr>
        <w:t>12</w:t>
      </w:r>
      <w:r w:rsidRPr="00A402E6">
        <w:rPr>
          <w:rFonts w:ascii="Times New Roman" w:hAnsi="Times New Roman" w:cs="Times New Roman"/>
          <w:sz w:val="20"/>
          <w:szCs w:val="20"/>
        </w:rPr>
        <w:t>-201</w:t>
      </w:r>
      <w:r>
        <w:rPr>
          <w:rFonts w:ascii="Times New Roman" w:hAnsi="Times New Roman" w:cs="Times New Roman"/>
          <w:sz w:val="20"/>
          <w:szCs w:val="20"/>
        </w:rPr>
        <w:t>7</w:t>
      </w:r>
      <w:r w:rsidRPr="00A402E6">
        <w:rPr>
          <w:rFonts w:ascii="Times New Roman" w:hAnsi="Times New Roman" w:cs="Times New Roman"/>
          <w:sz w:val="20"/>
          <w:szCs w:val="20"/>
        </w:rPr>
        <w:t xml:space="preserve">. </w:t>
      </w:r>
      <w:r>
        <w:rPr>
          <w:rFonts w:ascii="Times New Roman" w:hAnsi="Times New Roman" w:cs="Times New Roman"/>
          <w:sz w:val="20"/>
          <w:szCs w:val="20"/>
        </w:rPr>
        <w:t>C</w:t>
      </w:r>
      <w:r w:rsidRPr="00FD1601">
        <w:rPr>
          <w:rFonts w:ascii="Times New Roman" w:hAnsi="Times New Roman" w:cs="Times New Roman"/>
          <w:sz w:val="20"/>
          <w:szCs w:val="20"/>
        </w:rPr>
        <w:t>ontrol firms are matched by size</w:t>
      </w:r>
      <w:r w:rsidR="00C039AC">
        <w:rPr>
          <w:rFonts w:ascii="Times New Roman" w:hAnsi="Times New Roman" w:cs="Times New Roman"/>
          <w:sz w:val="20"/>
          <w:szCs w:val="20"/>
        </w:rPr>
        <w:t xml:space="preserve"> and </w:t>
      </w:r>
      <w:r w:rsidRPr="00FD1601">
        <w:rPr>
          <w:rFonts w:ascii="Times New Roman" w:hAnsi="Times New Roman" w:cs="Times New Roman"/>
          <w:sz w:val="20"/>
          <w:szCs w:val="20"/>
        </w:rPr>
        <w:t>book-market ratio</w:t>
      </w:r>
      <w:r>
        <w:rPr>
          <w:rFonts w:ascii="Times New Roman" w:hAnsi="Times New Roman" w:cs="Times New Roman"/>
          <w:sz w:val="20"/>
          <w:szCs w:val="20"/>
        </w:rPr>
        <w:t xml:space="preserve"> using observations from 2007 to 2014</w:t>
      </w:r>
      <w:r w:rsidRPr="00FD1601">
        <w:rPr>
          <w:rFonts w:ascii="Times New Roman" w:hAnsi="Times New Roman" w:cs="Times New Roman"/>
          <w:sz w:val="20"/>
          <w:szCs w:val="20"/>
        </w:rPr>
        <w:t>.</w:t>
      </w:r>
      <w:r>
        <w:rPr>
          <w:rFonts w:ascii="Times New Roman" w:hAnsi="Times New Roman" w:cs="Times New Roman"/>
          <w:sz w:val="20"/>
          <w:szCs w:val="20"/>
        </w:rPr>
        <w:t xml:space="preserve"> </w:t>
      </w:r>
      <w:r w:rsidRPr="00045195">
        <w:rPr>
          <w:rFonts w:ascii="Times New Roman" w:hAnsi="Times New Roman" w:cs="Times New Roman"/>
          <w:sz w:val="20"/>
          <w:szCs w:val="20"/>
        </w:rPr>
        <w:t>Dependent variable</w:t>
      </w:r>
      <w:r>
        <w:rPr>
          <w:rFonts w:ascii="Times New Roman" w:hAnsi="Times New Roman" w:cs="Times New Roman"/>
          <w:sz w:val="20"/>
          <w:szCs w:val="20"/>
        </w:rPr>
        <w:t xml:space="preserve"> </w:t>
      </w:r>
      <w:r>
        <w:rPr>
          <w:rFonts w:ascii="Times New Roman" w:hAnsi="Times New Roman" w:cs="Times New Roman"/>
          <w:i/>
          <w:iCs/>
          <w:sz w:val="20"/>
          <w:szCs w:val="20"/>
        </w:rPr>
        <w:t>GovtSub</w:t>
      </w:r>
      <w:r w:rsidRPr="00FD1601">
        <w:rPr>
          <w:rFonts w:ascii="Times New Roman" w:hAnsi="Times New Roman" w:cs="Times New Roman"/>
          <w:sz w:val="20"/>
          <w:szCs w:val="20"/>
        </w:rPr>
        <w:t xml:space="preserve"> is government </w:t>
      </w:r>
      <w:r>
        <w:rPr>
          <w:rFonts w:ascii="Times New Roman" w:hAnsi="Times New Roman" w:cs="Times New Roman"/>
          <w:sz w:val="20"/>
          <w:szCs w:val="20"/>
        </w:rPr>
        <w:t>subsidies</w:t>
      </w:r>
      <w:r w:rsidRPr="00FD1601">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Pr>
          <w:rFonts w:ascii="Times New Roman" w:hAnsi="Times New Roman" w:cs="Times New Roman"/>
          <w:i/>
          <w:iCs/>
          <w:sz w:val="20"/>
          <w:szCs w:val="20"/>
        </w:rPr>
        <w:t>ROA</w:t>
      </w:r>
      <w:r w:rsidRPr="00045195">
        <w:rPr>
          <w:rFonts w:ascii="Times New Roman" w:hAnsi="Times New Roman" w:cs="Times New Roman"/>
          <w:sz w:val="20"/>
          <w:szCs w:val="20"/>
        </w:rPr>
        <w:t xml:space="preserve"> is </w:t>
      </w:r>
      <w:r>
        <w:rPr>
          <w:rFonts w:ascii="Times New Roman" w:hAnsi="Times New Roman" w:cs="Times New Roman"/>
          <w:sz w:val="20"/>
          <w:szCs w:val="20"/>
        </w:rPr>
        <w:t>net income</w:t>
      </w:r>
      <w:r w:rsidRPr="00045195">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C43820">
        <w:rPr>
          <w:rFonts w:ascii="Times New Roman" w:hAnsi="Times New Roman" w:cs="Times New Roman"/>
          <w:i/>
          <w:iCs/>
          <w:sz w:val="20"/>
          <w:szCs w:val="20"/>
        </w:rPr>
        <w:t>ROE</w:t>
      </w:r>
      <w:r>
        <w:rPr>
          <w:rFonts w:ascii="Times New Roman" w:hAnsi="Times New Roman" w:cs="Times New Roman"/>
          <w:sz w:val="20"/>
          <w:szCs w:val="20"/>
        </w:rPr>
        <w:t xml:space="preserve"> is net income scaled by total equity. </w:t>
      </w:r>
      <w:r w:rsidRPr="005C3D41">
        <w:rPr>
          <w:rFonts w:ascii="Times New Roman" w:hAnsi="Times New Roman" w:cs="Times New Roman"/>
          <w:i/>
          <w:iCs/>
          <w:sz w:val="20"/>
          <w:szCs w:val="20"/>
        </w:rPr>
        <w:t>NI/EMP</w:t>
      </w:r>
      <w:r>
        <w:rPr>
          <w:rFonts w:ascii="Times New Roman" w:hAnsi="Times New Roman" w:cs="Times New Roman"/>
          <w:sz w:val="20"/>
          <w:szCs w:val="20"/>
        </w:rPr>
        <w:t xml:space="preserve"> is net income scaled by number of employees (labor productivity).</w:t>
      </w:r>
      <w:r w:rsidRPr="002B6F91">
        <w:rPr>
          <w:rFonts w:ascii="Times New Roman" w:hAnsi="Times New Roman" w:cs="Times New Roman"/>
          <w:i/>
          <w:iCs/>
          <w:sz w:val="20"/>
          <w:szCs w:val="20"/>
        </w:rPr>
        <w:t xml:space="preserve"> </w:t>
      </w:r>
      <w:r w:rsidRPr="00291BDD">
        <w:rPr>
          <w:rFonts w:ascii="Times New Roman" w:hAnsi="Times New Roman" w:cs="Times New Roman"/>
          <w:i/>
          <w:iCs/>
          <w:sz w:val="20"/>
          <w:szCs w:val="20"/>
        </w:rPr>
        <w:t>TFP</w:t>
      </w:r>
      <w:r>
        <w:rPr>
          <w:rFonts w:ascii="Times New Roman" w:hAnsi="Times New Roman" w:cs="Times New Roman"/>
          <w:sz w:val="20"/>
          <w:szCs w:val="20"/>
        </w:rPr>
        <w:t xml:space="preserve"> is the total factor productivity following Olley and Pakes (1996) method.</w:t>
      </w:r>
      <w:r w:rsidRPr="00BB5F81">
        <w:rPr>
          <w:rFonts w:ascii="Times New Roman" w:hAnsi="Times New Roman" w:cs="Times New Roman"/>
          <w:i/>
          <w:iCs/>
          <w:sz w:val="20"/>
          <w:szCs w:val="20"/>
        </w:rPr>
        <w:t xml:space="preserve"> </w:t>
      </w:r>
      <w:r w:rsidRPr="00045195">
        <w:rPr>
          <w:rFonts w:ascii="Times New Roman" w:hAnsi="Times New Roman" w:cs="Times New Roman"/>
          <w:i/>
          <w:iCs/>
          <w:sz w:val="20"/>
          <w:szCs w:val="20"/>
        </w:rPr>
        <w:t>Leverage</w:t>
      </w:r>
      <w:r w:rsidRPr="00045195">
        <w:rPr>
          <w:rFonts w:ascii="Times New Roman" w:hAnsi="Times New Roman" w:cs="Times New Roman"/>
          <w:sz w:val="20"/>
          <w:szCs w:val="20"/>
        </w:rPr>
        <w:t xml:space="preserve"> is long term debt scaled by total assets. </w:t>
      </w:r>
      <w:r w:rsidRPr="00045195">
        <w:rPr>
          <w:rFonts w:ascii="Times New Roman" w:hAnsi="Times New Roman" w:cs="Times New Roman"/>
          <w:i/>
          <w:iCs/>
          <w:sz w:val="20"/>
          <w:szCs w:val="20"/>
        </w:rPr>
        <w:t>Treated</w:t>
      </w:r>
      <w:r w:rsidRPr="00045195">
        <w:rPr>
          <w:rFonts w:ascii="Times New Roman" w:hAnsi="Times New Roman" w:cs="Times New Roman"/>
          <w:sz w:val="20"/>
          <w:szCs w:val="20"/>
        </w:rPr>
        <w:t xml:space="preserve"> equals one if a firm is in industries targeted by MC 2025 and zero otherwise. </w:t>
      </w:r>
      <w:r w:rsidRPr="00045195">
        <w:rPr>
          <w:rFonts w:ascii="Times New Roman" w:hAnsi="Times New Roman" w:cs="Times New Roman"/>
          <w:i/>
          <w:iCs/>
          <w:sz w:val="20"/>
          <w:szCs w:val="20"/>
        </w:rPr>
        <w:t>After</w:t>
      </w:r>
      <w:r w:rsidRPr="00045195">
        <w:rPr>
          <w:rFonts w:ascii="Times New Roman" w:hAnsi="Times New Roman" w:cs="Times New Roman"/>
          <w:sz w:val="20"/>
          <w:szCs w:val="20"/>
        </w:rPr>
        <w:t xml:space="preserve"> equals one if year is greater than or equal to 2015 and zero otherwise. </w:t>
      </w:r>
      <w:r w:rsidRPr="00045195">
        <w:rPr>
          <w:rFonts w:ascii="Times New Roman" w:hAnsi="Times New Roman" w:cs="Times New Roman"/>
          <w:i/>
          <w:iCs/>
          <w:sz w:val="20"/>
          <w:szCs w:val="20"/>
        </w:rPr>
        <w:t>Size</w:t>
      </w:r>
      <w:r w:rsidRPr="00045195">
        <w:rPr>
          <w:rFonts w:ascii="Times New Roman" w:hAnsi="Times New Roman" w:cs="Times New Roman"/>
          <w:sz w:val="20"/>
          <w:szCs w:val="20"/>
        </w:rPr>
        <w:t xml:space="preserve"> is natural log of total assets. </w:t>
      </w:r>
      <w:r w:rsidRPr="00045195">
        <w:rPr>
          <w:rFonts w:ascii="Times New Roman" w:hAnsi="Times New Roman" w:cs="Times New Roman"/>
          <w:i/>
          <w:iCs/>
          <w:sz w:val="20"/>
          <w:szCs w:val="20"/>
        </w:rPr>
        <w:t>Age</w:t>
      </w:r>
      <w:r w:rsidRPr="00045195">
        <w:rPr>
          <w:rFonts w:ascii="Times New Roman" w:hAnsi="Times New Roman" w:cs="Times New Roman"/>
          <w:sz w:val="20"/>
          <w:szCs w:val="20"/>
        </w:rPr>
        <w:t xml:space="preserve"> is number of years since a firm is established. </w:t>
      </w:r>
      <w:r w:rsidRPr="00781C14">
        <w:rPr>
          <w:rFonts w:ascii="Times New Roman" w:hAnsi="Times New Roman" w:cs="Times New Roman"/>
          <w:i/>
          <w:iCs/>
          <w:sz w:val="20"/>
          <w:szCs w:val="20"/>
        </w:rPr>
        <w:t>Political Connection</w:t>
      </w:r>
      <w:r>
        <w:rPr>
          <w:rFonts w:ascii="Times New Roman" w:hAnsi="Times New Roman" w:cs="Times New Roman"/>
          <w:sz w:val="20"/>
          <w:szCs w:val="20"/>
        </w:rPr>
        <w:t xml:space="preserve"> equals one if at least one </w:t>
      </w:r>
      <w:r w:rsidRPr="00AE42A5">
        <w:rPr>
          <w:rFonts w:ascii="Times New Roman" w:hAnsi="Times New Roman" w:cs="Times New Roman"/>
          <w:sz w:val="20"/>
          <w:szCs w:val="20"/>
        </w:rPr>
        <w:t>director on the board</w:t>
      </w:r>
      <w:r>
        <w:rPr>
          <w:rFonts w:ascii="Times New Roman" w:hAnsi="Times New Roman" w:cs="Times New Roman"/>
          <w:sz w:val="20"/>
          <w:szCs w:val="20"/>
        </w:rPr>
        <w:t xml:space="preserve"> </w:t>
      </w:r>
      <w:r w:rsidRPr="00624559">
        <w:rPr>
          <w:rFonts w:ascii="Times New Roman" w:hAnsi="Times New Roman" w:cs="Times New Roman"/>
          <w:sz w:val="20"/>
          <w:szCs w:val="20"/>
        </w:rPr>
        <w:t>was or is an official of the central government, a local government, or the military</w:t>
      </w:r>
      <w:r>
        <w:rPr>
          <w:rFonts w:ascii="Times New Roman" w:hAnsi="Times New Roman" w:cs="Times New Roman"/>
          <w:sz w:val="20"/>
          <w:szCs w:val="20"/>
        </w:rPr>
        <w:t xml:space="preserve"> following Fan, Wong, and Zhang (2007) and Liu, Shu, and Wei (2017), and zero otherwise.</w:t>
      </w:r>
      <w:r w:rsidRPr="00FD7A6B">
        <w:rPr>
          <w:rFonts w:ascii="Times New Roman" w:hAnsi="Times New Roman" w:cs="Times New Roman"/>
          <w:i/>
          <w:iCs/>
          <w:sz w:val="20"/>
          <w:szCs w:val="20"/>
        </w:rPr>
        <w:t xml:space="preserve"> Earnings Management</w:t>
      </w:r>
      <w:r>
        <w:rPr>
          <w:rFonts w:ascii="Times New Roman" w:hAnsi="Times New Roman" w:cs="Times New Roman"/>
          <w:sz w:val="20"/>
          <w:szCs w:val="20"/>
        </w:rPr>
        <w:t xml:space="preserve"> is the </w:t>
      </w:r>
      <w:r w:rsidRPr="0020125F">
        <w:rPr>
          <w:rFonts w:ascii="Times New Roman" w:hAnsi="Times New Roman" w:cs="Times New Roman"/>
          <w:sz w:val="20"/>
          <w:szCs w:val="20"/>
        </w:rPr>
        <w:t>discretionary accruals</w:t>
      </w:r>
      <w:r>
        <w:rPr>
          <w:rFonts w:ascii="Times New Roman" w:hAnsi="Times New Roman" w:cs="Times New Roman"/>
          <w:sz w:val="20"/>
          <w:szCs w:val="20"/>
        </w:rPr>
        <w:t xml:space="preserve"> following </w:t>
      </w:r>
      <w:r w:rsidRPr="0095239D">
        <w:rPr>
          <w:rFonts w:ascii="Times New Roman" w:hAnsi="Times New Roman" w:cs="Times New Roman"/>
          <w:sz w:val="20"/>
          <w:szCs w:val="20"/>
        </w:rPr>
        <w:t>Kothari, Leone, and Wasley (2005)</w:t>
      </w:r>
      <w:r>
        <w:rPr>
          <w:rFonts w:ascii="Times New Roman" w:hAnsi="Times New Roman" w:cs="Times New Roman"/>
          <w:sz w:val="20"/>
          <w:szCs w:val="20"/>
        </w:rPr>
        <w:t xml:space="preserve"> and </w:t>
      </w:r>
      <w:r w:rsidRPr="007E6F76">
        <w:rPr>
          <w:rFonts w:ascii="Times New Roman" w:hAnsi="Times New Roman" w:cs="Times New Roman"/>
          <w:sz w:val="20"/>
          <w:szCs w:val="20"/>
        </w:rPr>
        <w:t>Giannetti,</w:t>
      </w:r>
      <w:r>
        <w:rPr>
          <w:rFonts w:ascii="Times New Roman" w:hAnsi="Times New Roman" w:cs="Times New Roman"/>
          <w:sz w:val="20"/>
          <w:szCs w:val="20"/>
        </w:rPr>
        <w:t xml:space="preserve"> </w:t>
      </w:r>
      <w:r w:rsidRPr="007E6F76">
        <w:rPr>
          <w:rFonts w:ascii="Times New Roman" w:hAnsi="Times New Roman" w:cs="Times New Roman"/>
          <w:sz w:val="20"/>
          <w:szCs w:val="20"/>
        </w:rPr>
        <w:t>Liao, and Yu (2015)</w:t>
      </w:r>
      <w:r>
        <w:rPr>
          <w:rFonts w:ascii="Times New Roman" w:hAnsi="Times New Roman" w:cs="Times New Roman"/>
          <w:sz w:val="20"/>
          <w:szCs w:val="20"/>
        </w:rPr>
        <w:t>.</w:t>
      </w:r>
      <w:r w:rsidRPr="00045195">
        <w:rPr>
          <w:rFonts w:ascii="Times New Roman" w:hAnsi="Times New Roman" w:cs="Times New Roman"/>
          <w:sz w:val="20"/>
          <w:szCs w:val="20"/>
        </w:rPr>
        <w:t xml:space="preserve"> All continuous variables are winsorized at 1%. The table reports t-value in parentheses. All t-values are computed with standard errors clustered at the firm level. Significance levels at 1%, 5% and 10% are denoted by *, ** and ***, respectively.</w:t>
      </w:r>
    </w:p>
    <w:bookmarkEnd w:id="209"/>
    <w:p w14:paraId="0B315123" w14:textId="77777777" w:rsidR="005B782A" w:rsidRDefault="005B782A" w:rsidP="005B782A">
      <w:pPr>
        <w:spacing w:after="0" w:line="240" w:lineRule="auto"/>
        <w:jc w:val="both"/>
        <w:rPr>
          <w:rFonts w:ascii="Times New Roman" w:hAnsi="Times New Roman" w:cs="Times New Roman"/>
          <w:sz w:val="20"/>
          <w:szCs w:val="20"/>
        </w:rPr>
      </w:pPr>
    </w:p>
    <w:tbl>
      <w:tblPr>
        <w:tblW w:w="5000" w:type="pct"/>
        <w:jc w:val="center"/>
        <w:tblCellMar>
          <w:left w:w="75" w:type="dxa"/>
          <w:right w:w="75" w:type="dxa"/>
        </w:tblCellMar>
        <w:tblLook w:val="0000" w:firstRow="0" w:lastRow="0" w:firstColumn="0" w:lastColumn="0" w:noHBand="0" w:noVBand="0"/>
      </w:tblPr>
      <w:tblGrid>
        <w:gridCol w:w="1986"/>
        <w:gridCol w:w="814"/>
        <w:gridCol w:w="982"/>
        <w:gridCol w:w="814"/>
        <w:gridCol w:w="954"/>
        <w:gridCol w:w="842"/>
        <w:gridCol w:w="982"/>
        <w:gridCol w:w="915"/>
        <w:gridCol w:w="954"/>
        <w:gridCol w:w="907"/>
        <w:gridCol w:w="954"/>
        <w:gridCol w:w="876"/>
        <w:gridCol w:w="980"/>
      </w:tblGrid>
      <w:tr w:rsidR="005B782A" w:rsidRPr="00E6658F" w14:paraId="035FF32D" w14:textId="77777777" w:rsidTr="00BF74E8">
        <w:trPr>
          <w:jc w:val="center"/>
        </w:trPr>
        <w:tc>
          <w:tcPr>
            <w:tcW w:w="766" w:type="pct"/>
            <w:tcBorders>
              <w:top w:val="single" w:sz="6" w:space="0" w:color="auto"/>
              <w:left w:val="nil"/>
              <w:bottom w:val="nil"/>
              <w:right w:val="nil"/>
            </w:tcBorders>
          </w:tcPr>
          <w:p w14:paraId="7E026242"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p>
        </w:tc>
        <w:tc>
          <w:tcPr>
            <w:tcW w:w="314" w:type="pct"/>
            <w:tcBorders>
              <w:top w:val="single" w:sz="6" w:space="0" w:color="auto"/>
              <w:left w:val="nil"/>
              <w:bottom w:val="nil"/>
              <w:right w:val="nil"/>
            </w:tcBorders>
          </w:tcPr>
          <w:p w14:paraId="3C80872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379" w:type="pct"/>
            <w:tcBorders>
              <w:top w:val="single" w:sz="6" w:space="0" w:color="auto"/>
              <w:left w:val="nil"/>
              <w:bottom w:val="nil"/>
              <w:right w:val="nil"/>
            </w:tcBorders>
          </w:tcPr>
          <w:p w14:paraId="29CE6CF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314" w:type="pct"/>
            <w:tcBorders>
              <w:top w:val="single" w:sz="6" w:space="0" w:color="auto"/>
              <w:left w:val="nil"/>
              <w:bottom w:val="nil"/>
              <w:right w:val="nil"/>
            </w:tcBorders>
          </w:tcPr>
          <w:p w14:paraId="6F3617B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368" w:type="pct"/>
            <w:tcBorders>
              <w:top w:val="single" w:sz="6" w:space="0" w:color="auto"/>
              <w:left w:val="nil"/>
              <w:bottom w:val="nil"/>
              <w:right w:val="nil"/>
            </w:tcBorders>
          </w:tcPr>
          <w:p w14:paraId="0939A4B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325" w:type="pct"/>
            <w:tcBorders>
              <w:top w:val="single" w:sz="6" w:space="0" w:color="auto"/>
              <w:left w:val="nil"/>
              <w:bottom w:val="nil"/>
              <w:right w:val="nil"/>
            </w:tcBorders>
          </w:tcPr>
          <w:p w14:paraId="037118D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(5)</w:t>
            </w:r>
          </w:p>
        </w:tc>
        <w:tc>
          <w:tcPr>
            <w:tcW w:w="379" w:type="pct"/>
            <w:tcBorders>
              <w:top w:val="single" w:sz="6" w:space="0" w:color="auto"/>
              <w:left w:val="nil"/>
              <w:bottom w:val="nil"/>
              <w:right w:val="nil"/>
            </w:tcBorders>
          </w:tcPr>
          <w:p w14:paraId="24D1A19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(6)</w:t>
            </w:r>
          </w:p>
        </w:tc>
        <w:tc>
          <w:tcPr>
            <w:tcW w:w="353" w:type="pct"/>
            <w:tcBorders>
              <w:top w:val="single" w:sz="6" w:space="0" w:color="auto"/>
              <w:left w:val="nil"/>
              <w:bottom w:val="nil"/>
              <w:right w:val="nil"/>
            </w:tcBorders>
          </w:tcPr>
          <w:p w14:paraId="19317A1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(7)</w:t>
            </w:r>
          </w:p>
        </w:tc>
        <w:tc>
          <w:tcPr>
            <w:tcW w:w="368" w:type="pct"/>
            <w:tcBorders>
              <w:top w:val="single" w:sz="6" w:space="0" w:color="auto"/>
              <w:left w:val="nil"/>
              <w:bottom w:val="nil"/>
              <w:right w:val="nil"/>
            </w:tcBorders>
          </w:tcPr>
          <w:p w14:paraId="1A24D85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(8)</w:t>
            </w:r>
          </w:p>
        </w:tc>
        <w:tc>
          <w:tcPr>
            <w:tcW w:w="350" w:type="pct"/>
            <w:tcBorders>
              <w:top w:val="single" w:sz="6" w:space="0" w:color="auto"/>
              <w:left w:val="nil"/>
              <w:bottom w:val="nil"/>
              <w:right w:val="nil"/>
            </w:tcBorders>
          </w:tcPr>
          <w:p w14:paraId="128B2B6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w:t>
            </w:r>
            <w:r>
              <w:rPr>
                <w:rFonts w:ascii="Times New Roman" w:hAnsi="Times New Roman" w:cs="Times New Roman"/>
                <w:sz w:val="20"/>
                <w:szCs w:val="20"/>
              </w:rPr>
              <w:t>9</w:t>
            </w:r>
            <w:r w:rsidRPr="00E6658F">
              <w:rPr>
                <w:rFonts w:ascii="Times New Roman" w:hAnsi="Times New Roman" w:cs="Times New Roman"/>
                <w:sz w:val="20"/>
                <w:szCs w:val="20"/>
              </w:rPr>
              <w:t>)</w:t>
            </w:r>
          </w:p>
        </w:tc>
        <w:tc>
          <w:tcPr>
            <w:tcW w:w="368" w:type="pct"/>
            <w:tcBorders>
              <w:top w:val="single" w:sz="6" w:space="0" w:color="auto"/>
              <w:left w:val="nil"/>
              <w:bottom w:val="nil"/>
              <w:right w:val="nil"/>
            </w:tcBorders>
          </w:tcPr>
          <w:p w14:paraId="000C42E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(1</w:t>
            </w:r>
            <w:r>
              <w:rPr>
                <w:rFonts w:ascii="Times New Roman" w:hAnsi="Times New Roman" w:cs="Times New Roman"/>
                <w:sz w:val="20"/>
                <w:szCs w:val="20"/>
              </w:rPr>
              <w:t>0</w:t>
            </w:r>
            <w:r w:rsidRPr="00E6658F">
              <w:rPr>
                <w:rFonts w:ascii="Times New Roman" w:hAnsi="Times New Roman" w:cs="Times New Roman"/>
                <w:sz w:val="20"/>
                <w:szCs w:val="20"/>
              </w:rPr>
              <w:t>)</w:t>
            </w:r>
          </w:p>
        </w:tc>
        <w:tc>
          <w:tcPr>
            <w:tcW w:w="338" w:type="pct"/>
            <w:tcBorders>
              <w:top w:val="single" w:sz="6" w:space="0" w:color="auto"/>
              <w:left w:val="nil"/>
              <w:bottom w:val="nil"/>
              <w:right w:val="nil"/>
            </w:tcBorders>
          </w:tcPr>
          <w:p w14:paraId="716EFB1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w:t>
            </w:r>
            <w:r>
              <w:rPr>
                <w:rFonts w:ascii="Times New Roman" w:hAnsi="Times New Roman" w:cs="Times New Roman"/>
                <w:sz w:val="20"/>
                <w:szCs w:val="20"/>
              </w:rPr>
              <w:t>11</w:t>
            </w:r>
            <w:r w:rsidRPr="00E6658F">
              <w:rPr>
                <w:rFonts w:ascii="Times New Roman" w:hAnsi="Times New Roman" w:cs="Times New Roman"/>
                <w:sz w:val="20"/>
                <w:szCs w:val="20"/>
              </w:rPr>
              <w:t>)</w:t>
            </w:r>
          </w:p>
        </w:tc>
        <w:tc>
          <w:tcPr>
            <w:tcW w:w="379" w:type="pct"/>
            <w:tcBorders>
              <w:top w:val="single" w:sz="6" w:space="0" w:color="auto"/>
              <w:left w:val="nil"/>
              <w:bottom w:val="nil"/>
              <w:right w:val="nil"/>
            </w:tcBorders>
          </w:tcPr>
          <w:p w14:paraId="49A2BE0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(1</w:t>
            </w:r>
            <w:r>
              <w:rPr>
                <w:rFonts w:ascii="Times New Roman" w:hAnsi="Times New Roman" w:cs="Times New Roman"/>
                <w:sz w:val="20"/>
                <w:szCs w:val="20"/>
              </w:rPr>
              <w:t>2</w:t>
            </w:r>
            <w:r w:rsidRPr="00E6658F">
              <w:rPr>
                <w:rFonts w:ascii="Times New Roman" w:hAnsi="Times New Roman" w:cs="Times New Roman"/>
                <w:sz w:val="20"/>
                <w:szCs w:val="20"/>
              </w:rPr>
              <w:t>)</w:t>
            </w:r>
          </w:p>
        </w:tc>
      </w:tr>
      <w:tr w:rsidR="005B782A" w:rsidRPr="00E6658F" w14:paraId="75F7CBF5" w14:textId="77777777" w:rsidTr="00BF74E8">
        <w:trPr>
          <w:jc w:val="center"/>
        </w:trPr>
        <w:tc>
          <w:tcPr>
            <w:tcW w:w="766" w:type="pct"/>
            <w:tcBorders>
              <w:top w:val="nil"/>
              <w:left w:val="nil"/>
              <w:bottom w:val="single" w:sz="6" w:space="0" w:color="auto"/>
              <w:right w:val="nil"/>
            </w:tcBorders>
          </w:tcPr>
          <w:p w14:paraId="1300AB6A"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r w:rsidRPr="00E6658F">
              <w:rPr>
                <w:rFonts w:ascii="Times New Roman" w:hAnsi="Times New Roman" w:cs="Times New Roman"/>
                <w:sz w:val="20"/>
                <w:szCs w:val="20"/>
              </w:rPr>
              <w:t>VARIABLES</w:t>
            </w:r>
          </w:p>
        </w:tc>
        <w:tc>
          <w:tcPr>
            <w:tcW w:w="314" w:type="pct"/>
            <w:tcBorders>
              <w:top w:val="nil"/>
              <w:left w:val="nil"/>
              <w:bottom w:val="single" w:sz="6" w:space="0" w:color="auto"/>
              <w:right w:val="nil"/>
            </w:tcBorders>
          </w:tcPr>
          <w:p w14:paraId="1BBCBF7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 xml:space="preserve">ROA </w:t>
            </w:r>
          </w:p>
          <w:p w14:paraId="330A671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SOE</w:t>
            </w:r>
          </w:p>
        </w:tc>
        <w:tc>
          <w:tcPr>
            <w:tcW w:w="379" w:type="pct"/>
            <w:tcBorders>
              <w:top w:val="nil"/>
              <w:left w:val="nil"/>
              <w:bottom w:val="single" w:sz="6" w:space="0" w:color="auto"/>
              <w:right w:val="nil"/>
            </w:tcBorders>
          </w:tcPr>
          <w:p w14:paraId="31229B6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 xml:space="preserve">ROA </w:t>
            </w:r>
          </w:p>
          <w:p w14:paraId="17B180E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Non-SOE</w:t>
            </w:r>
          </w:p>
        </w:tc>
        <w:tc>
          <w:tcPr>
            <w:tcW w:w="314" w:type="pct"/>
            <w:tcBorders>
              <w:top w:val="nil"/>
              <w:left w:val="nil"/>
              <w:bottom w:val="single" w:sz="6" w:space="0" w:color="auto"/>
              <w:right w:val="nil"/>
            </w:tcBorders>
          </w:tcPr>
          <w:p w14:paraId="0FAB3C1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 xml:space="preserve">ROE </w:t>
            </w:r>
          </w:p>
          <w:p w14:paraId="372D293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SOE</w:t>
            </w:r>
          </w:p>
        </w:tc>
        <w:tc>
          <w:tcPr>
            <w:tcW w:w="368" w:type="pct"/>
            <w:tcBorders>
              <w:top w:val="nil"/>
              <w:left w:val="nil"/>
              <w:bottom w:val="single" w:sz="6" w:space="0" w:color="auto"/>
              <w:right w:val="nil"/>
            </w:tcBorders>
          </w:tcPr>
          <w:p w14:paraId="5A928A7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 xml:space="preserve">ROE </w:t>
            </w:r>
          </w:p>
          <w:p w14:paraId="42D75B5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Non-SOE</w:t>
            </w:r>
          </w:p>
        </w:tc>
        <w:tc>
          <w:tcPr>
            <w:tcW w:w="325" w:type="pct"/>
            <w:tcBorders>
              <w:top w:val="nil"/>
              <w:left w:val="nil"/>
              <w:bottom w:val="single" w:sz="6" w:space="0" w:color="auto"/>
              <w:right w:val="nil"/>
            </w:tcBorders>
          </w:tcPr>
          <w:p w14:paraId="5AD6E29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 xml:space="preserve">NI/EMP </w:t>
            </w:r>
          </w:p>
          <w:p w14:paraId="00C0264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SOE</w:t>
            </w:r>
          </w:p>
        </w:tc>
        <w:tc>
          <w:tcPr>
            <w:tcW w:w="379" w:type="pct"/>
            <w:tcBorders>
              <w:top w:val="nil"/>
              <w:left w:val="nil"/>
              <w:bottom w:val="single" w:sz="6" w:space="0" w:color="auto"/>
              <w:right w:val="nil"/>
            </w:tcBorders>
          </w:tcPr>
          <w:p w14:paraId="6689670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 xml:space="preserve">NI/EMP </w:t>
            </w:r>
          </w:p>
          <w:p w14:paraId="4043683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Non-SOE</w:t>
            </w:r>
          </w:p>
        </w:tc>
        <w:tc>
          <w:tcPr>
            <w:tcW w:w="353" w:type="pct"/>
            <w:tcBorders>
              <w:top w:val="nil"/>
              <w:left w:val="nil"/>
              <w:bottom w:val="single" w:sz="6" w:space="0" w:color="auto"/>
              <w:right w:val="nil"/>
            </w:tcBorders>
          </w:tcPr>
          <w:p w14:paraId="7500F88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TFP</w:t>
            </w:r>
          </w:p>
          <w:p w14:paraId="414ABC3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SOE</w:t>
            </w:r>
          </w:p>
        </w:tc>
        <w:tc>
          <w:tcPr>
            <w:tcW w:w="368" w:type="pct"/>
            <w:tcBorders>
              <w:top w:val="nil"/>
              <w:left w:val="nil"/>
              <w:bottom w:val="single" w:sz="6" w:space="0" w:color="auto"/>
              <w:right w:val="nil"/>
            </w:tcBorders>
          </w:tcPr>
          <w:p w14:paraId="6B226E5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TFP</w:t>
            </w:r>
          </w:p>
          <w:p w14:paraId="22F068A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Non-SOE</w:t>
            </w:r>
          </w:p>
        </w:tc>
        <w:tc>
          <w:tcPr>
            <w:tcW w:w="350" w:type="pct"/>
            <w:tcBorders>
              <w:top w:val="nil"/>
              <w:left w:val="nil"/>
              <w:bottom w:val="single" w:sz="6" w:space="0" w:color="auto"/>
              <w:right w:val="nil"/>
            </w:tcBorders>
          </w:tcPr>
          <w:p w14:paraId="7BEAE51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Leverage</w:t>
            </w:r>
          </w:p>
          <w:p w14:paraId="7D63A62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SOE</w:t>
            </w:r>
          </w:p>
        </w:tc>
        <w:tc>
          <w:tcPr>
            <w:tcW w:w="368" w:type="pct"/>
            <w:tcBorders>
              <w:top w:val="nil"/>
              <w:left w:val="nil"/>
              <w:bottom w:val="single" w:sz="6" w:space="0" w:color="auto"/>
              <w:right w:val="nil"/>
            </w:tcBorders>
          </w:tcPr>
          <w:p w14:paraId="72EB123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Leverage</w:t>
            </w:r>
          </w:p>
          <w:p w14:paraId="3F27C52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Non-SOE</w:t>
            </w:r>
          </w:p>
        </w:tc>
        <w:tc>
          <w:tcPr>
            <w:tcW w:w="338" w:type="pct"/>
            <w:tcBorders>
              <w:top w:val="nil"/>
              <w:left w:val="nil"/>
              <w:bottom w:val="single" w:sz="6" w:space="0" w:color="auto"/>
              <w:right w:val="nil"/>
            </w:tcBorders>
          </w:tcPr>
          <w:p w14:paraId="73C2D03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GovtSu</w:t>
            </w:r>
            <w:r>
              <w:rPr>
                <w:rFonts w:ascii="Times New Roman" w:hAnsi="Times New Roman" w:cs="Times New Roman"/>
                <w:sz w:val="20"/>
                <w:szCs w:val="20"/>
              </w:rPr>
              <w:t>b</w:t>
            </w:r>
          </w:p>
          <w:p w14:paraId="13BABB8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SOE</w:t>
            </w:r>
          </w:p>
        </w:tc>
        <w:tc>
          <w:tcPr>
            <w:tcW w:w="379" w:type="pct"/>
            <w:tcBorders>
              <w:top w:val="nil"/>
              <w:left w:val="nil"/>
              <w:bottom w:val="single" w:sz="6" w:space="0" w:color="auto"/>
              <w:right w:val="nil"/>
            </w:tcBorders>
          </w:tcPr>
          <w:p w14:paraId="7DB8F31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GovtSu</w:t>
            </w:r>
            <w:r>
              <w:rPr>
                <w:rFonts w:ascii="Times New Roman" w:hAnsi="Times New Roman" w:cs="Times New Roman"/>
                <w:sz w:val="20"/>
                <w:szCs w:val="20"/>
              </w:rPr>
              <w:t>b</w:t>
            </w:r>
          </w:p>
          <w:p w14:paraId="3B52E3B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r w:rsidRPr="00E6658F">
              <w:rPr>
                <w:rFonts w:ascii="Times New Roman" w:hAnsi="Times New Roman" w:cs="Times New Roman"/>
                <w:sz w:val="20"/>
                <w:szCs w:val="20"/>
              </w:rPr>
              <w:t>Non-SOE</w:t>
            </w:r>
          </w:p>
        </w:tc>
      </w:tr>
      <w:tr w:rsidR="005B782A" w:rsidRPr="00E6658F" w14:paraId="1590AAF9" w14:textId="77777777" w:rsidTr="00BF74E8">
        <w:trPr>
          <w:jc w:val="center"/>
        </w:trPr>
        <w:tc>
          <w:tcPr>
            <w:tcW w:w="766" w:type="pct"/>
            <w:tcBorders>
              <w:top w:val="nil"/>
              <w:left w:val="nil"/>
              <w:bottom w:val="nil"/>
              <w:right w:val="nil"/>
            </w:tcBorders>
          </w:tcPr>
          <w:p w14:paraId="3E587156"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p>
        </w:tc>
        <w:tc>
          <w:tcPr>
            <w:tcW w:w="314" w:type="pct"/>
            <w:tcBorders>
              <w:top w:val="nil"/>
              <w:left w:val="nil"/>
              <w:bottom w:val="nil"/>
              <w:right w:val="nil"/>
            </w:tcBorders>
          </w:tcPr>
          <w:p w14:paraId="6200C97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79" w:type="pct"/>
            <w:tcBorders>
              <w:top w:val="nil"/>
              <w:left w:val="nil"/>
              <w:bottom w:val="nil"/>
              <w:right w:val="nil"/>
            </w:tcBorders>
          </w:tcPr>
          <w:p w14:paraId="533E5A5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14" w:type="pct"/>
            <w:tcBorders>
              <w:top w:val="nil"/>
              <w:left w:val="nil"/>
              <w:bottom w:val="nil"/>
              <w:right w:val="nil"/>
            </w:tcBorders>
          </w:tcPr>
          <w:p w14:paraId="1A1C693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68" w:type="pct"/>
            <w:tcBorders>
              <w:top w:val="nil"/>
              <w:left w:val="nil"/>
              <w:bottom w:val="nil"/>
              <w:right w:val="nil"/>
            </w:tcBorders>
          </w:tcPr>
          <w:p w14:paraId="4EFE146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25" w:type="pct"/>
            <w:tcBorders>
              <w:top w:val="nil"/>
              <w:left w:val="nil"/>
              <w:bottom w:val="nil"/>
              <w:right w:val="nil"/>
            </w:tcBorders>
          </w:tcPr>
          <w:p w14:paraId="046101E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79" w:type="pct"/>
            <w:tcBorders>
              <w:top w:val="nil"/>
              <w:left w:val="nil"/>
              <w:bottom w:val="nil"/>
              <w:right w:val="nil"/>
            </w:tcBorders>
          </w:tcPr>
          <w:p w14:paraId="18925F3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53" w:type="pct"/>
            <w:tcBorders>
              <w:top w:val="nil"/>
              <w:left w:val="nil"/>
              <w:bottom w:val="nil"/>
              <w:right w:val="nil"/>
            </w:tcBorders>
          </w:tcPr>
          <w:p w14:paraId="425AD31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68" w:type="pct"/>
            <w:tcBorders>
              <w:top w:val="nil"/>
              <w:left w:val="nil"/>
              <w:bottom w:val="nil"/>
              <w:right w:val="nil"/>
            </w:tcBorders>
          </w:tcPr>
          <w:p w14:paraId="315FD4BF"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50" w:type="pct"/>
            <w:tcBorders>
              <w:top w:val="nil"/>
              <w:left w:val="nil"/>
              <w:bottom w:val="nil"/>
              <w:right w:val="nil"/>
            </w:tcBorders>
          </w:tcPr>
          <w:p w14:paraId="4471654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68" w:type="pct"/>
            <w:tcBorders>
              <w:top w:val="nil"/>
              <w:left w:val="nil"/>
              <w:bottom w:val="nil"/>
              <w:right w:val="nil"/>
            </w:tcBorders>
          </w:tcPr>
          <w:p w14:paraId="4D46152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38" w:type="pct"/>
            <w:tcBorders>
              <w:top w:val="nil"/>
              <w:left w:val="nil"/>
              <w:bottom w:val="nil"/>
              <w:right w:val="nil"/>
            </w:tcBorders>
          </w:tcPr>
          <w:p w14:paraId="14A5546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79" w:type="pct"/>
            <w:tcBorders>
              <w:top w:val="nil"/>
              <w:left w:val="nil"/>
              <w:bottom w:val="nil"/>
              <w:right w:val="nil"/>
            </w:tcBorders>
          </w:tcPr>
          <w:p w14:paraId="25A3BCD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5B782A" w:rsidRPr="00E6658F" w14:paraId="5C346233" w14:textId="77777777" w:rsidTr="00BF74E8">
        <w:trPr>
          <w:jc w:val="center"/>
        </w:trPr>
        <w:tc>
          <w:tcPr>
            <w:tcW w:w="766" w:type="pct"/>
            <w:tcBorders>
              <w:top w:val="nil"/>
              <w:left w:val="nil"/>
              <w:bottom w:val="nil"/>
              <w:right w:val="nil"/>
            </w:tcBorders>
          </w:tcPr>
          <w:p w14:paraId="69FBD9A3"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r w:rsidRPr="00E6658F">
              <w:rPr>
                <w:rFonts w:ascii="Times New Roman" w:hAnsi="Times New Roman" w:cs="Times New Roman"/>
                <w:sz w:val="20"/>
                <w:szCs w:val="20"/>
              </w:rPr>
              <w:t>Treated*After</w:t>
            </w:r>
          </w:p>
        </w:tc>
        <w:tc>
          <w:tcPr>
            <w:tcW w:w="314" w:type="pct"/>
            <w:tcBorders>
              <w:top w:val="nil"/>
              <w:left w:val="nil"/>
              <w:bottom w:val="nil"/>
              <w:right w:val="nil"/>
            </w:tcBorders>
            <w:vAlign w:val="bottom"/>
          </w:tcPr>
          <w:p w14:paraId="7DD9317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-0.012</w:t>
            </w:r>
          </w:p>
        </w:tc>
        <w:tc>
          <w:tcPr>
            <w:tcW w:w="379" w:type="pct"/>
            <w:tcBorders>
              <w:top w:val="nil"/>
              <w:left w:val="nil"/>
              <w:bottom w:val="nil"/>
              <w:right w:val="nil"/>
            </w:tcBorders>
            <w:vAlign w:val="bottom"/>
          </w:tcPr>
          <w:p w14:paraId="104C31C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-0.024***</w:t>
            </w:r>
          </w:p>
        </w:tc>
        <w:tc>
          <w:tcPr>
            <w:tcW w:w="314" w:type="pct"/>
            <w:tcBorders>
              <w:top w:val="nil"/>
              <w:left w:val="nil"/>
              <w:bottom w:val="nil"/>
              <w:right w:val="nil"/>
            </w:tcBorders>
            <w:vAlign w:val="bottom"/>
          </w:tcPr>
          <w:p w14:paraId="561E369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-0.033</w:t>
            </w:r>
          </w:p>
        </w:tc>
        <w:tc>
          <w:tcPr>
            <w:tcW w:w="368" w:type="pct"/>
            <w:tcBorders>
              <w:top w:val="nil"/>
              <w:left w:val="nil"/>
              <w:bottom w:val="nil"/>
              <w:right w:val="nil"/>
            </w:tcBorders>
            <w:vAlign w:val="bottom"/>
          </w:tcPr>
          <w:p w14:paraId="602151D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-0.038**</w:t>
            </w:r>
          </w:p>
        </w:tc>
        <w:tc>
          <w:tcPr>
            <w:tcW w:w="325" w:type="pct"/>
            <w:tcBorders>
              <w:top w:val="nil"/>
              <w:left w:val="nil"/>
              <w:bottom w:val="nil"/>
              <w:right w:val="nil"/>
            </w:tcBorders>
            <w:vAlign w:val="bottom"/>
          </w:tcPr>
          <w:p w14:paraId="794E73A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-0.228</w:t>
            </w:r>
          </w:p>
        </w:tc>
        <w:tc>
          <w:tcPr>
            <w:tcW w:w="379" w:type="pct"/>
            <w:tcBorders>
              <w:top w:val="nil"/>
              <w:left w:val="nil"/>
              <w:bottom w:val="nil"/>
              <w:right w:val="nil"/>
            </w:tcBorders>
            <w:vAlign w:val="bottom"/>
          </w:tcPr>
          <w:p w14:paraId="51B7F53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-0.465***</w:t>
            </w:r>
          </w:p>
        </w:tc>
        <w:tc>
          <w:tcPr>
            <w:tcW w:w="353" w:type="pct"/>
            <w:tcBorders>
              <w:top w:val="nil"/>
              <w:left w:val="nil"/>
              <w:bottom w:val="nil"/>
              <w:right w:val="nil"/>
            </w:tcBorders>
            <w:vAlign w:val="bottom"/>
          </w:tcPr>
          <w:p w14:paraId="1946D1C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0.048</w:t>
            </w:r>
          </w:p>
        </w:tc>
        <w:tc>
          <w:tcPr>
            <w:tcW w:w="368" w:type="pct"/>
            <w:tcBorders>
              <w:top w:val="nil"/>
              <w:left w:val="nil"/>
              <w:bottom w:val="nil"/>
              <w:right w:val="nil"/>
            </w:tcBorders>
            <w:vAlign w:val="bottom"/>
          </w:tcPr>
          <w:p w14:paraId="4CEAFC9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-0.142**</w:t>
            </w:r>
          </w:p>
        </w:tc>
        <w:tc>
          <w:tcPr>
            <w:tcW w:w="350" w:type="pct"/>
            <w:tcBorders>
              <w:top w:val="nil"/>
              <w:left w:val="nil"/>
              <w:bottom w:val="nil"/>
              <w:right w:val="nil"/>
            </w:tcBorders>
            <w:vAlign w:val="bottom"/>
          </w:tcPr>
          <w:p w14:paraId="6DE7F36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0.007</w:t>
            </w:r>
          </w:p>
        </w:tc>
        <w:tc>
          <w:tcPr>
            <w:tcW w:w="368" w:type="pct"/>
            <w:tcBorders>
              <w:top w:val="nil"/>
              <w:left w:val="nil"/>
              <w:bottom w:val="nil"/>
              <w:right w:val="nil"/>
            </w:tcBorders>
            <w:vAlign w:val="bottom"/>
          </w:tcPr>
          <w:p w14:paraId="7671C77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0.012*</w:t>
            </w:r>
          </w:p>
        </w:tc>
        <w:tc>
          <w:tcPr>
            <w:tcW w:w="338" w:type="pct"/>
            <w:tcBorders>
              <w:top w:val="nil"/>
              <w:left w:val="nil"/>
              <w:bottom w:val="nil"/>
              <w:right w:val="nil"/>
            </w:tcBorders>
            <w:vAlign w:val="bottom"/>
          </w:tcPr>
          <w:p w14:paraId="05FE865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-0.001</w:t>
            </w:r>
          </w:p>
        </w:tc>
        <w:tc>
          <w:tcPr>
            <w:tcW w:w="379" w:type="pct"/>
            <w:tcBorders>
              <w:top w:val="nil"/>
              <w:left w:val="nil"/>
              <w:bottom w:val="nil"/>
              <w:right w:val="nil"/>
            </w:tcBorders>
            <w:vAlign w:val="bottom"/>
          </w:tcPr>
          <w:p w14:paraId="1074643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0.000</w:t>
            </w:r>
          </w:p>
        </w:tc>
      </w:tr>
      <w:tr w:rsidR="005B782A" w:rsidRPr="00E6658F" w14:paraId="33481BF0" w14:textId="77777777" w:rsidTr="00BF74E8">
        <w:trPr>
          <w:jc w:val="center"/>
        </w:trPr>
        <w:tc>
          <w:tcPr>
            <w:tcW w:w="766" w:type="pct"/>
            <w:tcBorders>
              <w:top w:val="nil"/>
              <w:left w:val="nil"/>
              <w:bottom w:val="nil"/>
              <w:right w:val="nil"/>
            </w:tcBorders>
          </w:tcPr>
          <w:p w14:paraId="60A8136B"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p>
        </w:tc>
        <w:tc>
          <w:tcPr>
            <w:tcW w:w="314" w:type="pct"/>
            <w:tcBorders>
              <w:top w:val="nil"/>
              <w:left w:val="nil"/>
              <w:bottom w:val="nil"/>
              <w:right w:val="nil"/>
            </w:tcBorders>
            <w:vAlign w:val="bottom"/>
          </w:tcPr>
          <w:p w14:paraId="2AFDE85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(-1.613)</w:t>
            </w:r>
          </w:p>
        </w:tc>
        <w:tc>
          <w:tcPr>
            <w:tcW w:w="379" w:type="pct"/>
            <w:tcBorders>
              <w:top w:val="nil"/>
              <w:left w:val="nil"/>
              <w:bottom w:val="nil"/>
              <w:right w:val="nil"/>
            </w:tcBorders>
            <w:vAlign w:val="bottom"/>
          </w:tcPr>
          <w:p w14:paraId="69C7C7E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(-3.623)</w:t>
            </w:r>
          </w:p>
        </w:tc>
        <w:tc>
          <w:tcPr>
            <w:tcW w:w="314" w:type="pct"/>
            <w:tcBorders>
              <w:top w:val="nil"/>
              <w:left w:val="nil"/>
              <w:bottom w:val="nil"/>
              <w:right w:val="nil"/>
            </w:tcBorders>
            <w:vAlign w:val="bottom"/>
          </w:tcPr>
          <w:p w14:paraId="304C780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(-1.493)</w:t>
            </w:r>
          </w:p>
        </w:tc>
        <w:tc>
          <w:tcPr>
            <w:tcW w:w="368" w:type="pct"/>
            <w:tcBorders>
              <w:top w:val="nil"/>
              <w:left w:val="nil"/>
              <w:bottom w:val="nil"/>
              <w:right w:val="nil"/>
            </w:tcBorders>
            <w:vAlign w:val="bottom"/>
          </w:tcPr>
          <w:p w14:paraId="00A67F1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(-2.229)</w:t>
            </w:r>
          </w:p>
        </w:tc>
        <w:tc>
          <w:tcPr>
            <w:tcW w:w="325" w:type="pct"/>
            <w:tcBorders>
              <w:top w:val="nil"/>
              <w:left w:val="nil"/>
              <w:bottom w:val="nil"/>
              <w:right w:val="nil"/>
            </w:tcBorders>
            <w:vAlign w:val="bottom"/>
          </w:tcPr>
          <w:p w14:paraId="0E664C3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(-1.079)</w:t>
            </w:r>
          </w:p>
        </w:tc>
        <w:tc>
          <w:tcPr>
            <w:tcW w:w="379" w:type="pct"/>
            <w:tcBorders>
              <w:top w:val="nil"/>
              <w:left w:val="nil"/>
              <w:bottom w:val="nil"/>
              <w:right w:val="nil"/>
            </w:tcBorders>
            <w:vAlign w:val="bottom"/>
          </w:tcPr>
          <w:p w14:paraId="05863F3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(-3.107)</w:t>
            </w:r>
          </w:p>
        </w:tc>
        <w:tc>
          <w:tcPr>
            <w:tcW w:w="353" w:type="pct"/>
            <w:tcBorders>
              <w:top w:val="nil"/>
              <w:left w:val="nil"/>
              <w:bottom w:val="nil"/>
              <w:right w:val="nil"/>
            </w:tcBorders>
            <w:vAlign w:val="bottom"/>
          </w:tcPr>
          <w:p w14:paraId="0A34A5B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(0.686)</w:t>
            </w:r>
          </w:p>
        </w:tc>
        <w:tc>
          <w:tcPr>
            <w:tcW w:w="368" w:type="pct"/>
            <w:tcBorders>
              <w:top w:val="nil"/>
              <w:left w:val="nil"/>
              <w:bottom w:val="nil"/>
              <w:right w:val="nil"/>
            </w:tcBorders>
            <w:vAlign w:val="bottom"/>
          </w:tcPr>
          <w:p w14:paraId="20C5650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(-2.241)</w:t>
            </w:r>
          </w:p>
        </w:tc>
        <w:tc>
          <w:tcPr>
            <w:tcW w:w="350" w:type="pct"/>
            <w:tcBorders>
              <w:top w:val="nil"/>
              <w:left w:val="nil"/>
              <w:bottom w:val="nil"/>
              <w:right w:val="nil"/>
            </w:tcBorders>
            <w:vAlign w:val="bottom"/>
          </w:tcPr>
          <w:p w14:paraId="4FC1D16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(0.796)</w:t>
            </w:r>
          </w:p>
        </w:tc>
        <w:tc>
          <w:tcPr>
            <w:tcW w:w="368" w:type="pct"/>
            <w:tcBorders>
              <w:top w:val="nil"/>
              <w:left w:val="nil"/>
              <w:bottom w:val="nil"/>
              <w:right w:val="nil"/>
            </w:tcBorders>
            <w:vAlign w:val="bottom"/>
          </w:tcPr>
          <w:p w14:paraId="598BA81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(1.678)</w:t>
            </w:r>
          </w:p>
        </w:tc>
        <w:tc>
          <w:tcPr>
            <w:tcW w:w="338" w:type="pct"/>
            <w:tcBorders>
              <w:top w:val="nil"/>
              <w:left w:val="nil"/>
              <w:bottom w:val="nil"/>
              <w:right w:val="nil"/>
            </w:tcBorders>
            <w:vAlign w:val="bottom"/>
          </w:tcPr>
          <w:p w14:paraId="5DBD1F2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(-0.938)</w:t>
            </w:r>
          </w:p>
        </w:tc>
        <w:tc>
          <w:tcPr>
            <w:tcW w:w="379" w:type="pct"/>
            <w:tcBorders>
              <w:top w:val="nil"/>
              <w:left w:val="nil"/>
              <w:bottom w:val="nil"/>
              <w:right w:val="nil"/>
            </w:tcBorders>
            <w:vAlign w:val="bottom"/>
          </w:tcPr>
          <w:p w14:paraId="3B61D57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(0.644)</w:t>
            </w:r>
          </w:p>
        </w:tc>
      </w:tr>
      <w:tr w:rsidR="005B782A" w:rsidRPr="00E6658F" w14:paraId="4DBF889B" w14:textId="77777777" w:rsidTr="00BF74E8">
        <w:trPr>
          <w:jc w:val="center"/>
        </w:trPr>
        <w:tc>
          <w:tcPr>
            <w:tcW w:w="766" w:type="pct"/>
            <w:tcBorders>
              <w:top w:val="nil"/>
              <w:left w:val="nil"/>
              <w:bottom w:val="nil"/>
              <w:right w:val="nil"/>
            </w:tcBorders>
          </w:tcPr>
          <w:p w14:paraId="7064A5DE"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r w:rsidRPr="00E6658F">
              <w:rPr>
                <w:rFonts w:ascii="Times New Roman" w:hAnsi="Times New Roman" w:cs="Times New Roman"/>
                <w:sz w:val="20"/>
                <w:szCs w:val="20"/>
              </w:rPr>
              <w:t>Size</w:t>
            </w:r>
          </w:p>
        </w:tc>
        <w:tc>
          <w:tcPr>
            <w:tcW w:w="314" w:type="pct"/>
            <w:tcBorders>
              <w:top w:val="nil"/>
              <w:left w:val="nil"/>
              <w:bottom w:val="nil"/>
              <w:right w:val="nil"/>
            </w:tcBorders>
            <w:vAlign w:val="bottom"/>
          </w:tcPr>
          <w:p w14:paraId="603C342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0.014</w:t>
            </w:r>
          </w:p>
        </w:tc>
        <w:tc>
          <w:tcPr>
            <w:tcW w:w="379" w:type="pct"/>
            <w:tcBorders>
              <w:top w:val="nil"/>
              <w:left w:val="nil"/>
              <w:bottom w:val="nil"/>
              <w:right w:val="nil"/>
            </w:tcBorders>
            <w:vAlign w:val="bottom"/>
          </w:tcPr>
          <w:p w14:paraId="00A8A0D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0.007</w:t>
            </w:r>
          </w:p>
        </w:tc>
        <w:tc>
          <w:tcPr>
            <w:tcW w:w="314" w:type="pct"/>
            <w:tcBorders>
              <w:top w:val="nil"/>
              <w:left w:val="nil"/>
              <w:bottom w:val="nil"/>
              <w:right w:val="nil"/>
            </w:tcBorders>
            <w:vAlign w:val="bottom"/>
          </w:tcPr>
          <w:p w14:paraId="602F438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0.052</w:t>
            </w:r>
          </w:p>
        </w:tc>
        <w:tc>
          <w:tcPr>
            <w:tcW w:w="368" w:type="pct"/>
            <w:tcBorders>
              <w:top w:val="nil"/>
              <w:left w:val="nil"/>
              <w:bottom w:val="nil"/>
              <w:right w:val="nil"/>
            </w:tcBorders>
            <w:vAlign w:val="bottom"/>
          </w:tcPr>
          <w:p w14:paraId="103F643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0.010</w:t>
            </w:r>
          </w:p>
        </w:tc>
        <w:tc>
          <w:tcPr>
            <w:tcW w:w="325" w:type="pct"/>
            <w:tcBorders>
              <w:top w:val="nil"/>
              <w:left w:val="nil"/>
              <w:bottom w:val="nil"/>
              <w:right w:val="nil"/>
            </w:tcBorders>
            <w:vAlign w:val="bottom"/>
          </w:tcPr>
          <w:p w14:paraId="6AF3ADA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0.187</w:t>
            </w:r>
          </w:p>
        </w:tc>
        <w:tc>
          <w:tcPr>
            <w:tcW w:w="379" w:type="pct"/>
            <w:tcBorders>
              <w:top w:val="nil"/>
              <w:left w:val="nil"/>
              <w:bottom w:val="nil"/>
              <w:right w:val="nil"/>
            </w:tcBorders>
            <w:vAlign w:val="bottom"/>
          </w:tcPr>
          <w:p w14:paraId="2159B13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0.215*</w:t>
            </w:r>
          </w:p>
        </w:tc>
        <w:tc>
          <w:tcPr>
            <w:tcW w:w="353" w:type="pct"/>
            <w:tcBorders>
              <w:top w:val="nil"/>
              <w:left w:val="nil"/>
              <w:bottom w:val="nil"/>
              <w:right w:val="nil"/>
            </w:tcBorders>
            <w:vAlign w:val="bottom"/>
          </w:tcPr>
          <w:p w14:paraId="08EF704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0.598***</w:t>
            </w:r>
          </w:p>
        </w:tc>
        <w:tc>
          <w:tcPr>
            <w:tcW w:w="368" w:type="pct"/>
            <w:tcBorders>
              <w:top w:val="nil"/>
              <w:left w:val="nil"/>
              <w:bottom w:val="nil"/>
              <w:right w:val="nil"/>
            </w:tcBorders>
            <w:vAlign w:val="bottom"/>
          </w:tcPr>
          <w:p w14:paraId="64B2441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0.524***</w:t>
            </w:r>
          </w:p>
        </w:tc>
        <w:tc>
          <w:tcPr>
            <w:tcW w:w="350" w:type="pct"/>
            <w:tcBorders>
              <w:top w:val="nil"/>
              <w:left w:val="nil"/>
              <w:bottom w:val="nil"/>
              <w:right w:val="nil"/>
            </w:tcBorders>
            <w:vAlign w:val="bottom"/>
          </w:tcPr>
          <w:p w14:paraId="25EAA4A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0.009</w:t>
            </w:r>
          </w:p>
        </w:tc>
        <w:tc>
          <w:tcPr>
            <w:tcW w:w="368" w:type="pct"/>
            <w:tcBorders>
              <w:top w:val="nil"/>
              <w:left w:val="nil"/>
              <w:bottom w:val="nil"/>
              <w:right w:val="nil"/>
            </w:tcBorders>
            <w:vAlign w:val="bottom"/>
          </w:tcPr>
          <w:p w14:paraId="35BAADE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0.026***</w:t>
            </w:r>
          </w:p>
        </w:tc>
        <w:tc>
          <w:tcPr>
            <w:tcW w:w="338" w:type="pct"/>
            <w:tcBorders>
              <w:top w:val="nil"/>
              <w:left w:val="nil"/>
              <w:bottom w:val="nil"/>
              <w:right w:val="nil"/>
            </w:tcBorders>
            <w:vAlign w:val="bottom"/>
          </w:tcPr>
          <w:p w14:paraId="55AD27B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-0.000</w:t>
            </w:r>
          </w:p>
        </w:tc>
        <w:tc>
          <w:tcPr>
            <w:tcW w:w="379" w:type="pct"/>
            <w:tcBorders>
              <w:top w:val="nil"/>
              <w:left w:val="nil"/>
              <w:bottom w:val="nil"/>
              <w:right w:val="nil"/>
            </w:tcBorders>
            <w:vAlign w:val="bottom"/>
          </w:tcPr>
          <w:p w14:paraId="6EDA74C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-0.000</w:t>
            </w:r>
          </w:p>
        </w:tc>
      </w:tr>
      <w:tr w:rsidR="005B782A" w:rsidRPr="00E6658F" w14:paraId="62FF22C7" w14:textId="77777777" w:rsidTr="00BF74E8">
        <w:trPr>
          <w:jc w:val="center"/>
        </w:trPr>
        <w:tc>
          <w:tcPr>
            <w:tcW w:w="766" w:type="pct"/>
            <w:tcBorders>
              <w:top w:val="nil"/>
              <w:left w:val="nil"/>
              <w:bottom w:val="nil"/>
              <w:right w:val="nil"/>
            </w:tcBorders>
          </w:tcPr>
          <w:p w14:paraId="47E87BB3"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p>
        </w:tc>
        <w:tc>
          <w:tcPr>
            <w:tcW w:w="314" w:type="pct"/>
            <w:tcBorders>
              <w:top w:val="nil"/>
              <w:left w:val="nil"/>
              <w:bottom w:val="nil"/>
              <w:right w:val="nil"/>
            </w:tcBorders>
            <w:vAlign w:val="bottom"/>
          </w:tcPr>
          <w:p w14:paraId="3CDE504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(1.352)</w:t>
            </w:r>
          </w:p>
        </w:tc>
        <w:tc>
          <w:tcPr>
            <w:tcW w:w="379" w:type="pct"/>
            <w:tcBorders>
              <w:top w:val="nil"/>
              <w:left w:val="nil"/>
              <w:bottom w:val="nil"/>
              <w:right w:val="nil"/>
            </w:tcBorders>
            <w:vAlign w:val="bottom"/>
          </w:tcPr>
          <w:p w14:paraId="37B9995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(1.323)</w:t>
            </w:r>
          </w:p>
        </w:tc>
        <w:tc>
          <w:tcPr>
            <w:tcW w:w="314" w:type="pct"/>
            <w:tcBorders>
              <w:top w:val="nil"/>
              <w:left w:val="nil"/>
              <w:bottom w:val="nil"/>
              <w:right w:val="nil"/>
            </w:tcBorders>
            <w:vAlign w:val="bottom"/>
          </w:tcPr>
          <w:p w14:paraId="663D772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(1.383)</w:t>
            </w:r>
          </w:p>
        </w:tc>
        <w:tc>
          <w:tcPr>
            <w:tcW w:w="368" w:type="pct"/>
            <w:tcBorders>
              <w:top w:val="nil"/>
              <w:left w:val="nil"/>
              <w:bottom w:val="nil"/>
              <w:right w:val="nil"/>
            </w:tcBorders>
            <w:vAlign w:val="bottom"/>
          </w:tcPr>
          <w:p w14:paraId="5F0FE78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(0.724)</w:t>
            </w:r>
          </w:p>
        </w:tc>
        <w:tc>
          <w:tcPr>
            <w:tcW w:w="325" w:type="pct"/>
            <w:tcBorders>
              <w:top w:val="nil"/>
              <w:left w:val="nil"/>
              <w:bottom w:val="nil"/>
              <w:right w:val="nil"/>
            </w:tcBorders>
            <w:vAlign w:val="bottom"/>
          </w:tcPr>
          <w:p w14:paraId="00313AC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(0.764)</w:t>
            </w:r>
          </w:p>
        </w:tc>
        <w:tc>
          <w:tcPr>
            <w:tcW w:w="379" w:type="pct"/>
            <w:tcBorders>
              <w:top w:val="nil"/>
              <w:left w:val="nil"/>
              <w:bottom w:val="nil"/>
              <w:right w:val="nil"/>
            </w:tcBorders>
            <w:vAlign w:val="bottom"/>
          </w:tcPr>
          <w:p w14:paraId="7BA7870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(1.673)</w:t>
            </w:r>
          </w:p>
        </w:tc>
        <w:tc>
          <w:tcPr>
            <w:tcW w:w="353" w:type="pct"/>
            <w:tcBorders>
              <w:top w:val="nil"/>
              <w:left w:val="nil"/>
              <w:bottom w:val="nil"/>
              <w:right w:val="nil"/>
            </w:tcBorders>
            <w:vAlign w:val="bottom"/>
          </w:tcPr>
          <w:p w14:paraId="64F408F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(6.834)</w:t>
            </w:r>
          </w:p>
        </w:tc>
        <w:tc>
          <w:tcPr>
            <w:tcW w:w="368" w:type="pct"/>
            <w:tcBorders>
              <w:top w:val="nil"/>
              <w:left w:val="nil"/>
              <w:bottom w:val="nil"/>
              <w:right w:val="nil"/>
            </w:tcBorders>
            <w:vAlign w:val="bottom"/>
          </w:tcPr>
          <w:p w14:paraId="010993E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(7.666)</w:t>
            </w:r>
          </w:p>
        </w:tc>
        <w:tc>
          <w:tcPr>
            <w:tcW w:w="350" w:type="pct"/>
            <w:tcBorders>
              <w:top w:val="nil"/>
              <w:left w:val="nil"/>
              <w:bottom w:val="nil"/>
              <w:right w:val="nil"/>
            </w:tcBorders>
            <w:vAlign w:val="bottom"/>
          </w:tcPr>
          <w:p w14:paraId="677C9F8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(1.255)</w:t>
            </w:r>
          </w:p>
        </w:tc>
        <w:tc>
          <w:tcPr>
            <w:tcW w:w="368" w:type="pct"/>
            <w:tcBorders>
              <w:top w:val="nil"/>
              <w:left w:val="nil"/>
              <w:bottom w:val="nil"/>
              <w:right w:val="nil"/>
            </w:tcBorders>
            <w:vAlign w:val="bottom"/>
          </w:tcPr>
          <w:p w14:paraId="33019D6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(3.673)</w:t>
            </w:r>
          </w:p>
        </w:tc>
        <w:tc>
          <w:tcPr>
            <w:tcW w:w="338" w:type="pct"/>
            <w:tcBorders>
              <w:top w:val="nil"/>
              <w:left w:val="nil"/>
              <w:bottom w:val="nil"/>
              <w:right w:val="nil"/>
            </w:tcBorders>
            <w:vAlign w:val="bottom"/>
          </w:tcPr>
          <w:p w14:paraId="6000015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(-0.196)</w:t>
            </w:r>
          </w:p>
        </w:tc>
        <w:tc>
          <w:tcPr>
            <w:tcW w:w="379" w:type="pct"/>
            <w:tcBorders>
              <w:top w:val="nil"/>
              <w:left w:val="nil"/>
              <w:bottom w:val="nil"/>
              <w:right w:val="nil"/>
            </w:tcBorders>
            <w:vAlign w:val="bottom"/>
          </w:tcPr>
          <w:p w14:paraId="7B400B5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(-0.670)</w:t>
            </w:r>
          </w:p>
        </w:tc>
      </w:tr>
      <w:tr w:rsidR="005B782A" w:rsidRPr="00E6658F" w14:paraId="42436B47" w14:textId="77777777" w:rsidTr="00BF74E8">
        <w:trPr>
          <w:jc w:val="center"/>
        </w:trPr>
        <w:tc>
          <w:tcPr>
            <w:tcW w:w="766" w:type="pct"/>
            <w:tcBorders>
              <w:top w:val="nil"/>
              <w:left w:val="nil"/>
              <w:bottom w:val="nil"/>
              <w:right w:val="nil"/>
            </w:tcBorders>
          </w:tcPr>
          <w:p w14:paraId="70E60BF9"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r w:rsidRPr="00E6658F">
              <w:rPr>
                <w:rFonts w:ascii="Times New Roman" w:hAnsi="Times New Roman" w:cs="Times New Roman"/>
                <w:sz w:val="20"/>
                <w:szCs w:val="20"/>
              </w:rPr>
              <w:t xml:space="preserve">Age </w:t>
            </w:r>
          </w:p>
        </w:tc>
        <w:tc>
          <w:tcPr>
            <w:tcW w:w="314" w:type="pct"/>
            <w:tcBorders>
              <w:top w:val="nil"/>
              <w:left w:val="nil"/>
              <w:bottom w:val="nil"/>
              <w:right w:val="nil"/>
            </w:tcBorders>
            <w:vAlign w:val="bottom"/>
          </w:tcPr>
          <w:p w14:paraId="44664DF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-0.001</w:t>
            </w:r>
          </w:p>
        </w:tc>
        <w:tc>
          <w:tcPr>
            <w:tcW w:w="379" w:type="pct"/>
            <w:tcBorders>
              <w:top w:val="nil"/>
              <w:left w:val="nil"/>
              <w:bottom w:val="nil"/>
              <w:right w:val="nil"/>
            </w:tcBorders>
            <w:vAlign w:val="bottom"/>
          </w:tcPr>
          <w:p w14:paraId="23C8BB0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-0.001</w:t>
            </w:r>
          </w:p>
        </w:tc>
        <w:tc>
          <w:tcPr>
            <w:tcW w:w="314" w:type="pct"/>
            <w:tcBorders>
              <w:top w:val="nil"/>
              <w:left w:val="nil"/>
              <w:bottom w:val="nil"/>
              <w:right w:val="nil"/>
            </w:tcBorders>
            <w:vAlign w:val="bottom"/>
          </w:tcPr>
          <w:p w14:paraId="66BC5A1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-0.003</w:t>
            </w:r>
          </w:p>
        </w:tc>
        <w:tc>
          <w:tcPr>
            <w:tcW w:w="368" w:type="pct"/>
            <w:tcBorders>
              <w:top w:val="nil"/>
              <w:left w:val="nil"/>
              <w:bottom w:val="nil"/>
              <w:right w:val="nil"/>
            </w:tcBorders>
            <w:vAlign w:val="bottom"/>
          </w:tcPr>
          <w:p w14:paraId="62D89D3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0.000</w:t>
            </w:r>
          </w:p>
        </w:tc>
        <w:tc>
          <w:tcPr>
            <w:tcW w:w="325" w:type="pct"/>
            <w:tcBorders>
              <w:top w:val="nil"/>
              <w:left w:val="nil"/>
              <w:bottom w:val="nil"/>
              <w:right w:val="nil"/>
            </w:tcBorders>
            <w:vAlign w:val="bottom"/>
          </w:tcPr>
          <w:p w14:paraId="2B14FD2F"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0.035</w:t>
            </w:r>
          </w:p>
        </w:tc>
        <w:tc>
          <w:tcPr>
            <w:tcW w:w="379" w:type="pct"/>
            <w:tcBorders>
              <w:top w:val="nil"/>
              <w:left w:val="nil"/>
              <w:bottom w:val="nil"/>
              <w:right w:val="nil"/>
            </w:tcBorders>
            <w:vAlign w:val="bottom"/>
          </w:tcPr>
          <w:p w14:paraId="5F41CD9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0.070*</w:t>
            </w:r>
          </w:p>
        </w:tc>
        <w:tc>
          <w:tcPr>
            <w:tcW w:w="353" w:type="pct"/>
            <w:tcBorders>
              <w:top w:val="nil"/>
              <w:left w:val="nil"/>
              <w:bottom w:val="nil"/>
              <w:right w:val="nil"/>
            </w:tcBorders>
            <w:vAlign w:val="bottom"/>
          </w:tcPr>
          <w:p w14:paraId="7A79DC3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-0.016</w:t>
            </w:r>
          </w:p>
        </w:tc>
        <w:tc>
          <w:tcPr>
            <w:tcW w:w="368" w:type="pct"/>
            <w:tcBorders>
              <w:top w:val="nil"/>
              <w:left w:val="nil"/>
              <w:bottom w:val="nil"/>
              <w:right w:val="nil"/>
            </w:tcBorders>
            <w:vAlign w:val="bottom"/>
          </w:tcPr>
          <w:p w14:paraId="3001540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0.025*</w:t>
            </w:r>
          </w:p>
        </w:tc>
        <w:tc>
          <w:tcPr>
            <w:tcW w:w="350" w:type="pct"/>
            <w:tcBorders>
              <w:top w:val="nil"/>
              <w:left w:val="nil"/>
              <w:bottom w:val="nil"/>
              <w:right w:val="nil"/>
            </w:tcBorders>
            <w:vAlign w:val="bottom"/>
          </w:tcPr>
          <w:p w14:paraId="3E01D06F"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-0.004*</w:t>
            </w:r>
          </w:p>
        </w:tc>
        <w:tc>
          <w:tcPr>
            <w:tcW w:w="368" w:type="pct"/>
            <w:tcBorders>
              <w:top w:val="nil"/>
              <w:left w:val="nil"/>
              <w:bottom w:val="nil"/>
              <w:right w:val="nil"/>
            </w:tcBorders>
            <w:vAlign w:val="bottom"/>
          </w:tcPr>
          <w:p w14:paraId="66A6132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-0.003</w:t>
            </w:r>
          </w:p>
        </w:tc>
        <w:tc>
          <w:tcPr>
            <w:tcW w:w="338" w:type="pct"/>
            <w:tcBorders>
              <w:top w:val="nil"/>
              <w:left w:val="nil"/>
              <w:bottom w:val="nil"/>
              <w:right w:val="nil"/>
            </w:tcBorders>
            <w:vAlign w:val="bottom"/>
          </w:tcPr>
          <w:p w14:paraId="0C38CCE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-0.000</w:t>
            </w:r>
          </w:p>
        </w:tc>
        <w:tc>
          <w:tcPr>
            <w:tcW w:w="379" w:type="pct"/>
            <w:tcBorders>
              <w:top w:val="nil"/>
              <w:left w:val="nil"/>
              <w:bottom w:val="nil"/>
              <w:right w:val="nil"/>
            </w:tcBorders>
            <w:vAlign w:val="bottom"/>
          </w:tcPr>
          <w:p w14:paraId="7A1993A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-0.001***</w:t>
            </w:r>
          </w:p>
        </w:tc>
      </w:tr>
      <w:tr w:rsidR="005B782A" w:rsidRPr="00E6658F" w14:paraId="49C12237" w14:textId="77777777" w:rsidTr="00BF74E8">
        <w:trPr>
          <w:jc w:val="center"/>
        </w:trPr>
        <w:tc>
          <w:tcPr>
            <w:tcW w:w="766" w:type="pct"/>
            <w:tcBorders>
              <w:top w:val="nil"/>
              <w:left w:val="nil"/>
              <w:bottom w:val="nil"/>
              <w:right w:val="nil"/>
            </w:tcBorders>
          </w:tcPr>
          <w:p w14:paraId="2F776061"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p>
        </w:tc>
        <w:tc>
          <w:tcPr>
            <w:tcW w:w="314" w:type="pct"/>
            <w:tcBorders>
              <w:top w:val="nil"/>
              <w:left w:val="nil"/>
              <w:bottom w:val="nil"/>
              <w:right w:val="nil"/>
            </w:tcBorders>
            <w:vAlign w:val="bottom"/>
          </w:tcPr>
          <w:p w14:paraId="11B93E0F"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(-0.668)</w:t>
            </w:r>
          </w:p>
        </w:tc>
        <w:tc>
          <w:tcPr>
            <w:tcW w:w="379" w:type="pct"/>
            <w:tcBorders>
              <w:top w:val="nil"/>
              <w:left w:val="nil"/>
              <w:bottom w:val="nil"/>
              <w:right w:val="nil"/>
            </w:tcBorders>
            <w:vAlign w:val="bottom"/>
          </w:tcPr>
          <w:p w14:paraId="0A8E909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(-0.663)</w:t>
            </w:r>
          </w:p>
        </w:tc>
        <w:tc>
          <w:tcPr>
            <w:tcW w:w="314" w:type="pct"/>
            <w:tcBorders>
              <w:top w:val="nil"/>
              <w:left w:val="nil"/>
              <w:bottom w:val="nil"/>
              <w:right w:val="nil"/>
            </w:tcBorders>
            <w:vAlign w:val="bottom"/>
          </w:tcPr>
          <w:p w14:paraId="1A4E44E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(-0.388)</w:t>
            </w:r>
          </w:p>
        </w:tc>
        <w:tc>
          <w:tcPr>
            <w:tcW w:w="368" w:type="pct"/>
            <w:tcBorders>
              <w:top w:val="nil"/>
              <w:left w:val="nil"/>
              <w:bottom w:val="nil"/>
              <w:right w:val="nil"/>
            </w:tcBorders>
            <w:vAlign w:val="bottom"/>
          </w:tcPr>
          <w:p w14:paraId="47B62D6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(0.131)</w:t>
            </w:r>
          </w:p>
        </w:tc>
        <w:tc>
          <w:tcPr>
            <w:tcW w:w="325" w:type="pct"/>
            <w:tcBorders>
              <w:top w:val="nil"/>
              <w:left w:val="nil"/>
              <w:bottom w:val="nil"/>
              <w:right w:val="nil"/>
            </w:tcBorders>
            <w:vAlign w:val="bottom"/>
          </w:tcPr>
          <w:p w14:paraId="32F8C04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(0.774)</w:t>
            </w:r>
          </w:p>
        </w:tc>
        <w:tc>
          <w:tcPr>
            <w:tcW w:w="379" w:type="pct"/>
            <w:tcBorders>
              <w:top w:val="nil"/>
              <w:left w:val="nil"/>
              <w:bottom w:val="nil"/>
              <w:right w:val="nil"/>
            </w:tcBorders>
            <w:vAlign w:val="bottom"/>
          </w:tcPr>
          <w:p w14:paraId="0BF63BC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(1.946)</w:t>
            </w:r>
          </w:p>
        </w:tc>
        <w:tc>
          <w:tcPr>
            <w:tcW w:w="353" w:type="pct"/>
            <w:tcBorders>
              <w:top w:val="nil"/>
              <w:left w:val="nil"/>
              <w:bottom w:val="nil"/>
              <w:right w:val="nil"/>
            </w:tcBorders>
            <w:vAlign w:val="bottom"/>
          </w:tcPr>
          <w:p w14:paraId="00608AD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(-1.109)</w:t>
            </w:r>
          </w:p>
        </w:tc>
        <w:tc>
          <w:tcPr>
            <w:tcW w:w="368" w:type="pct"/>
            <w:tcBorders>
              <w:top w:val="nil"/>
              <w:left w:val="nil"/>
              <w:bottom w:val="nil"/>
              <w:right w:val="nil"/>
            </w:tcBorders>
            <w:vAlign w:val="bottom"/>
          </w:tcPr>
          <w:p w14:paraId="12BB983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(1.920)</w:t>
            </w:r>
          </w:p>
        </w:tc>
        <w:tc>
          <w:tcPr>
            <w:tcW w:w="350" w:type="pct"/>
            <w:tcBorders>
              <w:top w:val="nil"/>
              <w:left w:val="nil"/>
              <w:bottom w:val="nil"/>
              <w:right w:val="nil"/>
            </w:tcBorders>
            <w:vAlign w:val="bottom"/>
          </w:tcPr>
          <w:p w14:paraId="41CAAF8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(-1.708)</w:t>
            </w:r>
          </w:p>
        </w:tc>
        <w:tc>
          <w:tcPr>
            <w:tcW w:w="368" w:type="pct"/>
            <w:tcBorders>
              <w:top w:val="nil"/>
              <w:left w:val="nil"/>
              <w:bottom w:val="nil"/>
              <w:right w:val="nil"/>
            </w:tcBorders>
            <w:vAlign w:val="bottom"/>
          </w:tcPr>
          <w:p w14:paraId="17BD7FF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(-1.429)</w:t>
            </w:r>
          </w:p>
        </w:tc>
        <w:tc>
          <w:tcPr>
            <w:tcW w:w="338" w:type="pct"/>
            <w:tcBorders>
              <w:top w:val="nil"/>
              <w:left w:val="nil"/>
              <w:bottom w:val="nil"/>
              <w:right w:val="nil"/>
            </w:tcBorders>
            <w:vAlign w:val="bottom"/>
          </w:tcPr>
          <w:p w14:paraId="5BE2ADD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(-1.015)</w:t>
            </w:r>
          </w:p>
        </w:tc>
        <w:tc>
          <w:tcPr>
            <w:tcW w:w="379" w:type="pct"/>
            <w:tcBorders>
              <w:top w:val="nil"/>
              <w:left w:val="nil"/>
              <w:bottom w:val="nil"/>
              <w:right w:val="nil"/>
            </w:tcBorders>
            <w:vAlign w:val="bottom"/>
          </w:tcPr>
          <w:p w14:paraId="2234417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(-2.883)</w:t>
            </w:r>
          </w:p>
        </w:tc>
      </w:tr>
      <w:tr w:rsidR="005B782A" w:rsidRPr="00E6658F" w14:paraId="7911BCB7" w14:textId="77777777" w:rsidTr="00BF74E8">
        <w:trPr>
          <w:jc w:val="center"/>
        </w:trPr>
        <w:tc>
          <w:tcPr>
            <w:tcW w:w="766" w:type="pct"/>
            <w:tcBorders>
              <w:top w:val="nil"/>
              <w:left w:val="nil"/>
              <w:bottom w:val="nil"/>
              <w:right w:val="nil"/>
            </w:tcBorders>
          </w:tcPr>
          <w:p w14:paraId="114A6E9A"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r w:rsidRPr="00E6658F">
              <w:rPr>
                <w:rFonts w:ascii="Times New Roman" w:hAnsi="Times New Roman" w:cs="Times New Roman"/>
                <w:sz w:val="20"/>
                <w:szCs w:val="20"/>
              </w:rPr>
              <w:t>Political Connection</w:t>
            </w:r>
          </w:p>
        </w:tc>
        <w:tc>
          <w:tcPr>
            <w:tcW w:w="314" w:type="pct"/>
            <w:tcBorders>
              <w:top w:val="nil"/>
              <w:left w:val="nil"/>
              <w:bottom w:val="nil"/>
              <w:right w:val="nil"/>
            </w:tcBorders>
            <w:vAlign w:val="bottom"/>
          </w:tcPr>
          <w:p w14:paraId="6F81BC8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-0.001</w:t>
            </w:r>
          </w:p>
        </w:tc>
        <w:tc>
          <w:tcPr>
            <w:tcW w:w="379" w:type="pct"/>
            <w:tcBorders>
              <w:top w:val="nil"/>
              <w:left w:val="nil"/>
              <w:bottom w:val="nil"/>
              <w:right w:val="nil"/>
            </w:tcBorders>
            <w:vAlign w:val="bottom"/>
          </w:tcPr>
          <w:p w14:paraId="5F2A2B7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-0.010</w:t>
            </w:r>
          </w:p>
        </w:tc>
        <w:tc>
          <w:tcPr>
            <w:tcW w:w="314" w:type="pct"/>
            <w:tcBorders>
              <w:top w:val="nil"/>
              <w:left w:val="nil"/>
              <w:bottom w:val="nil"/>
              <w:right w:val="nil"/>
            </w:tcBorders>
            <w:vAlign w:val="bottom"/>
          </w:tcPr>
          <w:p w14:paraId="6FD20C2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-0.000</w:t>
            </w:r>
          </w:p>
        </w:tc>
        <w:tc>
          <w:tcPr>
            <w:tcW w:w="368" w:type="pct"/>
            <w:tcBorders>
              <w:top w:val="nil"/>
              <w:left w:val="nil"/>
              <w:bottom w:val="nil"/>
              <w:right w:val="nil"/>
            </w:tcBorders>
            <w:vAlign w:val="bottom"/>
          </w:tcPr>
          <w:p w14:paraId="68284C0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-0.036**</w:t>
            </w:r>
          </w:p>
        </w:tc>
        <w:tc>
          <w:tcPr>
            <w:tcW w:w="325" w:type="pct"/>
            <w:tcBorders>
              <w:top w:val="nil"/>
              <w:left w:val="nil"/>
              <w:bottom w:val="nil"/>
              <w:right w:val="nil"/>
            </w:tcBorders>
            <w:vAlign w:val="bottom"/>
          </w:tcPr>
          <w:p w14:paraId="6CF9235F"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0.172</w:t>
            </w:r>
          </w:p>
        </w:tc>
        <w:tc>
          <w:tcPr>
            <w:tcW w:w="379" w:type="pct"/>
            <w:tcBorders>
              <w:top w:val="nil"/>
              <w:left w:val="nil"/>
              <w:bottom w:val="nil"/>
              <w:right w:val="nil"/>
            </w:tcBorders>
            <w:vAlign w:val="bottom"/>
          </w:tcPr>
          <w:p w14:paraId="2CCEDF4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0.014</w:t>
            </w:r>
          </w:p>
        </w:tc>
        <w:tc>
          <w:tcPr>
            <w:tcW w:w="353" w:type="pct"/>
            <w:tcBorders>
              <w:top w:val="nil"/>
              <w:left w:val="nil"/>
              <w:bottom w:val="nil"/>
              <w:right w:val="nil"/>
            </w:tcBorders>
            <w:vAlign w:val="bottom"/>
          </w:tcPr>
          <w:p w14:paraId="1757C89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-0.001</w:t>
            </w:r>
          </w:p>
        </w:tc>
        <w:tc>
          <w:tcPr>
            <w:tcW w:w="368" w:type="pct"/>
            <w:tcBorders>
              <w:top w:val="nil"/>
              <w:left w:val="nil"/>
              <w:bottom w:val="nil"/>
              <w:right w:val="nil"/>
            </w:tcBorders>
            <w:vAlign w:val="bottom"/>
          </w:tcPr>
          <w:p w14:paraId="1DB7D62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0.031</w:t>
            </w:r>
          </w:p>
        </w:tc>
        <w:tc>
          <w:tcPr>
            <w:tcW w:w="350" w:type="pct"/>
            <w:tcBorders>
              <w:top w:val="nil"/>
              <w:left w:val="nil"/>
              <w:bottom w:val="nil"/>
              <w:right w:val="nil"/>
            </w:tcBorders>
            <w:vAlign w:val="bottom"/>
          </w:tcPr>
          <w:p w14:paraId="309F429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-0.004</w:t>
            </w:r>
          </w:p>
        </w:tc>
        <w:tc>
          <w:tcPr>
            <w:tcW w:w="368" w:type="pct"/>
            <w:tcBorders>
              <w:top w:val="nil"/>
              <w:left w:val="nil"/>
              <w:bottom w:val="nil"/>
              <w:right w:val="nil"/>
            </w:tcBorders>
            <w:vAlign w:val="bottom"/>
          </w:tcPr>
          <w:p w14:paraId="68CADCC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0.001</w:t>
            </w:r>
          </w:p>
        </w:tc>
        <w:tc>
          <w:tcPr>
            <w:tcW w:w="338" w:type="pct"/>
            <w:tcBorders>
              <w:top w:val="nil"/>
              <w:left w:val="nil"/>
              <w:bottom w:val="nil"/>
              <w:right w:val="nil"/>
            </w:tcBorders>
            <w:vAlign w:val="bottom"/>
          </w:tcPr>
          <w:p w14:paraId="49844EB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-0.001</w:t>
            </w:r>
          </w:p>
        </w:tc>
        <w:tc>
          <w:tcPr>
            <w:tcW w:w="379" w:type="pct"/>
            <w:tcBorders>
              <w:top w:val="nil"/>
              <w:left w:val="nil"/>
              <w:bottom w:val="nil"/>
              <w:right w:val="nil"/>
            </w:tcBorders>
            <w:vAlign w:val="bottom"/>
          </w:tcPr>
          <w:p w14:paraId="73CC20C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-0.001</w:t>
            </w:r>
          </w:p>
        </w:tc>
      </w:tr>
      <w:tr w:rsidR="005B782A" w:rsidRPr="00E6658F" w14:paraId="4A8F257D" w14:textId="77777777" w:rsidTr="00BF74E8">
        <w:trPr>
          <w:jc w:val="center"/>
        </w:trPr>
        <w:tc>
          <w:tcPr>
            <w:tcW w:w="766" w:type="pct"/>
            <w:tcBorders>
              <w:top w:val="nil"/>
              <w:left w:val="nil"/>
              <w:bottom w:val="nil"/>
              <w:right w:val="nil"/>
            </w:tcBorders>
          </w:tcPr>
          <w:p w14:paraId="3881BDA1"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p>
        </w:tc>
        <w:tc>
          <w:tcPr>
            <w:tcW w:w="314" w:type="pct"/>
            <w:tcBorders>
              <w:top w:val="nil"/>
              <w:left w:val="nil"/>
              <w:bottom w:val="nil"/>
              <w:right w:val="nil"/>
            </w:tcBorders>
            <w:vAlign w:val="bottom"/>
          </w:tcPr>
          <w:p w14:paraId="64549AC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(-0.120)</w:t>
            </w:r>
          </w:p>
        </w:tc>
        <w:tc>
          <w:tcPr>
            <w:tcW w:w="379" w:type="pct"/>
            <w:tcBorders>
              <w:top w:val="nil"/>
              <w:left w:val="nil"/>
              <w:bottom w:val="nil"/>
              <w:right w:val="nil"/>
            </w:tcBorders>
            <w:vAlign w:val="bottom"/>
          </w:tcPr>
          <w:p w14:paraId="1CC2EDEF"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(-1.459)</w:t>
            </w:r>
          </w:p>
        </w:tc>
        <w:tc>
          <w:tcPr>
            <w:tcW w:w="314" w:type="pct"/>
            <w:tcBorders>
              <w:top w:val="nil"/>
              <w:left w:val="nil"/>
              <w:bottom w:val="nil"/>
              <w:right w:val="nil"/>
            </w:tcBorders>
            <w:vAlign w:val="bottom"/>
          </w:tcPr>
          <w:p w14:paraId="7D2EA64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(-0.008)</w:t>
            </w:r>
          </w:p>
        </w:tc>
        <w:tc>
          <w:tcPr>
            <w:tcW w:w="368" w:type="pct"/>
            <w:tcBorders>
              <w:top w:val="nil"/>
              <w:left w:val="nil"/>
              <w:bottom w:val="nil"/>
              <w:right w:val="nil"/>
            </w:tcBorders>
            <w:vAlign w:val="bottom"/>
          </w:tcPr>
          <w:p w14:paraId="01AE552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(-2.364)</w:t>
            </w:r>
          </w:p>
        </w:tc>
        <w:tc>
          <w:tcPr>
            <w:tcW w:w="325" w:type="pct"/>
            <w:tcBorders>
              <w:top w:val="nil"/>
              <w:left w:val="nil"/>
              <w:bottom w:val="nil"/>
              <w:right w:val="nil"/>
            </w:tcBorders>
            <w:vAlign w:val="bottom"/>
          </w:tcPr>
          <w:p w14:paraId="18048A5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(1.470)</w:t>
            </w:r>
          </w:p>
        </w:tc>
        <w:tc>
          <w:tcPr>
            <w:tcW w:w="379" w:type="pct"/>
            <w:tcBorders>
              <w:top w:val="nil"/>
              <w:left w:val="nil"/>
              <w:bottom w:val="nil"/>
              <w:right w:val="nil"/>
            </w:tcBorders>
            <w:vAlign w:val="bottom"/>
          </w:tcPr>
          <w:p w14:paraId="013CCE2F"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(0.108)</w:t>
            </w:r>
          </w:p>
        </w:tc>
        <w:tc>
          <w:tcPr>
            <w:tcW w:w="353" w:type="pct"/>
            <w:tcBorders>
              <w:top w:val="nil"/>
              <w:left w:val="nil"/>
              <w:bottom w:val="nil"/>
              <w:right w:val="nil"/>
            </w:tcBorders>
            <w:vAlign w:val="bottom"/>
          </w:tcPr>
          <w:p w14:paraId="14BE94A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(-0.014)</w:t>
            </w:r>
          </w:p>
        </w:tc>
        <w:tc>
          <w:tcPr>
            <w:tcW w:w="368" w:type="pct"/>
            <w:tcBorders>
              <w:top w:val="nil"/>
              <w:left w:val="nil"/>
              <w:bottom w:val="nil"/>
              <w:right w:val="nil"/>
            </w:tcBorders>
            <w:vAlign w:val="bottom"/>
          </w:tcPr>
          <w:p w14:paraId="6E5896C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(0.794)</w:t>
            </w:r>
          </w:p>
        </w:tc>
        <w:tc>
          <w:tcPr>
            <w:tcW w:w="350" w:type="pct"/>
            <w:tcBorders>
              <w:top w:val="nil"/>
              <w:left w:val="nil"/>
              <w:bottom w:val="nil"/>
              <w:right w:val="nil"/>
            </w:tcBorders>
            <w:vAlign w:val="bottom"/>
          </w:tcPr>
          <w:p w14:paraId="579CBDF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(-0.598)</w:t>
            </w:r>
          </w:p>
        </w:tc>
        <w:tc>
          <w:tcPr>
            <w:tcW w:w="368" w:type="pct"/>
            <w:tcBorders>
              <w:top w:val="nil"/>
              <w:left w:val="nil"/>
              <w:bottom w:val="nil"/>
              <w:right w:val="nil"/>
            </w:tcBorders>
            <w:vAlign w:val="bottom"/>
          </w:tcPr>
          <w:p w14:paraId="3330D6B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(0.175)</w:t>
            </w:r>
          </w:p>
        </w:tc>
        <w:tc>
          <w:tcPr>
            <w:tcW w:w="338" w:type="pct"/>
            <w:tcBorders>
              <w:top w:val="nil"/>
              <w:left w:val="nil"/>
              <w:bottom w:val="nil"/>
              <w:right w:val="nil"/>
            </w:tcBorders>
            <w:vAlign w:val="bottom"/>
          </w:tcPr>
          <w:p w14:paraId="73AB165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(-0.443)</w:t>
            </w:r>
          </w:p>
        </w:tc>
        <w:tc>
          <w:tcPr>
            <w:tcW w:w="379" w:type="pct"/>
            <w:tcBorders>
              <w:top w:val="nil"/>
              <w:left w:val="nil"/>
              <w:bottom w:val="nil"/>
              <w:right w:val="nil"/>
            </w:tcBorders>
            <w:vAlign w:val="bottom"/>
          </w:tcPr>
          <w:p w14:paraId="0584968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(-1.214)</w:t>
            </w:r>
          </w:p>
        </w:tc>
      </w:tr>
      <w:tr w:rsidR="005B782A" w:rsidRPr="00E6658F" w14:paraId="4B4925AC" w14:textId="77777777" w:rsidTr="00BF74E8">
        <w:trPr>
          <w:jc w:val="center"/>
        </w:trPr>
        <w:tc>
          <w:tcPr>
            <w:tcW w:w="766" w:type="pct"/>
            <w:tcBorders>
              <w:top w:val="nil"/>
              <w:left w:val="nil"/>
              <w:bottom w:val="nil"/>
              <w:right w:val="nil"/>
            </w:tcBorders>
          </w:tcPr>
          <w:p w14:paraId="709DF696"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r w:rsidRPr="00E6658F">
              <w:rPr>
                <w:rFonts w:ascii="Times New Roman" w:hAnsi="Times New Roman" w:cs="Times New Roman"/>
                <w:sz w:val="20"/>
                <w:szCs w:val="20"/>
              </w:rPr>
              <w:t>Earnings Management</w:t>
            </w:r>
          </w:p>
        </w:tc>
        <w:tc>
          <w:tcPr>
            <w:tcW w:w="314" w:type="pct"/>
            <w:tcBorders>
              <w:top w:val="nil"/>
              <w:left w:val="nil"/>
              <w:bottom w:val="nil"/>
              <w:right w:val="nil"/>
            </w:tcBorders>
            <w:vAlign w:val="bottom"/>
          </w:tcPr>
          <w:p w14:paraId="7709D1F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0.026</w:t>
            </w:r>
          </w:p>
        </w:tc>
        <w:tc>
          <w:tcPr>
            <w:tcW w:w="379" w:type="pct"/>
            <w:tcBorders>
              <w:top w:val="nil"/>
              <w:left w:val="nil"/>
              <w:bottom w:val="nil"/>
              <w:right w:val="nil"/>
            </w:tcBorders>
            <w:vAlign w:val="bottom"/>
          </w:tcPr>
          <w:p w14:paraId="4EC8420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0.061**</w:t>
            </w:r>
          </w:p>
        </w:tc>
        <w:tc>
          <w:tcPr>
            <w:tcW w:w="314" w:type="pct"/>
            <w:tcBorders>
              <w:top w:val="nil"/>
              <w:left w:val="nil"/>
              <w:bottom w:val="nil"/>
              <w:right w:val="nil"/>
            </w:tcBorders>
            <w:vAlign w:val="bottom"/>
          </w:tcPr>
          <w:p w14:paraId="739AC06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0.058</w:t>
            </w:r>
          </w:p>
        </w:tc>
        <w:tc>
          <w:tcPr>
            <w:tcW w:w="368" w:type="pct"/>
            <w:tcBorders>
              <w:top w:val="nil"/>
              <w:left w:val="nil"/>
              <w:bottom w:val="nil"/>
              <w:right w:val="nil"/>
            </w:tcBorders>
            <w:vAlign w:val="bottom"/>
          </w:tcPr>
          <w:p w14:paraId="12D49E9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0.124</w:t>
            </w:r>
          </w:p>
        </w:tc>
        <w:tc>
          <w:tcPr>
            <w:tcW w:w="325" w:type="pct"/>
            <w:tcBorders>
              <w:top w:val="nil"/>
              <w:left w:val="nil"/>
              <w:bottom w:val="nil"/>
              <w:right w:val="nil"/>
            </w:tcBorders>
            <w:vAlign w:val="bottom"/>
          </w:tcPr>
          <w:p w14:paraId="01D4D8E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0.942</w:t>
            </w:r>
          </w:p>
        </w:tc>
        <w:tc>
          <w:tcPr>
            <w:tcW w:w="379" w:type="pct"/>
            <w:tcBorders>
              <w:top w:val="nil"/>
              <w:left w:val="nil"/>
              <w:bottom w:val="nil"/>
              <w:right w:val="nil"/>
            </w:tcBorders>
            <w:vAlign w:val="bottom"/>
          </w:tcPr>
          <w:p w14:paraId="5D91EBC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0.697</w:t>
            </w:r>
          </w:p>
        </w:tc>
        <w:tc>
          <w:tcPr>
            <w:tcW w:w="353" w:type="pct"/>
            <w:tcBorders>
              <w:top w:val="nil"/>
              <w:left w:val="nil"/>
              <w:bottom w:val="nil"/>
              <w:right w:val="nil"/>
            </w:tcBorders>
            <w:vAlign w:val="bottom"/>
          </w:tcPr>
          <w:p w14:paraId="420F5E0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-0.127</w:t>
            </w:r>
          </w:p>
        </w:tc>
        <w:tc>
          <w:tcPr>
            <w:tcW w:w="368" w:type="pct"/>
            <w:tcBorders>
              <w:top w:val="nil"/>
              <w:left w:val="nil"/>
              <w:bottom w:val="nil"/>
              <w:right w:val="nil"/>
            </w:tcBorders>
            <w:vAlign w:val="bottom"/>
          </w:tcPr>
          <w:p w14:paraId="629630F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0.076</w:t>
            </w:r>
          </w:p>
        </w:tc>
        <w:tc>
          <w:tcPr>
            <w:tcW w:w="350" w:type="pct"/>
            <w:tcBorders>
              <w:top w:val="nil"/>
              <w:left w:val="nil"/>
              <w:bottom w:val="nil"/>
              <w:right w:val="nil"/>
            </w:tcBorders>
            <w:vAlign w:val="bottom"/>
          </w:tcPr>
          <w:p w14:paraId="36E257F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-0.021</w:t>
            </w:r>
          </w:p>
        </w:tc>
        <w:tc>
          <w:tcPr>
            <w:tcW w:w="368" w:type="pct"/>
            <w:tcBorders>
              <w:top w:val="nil"/>
              <w:left w:val="nil"/>
              <w:bottom w:val="nil"/>
              <w:right w:val="nil"/>
            </w:tcBorders>
            <w:vAlign w:val="bottom"/>
          </w:tcPr>
          <w:p w14:paraId="24547FF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0.002</w:t>
            </w:r>
          </w:p>
        </w:tc>
        <w:tc>
          <w:tcPr>
            <w:tcW w:w="338" w:type="pct"/>
            <w:tcBorders>
              <w:top w:val="nil"/>
              <w:left w:val="nil"/>
              <w:bottom w:val="nil"/>
              <w:right w:val="nil"/>
            </w:tcBorders>
            <w:vAlign w:val="bottom"/>
          </w:tcPr>
          <w:p w14:paraId="58BDB7D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0.000</w:t>
            </w:r>
          </w:p>
        </w:tc>
        <w:tc>
          <w:tcPr>
            <w:tcW w:w="379" w:type="pct"/>
            <w:tcBorders>
              <w:top w:val="nil"/>
              <w:left w:val="nil"/>
              <w:bottom w:val="nil"/>
              <w:right w:val="nil"/>
            </w:tcBorders>
            <w:vAlign w:val="bottom"/>
          </w:tcPr>
          <w:p w14:paraId="0141904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-0.006**</w:t>
            </w:r>
          </w:p>
        </w:tc>
      </w:tr>
      <w:tr w:rsidR="005B782A" w:rsidRPr="00E6658F" w14:paraId="2F3D6A5D" w14:textId="77777777" w:rsidTr="00BF74E8">
        <w:trPr>
          <w:jc w:val="center"/>
        </w:trPr>
        <w:tc>
          <w:tcPr>
            <w:tcW w:w="766" w:type="pct"/>
            <w:tcBorders>
              <w:top w:val="nil"/>
              <w:left w:val="nil"/>
              <w:bottom w:val="nil"/>
              <w:right w:val="nil"/>
            </w:tcBorders>
          </w:tcPr>
          <w:p w14:paraId="50371991"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p>
        </w:tc>
        <w:tc>
          <w:tcPr>
            <w:tcW w:w="314" w:type="pct"/>
            <w:tcBorders>
              <w:top w:val="nil"/>
              <w:left w:val="nil"/>
              <w:bottom w:val="nil"/>
              <w:right w:val="nil"/>
            </w:tcBorders>
            <w:vAlign w:val="bottom"/>
          </w:tcPr>
          <w:p w14:paraId="6CDCAC0F"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(0.758)</w:t>
            </w:r>
          </w:p>
        </w:tc>
        <w:tc>
          <w:tcPr>
            <w:tcW w:w="379" w:type="pct"/>
            <w:tcBorders>
              <w:top w:val="nil"/>
              <w:left w:val="nil"/>
              <w:bottom w:val="nil"/>
              <w:right w:val="nil"/>
            </w:tcBorders>
            <w:vAlign w:val="bottom"/>
          </w:tcPr>
          <w:p w14:paraId="68C1BA3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(2.186)</w:t>
            </w:r>
          </w:p>
        </w:tc>
        <w:tc>
          <w:tcPr>
            <w:tcW w:w="314" w:type="pct"/>
            <w:tcBorders>
              <w:top w:val="nil"/>
              <w:left w:val="nil"/>
              <w:bottom w:val="nil"/>
              <w:right w:val="nil"/>
            </w:tcBorders>
            <w:vAlign w:val="bottom"/>
          </w:tcPr>
          <w:p w14:paraId="6B1229C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(0.603)</w:t>
            </w:r>
          </w:p>
        </w:tc>
        <w:tc>
          <w:tcPr>
            <w:tcW w:w="368" w:type="pct"/>
            <w:tcBorders>
              <w:top w:val="nil"/>
              <w:left w:val="nil"/>
              <w:bottom w:val="nil"/>
              <w:right w:val="nil"/>
            </w:tcBorders>
            <w:vAlign w:val="bottom"/>
          </w:tcPr>
          <w:p w14:paraId="32DA521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(1.544)</w:t>
            </w:r>
          </w:p>
        </w:tc>
        <w:tc>
          <w:tcPr>
            <w:tcW w:w="325" w:type="pct"/>
            <w:tcBorders>
              <w:top w:val="nil"/>
              <w:left w:val="nil"/>
              <w:bottom w:val="nil"/>
              <w:right w:val="nil"/>
            </w:tcBorders>
            <w:vAlign w:val="bottom"/>
          </w:tcPr>
          <w:p w14:paraId="7C8B6A2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(1.478)</w:t>
            </w:r>
          </w:p>
        </w:tc>
        <w:tc>
          <w:tcPr>
            <w:tcW w:w="379" w:type="pct"/>
            <w:tcBorders>
              <w:top w:val="nil"/>
              <w:left w:val="nil"/>
              <w:bottom w:val="nil"/>
              <w:right w:val="nil"/>
            </w:tcBorders>
            <w:vAlign w:val="bottom"/>
          </w:tcPr>
          <w:p w14:paraId="0B7476C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(1.359)</w:t>
            </w:r>
          </w:p>
        </w:tc>
        <w:tc>
          <w:tcPr>
            <w:tcW w:w="353" w:type="pct"/>
            <w:tcBorders>
              <w:top w:val="nil"/>
              <w:left w:val="nil"/>
              <w:bottom w:val="nil"/>
              <w:right w:val="nil"/>
            </w:tcBorders>
            <w:vAlign w:val="bottom"/>
          </w:tcPr>
          <w:p w14:paraId="0DFD2F5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(-0.503)</w:t>
            </w:r>
          </w:p>
        </w:tc>
        <w:tc>
          <w:tcPr>
            <w:tcW w:w="368" w:type="pct"/>
            <w:tcBorders>
              <w:top w:val="nil"/>
              <w:left w:val="nil"/>
              <w:bottom w:val="nil"/>
              <w:right w:val="nil"/>
            </w:tcBorders>
            <w:vAlign w:val="bottom"/>
          </w:tcPr>
          <w:p w14:paraId="450D28C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(0.388)</w:t>
            </w:r>
          </w:p>
        </w:tc>
        <w:tc>
          <w:tcPr>
            <w:tcW w:w="350" w:type="pct"/>
            <w:tcBorders>
              <w:top w:val="nil"/>
              <w:left w:val="nil"/>
              <w:bottom w:val="nil"/>
              <w:right w:val="nil"/>
            </w:tcBorders>
            <w:vAlign w:val="bottom"/>
          </w:tcPr>
          <w:p w14:paraId="24E1C81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(-0.774)</w:t>
            </w:r>
          </w:p>
        </w:tc>
        <w:tc>
          <w:tcPr>
            <w:tcW w:w="368" w:type="pct"/>
            <w:tcBorders>
              <w:top w:val="nil"/>
              <w:left w:val="nil"/>
              <w:bottom w:val="nil"/>
              <w:right w:val="nil"/>
            </w:tcBorders>
            <w:vAlign w:val="bottom"/>
          </w:tcPr>
          <w:p w14:paraId="04C5C88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(0.088)</w:t>
            </w:r>
          </w:p>
        </w:tc>
        <w:tc>
          <w:tcPr>
            <w:tcW w:w="338" w:type="pct"/>
            <w:tcBorders>
              <w:top w:val="nil"/>
              <w:left w:val="nil"/>
              <w:bottom w:val="nil"/>
              <w:right w:val="nil"/>
            </w:tcBorders>
            <w:vAlign w:val="bottom"/>
          </w:tcPr>
          <w:p w14:paraId="32AA1F3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(0.032)</w:t>
            </w:r>
          </w:p>
        </w:tc>
        <w:tc>
          <w:tcPr>
            <w:tcW w:w="379" w:type="pct"/>
            <w:tcBorders>
              <w:top w:val="nil"/>
              <w:left w:val="nil"/>
              <w:bottom w:val="nil"/>
              <w:right w:val="nil"/>
            </w:tcBorders>
            <w:vAlign w:val="bottom"/>
          </w:tcPr>
          <w:p w14:paraId="437D0BE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(-2.000)</w:t>
            </w:r>
          </w:p>
        </w:tc>
      </w:tr>
      <w:tr w:rsidR="005B782A" w:rsidRPr="00E6658F" w14:paraId="0AD07CDC" w14:textId="77777777" w:rsidTr="00BF74E8">
        <w:trPr>
          <w:jc w:val="center"/>
        </w:trPr>
        <w:tc>
          <w:tcPr>
            <w:tcW w:w="766" w:type="pct"/>
            <w:tcBorders>
              <w:top w:val="nil"/>
              <w:left w:val="nil"/>
              <w:bottom w:val="nil"/>
              <w:right w:val="nil"/>
            </w:tcBorders>
          </w:tcPr>
          <w:p w14:paraId="62265164"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p>
        </w:tc>
        <w:tc>
          <w:tcPr>
            <w:tcW w:w="314" w:type="pct"/>
            <w:tcBorders>
              <w:top w:val="nil"/>
              <w:left w:val="nil"/>
              <w:bottom w:val="nil"/>
              <w:right w:val="nil"/>
            </w:tcBorders>
            <w:vAlign w:val="bottom"/>
          </w:tcPr>
          <w:p w14:paraId="730D60D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79" w:type="pct"/>
            <w:tcBorders>
              <w:top w:val="nil"/>
              <w:left w:val="nil"/>
              <w:bottom w:val="nil"/>
              <w:right w:val="nil"/>
            </w:tcBorders>
            <w:vAlign w:val="bottom"/>
          </w:tcPr>
          <w:p w14:paraId="6348E71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14" w:type="pct"/>
            <w:tcBorders>
              <w:top w:val="nil"/>
              <w:left w:val="nil"/>
              <w:bottom w:val="nil"/>
              <w:right w:val="nil"/>
            </w:tcBorders>
            <w:vAlign w:val="bottom"/>
          </w:tcPr>
          <w:p w14:paraId="7ED5D57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68" w:type="pct"/>
            <w:tcBorders>
              <w:top w:val="nil"/>
              <w:left w:val="nil"/>
              <w:bottom w:val="nil"/>
              <w:right w:val="nil"/>
            </w:tcBorders>
            <w:vAlign w:val="bottom"/>
          </w:tcPr>
          <w:p w14:paraId="6C6BF37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25" w:type="pct"/>
            <w:tcBorders>
              <w:top w:val="nil"/>
              <w:left w:val="nil"/>
              <w:bottom w:val="nil"/>
              <w:right w:val="nil"/>
            </w:tcBorders>
            <w:vAlign w:val="bottom"/>
          </w:tcPr>
          <w:p w14:paraId="04686BD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79" w:type="pct"/>
            <w:tcBorders>
              <w:top w:val="nil"/>
              <w:left w:val="nil"/>
              <w:bottom w:val="nil"/>
              <w:right w:val="nil"/>
            </w:tcBorders>
            <w:vAlign w:val="bottom"/>
          </w:tcPr>
          <w:p w14:paraId="34FE96F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53" w:type="pct"/>
            <w:tcBorders>
              <w:top w:val="nil"/>
              <w:left w:val="nil"/>
              <w:bottom w:val="nil"/>
              <w:right w:val="nil"/>
            </w:tcBorders>
            <w:vAlign w:val="bottom"/>
          </w:tcPr>
          <w:p w14:paraId="25F3270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68" w:type="pct"/>
            <w:tcBorders>
              <w:top w:val="nil"/>
              <w:left w:val="nil"/>
              <w:bottom w:val="nil"/>
              <w:right w:val="nil"/>
            </w:tcBorders>
            <w:vAlign w:val="bottom"/>
          </w:tcPr>
          <w:p w14:paraId="7C2C029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50" w:type="pct"/>
            <w:tcBorders>
              <w:top w:val="nil"/>
              <w:left w:val="nil"/>
              <w:bottom w:val="nil"/>
              <w:right w:val="nil"/>
            </w:tcBorders>
            <w:vAlign w:val="bottom"/>
          </w:tcPr>
          <w:p w14:paraId="3F6C41A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68" w:type="pct"/>
            <w:tcBorders>
              <w:top w:val="nil"/>
              <w:left w:val="nil"/>
              <w:bottom w:val="nil"/>
              <w:right w:val="nil"/>
            </w:tcBorders>
            <w:vAlign w:val="bottom"/>
          </w:tcPr>
          <w:p w14:paraId="371FABF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38" w:type="pct"/>
            <w:tcBorders>
              <w:top w:val="nil"/>
              <w:left w:val="nil"/>
              <w:bottom w:val="nil"/>
              <w:right w:val="nil"/>
            </w:tcBorders>
            <w:vAlign w:val="bottom"/>
          </w:tcPr>
          <w:p w14:paraId="5514E5B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379" w:type="pct"/>
            <w:tcBorders>
              <w:top w:val="nil"/>
              <w:left w:val="nil"/>
              <w:bottom w:val="nil"/>
              <w:right w:val="nil"/>
            </w:tcBorders>
            <w:vAlign w:val="bottom"/>
          </w:tcPr>
          <w:p w14:paraId="1DBD862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5B782A" w:rsidRPr="00E6658F" w14:paraId="43195289" w14:textId="77777777" w:rsidTr="00BF74E8">
        <w:trPr>
          <w:jc w:val="center"/>
        </w:trPr>
        <w:tc>
          <w:tcPr>
            <w:tcW w:w="766" w:type="pct"/>
            <w:tcBorders>
              <w:top w:val="nil"/>
              <w:left w:val="nil"/>
              <w:bottom w:val="nil"/>
              <w:right w:val="nil"/>
            </w:tcBorders>
          </w:tcPr>
          <w:p w14:paraId="7B52AC9B"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r w:rsidRPr="00E6658F">
              <w:rPr>
                <w:rFonts w:ascii="Times New Roman" w:hAnsi="Times New Roman" w:cs="Times New Roman"/>
                <w:sz w:val="20"/>
                <w:szCs w:val="20"/>
              </w:rPr>
              <w:t>Observations</w:t>
            </w:r>
          </w:p>
        </w:tc>
        <w:tc>
          <w:tcPr>
            <w:tcW w:w="314" w:type="pct"/>
            <w:tcBorders>
              <w:top w:val="nil"/>
              <w:left w:val="nil"/>
              <w:bottom w:val="nil"/>
              <w:right w:val="nil"/>
            </w:tcBorders>
            <w:vAlign w:val="bottom"/>
          </w:tcPr>
          <w:p w14:paraId="2DB4A85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748</w:t>
            </w:r>
          </w:p>
        </w:tc>
        <w:tc>
          <w:tcPr>
            <w:tcW w:w="379" w:type="pct"/>
            <w:tcBorders>
              <w:top w:val="nil"/>
              <w:left w:val="nil"/>
              <w:bottom w:val="nil"/>
              <w:right w:val="nil"/>
            </w:tcBorders>
            <w:vAlign w:val="bottom"/>
          </w:tcPr>
          <w:p w14:paraId="06AB49D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1,249</w:t>
            </w:r>
          </w:p>
        </w:tc>
        <w:tc>
          <w:tcPr>
            <w:tcW w:w="314" w:type="pct"/>
            <w:tcBorders>
              <w:top w:val="nil"/>
              <w:left w:val="nil"/>
              <w:bottom w:val="nil"/>
              <w:right w:val="nil"/>
            </w:tcBorders>
            <w:vAlign w:val="bottom"/>
          </w:tcPr>
          <w:p w14:paraId="743D232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748</w:t>
            </w:r>
          </w:p>
        </w:tc>
        <w:tc>
          <w:tcPr>
            <w:tcW w:w="368" w:type="pct"/>
            <w:tcBorders>
              <w:top w:val="nil"/>
              <w:left w:val="nil"/>
              <w:bottom w:val="nil"/>
              <w:right w:val="nil"/>
            </w:tcBorders>
            <w:vAlign w:val="bottom"/>
          </w:tcPr>
          <w:p w14:paraId="6879C19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1,249</w:t>
            </w:r>
          </w:p>
        </w:tc>
        <w:tc>
          <w:tcPr>
            <w:tcW w:w="325" w:type="pct"/>
            <w:tcBorders>
              <w:top w:val="nil"/>
              <w:left w:val="nil"/>
              <w:bottom w:val="nil"/>
              <w:right w:val="nil"/>
            </w:tcBorders>
            <w:vAlign w:val="bottom"/>
          </w:tcPr>
          <w:p w14:paraId="2205A46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651</w:t>
            </w:r>
          </w:p>
        </w:tc>
        <w:tc>
          <w:tcPr>
            <w:tcW w:w="379" w:type="pct"/>
            <w:tcBorders>
              <w:top w:val="nil"/>
              <w:left w:val="nil"/>
              <w:bottom w:val="nil"/>
              <w:right w:val="nil"/>
            </w:tcBorders>
            <w:vAlign w:val="bottom"/>
          </w:tcPr>
          <w:p w14:paraId="4D80499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1,128</w:t>
            </w:r>
          </w:p>
        </w:tc>
        <w:tc>
          <w:tcPr>
            <w:tcW w:w="353" w:type="pct"/>
            <w:tcBorders>
              <w:top w:val="nil"/>
              <w:left w:val="nil"/>
              <w:bottom w:val="nil"/>
              <w:right w:val="nil"/>
            </w:tcBorders>
            <w:vAlign w:val="bottom"/>
          </w:tcPr>
          <w:p w14:paraId="4D935D8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748</w:t>
            </w:r>
          </w:p>
        </w:tc>
        <w:tc>
          <w:tcPr>
            <w:tcW w:w="368" w:type="pct"/>
            <w:tcBorders>
              <w:top w:val="nil"/>
              <w:left w:val="nil"/>
              <w:bottom w:val="nil"/>
              <w:right w:val="nil"/>
            </w:tcBorders>
            <w:vAlign w:val="bottom"/>
          </w:tcPr>
          <w:p w14:paraId="2978B93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1,249</w:t>
            </w:r>
          </w:p>
        </w:tc>
        <w:tc>
          <w:tcPr>
            <w:tcW w:w="350" w:type="pct"/>
            <w:tcBorders>
              <w:top w:val="nil"/>
              <w:left w:val="nil"/>
              <w:bottom w:val="nil"/>
              <w:right w:val="nil"/>
            </w:tcBorders>
            <w:vAlign w:val="bottom"/>
          </w:tcPr>
          <w:p w14:paraId="17659E3D"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673</w:t>
            </w:r>
          </w:p>
        </w:tc>
        <w:tc>
          <w:tcPr>
            <w:tcW w:w="368" w:type="pct"/>
            <w:tcBorders>
              <w:top w:val="nil"/>
              <w:left w:val="nil"/>
              <w:bottom w:val="nil"/>
              <w:right w:val="nil"/>
            </w:tcBorders>
            <w:vAlign w:val="bottom"/>
          </w:tcPr>
          <w:p w14:paraId="3074534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1,078</w:t>
            </w:r>
          </w:p>
        </w:tc>
        <w:tc>
          <w:tcPr>
            <w:tcW w:w="338" w:type="pct"/>
            <w:tcBorders>
              <w:top w:val="nil"/>
              <w:left w:val="nil"/>
              <w:bottom w:val="nil"/>
              <w:right w:val="nil"/>
            </w:tcBorders>
            <w:vAlign w:val="bottom"/>
          </w:tcPr>
          <w:p w14:paraId="79AC228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710</w:t>
            </w:r>
          </w:p>
        </w:tc>
        <w:tc>
          <w:tcPr>
            <w:tcW w:w="379" w:type="pct"/>
            <w:tcBorders>
              <w:top w:val="nil"/>
              <w:left w:val="nil"/>
              <w:bottom w:val="nil"/>
              <w:right w:val="nil"/>
            </w:tcBorders>
            <w:vAlign w:val="bottom"/>
          </w:tcPr>
          <w:p w14:paraId="5BB4D34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1,218</w:t>
            </w:r>
          </w:p>
        </w:tc>
      </w:tr>
      <w:tr w:rsidR="005B782A" w:rsidRPr="00E6658F" w14:paraId="671561C7" w14:textId="77777777" w:rsidTr="00BF74E8">
        <w:trPr>
          <w:jc w:val="center"/>
        </w:trPr>
        <w:tc>
          <w:tcPr>
            <w:tcW w:w="766" w:type="pct"/>
            <w:tcBorders>
              <w:top w:val="nil"/>
              <w:left w:val="nil"/>
              <w:bottom w:val="nil"/>
              <w:right w:val="nil"/>
            </w:tcBorders>
          </w:tcPr>
          <w:p w14:paraId="3D801727"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r w:rsidRPr="00E6658F">
              <w:rPr>
                <w:rFonts w:ascii="Times New Roman" w:hAnsi="Times New Roman" w:cs="Times New Roman"/>
                <w:sz w:val="20"/>
                <w:szCs w:val="20"/>
              </w:rPr>
              <w:t>Adjusted R-squared</w:t>
            </w:r>
          </w:p>
        </w:tc>
        <w:tc>
          <w:tcPr>
            <w:tcW w:w="314" w:type="pct"/>
            <w:tcBorders>
              <w:top w:val="nil"/>
              <w:left w:val="nil"/>
              <w:bottom w:val="nil"/>
              <w:right w:val="nil"/>
            </w:tcBorders>
            <w:vAlign w:val="bottom"/>
          </w:tcPr>
          <w:p w14:paraId="760514A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0.520</w:t>
            </w:r>
          </w:p>
        </w:tc>
        <w:tc>
          <w:tcPr>
            <w:tcW w:w="379" w:type="pct"/>
            <w:tcBorders>
              <w:top w:val="nil"/>
              <w:left w:val="nil"/>
              <w:bottom w:val="nil"/>
              <w:right w:val="nil"/>
            </w:tcBorders>
            <w:vAlign w:val="bottom"/>
          </w:tcPr>
          <w:p w14:paraId="3BF60A3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0.448</w:t>
            </w:r>
          </w:p>
        </w:tc>
        <w:tc>
          <w:tcPr>
            <w:tcW w:w="314" w:type="pct"/>
            <w:tcBorders>
              <w:top w:val="nil"/>
              <w:left w:val="nil"/>
              <w:bottom w:val="nil"/>
              <w:right w:val="nil"/>
            </w:tcBorders>
            <w:vAlign w:val="bottom"/>
          </w:tcPr>
          <w:p w14:paraId="68F26E4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0.267</w:t>
            </w:r>
          </w:p>
        </w:tc>
        <w:tc>
          <w:tcPr>
            <w:tcW w:w="368" w:type="pct"/>
            <w:tcBorders>
              <w:top w:val="nil"/>
              <w:left w:val="nil"/>
              <w:bottom w:val="nil"/>
              <w:right w:val="nil"/>
            </w:tcBorders>
            <w:vAlign w:val="bottom"/>
          </w:tcPr>
          <w:p w14:paraId="377E015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0.272</w:t>
            </w:r>
          </w:p>
        </w:tc>
        <w:tc>
          <w:tcPr>
            <w:tcW w:w="325" w:type="pct"/>
            <w:tcBorders>
              <w:top w:val="nil"/>
              <w:left w:val="nil"/>
              <w:bottom w:val="nil"/>
              <w:right w:val="nil"/>
            </w:tcBorders>
            <w:vAlign w:val="bottom"/>
          </w:tcPr>
          <w:p w14:paraId="78058AF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0.703</w:t>
            </w:r>
          </w:p>
        </w:tc>
        <w:tc>
          <w:tcPr>
            <w:tcW w:w="379" w:type="pct"/>
            <w:tcBorders>
              <w:top w:val="nil"/>
              <w:left w:val="nil"/>
              <w:bottom w:val="nil"/>
              <w:right w:val="nil"/>
            </w:tcBorders>
            <w:vAlign w:val="bottom"/>
          </w:tcPr>
          <w:p w14:paraId="07B12051"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0.616</w:t>
            </w:r>
          </w:p>
        </w:tc>
        <w:tc>
          <w:tcPr>
            <w:tcW w:w="353" w:type="pct"/>
            <w:tcBorders>
              <w:top w:val="nil"/>
              <w:left w:val="nil"/>
              <w:bottom w:val="nil"/>
              <w:right w:val="nil"/>
            </w:tcBorders>
            <w:vAlign w:val="bottom"/>
          </w:tcPr>
          <w:p w14:paraId="31317D3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0.932</w:t>
            </w:r>
          </w:p>
        </w:tc>
        <w:tc>
          <w:tcPr>
            <w:tcW w:w="368" w:type="pct"/>
            <w:tcBorders>
              <w:top w:val="nil"/>
              <w:left w:val="nil"/>
              <w:bottom w:val="nil"/>
              <w:right w:val="nil"/>
            </w:tcBorders>
            <w:vAlign w:val="bottom"/>
          </w:tcPr>
          <w:p w14:paraId="529CC2B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0.906</w:t>
            </w:r>
          </w:p>
        </w:tc>
        <w:tc>
          <w:tcPr>
            <w:tcW w:w="350" w:type="pct"/>
            <w:tcBorders>
              <w:top w:val="nil"/>
              <w:left w:val="nil"/>
              <w:bottom w:val="nil"/>
              <w:right w:val="nil"/>
            </w:tcBorders>
            <w:vAlign w:val="bottom"/>
          </w:tcPr>
          <w:p w14:paraId="62E7320F"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0.817</w:t>
            </w:r>
          </w:p>
        </w:tc>
        <w:tc>
          <w:tcPr>
            <w:tcW w:w="368" w:type="pct"/>
            <w:tcBorders>
              <w:top w:val="nil"/>
              <w:left w:val="nil"/>
              <w:bottom w:val="nil"/>
              <w:right w:val="nil"/>
            </w:tcBorders>
            <w:vAlign w:val="bottom"/>
          </w:tcPr>
          <w:p w14:paraId="5A78572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0.628</w:t>
            </w:r>
          </w:p>
        </w:tc>
        <w:tc>
          <w:tcPr>
            <w:tcW w:w="338" w:type="pct"/>
            <w:tcBorders>
              <w:top w:val="nil"/>
              <w:left w:val="nil"/>
              <w:bottom w:val="nil"/>
              <w:right w:val="nil"/>
            </w:tcBorders>
            <w:vAlign w:val="bottom"/>
          </w:tcPr>
          <w:p w14:paraId="55B3FD4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0.650</w:t>
            </w:r>
          </w:p>
        </w:tc>
        <w:tc>
          <w:tcPr>
            <w:tcW w:w="379" w:type="pct"/>
            <w:tcBorders>
              <w:top w:val="nil"/>
              <w:left w:val="nil"/>
              <w:bottom w:val="nil"/>
              <w:right w:val="nil"/>
            </w:tcBorders>
            <w:vAlign w:val="bottom"/>
          </w:tcPr>
          <w:p w14:paraId="7508A10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0.548</w:t>
            </w:r>
          </w:p>
        </w:tc>
      </w:tr>
      <w:tr w:rsidR="005B782A" w:rsidRPr="00E6658F" w14:paraId="3874A2B9" w14:textId="77777777" w:rsidTr="00BF74E8">
        <w:trPr>
          <w:jc w:val="center"/>
        </w:trPr>
        <w:tc>
          <w:tcPr>
            <w:tcW w:w="766" w:type="pct"/>
            <w:tcBorders>
              <w:top w:val="nil"/>
              <w:left w:val="nil"/>
              <w:bottom w:val="nil"/>
              <w:right w:val="nil"/>
            </w:tcBorders>
          </w:tcPr>
          <w:p w14:paraId="3A54F4F9"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r w:rsidRPr="00E6658F">
              <w:rPr>
                <w:rFonts w:ascii="Times New Roman" w:hAnsi="Times New Roman" w:cs="Times New Roman"/>
                <w:sz w:val="20"/>
                <w:szCs w:val="20"/>
              </w:rPr>
              <w:t>Year FE</w:t>
            </w:r>
          </w:p>
        </w:tc>
        <w:tc>
          <w:tcPr>
            <w:tcW w:w="314" w:type="pct"/>
            <w:tcBorders>
              <w:top w:val="nil"/>
              <w:left w:val="nil"/>
              <w:bottom w:val="nil"/>
              <w:right w:val="nil"/>
            </w:tcBorders>
            <w:vAlign w:val="bottom"/>
          </w:tcPr>
          <w:p w14:paraId="6846BA9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79" w:type="pct"/>
            <w:tcBorders>
              <w:top w:val="nil"/>
              <w:left w:val="nil"/>
              <w:bottom w:val="nil"/>
              <w:right w:val="nil"/>
            </w:tcBorders>
            <w:vAlign w:val="bottom"/>
          </w:tcPr>
          <w:p w14:paraId="7C710D4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14" w:type="pct"/>
            <w:tcBorders>
              <w:top w:val="nil"/>
              <w:left w:val="nil"/>
              <w:bottom w:val="nil"/>
              <w:right w:val="nil"/>
            </w:tcBorders>
            <w:vAlign w:val="bottom"/>
          </w:tcPr>
          <w:p w14:paraId="1817D94E"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68" w:type="pct"/>
            <w:tcBorders>
              <w:top w:val="nil"/>
              <w:left w:val="nil"/>
              <w:bottom w:val="nil"/>
              <w:right w:val="nil"/>
            </w:tcBorders>
            <w:vAlign w:val="bottom"/>
          </w:tcPr>
          <w:p w14:paraId="65F83DE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25" w:type="pct"/>
            <w:tcBorders>
              <w:top w:val="nil"/>
              <w:left w:val="nil"/>
              <w:bottom w:val="nil"/>
              <w:right w:val="nil"/>
            </w:tcBorders>
            <w:vAlign w:val="bottom"/>
          </w:tcPr>
          <w:p w14:paraId="7F6BCC7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79" w:type="pct"/>
            <w:tcBorders>
              <w:top w:val="nil"/>
              <w:left w:val="nil"/>
              <w:bottom w:val="nil"/>
              <w:right w:val="nil"/>
            </w:tcBorders>
            <w:vAlign w:val="bottom"/>
          </w:tcPr>
          <w:p w14:paraId="658ED8C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53" w:type="pct"/>
            <w:tcBorders>
              <w:top w:val="nil"/>
              <w:left w:val="nil"/>
              <w:bottom w:val="nil"/>
              <w:right w:val="nil"/>
            </w:tcBorders>
            <w:vAlign w:val="bottom"/>
          </w:tcPr>
          <w:p w14:paraId="341E2587"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68" w:type="pct"/>
            <w:tcBorders>
              <w:top w:val="nil"/>
              <w:left w:val="nil"/>
              <w:bottom w:val="nil"/>
              <w:right w:val="nil"/>
            </w:tcBorders>
            <w:vAlign w:val="bottom"/>
          </w:tcPr>
          <w:p w14:paraId="0392757A"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50" w:type="pct"/>
            <w:tcBorders>
              <w:top w:val="nil"/>
              <w:left w:val="nil"/>
              <w:bottom w:val="nil"/>
              <w:right w:val="nil"/>
            </w:tcBorders>
            <w:vAlign w:val="bottom"/>
          </w:tcPr>
          <w:p w14:paraId="24B17D1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68" w:type="pct"/>
            <w:tcBorders>
              <w:top w:val="nil"/>
              <w:left w:val="nil"/>
              <w:bottom w:val="nil"/>
              <w:right w:val="nil"/>
            </w:tcBorders>
            <w:vAlign w:val="bottom"/>
          </w:tcPr>
          <w:p w14:paraId="4818EF4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38" w:type="pct"/>
            <w:tcBorders>
              <w:top w:val="nil"/>
              <w:left w:val="nil"/>
              <w:bottom w:val="nil"/>
              <w:right w:val="nil"/>
            </w:tcBorders>
            <w:vAlign w:val="bottom"/>
          </w:tcPr>
          <w:p w14:paraId="7F9FCC9B"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79" w:type="pct"/>
            <w:tcBorders>
              <w:top w:val="nil"/>
              <w:left w:val="nil"/>
              <w:bottom w:val="nil"/>
              <w:right w:val="nil"/>
            </w:tcBorders>
            <w:vAlign w:val="bottom"/>
          </w:tcPr>
          <w:p w14:paraId="30794C66"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r>
      <w:tr w:rsidR="005B782A" w:rsidRPr="00E6658F" w14:paraId="1C3F89BF" w14:textId="77777777" w:rsidTr="00BF74E8">
        <w:tblPrEx>
          <w:tblBorders>
            <w:bottom w:val="single" w:sz="6" w:space="0" w:color="auto"/>
          </w:tblBorders>
        </w:tblPrEx>
        <w:trPr>
          <w:jc w:val="center"/>
        </w:trPr>
        <w:tc>
          <w:tcPr>
            <w:tcW w:w="766" w:type="pct"/>
            <w:tcBorders>
              <w:top w:val="nil"/>
              <w:left w:val="nil"/>
              <w:bottom w:val="single" w:sz="6" w:space="0" w:color="auto"/>
              <w:right w:val="nil"/>
            </w:tcBorders>
          </w:tcPr>
          <w:p w14:paraId="6D93597D" w14:textId="77777777" w:rsidR="005B782A" w:rsidRPr="00E6658F" w:rsidRDefault="005B782A" w:rsidP="00BF74E8">
            <w:pPr>
              <w:widowControl w:val="0"/>
              <w:autoSpaceDE w:val="0"/>
              <w:autoSpaceDN w:val="0"/>
              <w:adjustRightInd w:val="0"/>
              <w:spacing w:after="0" w:line="240" w:lineRule="auto"/>
              <w:rPr>
                <w:rFonts w:ascii="Times New Roman" w:hAnsi="Times New Roman" w:cs="Times New Roman"/>
                <w:sz w:val="20"/>
                <w:szCs w:val="20"/>
              </w:rPr>
            </w:pPr>
            <w:r w:rsidRPr="00E6658F">
              <w:rPr>
                <w:rFonts w:ascii="Times New Roman" w:hAnsi="Times New Roman" w:cs="Times New Roman"/>
                <w:sz w:val="20"/>
                <w:szCs w:val="20"/>
              </w:rPr>
              <w:t>Firm FE</w:t>
            </w:r>
          </w:p>
        </w:tc>
        <w:tc>
          <w:tcPr>
            <w:tcW w:w="314" w:type="pct"/>
            <w:tcBorders>
              <w:top w:val="nil"/>
              <w:left w:val="nil"/>
              <w:bottom w:val="single" w:sz="6" w:space="0" w:color="auto"/>
              <w:right w:val="nil"/>
            </w:tcBorders>
            <w:vAlign w:val="bottom"/>
          </w:tcPr>
          <w:p w14:paraId="48DCF8C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79" w:type="pct"/>
            <w:tcBorders>
              <w:top w:val="nil"/>
              <w:left w:val="nil"/>
              <w:bottom w:val="single" w:sz="6" w:space="0" w:color="auto"/>
              <w:right w:val="nil"/>
            </w:tcBorders>
            <w:vAlign w:val="bottom"/>
          </w:tcPr>
          <w:p w14:paraId="604111E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14" w:type="pct"/>
            <w:tcBorders>
              <w:top w:val="nil"/>
              <w:left w:val="nil"/>
              <w:bottom w:val="single" w:sz="6" w:space="0" w:color="auto"/>
              <w:right w:val="nil"/>
            </w:tcBorders>
            <w:vAlign w:val="bottom"/>
          </w:tcPr>
          <w:p w14:paraId="3B58D7C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68" w:type="pct"/>
            <w:tcBorders>
              <w:top w:val="nil"/>
              <w:left w:val="nil"/>
              <w:bottom w:val="single" w:sz="6" w:space="0" w:color="auto"/>
              <w:right w:val="nil"/>
            </w:tcBorders>
            <w:vAlign w:val="bottom"/>
          </w:tcPr>
          <w:p w14:paraId="5A5B0014"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25" w:type="pct"/>
            <w:tcBorders>
              <w:top w:val="nil"/>
              <w:left w:val="nil"/>
              <w:bottom w:val="single" w:sz="6" w:space="0" w:color="auto"/>
              <w:right w:val="nil"/>
            </w:tcBorders>
            <w:vAlign w:val="bottom"/>
          </w:tcPr>
          <w:p w14:paraId="701ED2BC"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79" w:type="pct"/>
            <w:tcBorders>
              <w:top w:val="nil"/>
              <w:left w:val="nil"/>
              <w:bottom w:val="single" w:sz="6" w:space="0" w:color="auto"/>
              <w:right w:val="nil"/>
            </w:tcBorders>
            <w:vAlign w:val="bottom"/>
          </w:tcPr>
          <w:p w14:paraId="69875D79"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53" w:type="pct"/>
            <w:tcBorders>
              <w:top w:val="nil"/>
              <w:left w:val="nil"/>
              <w:bottom w:val="single" w:sz="6" w:space="0" w:color="auto"/>
              <w:right w:val="nil"/>
            </w:tcBorders>
            <w:vAlign w:val="bottom"/>
          </w:tcPr>
          <w:p w14:paraId="0919C972"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68" w:type="pct"/>
            <w:tcBorders>
              <w:top w:val="nil"/>
              <w:left w:val="nil"/>
              <w:bottom w:val="single" w:sz="6" w:space="0" w:color="auto"/>
              <w:right w:val="nil"/>
            </w:tcBorders>
            <w:vAlign w:val="bottom"/>
          </w:tcPr>
          <w:p w14:paraId="3D51CFC3"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50" w:type="pct"/>
            <w:tcBorders>
              <w:top w:val="nil"/>
              <w:left w:val="nil"/>
              <w:bottom w:val="single" w:sz="6" w:space="0" w:color="auto"/>
              <w:right w:val="nil"/>
            </w:tcBorders>
            <w:vAlign w:val="bottom"/>
          </w:tcPr>
          <w:p w14:paraId="069C5245"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68" w:type="pct"/>
            <w:tcBorders>
              <w:top w:val="nil"/>
              <w:left w:val="nil"/>
              <w:bottom w:val="single" w:sz="6" w:space="0" w:color="auto"/>
              <w:right w:val="nil"/>
            </w:tcBorders>
            <w:vAlign w:val="bottom"/>
          </w:tcPr>
          <w:p w14:paraId="360CE028"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38" w:type="pct"/>
            <w:tcBorders>
              <w:top w:val="nil"/>
              <w:left w:val="nil"/>
              <w:bottom w:val="single" w:sz="6" w:space="0" w:color="auto"/>
              <w:right w:val="nil"/>
            </w:tcBorders>
            <w:vAlign w:val="bottom"/>
          </w:tcPr>
          <w:p w14:paraId="2700362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c>
          <w:tcPr>
            <w:tcW w:w="379" w:type="pct"/>
            <w:tcBorders>
              <w:top w:val="nil"/>
              <w:left w:val="nil"/>
              <w:bottom w:val="single" w:sz="6" w:space="0" w:color="auto"/>
              <w:right w:val="nil"/>
            </w:tcBorders>
            <w:vAlign w:val="bottom"/>
          </w:tcPr>
          <w:p w14:paraId="4E292A10" w14:textId="77777777" w:rsidR="005B782A" w:rsidRPr="00E6658F" w:rsidRDefault="005B782A" w:rsidP="00BF74E8">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E6658F">
              <w:rPr>
                <w:rFonts w:ascii="Times New Roman" w:hAnsi="Times New Roman" w:cs="Times New Roman"/>
                <w:color w:val="000000"/>
                <w:sz w:val="20"/>
                <w:szCs w:val="20"/>
              </w:rPr>
              <w:t>Yes</w:t>
            </w:r>
          </w:p>
        </w:tc>
      </w:tr>
    </w:tbl>
    <w:p w14:paraId="4C94275F" w14:textId="77777777" w:rsidR="005B782A" w:rsidRDefault="005B782A" w:rsidP="005B782A">
      <w:pPr>
        <w:spacing w:after="0" w:line="240" w:lineRule="auto"/>
        <w:jc w:val="both"/>
        <w:rPr>
          <w:rFonts w:ascii="Times New Roman" w:hAnsi="Times New Roman" w:cs="Times New Roman"/>
          <w:sz w:val="20"/>
          <w:szCs w:val="20"/>
        </w:rPr>
      </w:pPr>
    </w:p>
    <w:p w14:paraId="6AB7502F" w14:textId="77777777" w:rsidR="005B782A" w:rsidRDefault="005B782A" w:rsidP="005B782A">
      <w:pPr>
        <w:rPr>
          <w:rFonts w:ascii="Times New Roman" w:eastAsiaTheme="majorEastAsia" w:hAnsi="Times New Roman" w:cs="Times New Roman"/>
          <w:b/>
        </w:rPr>
        <w:sectPr w:rsidR="005B782A" w:rsidSect="005758BA">
          <w:pgSz w:w="15840" w:h="12240" w:orient="landscape" w:code="1"/>
          <w:pgMar w:top="1440" w:right="1440" w:bottom="1440" w:left="1440" w:header="720" w:footer="720" w:gutter="0"/>
          <w:cols w:space="720"/>
          <w:docGrid w:linePitch="360"/>
        </w:sectPr>
      </w:pPr>
    </w:p>
    <w:p w14:paraId="3D6397A2" w14:textId="219EC18F"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10" w:name="T1"/>
      <w:bookmarkStart w:id="211" w:name="_Toc39841791"/>
      <w:bookmarkStart w:id="212" w:name="_Toc99640322"/>
      <w:bookmarkStart w:id="213" w:name="_Toc99641795"/>
      <w:bookmarkStart w:id="214" w:name="_Hlk81061905"/>
      <w:bookmarkEnd w:id="208"/>
      <w:r w:rsidRPr="00FC3C66">
        <w:rPr>
          <w:rFonts w:ascii="Times New Roman" w:hAnsi="Times New Roman" w:cs="Times New Roman"/>
          <w:b/>
          <w:color w:val="auto"/>
          <w:sz w:val="22"/>
          <w:szCs w:val="22"/>
        </w:rPr>
        <w:lastRenderedPageBreak/>
        <w:t xml:space="preserve">Table </w:t>
      </w:r>
      <w:bookmarkEnd w:id="210"/>
      <w:r w:rsidR="009B42F7">
        <w:rPr>
          <w:rFonts w:ascii="Times New Roman" w:hAnsi="Times New Roman" w:cs="Times New Roman"/>
          <w:b/>
          <w:color w:val="auto"/>
          <w:sz w:val="22"/>
          <w:szCs w:val="22"/>
        </w:rPr>
        <w:t>9.</w:t>
      </w:r>
      <w:r w:rsidRPr="00FC3C66">
        <w:rPr>
          <w:rFonts w:ascii="Times New Roman" w:hAnsi="Times New Roman" w:cs="Times New Roman"/>
          <w:b/>
          <w:color w:val="auto"/>
          <w:sz w:val="22"/>
          <w:szCs w:val="22"/>
        </w:rPr>
        <w:t xml:space="preserve"> </w:t>
      </w:r>
      <w:bookmarkEnd w:id="211"/>
      <w:r w:rsidRPr="00FC3C66">
        <w:rPr>
          <w:rFonts w:ascii="Times New Roman" w:hAnsi="Times New Roman" w:cs="Times New Roman"/>
          <w:b/>
          <w:color w:val="auto"/>
          <w:sz w:val="22"/>
          <w:szCs w:val="22"/>
        </w:rPr>
        <w:t>Sample distribution by year and industry</w:t>
      </w:r>
      <w:bookmarkEnd w:id="212"/>
      <w:bookmarkEnd w:id="213"/>
      <w:r w:rsidRPr="00FC3C66">
        <w:rPr>
          <w:rFonts w:ascii="Times New Roman" w:hAnsi="Times New Roman" w:cs="Times New Roman"/>
          <w:b/>
          <w:color w:val="auto"/>
          <w:sz w:val="22"/>
          <w:szCs w:val="22"/>
        </w:rPr>
        <w:t xml:space="preserve">  </w:t>
      </w:r>
    </w:p>
    <w:p w14:paraId="5C7B0DB2" w14:textId="2E77A5BE" w:rsidR="00FC3C66" w:rsidRPr="006C7E22" w:rsidRDefault="00FC3C66" w:rsidP="00FC3C66">
      <w:pPr>
        <w:spacing w:after="0" w:line="240" w:lineRule="auto"/>
        <w:jc w:val="both"/>
        <w:rPr>
          <w:rFonts w:ascii="Times New Roman" w:hAnsi="Times New Roman" w:cs="Times New Roman"/>
          <w:sz w:val="20"/>
          <w:szCs w:val="20"/>
        </w:rPr>
      </w:pPr>
      <w:r w:rsidRPr="006C7E22">
        <w:rPr>
          <w:rFonts w:ascii="Times New Roman" w:hAnsi="Times New Roman" w:cs="Times New Roman"/>
          <w:sz w:val="20"/>
          <w:szCs w:val="20"/>
        </w:rPr>
        <w:t xml:space="preserve">This table provides the summary statistics of the full sample (including firms that are VC-backed at their IPO stage) from 1998 to 2018. Panel A provides the sample distribution by fiscal year, and Panel B provides the sample distribution by the Fama-French 12 industries. See </w:t>
      </w:r>
      <w:r w:rsidR="004958A4">
        <w:rPr>
          <w:rFonts w:ascii="Times New Roman" w:hAnsi="Times New Roman" w:cs="Times New Roman"/>
          <w:sz w:val="20"/>
          <w:szCs w:val="20"/>
        </w:rPr>
        <w:t xml:space="preserve">Appendix B </w:t>
      </w:r>
      <w:r w:rsidRPr="006C7E22">
        <w:rPr>
          <w:rFonts w:ascii="Times New Roman" w:hAnsi="Times New Roman" w:cs="Times New Roman"/>
          <w:sz w:val="20"/>
          <w:szCs w:val="20"/>
        </w:rPr>
        <w:t>for variable definitions.</w:t>
      </w:r>
    </w:p>
    <w:p w14:paraId="77C95587" w14:textId="77777777" w:rsidR="00FC3C66" w:rsidRPr="00FC3C66" w:rsidRDefault="00FC3C66" w:rsidP="00FC3C66">
      <w:pPr>
        <w:spacing w:after="0"/>
        <w:jc w:val="both"/>
        <w:rPr>
          <w:rFonts w:ascii="Times New Roman" w:hAnsi="Times New Roman" w:cs="Times New Roman"/>
        </w:rPr>
      </w:pPr>
    </w:p>
    <w:p w14:paraId="01E32384" w14:textId="77777777"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t>Panel A: Distribution of observations by year</w:t>
      </w:r>
    </w:p>
    <w:tbl>
      <w:tblPr>
        <w:tblW w:w="8550" w:type="dxa"/>
        <w:tblLook w:val="04A0" w:firstRow="1" w:lastRow="0" w:firstColumn="1" w:lastColumn="0" w:noHBand="0" w:noVBand="1"/>
      </w:tblPr>
      <w:tblGrid>
        <w:gridCol w:w="1960"/>
        <w:gridCol w:w="1960"/>
        <w:gridCol w:w="1960"/>
        <w:gridCol w:w="2670"/>
      </w:tblGrid>
      <w:tr w:rsidR="00FC3C66" w:rsidRPr="00FC3C66" w14:paraId="3D797D0B" w14:textId="77777777" w:rsidTr="00BF74E8">
        <w:trPr>
          <w:trHeight w:val="600"/>
        </w:trPr>
        <w:tc>
          <w:tcPr>
            <w:tcW w:w="1960" w:type="dxa"/>
            <w:tcBorders>
              <w:top w:val="single" w:sz="4" w:space="0" w:color="auto"/>
              <w:left w:val="nil"/>
              <w:bottom w:val="single" w:sz="4" w:space="0" w:color="auto"/>
              <w:right w:val="nil"/>
            </w:tcBorders>
            <w:shd w:val="clear" w:color="auto" w:fill="auto"/>
            <w:vAlign w:val="center"/>
            <w:hideMark/>
          </w:tcPr>
          <w:p w14:paraId="01D64205" w14:textId="77777777" w:rsidR="00FC3C66" w:rsidRPr="00FC3C66" w:rsidRDefault="00FC3C66" w:rsidP="00BF74E8">
            <w:pPr>
              <w:spacing w:after="0" w:line="240" w:lineRule="auto"/>
              <w:jc w:val="center"/>
              <w:rPr>
                <w:rFonts w:ascii="Times New Roman" w:eastAsia="Times New Roman" w:hAnsi="Times New Roman" w:cs="Times New Roman"/>
                <w:b/>
                <w:bCs/>
                <w:color w:val="000000"/>
              </w:rPr>
            </w:pPr>
            <w:r w:rsidRPr="00FC3C66">
              <w:rPr>
                <w:rFonts w:ascii="Times New Roman" w:eastAsia="Times New Roman" w:hAnsi="Times New Roman" w:cs="Times New Roman"/>
                <w:b/>
                <w:bCs/>
                <w:color w:val="000000"/>
              </w:rPr>
              <w:t>Year</w:t>
            </w:r>
          </w:p>
        </w:tc>
        <w:tc>
          <w:tcPr>
            <w:tcW w:w="1960" w:type="dxa"/>
            <w:tcBorders>
              <w:top w:val="single" w:sz="4" w:space="0" w:color="auto"/>
              <w:left w:val="nil"/>
              <w:bottom w:val="single" w:sz="4" w:space="0" w:color="auto"/>
              <w:right w:val="nil"/>
            </w:tcBorders>
            <w:shd w:val="clear" w:color="auto" w:fill="auto"/>
            <w:vAlign w:val="center"/>
            <w:hideMark/>
          </w:tcPr>
          <w:p w14:paraId="13AF5CBD" w14:textId="77777777" w:rsidR="00FC3C66" w:rsidRPr="00FC3C66" w:rsidRDefault="00FC3C66" w:rsidP="00BF74E8">
            <w:pPr>
              <w:spacing w:after="0" w:line="240" w:lineRule="auto"/>
              <w:jc w:val="center"/>
              <w:rPr>
                <w:rFonts w:ascii="Times New Roman" w:eastAsia="Times New Roman" w:hAnsi="Times New Roman" w:cs="Times New Roman"/>
                <w:b/>
                <w:bCs/>
                <w:color w:val="000000"/>
              </w:rPr>
            </w:pPr>
            <w:r w:rsidRPr="00FC3C66">
              <w:rPr>
                <w:rFonts w:ascii="Times New Roman" w:eastAsia="Times New Roman" w:hAnsi="Times New Roman" w:cs="Times New Roman"/>
                <w:b/>
                <w:bCs/>
                <w:color w:val="000000"/>
              </w:rPr>
              <w:t>Number of Observations</w:t>
            </w:r>
          </w:p>
        </w:tc>
        <w:tc>
          <w:tcPr>
            <w:tcW w:w="1960" w:type="dxa"/>
            <w:tcBorders>
              <w:top w:val="single" w:sz="4" w:space="0" w:color="auto"/>
              <w:left w:val="nil"/>
              <w:bottom w:val="single" w:sz="4" w:space="0" w:color="auto"/>
              <w:right w:val="nil"/>
            </w:tcBorders>
            <w:shd w:val="clear" w:color="auto" w:fill="auto"/>
            <w:vAlign w:val="center"/>
            <w:hideMark/>
          </w:tcPr>
          <w:p w14:paraId="49857B7F" w14:textId="77777777" w:rsidR="00FC3C66" w:rsidRPr="00FC3C66" w:rsidRDefault="00FC3C66" w:rsidP="00BF74E8">
            <w:pPr>
              <w:spacing w:after="0" w:line="240" w:lineRule="auto"/>
              <w:jc w:val="center"/>
              <w:rPr>
                <w:rFonts w:ascii="Times New Roman" w:eastAsia="Times New Roman" w:hAnsi="Times New Roman" w:cs="Times New Roman"/>
                <w:b/>
                <w:bCs/>
                <w:color w:val="000000"/>
              </w:rPr>
            </w:pPr>
            <w:r w:rsidRPr="00FC3C66">
              <w:rPr>
                <w:rFonts w:ascii="Times New Roman" w:eastAsia="Times New Roman" w:hAnsi="Times New Roman" w:cs="Times New Roman"/>
                <w:b/>
                <w:bCs/>
                <w:color w:val="000000"/>
              </w:rPr>
              <w:t>With VC Directors (%)</w:t>
            </w:r>
          </w:p>
        </w:tc>
        <w:tc>
          <w:tcPr>
            <w:tcW w:w="2670" w:type="dxa"/>
            <w:tcBorders>
              <w:top w:val="single" w:sz="4" w:space="0" w:color="auto"/>
              <w:left w:val="nil"/>
              <w:bottom w:val="single" w:sz="4" w:space="0" w:color="auto"/>
              <w:right w:val="nil"/>
            </w:tcBorders>
            <w:shd w:val="clear" w:color="auto" w:fill="auto"/>
            <w:vAlign w:val="center"/>
            <w:hideMark/>
          </w:tcPr>
          <w:p w14:paraId="20DF9C3C" w14:textId="77777777" w:rsidR="00FC3C66" w:rsidRPr="00FC3C66" w:rsidRDefault="00FC3C66" w:rsidP="00BF74E8">
            <w:pPr>
              <w:spacing w:after="0" w:line="240" w:lineRule="auto"/>
              <w:jc w:val="center"/>
              <w:rPr>
                <w:rFonts w:ascii="Times New Roman" w:eastAsia="Times New Roman" w:hAnsi="Times New Roman" w:cs="Times New Roman"/>
                <w:b/>
                <w:bCs/>
                <w:color w:val="000000"/>
              </w:rPr>
            </w:pPr>
            <w:r w:rsidRPr="00FC3C66">
              <w:rPr>
                <w:rFonts w:ascii="Times New Roman" w:eastAsia="Times New Roman" w:hAnsi="Times New Roman" w:cs="Times New Roman"/>
                <w:b/>
                <w:bCs/>
                <w:color w:val="000000"/>
              </w:rPr>
              <w:t>With VC directors on Compensation Committee (%)</w:t>
            </w:r>
          </w:p>
        </w:tc>
      </w:tr>
      <w:tr w:rsidR="00FC3C66" w:rsidRPr="00FC3C66" w14:paraId="6A6FF107" w14:textId="77777777" w:rsidTr="00BF74E8">
        <w:trPr>
          <w:trHeight w:val="300"/>
        </w:trPr>
        <w:tc>
          <w:tcPr>
            <w:tcW w:w="1960" w:type="dxa"/>
            <w:tcBorders>
              <w:top w:val="nil"/>
              <w:left w:val="nil"/>
              <w:bottom w:val="nil"/>
              <w:right w:val="nil"/>
            </w:tcBorders>
            <w:shd w:val="clear" w:color="auto" w:fill="auto"/>
            <w:noWrap/>
            <w:vAlign w:val="center"/>
            <w:hideMark/>
          </w:tcPr>
          <w:p w14:paraId="78BEE144"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1998</w:t>
            </w:r>
          </w:p>
        </w:tc>
        <w:tc>
          <w:tcPr>
            <w:tcW w:w="1960" w:type="dxa"/>
            <w:tcBorders>
              <w:top w:val="nil"/>
              <w:left w:val="nil"/>
              <w:bottom w:val="nil"/>
              <w:right w:val="nil"/>
            </w:tcBorders>
            <w:shd w:val="clear" w:color="auto" w:fill="auto"/>
            <w:noWrap/>
          </w:tcPr>
          <w:p w14:paraId="4DD4D87A"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743</w:t>
            </w:r>
          </w:p>
        </w:tc>
        <w:tc>
          <w:tcPr>
            <w:tcW w:w="1960" w:type="dxa"/>
            <w:tcBorders>
              <w:top w:val="nil"/>
              <w:left w:val="nil"/>
              <w:bottom w:val="nil"/>
              <w:right w:val="nil"/>
            </w:tcBorders>
            <w:shd w:val="clear" w:color="auto" w:fill="auto"/>
            <w:noWrap/>
          </w:tcPr>
          <w:p w14:paraId="79819403"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0.94</w:t>
            </w:r>
          </w:p>
        </w:tc>
        <w:tc>
          <w:tcPr>
            <w:tcW w:w="2670" w:type="dxa"/>
            <w:tcBorders>
              <w:top w:val="nil"/>
              <w:left w:val="nil"/>
              <w:bottom w:val="nil"/>
              <w:right w:val="nil"/>
            </w:tcBorders>
            <w:shd w:val="clear" w:color="auto" w:fill="auto"/>
            <w:noWrap/>
          </w:tcPr>
          <w:p w14:paraId="7B18332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0.40</w:t>
            </w:r>
          </w:p>
        </w:tc>
      </w:tr>
      <w:tr w:rsidR="00FC3C66" w:rsidRPr="00FC3C66" w14:paraId="713FED71" w14:textId="77777777" w:rsidTr="00BF74E8">
        <w:trPr>
          <w:trHeight w:val="300"/>
        </w:trPr>
        <w:tc>
          <w:tcPr>
            <w:tcW w:w="1960" w:type="dxa"/>
            <w:tcBorders>
              <w:top w:val="nil"/>
              <w:left w:val="nil"/>
              <w:bottom w:val="nil"/>
              <w:right w:val="nil"/>
            </w:tcBorders>
            <w:shd w:val="clear" w:color="auto" w:fill="auto"/>
            <w:noWrap/>
            <w:vAlign w:val="center"/>
            <w:hideMark/>
          </w:tcPr>
          <w:p w14:paraId="637E95D9"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1999</w:t>
            </w:r>
          </w:p>
        </w:tc>
        <w:tc>
          <w:tcPr>
            <w:tcW w:w="1960" w:type="dxa"/>
            <w:tcBorders>
              <w:top w:val="nil"/>
              <w:left w:val="nil"/>
              <w:bottom w:val="nil"/>
              <w:right w:val="nil"/>
            </w:tcBorders>
            <w:shd w:val="clear" w:color="auto" w:fill="auto"/>
            <w:noWrap/>
          </w:tcPr>
          <w:p w14:paraId="0A478CC9"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715</w:t>
            </w:r>
          </w:p>
        </w:tc>
        <w:tc>
          <w:tcPr>
            <w:tcW w:w="1960" w:type="dxa"/>
            <w:tcBorders>
              <w:top w:val="nil"/>
              <w:left w:val="nil"/>
              <w:bottom w:val="nil"/>
              <w:right w:val="nil"/>
            </w:tcBorders>
            <w:shd w:val="clear" w:color="auto" w:fill="auto"/>
            <w:noWrap/>
          </w:tcPr>
          <w:p w14:paraId="75F0C485"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1.40</w:t>
            </w:r>
          </w:p>
        </w:tc>
        <w:tc>
          <w:tcPr>
            <w:tcW w:w="2670" w:type="dxa"/>
            <w:tcBorders>
              <w:top w:val="nil"/>
              <w:left w:val="nil"/>
              <w:bottom w:val="nil"/>
              <w:right w:val="nil"/>
            </w:tcBorders>
            <w:shd w:val="clear" w:color="auto" w:fill="auto"/>
            <w:noWrap/>
          </w:tcPr>
          <w:p w14:paraId="30B029CA"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0.70</w:t>
            </w:r>
          </w:p>
        </w:tc>
      </w:tr>
      <w:tr w:rsidR="00FC3C66" w:rsidRPr="00FC3C66" w14:paraId="1DA0E6A0" w14:textId="77777777" w:rsidTr="00BF74E8">
        <w:trPr>
          <w:trHeight w:val="300"/>
        </w:trPr>
        <w:tc>
          <w:tcPr>
            <w:tcW w:w="1960" w:type="dxa"/>
            <w:tcBorders>
              <w:top w:val="nil"/>
              <w:left w:val="nil"/>
              <w:bottom w:val="nil"/>
              <w:right w:val="nil"/>
            </w:tcBorders>
            <w:shd w:val="clear" w:color="auto" w:fill="auto"/>
            <w:noWrap/>
            <w:vAlign w:val="center"/>
            <w:hideMark/>
          </w:tcPr>
          <w:p w14:paraId="3C84F7B2"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2000</w:t>
            </w:r>
          </w:p>
        </w:tc>
        <w:tc>
          <w:tcPr>
            <w:tcW w:w="1960" w:type="dxa"/>
            <w:tcBorders>
              <w:top w:val="nil"/>
              <w:left w:val="nil"/>
              <w:bottom w:val="nil"/>
              <w:right w:val="nil"/>
            </w:tcBorders>
            <w:shd w:val="clear" w:color="auto" w:fill="auto"/>
            <w:noWrap/>
          </w:tcPr>
          <w:p w14:paraId="541F3404"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754</w:t>
            </w:r>
          </w:p>
        </w:tc>
        <w:tc>
          <w:tcPr>
            <w:tcW w:w="1960" w:type="dxa"/>
            <w:tcBorders>
              <w:top w:val="nil"/>
              <w:left w:val="nil"/>
              <w:bottom w:val="nil"/>
              <w:right w:val="nil"/>
            </w:tcBorders>
            <w:shd w:val="clear" w:color="auto" w:fill="auto"/>
            <w:noWrap/>
          </w:tcPr>
          <w:p w14:paraId="4C1B5AD0"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2.52</w:t>
            </w:r>
          </w:p>
        </w:tc>
        <w:tc>
          <w:tcPr>
            <w:tcW w:w="2670" w:type="dxa"/>
            <w:tcBorders>
              <w:top w:val="nil"/>
              <w:left w:val="nil"/>
              <w:bottom w:val="nil"/>
              <w:right w:val="nil"/>
            </w:tcBorders>
            <w:shd w:val="clear" w:color="auto" w:fill="auto"/>
            <w:noWrap/>
          </w:tcPr>
          <w:p w14:paraId="5077C3D7"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0.93</w:t>
            </w:r>
          </w:p>
        </w:tc>
      </w:tr>
      <w:tr w:rsidR="00FC3C66" w:rsidRPr="00FC3C66" w14:paraId="787F3AF1" w14:textId="77777777" w:rsidTr="00BF74E8">
        <w:trPr>
          <w:trHeight w:val="300"/>
        </w:trPr>
        <w:tc>
          <w:tcPr>
            <w:tcW w:w="1960" w:type="dxa"/>
            <w:tcBorders>
              <w:top w:val="nil"/>
              <w:left w:val="nil"/>
              <w:bottom w:val="nil"/>
              <w:right w:val="nil"/>
            </w:tcBorders>
            <w:shd w:val="clear" w:color="auto" w:fill="auto"/>
            <w:noWrap/>
            <w:vAlign w:val="center"/>
            <w:hideMark/>
          </w:tcPr>
          <w:p w14:paraId="40BC4198"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2001</w:t>
            </w:r>
          </w:p>
        </w:tc>
        <w:tc>
          <w:tcPr>
            <w:tcW w:w="1960" w:type="dxa"/>
            <w:tcBorders>
              <w:top w:val="nil"/>
              <w:left w:val="nil"/>
              <w:bottom w:val="nil"/>
              <w:right w:val="nil"/>
            </w:tcBorders>
            <w:shd w:val="clear" w:color="auto" w:fill="auto"/>
            <w:noWrap/>
          </w:tcPr>
          <w:p w14:paraId="112D4A46"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799</w:t>
            </w:r>
          </w:p>
        </w:tc>
        <w:tc>
          <w:tcPr>
            <w:tcW w:w="1960" w:type="dxa"/>
            <w:tcBorders>
              <w:top w:val="nil"/>
              <w:left w:val="nil"/>
              <w:bottom w:val="nil"/>
              <w:right w:val="nil"/>
            </w:tcBorders>
            <w:shd w:val="clear" w:color="auto" w:fill="auto"/>
            <w:noWrap/>
          </w:tcPr>
          <w:p w14:paraId="1187220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3.75</w:t>
            </w:r>
          </w:p>
        </w:tc>
        <w:tc>
          <w:tcPr>
            <w:tcW w:w="2670" w:type="dxa"/>
            <w:tcBorders>
              <w:top w:val="nil"/>
              <w:left w:val="nil"/>
              <w:bottom w:val="nil"/>
              <w:right w:val="nil"/>
            </w:tcBorders>
            <w:shd w:val="clear" w:color="auto" w:fill="auto"/>
            <w:noWrap/>
          </w:tcPr>
          <w:p w14:paraId="0831C5D5"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2.00</w:t>
            </w:r>
          </w:p>
        </w:tc>
      </w:tr>
      <w:tr w:rsidR="00FC3C66" w:rsidRPr="00FC3C66" w14:paraId="55D1654F" w14:textId="77777777" w:rsidTr="00BF74E8">
        <w:trPr>
          <w:trHeight w:val="300"/>
        </w:trPr>
        <w:tc>
          <w:tcPr>
            <w:tcW w:w="1960" w:type="dxa"/>
            <w:tcBorders>
              <w:top w:val="nil"/>
              <w:left w:val="nil"/>
              <w:bottom w:val="nil"/>
              <w:right w:val="nil"/>
            </w:tcBorders>
            <w:shd w:val="clear" w:color="auto" w:fill="auto"/>
            <w:noWrap/>
            <w:vAlign w:val="center"/>
            <w:hideMark/>
          </w:tcPr>
          <w:p w14:paraId="44052317"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2002</w:t>
            </w:r>
          </w:p>
        </w:tc>
        <w:tc>
          <w:tcPr>
            <w:tcW w:w="1960" w:type="dxa"/>
            <w:tcBorders>
              <w:top w:val="nil"/>
              <w:left w:val="nil"/>
              <w:bottom w:val="nil"/>
              <w:right w:val="nil"/>
            </w:tcBorders>
            <w:shd w:val="clear" w:color="auto" w:fill="auto"/>
            <w:noWrap/>
          </w:tcPr>
          <w:p w14:paraId="142006C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785</w:t>
            </w:r>
          </w:p>
        </w:tc>
        <w:tc>
          <w:tcPr>
            <w:tcW w:w="1960" w:type="dxa"/>
            <w:tcBorders>
              <w:top w:val="nil"/>
              <w:left w:val="nil"/>
              <w:bottom w:val="nil"/>
              <w:right w:val="nil"/>
            </w:tcBorders>
            <w:shd w:val="clear" w:color="auto" w:fill="auto"/>
            <w:noWrap/>
          </w:tcPr>
          <w:p w14:paraId="2BB160A1"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3.31</w:t>
            </w:r>
          </w:p>
        </w:tc>
        <w:tc>
          <w:tcPr>
            <w:tcW w:w="2670" w:type="dxa"/>
            <w:tcBorders>
              <w:top w:val="nil"/>
              <w:left w:val="nil"/>
              <w:bottom w:val="nil"/>
              <w:right w:val="nil"/>
            </w:tcBorders>
            <w:shd w:val="clear" w:color="auto" w:fill="auto"/>
            <w:noWrap/>
          </w:tcPr>
          <w:p w14:paraId="4ED4D3E2"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1.53</w:t>
            </w:r>
          </w:p>
        </w:tc>
      </w:tr>
      <w:tr w:rsidR="00FC3C66" w:rsidRPr="00FC3C66" w14:paraId="54AEED09" w14:textId="77777777" w:rsidTr="00BF74E8">
        <w:trPr>
          <w:trHeight w:val="300"/>
        </w:trPr>
        <w:tc>
          <w:tcPr>
            <w:tcW w:w="1960" w:type="dxa"/>
            <w:tcBorders>
              <w:top w:val="nil"/>
              <w:left w:val="nil"/>
              <w:bottom w:val="nil"/>
              <w:right w:val="nil"/>
            </w:tcBorders>
            <w:shd w:val="clear" w:color="auto" w:fill="auto"/>
            <w:noWrap/>
            <w:vAlign w:val="center"/>
            <w:hideMark/>
          </w:tcPr>
          <w:p w14:paraId="5D286A3A"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2003</w:t>
            </w:r>
          </w:p>
        </w:tc>
        <w:tc>
          <w:tcPr>
            <w:tcW w:w="1960" w:type="dxa"/>
            <w:tcBorders>
              <w:top w:val="nil"/>
              <w:left w:val="nil"/>
              <w:bottom w:val="nil"/>
              <w:right w:val="nil"/>
            </w:tcBorders>
            <w:shd w:val="clear" w:color="auto" w:fill="auto"/>
            <w:noWrap/>
          </w:tcPr>
          <w:p w14:paraId="72802DCD"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788</w:t>
            </w:r>
          </w:p>
        </w:tc>
        <w:tc>
          <w:tcPr>
            <w:tcW w:w="1960" w:type="dxa"/>
            <w:tcBorders>
              <w:top w:val="nil"/>
              <w:left w:val="nil"/>
              <w:bottom w:val="nil"/>
              <w:right w:val="nil"/>
            </w:tcBorders>
            <w:shd w:val="clear" w:color="auto" w:fill="auto"/>
            <w:noWrap/>
          </w:tcPr>
          <w:p w14:paraId="3A69FF8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4.06</w:t>
            </w:r>
          </w:p>
        </w:tc>
        <w:tc>
          <w:tcPr>
            <w:tcW w:w="2670" w:type="dxa"/>
            <w:tcBorders>
              <w:top w:val="nil"/>
              <w:left w:val="nil"/>
              <w:bottom w:val="nil"/>
              <w:right w:val="nil"/>
            </w:tcBorders>
            <w:shd w:val="clear" w:color="auto" w:fill="auto"/>
            <w:noWrap/>
          </w:tcPr>
          <w:p w14:paraId="0F7D4AE5"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2.41</w:t>
            </w:r>
          </w:p>
        </w:tc>
      </w:tr>
      <w:tr w:rsidR="00FC3C66" w:rsidRPr="00FC3C66" w14:paraId="71DB57D2" w14:textId="77777777" w:rsidTr="00BF74E8">
        <w:trPr>
          <w:trHeight w:val="300"/>
        </w:trPr>
        <w:tc>
          <w:tcPr>
            <w:tcW w:w="1960" w:type="dxa"/>
            <w:tcBorders>
              <w:top w:val="nil"/>
              <w:left w:val="nil"/>
              <w:bottom w:val="nil"/>
              <w:right w:val="nil"/>
            </w:tcBorders>
            <w:shd w:val="clear" w:color="auto" w:fill="auto"/>
            <w:noWrap/>
            <w:vAlign w:val="center"/>
            <w:hideMark/>
          </w:tcPr>
          <w:p w14:paraId="55C854CD"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2004</w:t>
            </w:r>
          </w:p>
        </w:tc>
        <w:tc>
          <w:tcPr>
            <w:tcW w:w="1960" w:type="dxa"/>
            <w:tcBorders>
              <w:top w:val="nil"/>
              <w:left w:val="nil"/>
              <w:bottom w:val="nil"/>
              <w:right w:val="nil"/>
            </w:tcBorders>
            <w:shd w:val="clear" w:color="auto" w:fill="auto"/>
            <w:noWrap/>
          </w:tcPr>
          <w:p w14:paraId="016A10D9"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779</w:t>
            </w:r>
          </w:p>
        </w:tc>
        <w:tc>
          <w:tcPr>
            <w:tcW w:w="1960" w:type="dxa"/>
            <w:tcBorders>
              <w:top w:val="nil"/>
              <w:left w:val="nil"/>
              <w:bottom w:val="nil"/>
              <w:right w:val="nil"/>
            </w:tcBorders>
            <w:shd w:val="clear" w:color="auto" w:fill="auto"/>
            <w:noWrap/>
          </w:tcPr>
          <w:p w14:paraId="5D14F62C"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4.62</w:t>
            </w:r>
          </w:p>
        </w:tc>
        <w:tc>
          <w:tcPr>
            <w:tcW w:w="2670" w:type="dxa"/>
            <w:tcBorders>
              <w:top w:val="nil"/>
              <w:left w:val="nil"/>
              <w:bottom w:val="nil"/>
              <w:right w:val="nil"/>
            </w:tcBorders>
            <w:shd w:val="clear" w:color="auto" w:fill="auto"/>
            <w:noWrap/>
          </w:tcPr>
          <w:p w14:paraId="0834EFAC"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2.31</w:t>
            </w:r>
          </w:p>
        </w:tc>
      </w:tr>
      <w:tr w:rsidR="00FC3C66" w:rsidRPr="00FC3C66" w14:paraId="1C531263" w14:textId="77777777" w:rsidTr="00BF74E8">
        <w:trPr>
          <w:trHeight w:val="300"/>
        </w:trPr>
        <w:tc>
          <w:tcPr>
            <w:tcW w:w="1960" w:type="dxa"/>
            <w:tcBorders>
              <w:top w:val="nil"/>
              <w:left w:val="nil"/>
              <w:bottom w:val="nil"/>
              <w:right w:val="nil"/>
            </w:tcBorders>
            <w:shd w:val="clear" w:color="auto" w:fill="auto"/>
            <w:noWrap/>
            <w:vAlign w:val="center"/>
            <w:hideMark/>
          </w:tcPr>
          <w:p w14:paraId="06C5184A"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2005</w:t>
            </w:r>
          </w:p>
        </w:tc>
        <w:tc>
          <w:tcPr>
            <w:tcW w:w="1960" w:type="dxa"/>
            <w:tcBorders>
              <w:top w:val="nil"/>
              <w:left w:val="nil"/>
              <w:bottom w:val="nil"/>
              <w:right w:val="nil"/>
            </w:tcBorders>
            <w:shd w:val="clear" w:color="auto" w:fill="auto"/>
            <w:noWrap/>
          </w:tcPr>
          <w:p w14:paraId="5241923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756</w:t>
            </w:r>
          </w:p>
        </w:tc>
        <w:tc>
          <w:tcPr>
            <w:tcW w:w="1960" w:type="dxa"/>
            <w:tcBorders>
              <w:top w:val="nil"/>
              <w:left w:val="nil"/>
              <w:bottom w:val="nil"/>
              <w:right w:val="nil"/>
            </w:tcBorders>
            <w:shd w:val="clear" w:color="auto" w:fill="auto"/>
            <w:noWrap/>
          </w:tcPr>
          <w:p w14:paraId="389439AD"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3.97</w:t>
            </w:r>
          </w:p>
        </w:tc>
        <w:tc>
          <w:tcPr>
            <w:tcW w:w="2670" w:type="dxa"/>
            <w:tcBorders>
              <w:top w:val="nil"/>
              <w:left w:val="nil"/>
              <w:bottom w:val="nil"/>
              <w:right w:val="nil"/>
            </w:tcBorders>
            <w:shd w:val="clear" w:color="auto" w:fill="auto"/>
            <w:noWrap/>
          </w:tcPr>
          <w:p w14:paraId="297583E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1.98</w:t>
            </w:r>
          </w:p>
        </w:tc>
      </w:tr>
      <w:tr w:rsidR="00FC3C66" w:rsidRPr="00FC3C66" w14:paraId="1225AD6D" w14:textId="77777777" w:rsidTr="00BF74E8">
        <w:trPr>
          <w:trHeight w:val="300"/>
        </w:trPr>
        <w:tc>
          <w:tcPr>
            <w:tcW w:w="1960" w:type="dxa"/>
            <w:tcBorders>
              <w:top w:val="nil"/>
              <w:left w:val="nil"/>
              <w:bottom w:val="nil"/>
              <w:right w:val="nil"/>
            </w:tcBorders>
            <w:shd w:val="clear" w:color="auto" w:fill="auto"/>
            <w:noWrap/>
            <w:vAlign w:val="center"/>
            <w:hideMark/>
          </w:tcPr>
          <w:p w14:paraId="39F51A09"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2006</w:t>
            </w:r>
          </w:p>
        </w:tc>
        <w:tc>
          <w:tcPr>
            <w:tcW w:w="1960" w:type="dxa"/>
            <w:tcBorders>
              <w:top w:val="nil"/>
              <w:left w:val="nil"/>
              <w:bottom w:val="nil"/>
              <w:right w:val="nil"/>
            </w:tcBorders>
            <w:shd w:val="clear" w:color="auto" w:fill="auto"/>
            <w:noWrap/>
          </w:tcPr>
          <w:p w14:paraId="0AF49C58"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732</w:t>
            </w:r>
          </w:p>
        </w:tc>
        <w:tc>
          <w:tcPr>
            <w:tcW w:w="1960" w:type="dxa"/>
            <w:tcBorders>
              <w:top w:val="nil"/>
              <w:left w:val="nil"/>
              <w:bottom w:val="nil"/>
              <w:right w:val="nil"/>
            </w:tcBorders>
            <w:shd w:val="clear" w:color="auto" w:fill="auto"/>
            <w:noWrap/>
          </w:tcPr>
          <w:p w14:paraId="651EA3F9"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5.19</w:t>
            </w:r>
          </w:p>
        </w:tc>
        <w:tc>
          <w:tcPr>
            <w:tcW w:w="2670" w:type="dxa"/>
            <w:tcBorders>
              <w:top w:val="nil"/>
              <w:left w:val="nil"/>
              <w:bottom w:val="nil"/>
              <w:right w:val="nil"/>
            </w:tcBorders>
            <w:shd w:val="clear" w:color="auto" w:fill="auto"/>
            <w:noWrap/>
          </w:tcPr>
          <w:p w14:paraId="638576A6"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1.91</w:t>
            </w:r>
          </w:p>
        </w:tc>
      </w:tr>
      <w:tr w:rsidR="00FC3C66" w:rsidRPr="00FC3C66" w14:paraId="657D34B0" w14:textId="77777777" w:rsidTr="00BF74E8">
        <w:trPr>
          <w:trHeight w:val="300"/>
        </w:trPr>
        <w:tc>
          <w:tcPr>
            <w:tcW w:w="1960" w:type="dxa"/>
            <w:tcBorders>
              <w:top w:val="nil"/>
              <w:left w:val="nil"/>
              <w:bottom w:val="nil"/>
              <w:right w:val="nil"/>
            </w:tcBorders>
            <w:shd w:val="clear" w:color="auto" w:fill="auto"/>
            <w:noWrap/>
            <w:vAlign w:val="center"/>
            <w:hideMark/>
          </w:tcPr>
          <w:p w14:paraId="4A7AF062"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2007</w:t>
            </w:r>
          </w:p>
        </w:tc>
        <w:tc>
          <w:tcPr>
            <w:tcW w:w="1960" w:type="dxa"/>
            <w:tcBorders>
              <w:top w:val="nil"/>
              <w:left w:val="nil"/>
              <w:bottom w:val="nil"/>
              <w:right w:val="nil"/>
            </w:tcBorders>
            <w:shd w:val="clear" w:color="auto" w:fill="auto"/>
            <w:noWrap/>
          </w:tcPr>
          <w:p w14:paraId="6964CBDF"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795</w:t>
            </w:r>
          </w:p>
        </w:tc>
        <w:tc>
          <w:tcPr>
            <w:tcW w:w="1960" w:type="dxa"/>
            <w:tcBorders>
              <w:top w:val="nil"/>
              <w:left w:val="nil"/>
              <w:bottom w:val="nil"/>
              <w:right w:val="nil"/>
            </w:tcBorders>
            <w:shd w:val="clear" w:color="auto" w:fill="auto"/>
            <w:noWrap/>
          </w:tcPr>
          <w:p w14:paraId="5AEE15E8"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4.40</w:t>
            </w:r>
          </w:p>
        </w:tc>
        <w:tc>
          <w:tcPr>
            <w:tcW w:w="2670" w:type="dxa"/>
            <w:tcBorders>
              <w:top w:val="nil"/>
              <w:left w:val="nil"/>
              <w:bottom w:val="nil"/>
              <w:right w:val="nil"/>
            </w:tcBorders>
            <w:shd w:val="clear" w:color="auto" w:fill="auto"/>
            <w:noWrap/>
          </w:tcPr>
          <w:p w14:paraId="7ACB54B2"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1.76</w:t>
            </w:r>
          </w:p>
        </w:tc>
      </w:tr>
      <w:tr w:rsidR="00FC3C66" w:rsidRPr="00FC3C66" w14:paraId="50AA3D7E" w14:textId="77777777" w:rsidTr="00BF74E8">
        <w:trPr>
          <w:trHeight w:val="300"/>
        </w:trPr>
        <w:tc>
          <w:tcPr>
            <w:tcW w:w="1960" w:type="dxa"/>
            <w:tcBorders>
              <w:top w:val="nil"/>
              <w:left w:val="nil"/>
              <w:bottom w:val="nil"/>
              <w:right w:val="nil"/>
            </w:tcBorders>
            <w:shd w:val="clear" w:color="auto" w:fill="auto"/>
            <w:noWrap/>
            <w:vAlign w:val="center"/>
            <w:hideMark/>
          </w:tcPr>
          <w:p w14:paraId="0F5B1FE1"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2008</w:t>
            </w:r>
          </w:p>
        </w:tc>
        <w:tc>
          <w:tcPr>
            <w:tcW w:w="1960" w:type="dxa"/>
            <w:tcBorders>
              <w:top w:val="nil"/>
              <w:left w:val="nil"/>
              <w:bottom w:val="nil"/>
              <w:right w:val="nil"/>
            </w:tcBorders>
            <w:shd w:val="clear" w:color="auto" w:fill="auto"/>
            <w:noWrap/>
          </w:tcPr>
          <w:p w14:paraId="35E2A958"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800</w:t>
            </w:r>
          </w:p>
        </w:tc>
        <w:tc>
          <w:tcPr>
            <w:tcW w:w="1960" w:type="dxa"/>
            <w:tcBorders>
              <w:top w:val="nil"/>
              <w:left w:val="nil"/>
              <w:bottom w:val="nil"/>
              <w:right w:val="nil"/>
            </w:tcBorders>
            <w:shd w:val="clear" w:color="auto" w:fill="auto"/>
            <w:noWrap/>
          </w:tcPr>
          <w:p w14:paraId="53876E0F"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4.75</w:t>
            </w:r>
          </w:p>
        </w:tc>
        <w:tc>
          <w:tcPr>
            <w:tcW w:w="2670" w:type="dxa"/>
            <w:tcBorders>
              <w:top w:val="nil"/>
              <w:left w:val="nil"/>
              <w:bottom w:val="nil"/>
              <w:right w:val="nil"/>
            </w:tcBorders>
            <w:shd w:val="clear" w:color="auto" w:fill="auto"/>
            <w:noWrap/>
          </w:tcPr>
          <w:p w14:paraId="0D960E2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2.13</w:t>
            </w:r>
          </w:p>
        </w:tc>
      </w:tr>
      <w:tr w:rsidR="00FC3C66" w:rsidRPr="00FC3C66" w14:paraId="1F216428" w14:textId="77777777" w:rsidTr="00BF74E8">
        <w:trPr>
          <w:trHeight w:val="300"/>
        </w:trPr>
        <w:tc>
          <w:tcPr>
            <w:tcW w:w="1960" w:type="dxa"/>
            <w:tcBorders>
              <w:top w:val="nil"/>
              <w:left w:val="nil"/>
              <w:bottom w:val="nil"/>
              <w:right w:val="nil"/>
            </w:tcBorders>
            <w:shd w:val="clear" w:color="auto" w:fill="auto"/>
            <w:noWrap/>
            <w:vAlign w:val="center"/>
            <w:hideMark/>
          </w:tcPr>
          <w:p w14:paraId="2E05FB9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2009</w:t>
            </w:r>
          </w:p>
        </w:tc>
        <w:tc>
          <w:tcPr>
            <w:tcW w:w="1960" w:type="dxa"/>
            <w:tcBorders>
              <w:top w:val="nil"/>
              <w:left w:val="nil"/>
              <w:bottom w:val="nil"/>
              <w:right w:val="nil"/>
            </w:tcBorders>
            <w:shd w:val="clear" w:color="auto" w:fill="auto"/>
            <w:noWrap/>
          </w:tcPr>
          <w:p w14:paraId="3692A501"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806</w:t>
            </w:r>
          </w:p>
        </w:tc>
        <w:tc>
          <w:tcPr>
            <w:tcW w:w="1960" w:type="dxa"/>
            <w:tcBorders>
              <w:top w:val="nil"/>
              <w:left w:val="nil"/>
              <w:bottom w:val="nil"/>
              <w:right w:val="nil"/>
            </w:tcBorders>
            <w:shd w:val="clear" w:color="auto" w:fill="auto"/>
            <w:noWrap/>
          </w:tcPr>
          <w:p w14:paraId="32D0F194"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5.09</w:t>
            </w:r>
          </w:p>
        </w:tc>
        <w:tc>
          <w:tcPr>
            <w:tcW w:w="2670" w:type="dxa"/>
            <w:tcBorders>
              <w:top w:val="nil"/>
              <w:left w:val="nil"/>
              <w:bottom w:val="nil"/>
              <w:right w:val="nil"/>
            </w:tcBorders>
            <w:shd w:val="clear" w:color="auto" w:fill="auto"/>
            <w:noWrap/>
          </w:tcPr>
          <w:p w14:paraId="14D088E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2.23</w:t>
            </w:r>
          </w:p>
        </w:tc>
      </w:tr>
      <w:tr w:rsidR="00FC3C66" w:rsidRPr="00FC3C66" w14:paraId="64D44328" w14:textId="77777777" w:rsidTr="00BF74E8">
        <w:trPr>
          <w:trHeight w:val="300"/>
        </w:trPr>
        <w:tc>
          <w:tcPr>
            <w:tcW w:w="1960" w:type="dxa"/>
            <w:tcBorders>
              <w:top w:val="nil"/>
              <w:left w:val="nil"/>
              <w:bottom w:val="nil"/>
              <w:right w:val="nil"/>
            </w:tcBorders>
            <w:shd w:val="clear" w:color="auto" w:fill="auto"/>
            <w:noWrap/>
            <w:vAlign w:val="center"/>
            <w:hideMark/>
          </w:tcPr>
          <w:p w14:paraId="5F0C22A1"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2010</w:t>
            </w:r>
          </w:p>
        </w:tc>
        <w:tc>
          <w:tcPr>
            <w:tcW w:w="1960" w:type="dxa"/>
            <w:tcBorders>
              <w:top w:val="nil"/>
              <w:left w:val="nil"/>
              <w:bottom w:val="nil"/>
              <w:right w:val="nil"/>
            </w:tcBorders>
            <w:shd w:val="clear" w:color="auto" w:fill="auto"/>
            <w:noWrap/>
          </w:tcPr>
          <w:p w14:paraId="6F995AF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790</w:t>
            </w:r>
          </w:p>
        </w:tc>
        <w:tc>
          <w:tcPr>
            <w:tcW w:w="1960" w:type="dxa"/>
            <w:tcBorders>
              <w:top w:val="nil"/>
              <w:left w:val="nil"/>
              <w:bottom w:val="nil"/>
              <w:right w:val="nil"/>
            </w:tcBorders>
            <w:shd w:val="clear" w:color="auto" w:fill="auto"/>
            <w:noWrap/>
          </w:tcPr>
          <w:p w14:paraId="6944C0AD"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5.70</w:t>
            </w:r>
          </w:p>
        </w:tc>
        <w:tc>
          <w:tcPr>
            <w:tcW w:w="2670" w:type="dxa"/>
            <w:tcBorders>
              <w:top w:val="nil"/>
              <w:left w:val="nil"/>
              <w:bottom w:val="nil"/>
              <w:right w:val="nil"/>
            </w:tcBorders>
            <w:shd w:val="clear" w:color="auto" w:fill="auto"/>
            <w:noWrap/>
          </w:tcPr>
          <w:p w14:paraId="0DA0972D"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3.42</w:t>
            </w:r>
          </w:p>
        </w:tc>
      </w:tr>
      <w:tr w:rsidR="00FC3C66" w:rsidRPr="00FC3C66" w14:paraId="6D345169" w14:textId="77777777" w:rsidTr="00BF74E8">
        <w:trPr>
          <w:trHeight w:val="300"/>
        </w:trPr>
        <w:tc>
          <w:tcPr>
            <w:tcW w:w="1960" w:type="dxa"/>
            <w:tcBorders>
              <w:top w:val="nil"/>
              <w:left w:val="nil"/>
              <w:bottom w:val="nil"/>
              <w:right w:val="nil"/>
            </w:tcBorders>
            <w:shd w:val="clear" w:color="auto" w:fill="auto"/>
            <w:noWrap/>
            <w:vAlign w:val="center"/>
            <w:hideMark/>
          </w:tcPr>
          <w:p w14:paraId="3E213D02"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2011</w:t>
            </w:r>
          </w:p>
        </w:tc>
        <w:tc>
          <w:tcPr>
            <w:tcW w:w="1960" w:type="dxa"/>
            <w:tcBorders>
              <w:top w:val="nil"/>
              <w:left w:val="nil"/>
              <w:bottom w:val="nil"/>
              <w:right w:val="nil"/>
            </w:tcBorders>
            <w:shd w:val="clear" w:color="auto" w:fill="auto"/>
            <w:noWrap/>
          </w:tcPr>
          <w:p w14:paraId="1C2E49A6"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793</w:t>
            </w:r>
          </w:p>
        </w:tc>
        <w:tc>
          <w:tcPr>
            <w:tcW w:w="1960" w:type="dxa"/>
            <w:tcBorders>
              <w:top w:val="nil"/>
              <w:left w:val="nil"/>
              <w:bottom w:val="nil"/>
              <w:right w:val="nil"/>
            </w:tcBorders>
            <w:shd w:val="clear" w:color="auto" w:fill="auto"/>
            <w:noWrap/>
          </w:tcPr>
          <w:p w14:paraId="36CC2991"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5.17</w:t>
            </w:r>
          </w:p>
        </w:tc>
        <w:tc>
          <w:tcPr>
            <w:tcW w:w="2670" w:type="dxa"/>
            <w:tcBorders>
              <w:top w:val="nil"/>
              <w:left w:val="nil"/>
              <w:bottom w:val="nil"/>
              <w:right w:val="nil"/>
            </w:tcBorders>
            <w:shd w:val="clear" w:color="auto" w:fill="auto"/>
            <w:noWrap/>
          </w:tcPr>
          <w:p w14:paraId="5163655C"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3.15</w:t>
            </w:r>
          </w:p>
        </w:tc>
      </w:tr>
      <w:tr w:rsidR="00FC3C66" w:rsidRPr="00FC3C66" w14:paraId="6E0B3CA9" w14:textId="77777777" w:rsidTr="00BF74E8">
        <w:trPr>
          <w:trHeight w:val="300"/>
        </w:trPr>
        <w:tc>
          <w:tcPr>
            <w:tcW w:w="1960" w:type="dxa"/>
            <w:tcBorders>
              <w:top w:val="nil"/>
              <w:left w:val="nil"/>
              <w:bottom w:val="nil"/>
              <w:right w:val="nil"/>
            </w:tcBorders>
            <w:shd w:val="clear" w:color="auto" w:fill="auto"/>
            <w:noWrap/>
            <w:vAlign w:val="center"/>
            <w:hideMark/>
          </w:tcPr>
          <w:p w14:paraId="0B2424E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2012</w:t>
            </w:r>
          </w:p>
        </w:tc>
        <w:tc>
          <w:tcPr>
            <w:tcW w:w="1960" w:type="dxa"/>
            <w:tcBorders>
              <w:top w:val="nil"/>
              <w:left w:val="nil"/>
              <w:bottom w:val="nil"/>
              <w:right w:val="nil"/>
            </w:tcBorders>
            <w:shd w:val="clear" w:color="auto" w:fill="auto"/>
            <w:noWrap/>
          </w:tcPr>
          <w:p w14:paraId="04A974A3"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761</w:t>
            </w:r>
          </w:p>
        </w:tc>
        <w:tc>
          <w:tcPr>
            <w:tcW w:w="1960" w:type="dxa"/>
            <w:tcBorders>
              <w:top w:val="nil"/>
              <w:left w:val="nil"/>
              <w:bottom w:val="nil"/>
              <w:right w:val="nil"/>
            </w:tcBorders>
            <w:shd w:val="clear" w:color="auto" w:fill="auto"/>
            <w:noWrap/>
          </w:tcPr>
          <w:p w14:paraId="73EC5133"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5.39</w:t>
            </w:r>
          </w:p>
        </w:tc>
        <w:tc>
          <w:tcPr>
            <w:tcW w:w="2670" w:type="dxa"/>
            <w:tcBorders>
              <w:top w:val="nil"/>
              <w:left w:val="nil"/>
              <w:bottom w:val="nil"/>
              <w:right w:val="nil"/>
            </w:tcBorders>
            <w:shd w:val="clear" w:color="auto" w:fill="auto"/>
            <w:noWrap/>
          </w:tcPr>
          <w:p w14:paraId="4BF41660"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3.02</w:t>
            </w:r>
          </w:p>
        </w:tc>
      </w:tr>
      <w:tr w:rsidR="00FC3C66" w:rsidRPr="00FC3C66" w14:paraId="36A47FFE" w14:textId="77777777" w:rsidTr="00BF74E8">
        <w:trPr>
          <w:trHeight w:val="300"/>
        </w:trPr>
        <w:tc>
          <w:tcPr>
            <w:tcW w:w="1960" w:type="dxa"/>
            <w:tcBorders>
              <w:top w:val="nil"/>
              <w:left w:val="nil"/>
              <w:bottom w:val="nil"/>
              <w:right w:val="nil"/>
            </w:tcBorders>
            <w:shd w:val="clear" w:color="auto" w:fill="auto"/>
            <w:noWrap/>
            <w:vAlign w:val="center"/>
            <w:hideMark/>
          </w:tcPr>
          <w:p w14:paraId="40230CCA"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2013</w:t>
            </w:r>
          </w:p>
        </w:tc>
        <w:tc>
          <w:tcPr>
            <w:tcW w:w="1960" w:type="dxa"/>
            <w:tcBorders>
              <w:top w:val="nil"/>
              <w:left w:val="nil"/>
              <w:bottom w:val="nil"/>
              <w:right w:val="nil"/>
            </w:tcBorders>
            <w:shd w:val="clear" w:color="auto" w:fill="auto"/>
            <w:noWrap/>
          </w:tcPr>
          <w:p w14:paraId="1BAE82B8"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785</w:t>
            </w:r>
          </w:p>
        </w:tc>
        <w:tc>
          <w:tcPr>
            <w:tcW w:w="1960" w:type="dxa"/>
            <w:tcBorders>
              <w:top w:val="nil"/>
              <w:left w:val="nil"/>
              <w:bottom w:val="nil"/>
              <w:right w:val="nil"/>
            </w:tcBorders>
            <w:shd w:val="clear" w:color="auto" w:fill="auto"/>
            <w:noWrap/>
          </w:tcPr>
          <w:p w14:paraId="10D97E73"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5.73</w:t>
            </w:r>
          </w:p>
        </w:tc>
        <w:tc>
          <w:tcPr>
            <w:tcW w:w="2670" w:type="dxa"/>
            <w:tcBorders>
              <w:top w:val="nil"/>
              <w:left w:val="nil"/>
              <w:bottom w:val="nil"/>
              <w:right w:val="nil"/>
            </w:tcBorders>
            <w:shd w:val="clear" w:color="auto" w:fill="auto"/>
            <w:noWrap/>
          </w:tcPr>
          <w:p w14:paraId="02D4BEB3"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3.06</w:t>
            </w:r>
          </w:p>
        </w:tc>
      </w:tr>
      <w:tr w:rsidR="00FC3C66" w:rsidRPr="00FC3C66" w14:paraId="455D4D4E" w14:textId="77777777" w:rsidTr="00BF74E8">
        <w:trPr>
          <w:trHeight w:val="300"/>
        </w:trPr>
        <w:tc>
          <w:tcPr>
            <w:tcW w:w="1960" w:type="dxa"/>
            <w:tcBorders>
              <w:top w:val="nil"/>
              <w:left w:val="nil"/>
              <w:bottom w:val="nil"/>
              <w:right w:val="nil"/>
            </w:tcBorders>
            <w:shd w:val="clear" w:color="auto" w:fill="auto"/>
            <w:noWrap/>
            <w:vAlign w:val="center"/>
            <w:hideMark/>
          </w:tcPr>
          <w:p w14:paraId="5FCEF822"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2014</w:t>
            </w:r>
          </w:p>
        </w:tc>
        <w:tc>
          <w:tcPr>
            <w:tcW w:w="1960" w:type="dxa"/>
            <w:tcBorders>
              <w:top w:val="nil"/>
              <w:left w:val="nil"/>
              <w:bottom w:val="nil"/>
              <w:right w:val="nil"/>
            </w:tcBorders>
            <w:shd w:val="clear" w:color="auto" w:fill="auto"/>
            <w:noWrap/>
          </w:tcPr>
          <w:p w14:paraId="22121E6C"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762</w:t>
            </w:r>
          </w:p>
        </w:tc>
        <w:tc>
          <w:tcPr>
            <w:tcW w:w="1960" w:type="dxa"/>
            <w:tcBorders>
              <w:top w:val="nil"/>
              <w:left w:val="nil"/>
              <w:bottom w:val="nil"/>
              <w:right w:val="nil"/>
            </w:tcBorders>
            <w:shd w:val="clear" w:color="auto" w:fill="auto"/>
            <w:noWrap/>
          </w:tcPr>
          <w:p w14:paraId="2C25E88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6.04</w:t>
            </w:r>
          </w:p>
        </w:tc>
        <w:tc>
          <w:tcPr>
            <w:tcW w:w="2670" w:type="dxa"/>
            <w:tcBorders>
              <w:top w:val="nil"/>
              <w:left w:val="nil"/>
              <w:bottom w:val="nil"/>
              <w:right w:val="nil"/>
            </w:tcBorders>
            <w:shd w:val="clear" w:color="auto" w:fill="auto"/>
            <w:noWrap/>
          </w:tcPr>
          <w:p w14:paraId="455768D3"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3.15</w:t>
            </w:r>
          </w:p>
        </w:tc>
      </w:tr>
      <w:tr w:rsidR="00FC3C66" w:rsidRPr="00FC3C66" w14:paraId="3FFFE2A8" w14:textId="77777777" w:rsidTr="00BF74E8">
        <w:trPr>
          <w:trHeight w:val="300"/>
        </w:trPr>
        <w:tc>
          <w:tcPr>
            <w:tcW w:w="1960" w:type="dxa"/>
            <w:tcBorders>
              <w:top w:val="nil"/>
              <w:left w:val="nil"/>
              <w:bottom w:val="nil"/>
              <w:right w:val="nil"/>
            </w:tcBorders>
            <w:shd w:val="clear" w:color="auto" w:fill="auto"/>
            <w:noWrap/>
            <w:vAlign w:val="center"/>
            <w:hideMark/>
          </w:tcPr>
          <w:p w14:paraId="276B7D55"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2015</w:t>
            </w:r>
          </w:p>
        </w:tc>
        <w:tc>
          <w:tcPr>
            <w:tcW w:w="1960" w:type="dxa"/>
            <w:tcBorders>
              <w:top w:val="nil"/>
              <w:left w:val="nil"/>
              <w:bottom w:val="nil"/>
              <w:right w:val="nil"/>
            </w:tcBorders>
            <w:shd w:val="clear" w:color="auto" w:fill="auto"/>
            <w:noWrap/>
          </w:tcPr>
          <w:p w14:paraId="61B3F11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765</w:t>
            </w:r>
          </w:p>
        </w:tc>
        <w:tc>
          <w:tcPr>
            <w:tcW w:w="1960" w:type="dxa"/>
            <w:tcBorders>
              <w:top w:val="nil"/>
              <w:left w:val="nil"/>
              <w:bottom w:val="nil"/>
              <w:right w:val="nil"/>
            </w:tcBorders>
            <w:shd w:val="clear" w:color="auto" w:fill="auto"/>
            <w:noWrap/>
          </w:tcPr>
          <w:p w14:paraId="4F3580BC"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6.01</w:t>
            </w:r>
          </w:p>
        </w:tc>
        <w:tc>
          <w:tcPr>
            <w:tcW w:w="2670" w:type="dxa"/>
            <w:tcBorders>
              <w:top w:val="nil"/>
              <w:left w:val="nil"/>
              <w:bottom w:val="nil"/>
              <w:right w:val="nil"/>
            </w:tcBorders>
            <w:shd w:val="clear" w:color="auto" w:fill="auto"/>
            <w:noWrap/>
          </w:tcPr>
          <w:p w14:paraId="529883AA"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2.61</w:t>
            </w:r>
          </w:p>
        </w:tc>
      </w:tr>
      <w:tr w:rsidR="00FC3C66" w:rsidRPr="00FC3C66" w14:paraId="6036CC91" w14:textId="77777777" w:rsidTr="00BF74E8">
        <w:trPr>
          <w:trHeight w:val="300"/>
        </w:trPr>
        <w:tc>
          <w:tcPr>
            <w:tcW w:w="1960" w:type="dxa"/>
            <w:tcBorders>
              <w:top w:val="nil"/>
              <w:left w:val="nil"/>
              <w:bottom w:val="nil"/>
              <w:right w:val="nil"/>
            </w:tcBorders>
            <w:shd w:val="clear" w:color="auto" w:fill="auto"/>
            <w:noWrap/>
            <w:vAlign w:val="center"/>
            <w:hideMark/>
          </w:tcPr>
          <w:p w14:paraId="56A70EF6"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2016</w:t>
            </w:r>
          </w:p>
        </w:tc>
        <w:tc>
          <w:tcPr>
            <w:tcW w:w="1960" w:type="dxa"/>
            <w:tcBorders>
              <w:top w:val="nil"/>
              <w:left w:val="nil"/>
              <w:bottom w:val="nil"/>
              <w:right w:val="nil"/>
            </w:tcBorders>
            <w:shd w:val="clear" w:color="auto" w:fill="auto"/>
            <w:noWrap/>
          </w:tcPr>
          <w:p w14:paraId="61F5DB97"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765</w:t>
            </w:r>
          </w:p>
        </w:tc>
        <w:tc>
          <w:tcPr>
            <w:tcW w:w="1960" w:type="dxa"/>
            <w:tcBorders>
              <w:top w:val="nil"/>
              <w:left w:val="nil"/>
              <w:bottom w:val="nil"/>
              <w:right w:val="nil"/>
            </w:tcBorders>
            <w:shd w:val="clear" w:color="auto" w:fill="auto"/>
            <w:noWrap/>
          </w:tcPr>
          <w:p w14:paraId="2FF62319"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6.27</w:t>
            </w:r>
          </w:p>
        </w:tc>
        <w:tc>
          <w:tcPr>
            <w:tcW w:w="2670" w:type="dxa"/>
            <w:tcBorders>
              <w:top w:val="nil"/>
              <w:left w:val="nil"/>
              <w:bottom w:val="nil"/>
              <w:right w:val="nil"/>
            </w:tcBorders>
            <w:shd w:val="clear" w:color="auto" w:fill="auto"/>
            <w:noWrap/>
          </w:tcPr>
          <w:p w14:paraId="10AD377F"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2.35</w:t>
            </w:r>
          </w:p>
        </w:tc>
      </w:tr>
      <w:tr w:rsidR="00FC3C66" w:rsidRPr="00FC3C66" w14:paraId="76DEE3F0" w14:textId="77777777" w:rsidTr="00BF74E8">
        <w:trPr>
          <w:trHeight w:val="300"/>
        </w:trPr>
        <w:tc>
          <w:tcPr>
            <w:tcW w:w="1960" w:type="dxa"/>
            <w:tcBorders>
              <w:top w:val="nil"/>
              <w:left w:val="nil"/>
              <w:right w:val="nil"/>
            </w:tcBorders>
            <w:shd w:val="clear" w:color="auto" w:fill="auto"/>
            <w:noWrap/>
            <w:vAlign w:val="center"/>
          </w:tcPr>
          <w:p w14:paraId="3152B0D1"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2017</w:t>
            </w:r>
          </w:p>
        </w:tc>
        <w:tc>
          <w:tcPr>
            <w:tcW w:w="1960" w:type="dxa"/>
            <w:tcBorders>
              <w:top w:val="nil"/>
              <w:left w:val="nil"/>
              <w:right w:val="nil"/>
            </w:tcBorders>
            <w:shd w:val="clear" w:color="auto" w:fill="auto"/>
            <w:noWrap/>
          </w:tcPr>
          <w:p w14:paraId="4C56091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760</w:t>
            </w:r>
          </w:p>
        </w:tc>
        <w:tc>
          <w:tcPr>
            <w:tcW w:w="1960" w:type="dxa"/>
            <w:tcBorders>
              <w:top w:val="nil"/>
              <w:left w:val="nil"/>
              <w:right w:val="nil"/>
            </w:tcBorders>
            <w:shd w:val="clear" w:color="auto" w:fill="auto"/>
            <w:noWrap/>
          </w:tcPr>
          <w:p w14:paraId="1BA84014"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6.97</w:t>
            </w:r>
          </w:p>
        </w:tc>
        <w:tc>
          <w:tcPr>
            <w:tcW w:w="2670" w:type="dxa"/>
            <w:tcBorders>
              <w:top w:val="nil"/>
              <w:left w:val="nil"/>
              <w:right w:val="nil"/>
            </w:tcBorders>
            <w:shd w:val="clear" w:color="auto" w:fill="auto"/>
            <w:noWrap/>
          </w:tcPr>
          <w:p w14:paraId="20AF0EF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3.42</w:t>
            </w:r>
          </w:p>
        </w:tc>
      </w:tr>
      <w:tr w:rsidR="00FC3C66" w:rsidRPr="00FC3C66" w14:paraId="4F067740" w14:textId="77777777" w:rsidTr="00BF74E8">
        <w:trPr>
          <w:trHeight w:val="300"/>
        </w:trPr>
        <w:tc>
          <w:tcPr>
            <w:tcW w:w="1960" w:type="dxa"/>
            <w:tcBorders>
              <w:top w:val="nil"/>
              <w:left w:val="nil"/>
              <w:bottom w:val="single" w:sz="4" w:space="0" w:color="auto"/>
              <w:right w:val="nil"/>
            </w:tcBorders>
            <w:shd w:val="clear" w:color="auto" w:fill="auto"/>
            <w:noWrap/>
            <w:vAlign w:val="center"/>
          </w:tcPr>
          <w:p w14:paraId="5FDB5AD5"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2018</w:t>
            </w:r>
          </w:p>
        </w:tc>
        <w:tc>
          <w:tcPr>
            <w:tcW w:w="1960" w:type="dxa"/>
            <w:tcBorders>
              <w:top w:val="nil"/>
              <w:left w:val="nil"/>
              <w:bottom w:val="single" w:sz="4" w:space="0" w:color="auto"/>
              <w:right w:val="nil"/>
            </w:tcBorders>
            <w:shd w:val="clear" w:color="auto" w:fill="auto"/>
            <w:noWrap/>
          </w:tcPr>
          <w:p w14:paraId="7D3885E7"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652</w:t>
            </w:r>
          </w:p>
        </w:tc>
        <w:tc>
          <w:tcPr>
            <w:tcW w:w="1960" w:type="dxa"/>
            <w:tcBorders>
              <w:top w:val="nil"/>
              <w:left w:val="nil"/>
              <w:bottom w:val="single" w:sz="4" w:space="0" w:color="auto"/>
              <w:right w:val="nil"/>
            </w:tcBorders>
            <w:shd w:val="clear" w:color="auto" w:fill="auto"/>
            <w:noWrap/>
          </w:tcPr>
          <w:p w14:paraId="7C75D7AA"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6.90</w:t>
            </w:r>
          </w:p>
        </w:tc>
        <w:tc>
          <w:tcPr>
            <w:tcW w:w="2670" w:type="dxa"/>
            <w:tcBorders>
              <w:top w:val="nil"/>
              <w:left w:val="nil"/>
              <w:bottom w:val="single" w:sz="4" w:space="0" w:color="auto"/>
              <w:right w:val="nil"/>
            </w:tcBorders>
            <w:shd w:val="clear" w:color="auto" w:fill="auto"/>
            <w:noWrap/>
          </w:tcPr>
          <w:p w14:paraId="4FDF9290"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3.37</w:t>
            </w:r>
          </w:p>
        </w:tc>
      </w:tr>
      <w:tr w:rsidR="00FC3C66" w:rsidRPr="00FC3C66" w14:paraId="734CB23B" w14:textId="77777777" w:rsidTr="00BF74E8">
        <w:trPr>
          <w:trHeight w:val="300"/>
        </w:trPr>
        <w:tc>
          <w:tcPr>
            <w:tcW w:w="1960" w:type="dxa"/>
            <w:tcBorders>
              <w:top w:val="single" w:sz="4" w:space="0" w:color="auto"/>
              <w:left w:val="nil"/>
              <w:bottom w:val="single" w:sz="4" w:space="0" w:color="auto"/>
              <w:right w:val="nil"/>
            </w:tcBorders>
            <w:shd w:val="clear" w:color="auto" w:fill="auto"/>
            <w:noWrap/>
            <w:vAlign w:val="center"/>
            <w:hideMark/>
          </w:tcPr>
          <w:p w14:paraId="4619C364"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eastAsia="Times New Roman" w:hAnsi="Times New Roman" w:cs="Times New Roman"/>
                <w:color w:val="000000"/>
              </w:rPr>
              <w:t>Total</w:t>
            </w:r>
          </w:p>
        </w:tc>
        <w:tc>
          <w:tcPr>
            <w:tcW w:w="1960" w:type="dxa"/>
            <w:tcBorders>
              <w:top w:val="single" w:sz="4" w:space="0" w:color="auto"/>
              <w:left w:val="nil"/>
              <w:bottom w:val="single" w:sz="4" w:space="0" w:color="auto"/>
              <w:right w:val="nil"/>
            </w:tcBorders>
            <w:shd w:val="clear" w:color="auto" w:fill="auto"/>
            <w:noWrap/>
            <w:hideMark/>
          </w:tcPr>
          <w:p w14:paraId="6569B7C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16,085</w:t>
            </w:r>
          </w:p>
        </w:tc>
        <w:tc>
          <w:tcPr>
            <w:tcW w:w="1960" w:type="dxa"/>
            <w:tcBorders>
              <w:top w:val="single" w:sz="4" w:space="0" w:color="auto"/>
              <w:left w:val="nil"/>
              <w:bottom w:val="single" w:sz="4" w:space="0" w:color="auto"/>
              <w:right w:val="nil"/>
            </w:tcBorders>
            <w:shd w:val="clear" w:color="auto" w:fill="auto"/>
            <w:noWrap/>
            <w:hideMark/>
          </w:tcPr>
          <w:p w14:paraId="23BD49E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4.68</w:t>
            </w:r>
          </w:p>
        </w:tc>
        <w:tc>
          <w:tcPr>
            <w:tcW w:w="2670" w:type="dxa"/>
            <w:tcBorders>
              <w:top w:val="single" w:sz="4" w:space="0" w:color="auto"/>
              <w:left w:val="nil"/>
              <w:bottom w:val="single" w:sz="4" w:space="0" w:color="auto"/>
              <w:right w:val="nil"/>
            </w:tcBorders>
            <w:shd w:val="clear" w:color="auto" w:fill="auto"/>
            <w:noWrap/>
            <w:hideMark/>
          </w:tcPr>
          <w:p w14:paraId="2FC9FF1C"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2.28</w:t>
            </w:r>
          </w:p>
        </w:tc>
      </w:tr>
    </w:tbl>
    <w:p w14:paraId="605E7233" w14:textId="77777777" w:rsidR="00FC3C66" w:rsidRPr="00FC3C66" w:rsidRDefault="00FC3C66" w:rsidP="00FC3C66">
      <w:pPr>
        <w:spacing w:after="0"/>
        <w:jc w:val="both"/>
        <w:rPr>
          <w:rFonts w:ascii="Times New Roman" w:hAnsi="Times New Roman" w:cs="Times New Roman"/>
          <w:b/>
          <w:iCs/>
        </w:rPr>
      </w:pPr>
    </w:p>
    <w:p w14:paraId="224FF69B" w14:textId="77777777" w:rsidR="00FC3C66" w:rsidRPr="00FC3C66" w:rsidRDefault="00FC3C66" w:rsidP="00FC3C66">
      <w:pPr>
        <w:rPr>
          <w:rFonts w:ascii="Times New Roman" w:hAnsi="Times New Roman" w:cs="Times New Roman"/>
          <w:b/>
          <w:i/>
        </w:rPr>
      </w:pPr>
      <w:r w:rsidRPr="00FC3C66">
        <w:rPr>
          <w:rFonts w:ascii="Times New Roman" w:hAnsi="Times New Roman" w:cs="Times New Roman"/>
          <w:b/>
          <w:i/>
        </w:rPr>
        <w:br w:type="page"/>
      </w:r>
    </w:p>
    <w:p w14:paraId="70B4573F" w14:textId="77777777" w:rsidR="00FC3C66" w:rsidRPr="00FC3C66" w:rsidRDefault="00FC3C66" w:rsidP="00FC3C66">
      <w:pPr>
        <w:spacing w:after="0"/>
        <w:jc w:val="both"/>
        <w:rPr>
          <w:rFonts w:ascii="Times New Roman" w:hAnsi="Times New Roman" w:cs="Times New Roman"/>
          <w:b/>
          <w:iCs/>
        </w:rPr>
      </w:pPr>
      <w:r w:rsidRPr="00FC3C66">
        <w:rPr>
          <w:rFonts w:ascii="Times New Roman" w:hAnsi="Times New Roman" w:cs="Times New Roman"/>
          <w:b/>
          <w:iCs/>
        </w:rPr>
        <w:lastRenderedPageBreak/>
        <w:t xml:space="preserve">Panel B: Distribution of observations by industry </w:t>
      </w:r>
    </w:p>
    <w:tbl>
      <w:tblPr>
        <w:tblW w:w="9540" w:type="dxa"/>
        <w:tblLook w:val="04A0" w:firstRow="1" w:lastRow="0" w:firstColumn="1" w:lastColumn="0" w:noHBand="0" w:noVBand="1"/>
      </w:tblPr>
      <w:tblGrid>
        <w:gridCol w:w="4050"/>
        <w:gridCol w:w="1350"/>
        <w:gridCol w:w="1682"/>
        <w:gridCol w:w="2458"/>
      </w:tblGrid>
      <w:tr w:rsidR="00FC3C66" w:rsidRPr="00FC3C66" w14:paraId="6FF606F9" w14:textId="77777777" w:rsidTr="00BF74E8">
        <w:trPr>
          <w:trHeight w:val="848"/>
        </w:trPr>
        <w:tc>
          <w:tcPr>
            <w:tcW w:w="4050" w:type="dxa"/>
            <w:tcBorders>
              <w:top w:val="single" w:sz="4" w:space="0" w:color="auto"/>
              <w:left w:val="nil"/>
              <w:bottom w:val="single" w:sz="4" w:space="0" w:color="auto"/>
              <w:right w:val="nil"/>
            </w:tcBorders>
            <w:shd w:val="clear" w:color="auto" w:fill="auto"/>
            <w:vAlign w:val="center"/>
            <w:hideMark/>
          </w:tcPr>
          <w:p w14:paraId="5183FBE7" w14:textId="77777777" w:rsidR="00FC3C66" w:rsidRPr="00FC3C66" w:rsidRDefault="00FC3C66" w:rsidP="00BF74E8">
            <w:pPr>
              <w:spacing w:after="0" w:line="240" w:lineRule="auto"/>
              <w:jc w:val="center"/>
              <w:rPr>
                <w:rFonts w:ascii="Times New Roman" w:eastAsia="Times New Roman" w:hAnsi="Times New Roman" w:cs="Times New Roman"/>
                <w:b/>
                <w:bCs/>
                <w:color w:val="000000"/>
              </w:rPr>
            </w:pPr>
            <w:r w:rsidRPr="00FC3C66">
              <w:rPr>
                <w:rFonts w:ascii="Times New Roman" w:eastAsia="Times New Roman" w:hAnsi="Times New Roman" w:cs="Times New Roman"/>
                <w:b/>
                <w:bCs/>
                <w:color w:val="000000"/>
              </w:rPr>
              <w:t>Fama-French 12 Industry</w:t>
            </w:r>
          </w:p>
        </w:tc>
        <w:tc>
          <w:tcPr>
            <w:tcW w:w="1350" w:type="dxa"/>
            <w:tcBorders>
              <w:top w:val="single" w:sz="4" w:space="0" w:color="auto"/>
              <w:left w:val="nil"/>
              <w:bottom w:val="single" w:sz="4" w:space="0" w:color="auto"/>
              <w:right w:val="nil"/>
            </w:tcBorders>
            <w:shd w:val="clear" w:color="auto" w:fill="auto"/>
            <w:vAlign w:val="center"/>
            <w:hideMark/>
          </w:tcPr>
          <w:p w14:paraId="4F63BC09" w14:textId="77777777" w:rsidR="00FC3C66" w:rsidRPr="00FC3C66" w:rsidRDefault="00FC3C66" w:rsidP="00BF74E8">
            <w:pPr>
              <w:spacing w:after="0" w:line="240" w:lineRule="auto"/>
              <w:jc w:val="center"/>
              <w:rPr>
                <w:rFonts w:ascii="Times New Roman" w:eastAsia="Times New Roman" w:hAnsi="Times New Roman" w:cs="Times New Roman"/>
                <w:b/>
                <w:bCs/>
                <w:color w:val="000000"/>
              </w:rPr>
            </w:pPr>
            <w:r w:rsidRPr="00FC3C66">
              <w:rPr>
                <w:rFonts w:ascii="Times New Roman" w:eastAsia="Times New Roman" w:hAnsi="Times New Roman" w:cs="Times New Roman"/>
                <w:b/>
                <w:bCs/>
                <w:color w:val="000000"/>
              </w:rPr>
              <w:t>Number of Firms</w:t>
            </w:r>
          </w:p>
        </w:tc>
        <w:tc>
          <w:tcPr>
            <w:tcW w:w="1682" w:type="dxa"/>
            <w:tcBorders>
              <w:top w:val="single" w:sz="4" w:space="0" w:color="auto"/>
              <w:left w:val="nil"/>
              <w:bottom w:val="single" w:sz="4" w:space="0" w:color="auto"/>
              <w:right w:val="nil"/>
            </w:tcBorders>
            <w:shd w:val="clear" w:color="auto" w:fill="auto"/>
            <w:vAlign w:val="center"/>
            <w:hideMark/>
          </w:tcPr>
          <w:p w14:paraId="40318D6C" w14:textId="77777777" w:rsidR="00FC3C66" w:rsidRPr="00FC3C66" w:rsidRDefault="00FC3C66" w:rsidP="00BF74E8">
            <w:pPr>
              <w:spacing w:after="0" w:line="240" w:lineRule="auto"/>
              <w:jc w:val="center"/>
              <w:rPr>
                <w:rFonts w:ascii="Times New Roman" w:eastAsia="Times New Roman" w:hAnsi="Times New Roman" w:cs="Times New Roman"/>
                <w:b/>
                <w:bCs/>
                <w:color w:val="000000"/>
              </w:rPr>
            </w:pPr>
            <w:r w:rsidRPr="00FC3C66">
              <w:rPr>
                <w:rFonts w:ascii="Times New Roman" w:eastAsia="Times New Roman" w:hAnsi="Times New Roman" w:cs="Times New Roman"/>
                <w:b/>
                <w:bCs/>
                <w:color w:val="000000"/>
              </w:rPr>
              <w:t>With VC Directors (%)</w:t>
            </w:r>
          </w:p>
        </w:tc>
        <w:tc>
          <w:tcPr>
            <w:tcW w:w="2458" w:type="dxa"/>
            <w:tcBorders>
              <w:top w:val="single" w:sz="4" w:space="0" w:color="auto"/>
              <w:left w:val="nil"/>
              <w:bottom w:val="single" w:sz="4" w:space="0" w:color="auto"/>
              <w:right w:val="nil"/>
            </w:tcBorders>
            <w:shd w:val="clear" w:color="auto" w:fill="auto"/>
            <w:vAlign w:val="center"/>
            <w:hideMark/>
          </w:tcPr>
          <w:p w14:paraId="480B2E24" w14:textId="77777777" w:rsidR="00FC3C66" w:rsidRPr="00FC3C66" w:rsidRDefault="00FC3C66" w:rsidP="00BF74E8">
            <w:pPr>
              <w:spacing w:after="0" w:line="240" w:lineRule="auto"/>
              <w:jc w:val="center"/>
              <w:rPr>
                <w:rFonts w:ascii="Times New Roman" w:eastAsia="Times New Roman" w:hAnsi="Times New Roman" w:cs="Times New Roman"/>
                <w:b/>
                <w:bCs/>
                <w:color w:val="000000"/>
              </w:rPr>
            </w:pPr>
            <w:r w:rsidRPr="00FC3C66">
              <w:rPr>
                <w:rFonts w:ascii="Times New Roman" w:eastAsia="Times New Roman" w:hAnsi="Times New Roman" w:cs="Times New Roman"/>
                <w:b/>
                <w:bCs/>
                <w:color w:val="000000"/>
              </w:rPr>
              <w:t>With VC directors on Compensation Committee (%)</w:t>
            </w:r>
          </w:p>
        </w:tc>
      </w:tr>
      <w:tr w:rsidR="00FC3C66" w:rsidRPr="00FC3C66" w14:paraId="723D52F5" w14:textId="77777777" w:rsidTr="00BF74E8">
        <w:trPr>
          <w:trHeight w:val="282"/>
        </w:trPr>
        <w:tc>
          <w:tcPr>
            <w:tcW w:w="4050" w:type="dxa"/>
            <w:tcBorders>
              <w:top w:val="nil"/>
              <w:left w:val="nil"/>
              <w:right w:val="nil"/>
            </w:tcBorders>
            <w:shd w:val="clear" w:color="auto" w:fill="auto"/>
            <w:vAlign w:val="center"/>
            <w:hideMark/>
          </w:tcPr>
          <w:p w14:paraId="4C766DE0" w14:textId="77777777" w:rsidR="00FC3C66" w:rsidRPr="00FC3C66" w:rsidRDefault="00FC3C66" w:rsidP="00BF74E8">
            <w:pPr>
              <w:spacing w:after="0" w:line="240" w:lineRule="auto"/>
              <w:rPr>
                <w:rFonts w:ascii="Times New Roman" w:eastAsia="Times New Roman" w:hAnsi="Times New Roman" w:cs="Times New Roman"/>
                <w:color w:val="000000"/>
              </w:rPr>
            </w:pPr>
            <w:r w:rsidRPr="00FC3C66">
              <w:rPr>
                <w:rFonts w:ascii="Times New Roman" w:hAnsi="Times New Roman" w:cs="Times New Roman"/>
                <w:color w:val="000000"/>
              </w:rPr>
              <w:t>Business Equipment</w:t>
            </w:r>
          </w:p>
        </w:tc>
        <w:tc>
          <w:tcPr>
            <w:tcW w:w="1350" w:type="dxa"/>
            <w:tcBorders>
              <w:top w:val="nil"/>
              <w:left w:val="nil"/>
              <w:right w:val="nil"/>
            </w:tcBorders>
            <w:shd w:val="clear" w:color="auto" w:fill="auto"/>
            <w:vAlign w:val="center"/>
            <w:hideMark/>
          </w:tcPr>
          <w:p w14:paraId="7662081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2520</w:t>
            </w:r>
          </w:p>
        </w:tc>
        <w:tc>
          <w:tcPr>
            <w:tcW w:w="1682" w:type="dxa"/>
            <w:tcBorders>
              <w:top w:val="nil"/>
              <w:left w:val="nil"/>
              <w:right w:val="nil"/>
            </w:tcBorders>
            <w:shd w:val="clear" w:color="auto" w:fill="auto"/>
            <w:vAlign w:val="center"/>
            <w:hideMark/>
          </w:tcPr>
          <w:p w14:paraId="29DDFCE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6.67</w:t>
            </w:r>
          </w:p>
        </w:tc>
        <w:tc>
          <w:tcPr>
            <w:tcW w:w="2458" w:type="dxa"/>
            <w:tcBorders>
              <w:top w:val="nil"/>
              <w:left w:val="nil"/>
              <w:right w:val="nil"/>
            </w:tcBorders>
            <w:shd w:val="clear" w:color="auto" w:fill="auto"/>
            <w:vAlign w:val="center"/>
            <w:hideMark/>
          </w:tcPr>
          <w:p w14:paraId="443CF986"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2.74</w:t>
            </w:r>
          </w:p>
        </w:tc>
      </w:tr>
      <w:tr w:rsidR="00FC3C66" w:rsidRPr="00FC3C66" w14:paraId="21B15CA1" w14:textId="77777777" w:rsidTr="00BF74E8">
        <w:trPr>
          <w:trHeight w:val="282"/>
        </w:trPr>
        <w:tc>
          <w:tcPr>
            <w:tcW w:w="4050" w:type="dxa"/>
            <w:tcBorders>
              <w:top w:val="nil"/>
              <w:left w:val="nil"/>
              <w:bottom w:val="nil"/>
              <w:right w:val="nil"/>
            </w:tcBorders>
            <w:shd w:val="clear" w:color="auto" w:fill="auto"/>
            <w:vAlign w:val="center"/>
            <w:hideMark/>
          </w:tcPr>
          <w:p w14:paraId="35A47392" w14:textId="77777777" w:rsidR="00FC3C66" w:rsidRPr="00FC3C66" w:rsidRDefault="00FC3C66" w:rsidP="00BF74E8">
            <w:pPr>
              <w:spacing w:after="0" w:line="240" w:lineRule="auto"/>
              <w:rPr>
                <w:rFonts w:ascii="Times New Roman" w:eastAsia="Times New Roman" w:hAnsi="Times New Roman" w:cs="Times New Roman"/>
                <w:color w:val="000000"/>
              </w:rPr>
            </w:pPr>
            <w:r w:rsidRPr="00FC3C66">
              <w:rPr>
                <w:rFonts w:ascii="Times New Roman" w:hAnsi="Times New Roman" w:cs="Times New Roman"/>
                <w:color w:val="000000"/>
              </w:rPr>
              <w:t>Chemicals and Allied Products</w:t>
            </w:r>
          </w:p>
        </w:tc>
        <w:tc>
          <w:tcPr>
            <w:tcW w:w="1350" w:type="dxa"/>
            <w:tcBorders>
              <w:top w:val="nil"/>
              <w:left w:val="nil"/>
              <w:bottom w:val="nil"/>
              <w:right w:val="nil"/>
            </w:tcBorders>
            <w:shd w:val="clear" w:color="auto" w:fill="auto"/>
            <w:vAlign w:val="center"/>
            <w:hideMark/>
          </w:tcPr>
          <w:p w14:paraId="00F2778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841</w:t>
            </w:r>
          </w:p>
        </w:tc>
        <w:tc>
          <w:tcPr>
            <w:tcW w:w="1682" w:type="dxa"/>
            <w:tcBorders>
              <w:top w:val="nil"/>
              <w:left w:val="nil"/>
              <w:bottom w:val="nil"/>
              <w:right w:val="nil"/>
            </w:tcBorders>
            <w:shd w:val="clear" w:color="auto" w:fill="auto"/>
            <w:vAlign w:val="center"/>
            <w:hideMark/>
          </w:tcPr>
          <w:p w14:paraId="70E0B841"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4.16</w:t>
            </w:r>
          </w:p>
        </w:tc>
        <w:tc>
          <w:tcPr>
            <w:tcW w:w="2458" w:type="dxa"/>
            <w:tcBorders>
              <w:top w:val="nil"/>
              <w:left w:val="nil"/>
              <w:bottom w:val="nil"/>
              <w:right w:val="nil"/>
            </w:tcBorders>
            <w:shd w:val="clear" w:color="auto" w:fill="auto"/>
            <w:vAlign w:val="center"/>
            <w:hideMark/>
          </w:tcPr>
          <w:p w14:paraId="78098E9F"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0.83</w:t>
            </w:r>
          </w:p>
        </w:tc>
      </w:tr>
      <w:tr w:rsidR="00FC3C66" w:rsidRPr="00FC3C66" w14:paraId="44D7A491" w14:textId="77777777" w:rsidTr="00BF74E8">
        <w:trPr>
          <w:trHeight w:val="282"/>
        </w:trPr>
        <w:tc>
          <w:tcPr>
            <w:tcW w:w="4050" w:type="dxa"/>
            <w:tcBorders>
              <w:top w:val="nil"/>
              <w:left w:val="nil"/>
              <w:bottom w:val="nil"/>
              <w:right w:val="nil"/>
            </w:tcBorders>
            <w:shd w:val="clear" w:color="auto" w:fill="auto"/>
            <w:vAlign w:val="center"/>
            <w:hideMark/>
          </w:tcPr>
          <w:p w14:paraId="2C3B5180" w14:textId="77777777" w:rsidR="00FC3C66" w:rsidRPr="00FC3C66" w:rsidRDefault="00FC3C66" w:rsidP="00BF74E8">
            <w:pPr>
              <w:spacing w:after="0" w:line="240" w:lineRule="auto"/>
              <w:rPr>
                <w:rFonts w:ascii="Times New Roman" w:eastAsia="Times New Roman" w:hAnsi="Times New Roman" w:cs="Times New Roman"/>
                <w:color w:val="000000"/>
              </w:rPr>
            </w:pPr>
            <w:r w:rsidRPr="00FC3C66">
              <w:rPr>
                <w:rFonts w:ascii="Times New Roman" w:hAnsi="Times New Roman" w:cs="Times New Roman"/>
                <w:color w:val="000000"/>
              </w:rPr>
              <w:t>Consumer Durables</w:t>
            </w:r>
          </w:p>
        </w:tc>
        <w:tc>
          <w:tcPr>
            <w:tcW w:w="1350" w:type="dxa"/>
            <w:tcBorders>
              <w:top w:val="nil"/>
              <w:left w:val="nil"/>
              <w:bottom w:val="nil"/>
              <w:right w:val="nil"/>
            </w:tcBorders>
            <w:shd w:val="clear" w:color="auto" w:fill="auto"/>
            <w:vAlign w:val="center"/>
            <w:hideMark/>
          </w:tcPr>
          <w:p w14:paraId="7AB25A23"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643</w:t>
            </w:r>
          </w:p>
        </w:tc>
        <w:tc>
          <w:tcPr>
            <w:tcW w:w="1682" w:type="dxa"/>
            <w:tcBorders>
              <w:top w:val="nil"/>
              <w:left w:val="nil"/>
              <w:bottom w:val="nil"/>
              <w:right w:val="nil"/>
            </w:tcBorders>
            <w:shd w:val="clear" w:color="auto" w:fill="auto"/>
            <w:vAlign w:val="center"/>
            <w:hideMark/>
          </w:tcPr>
          <w:p w14:paraId="2738EB39"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2.18</w:t>
            </w:r>
          </w:p>
        </w:tc>
        <w:tc>
          <w:tcPr>
            <w:tcW w:w="2458" w:type="dxa"/>
            <w:tcBorders>
              <w:top w:val="nil"/>
              <w:left w:val="nil"/>
              <w:bottom w:val="nil"/>
              <w:right w:val="nil"/>
            </w:tcBorders>
            <w:shd w:val="clear" w:color="auto" w:fill="auto"/>
            <w:vAlign w:val="center"/>
            <w:hideMark/>
          </w:tcPr>
          <w:p w14:paraId="4DA4C2F2"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1.09</w:t>
            </w:r>
          </w:p>
        </w:tc>
      </w:tr>
      <w:tr w:rsidR="00FC3C66" w:rsidRPr="00FC3C66" w14:paraId="6EE1DFD4" w14:textId="77777777" w:rsidTr="00BF74E8">
        <w:trPr>
          <w:trHeight w:val="282"/>
        </w:trPr>
        <w:tc>
          <w:tcPr>
            <w:tcW w:w="4050" w:type="dxa"/>
            <w:tcBorders>
              <w:top w:val="nil"/>
              <w:left w:val="nil"/>
              <w:bottom w:val="nil"/>
              <w:right w:val="nil"/>
            </w:tcBorders>
            <w:shd w:val="clear" w:color="auto" w:fill="auto"/>
            <w:vAlign w:val="center"/>
            <w:hideMark/>
          </w:tcPr>
          <w:p w14:paraId="1FD122AC" w14:textId="77777777" w:rsidR="00FC3C66" w:rsidRPr="00FC3C66" w:rsidRDefault="00FC3C66" w:rsidP="00BF74E8">
            <w:pPr>
              <w:spacing w:after="0" w:line="240" w:lineRule="auto"/>
              <w:rPr>
                <w:rFonts w:ascii="Times New Roman" w:eastAsia="Times New Roman" w:hAnsi="Times New Roman" w:cs="Times New Roman"/>
                <w:color w:val="000000"/>
              </w:rPr>
            </w:pPr>
            <w:r w:rsidRPr="00FC3C66">
              <w:rPr>
                <w:rFonts w:ascii="Times New Roman" w:hAnsi="Times New Roman" w:cs="Times New Roman"/>
                <w:color w:val="000000"/>
              </w:rPr>
              <w:t>Consumer Nondurables</w:t>
            </w:r>
          </w:p>
        </w:tc>
        <w:tc>
          <w:tcPr>
            <w:tcW w:w="1350" w:type="dxa"/>
            <w:tcBorders>
              <w:top w:val="nil"/>
              <w:left w:val="nil"/>
              <w:bottom w:val="nil"/>
              <w:right w:val="nil"/>
            </w:tcBorders>
            <w:shd w:val="clear" w:color="auto" w:fill="auto"/>
            <w:vAlign w:val="center"/>
            <w:hideMark/>
          </w:tcPr>
          <w:p w14:paraId="352BEBB7"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1462</w:t>
            </w:r>
          </w:p>
        </w:tc>
        <w:tc>
          <w:tcPr>
            <w:tcW w:w="1682" w:type="dxa"/>
            <w:tcBorders>
              <w:top w:val="nil"/>
              <w:left w:val="nil"/>
              <w:bottom w:val="nil"/>
              <w:right w:val="nil"/>
            </w:tcBorders>
            <w:shd w:val="clear" w:color="auto" w:fill="auto"/>
            <w:vAlign w:val="center"/>
            <w:hideMark/>
          </w:tcPr>
          <w:p w14:paraId="70FE8D0A"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4.51</w:t>
            </w:r>
          </w:p>
        </w:tc>
        <w:tc>
          <w:tcPr>
            <w:tcW w:w="2458" w:type="dxa"/>
            <w:tcBorders>
              <w:top w:val="nil"/>
              <w:left w:val="nil"/>
              <w:bottom w:val="nil"/>
              <w:right w:val="nil"/>
            </w:tcBorders>
            <w:shd w:val="clear" w:color="auto" w:fill="auto"/>
            <w:vAlign w:val="center"/>
            <w:hideMark/>
          </w:tcPr>
          <w:p w14:paraId="7075B65C"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2.74</w:t>
            </w:r>
          </w:p>
        </w:tc>
      </w:tr>
      <w:tr w:rsidR="00FC3C66" w:rsidRPr="00FC3C66" w14:paraId="19BADD82" w14:textId="77777777" w:rsidTr="00BF74E8">
        <w:trPr>
          <w:trHeight w:val="282"/>
        </w:trPr>
        <w:tc>
          <w:tcPr>
            <w:tcW w:w="4050" w:type="dxa"/>
            <w:tcBorders>
              <w:top w:val="nil"/>
              <w:left w:val="nil"/>
              <w:right w:val="nil"/>
            </w:tcBorders>
            <w:shd w:val="clear" w:color="auto" w:fill="auto"/>
            <w:vAlign w:val="center"/>
            <w:hideMark/>
          </w:tcPr>
          <w:p w14:paraId="6A54C452" w14:textId="77777777" w:rsidR="00FC3C66" w:rsidRPr="00FC3C66" w:rsidRDefault="00FC3C66" w:rsidP="00BF74E8">
            <w:pPr>
              <w:spacing w:after="0" w:line="240" w:lineRule="auto"/>
              <w:rPr>
                <w:rFonts w:ascii="Times New Roman" w:eastAsia="Times New Roman" w:hAnsi="Times New Roman" w:cs="Times New Roman"/>
                <w:color w:val="000000"/>
              </w:rPr>
            </w:pPr>
            <w:r w:rsidRPr="00FC3C66">
              <w:rPr>
                <w:rFonts w:ascii="Times New Roman" w:hAnsi="Times New Roman" w:cs="Times New Roman"/>
                <w:color w:val="000000"/>
              </w:rPr>
              <w:t>Healthcare, Medical Equipment, and Drugs</w:t>
            </w:r>
          </w:p>
        </w:tc>
        <w:tc>
          <w:tcPr>
            <w:tcW w:w="1350" w:type="dxa"/>
            <w:tcBorders>
              <w:top w:val="nil"/>
              <w:left w:val="nil"/>
              <w:right w:val="nil"/>
            </w:tcBorders>
            <w:shd w:val="clear" w:color="auto" w:fill="auto"/>
            <w:vAlign w:val="center"/>
            <w:hideMark/>
          </w:tcPr>
          <w:p w14:paraId="50FC64D1"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1319</w:t>
            </w:r>
          </w:p>
        </w:tc>
        <w:tc>
          <w:tcPr>
            <w:tcW w:w="1682" w:type="dxa"/>
            <w:tcBorders>
              <w:top w:val="nil"/>
              <w:left w:val="nil"/>
              <w:right w:val="nil"/>
            </w:tcBorders>
            <w:shd w:val="clear" w:color="auto" w:fill="auto"/>
            <w:vAlign w:val="center"/>
            <w:hideMark/>
          </w:tcPr>
          <w:p w14:paraId="7DB47665"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5.08</w:t>
            </w:r>
          </w:p>
        </w:tc>
        <w:tc>
          <w:tcPr>
            <w:tcW w:w="2458" w:type="dxa"/>
            <w:tcBorders>
              <w:top w:val="nil"/>
              <w:left w:val="nil"/>
              <w:right w:val="nil"/>
            </w:tcBorders>
            <w:shd w:val="clear" w:color="auto" w:fill="auto"/>
            <w:vAlign w:val="center"/>
            <w:hideMark/>
          </w:tcPr>
          <w:p w14:paraId="0F2F040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2.81</w:t>
            </w:r>
          </w:p>
        </w:tc>
      </w:tr>
      <w:tr w:rsidR="00FC3C66" w:rsidRPr="00FC3C66" w14:paraId="44EAF801" w14:textId="77777777" w:rsidTr="00BF74E8">
        <w:trPr>
          <w:trHeight w:val="282"/>
        </w:trPr>
        <w:tc>
          <w:tcPr>
            <w:tcW w:w="4050" w:type="dxa"/>
            <w:tcBorders>
              <w:top w:val="nil"/>
              <w:left w:val="nil"/>
              <w:bottom w:val="nil"/>
              <w:right w:val="nil"/>
            </w:tcBorders>
            <w:shd w:val="clear" w:color="auto" w:fill="auto"/>
            <w:vAlign w:val="center"/>
            <w:hideMark/>
          </w:tcPr>
          <w:p w14:paraId="30D090F4" w14:textId="77777777" w:rsidR="00FC3C66" w:rsidRPr="00FC3C66" w:rsidRDefault="00FC3C66" w:rsidP="00BF74E8">
            <w:pPr>
              <w:spacing w:after="0" w:line="240" w:lineRule="auto"/>
              <w:rPr>
                <w:rFonts w:ascii="Times New Roman" w:eastAsia="Times New Roman" w:hAnsi="Times New Roman" w:cs="Times New Roman"/>
                <w:color w:val="000000"/>
              </w:rPr>
            </w:pPr>
            <w:r w:rsidRPr="00FC3C66">
              <w:rPr>
                <w:rFonts w:ascii="Times New Roman" w:hAnsi="Times New Roman" w:cs="Times New Roman"/>
                <w:color w:val="000000"/>
              </w:rPr>
              <w:t>Manufacturing</w:t>
            </w:r>
          </w:p>
        </w:tc>
        <w:tc>
          <w:tcPr>
            <w:tcW w:w="1350" w:type="dxa"/>
            <w:tcBorders>
              <w:top w:val="nil"/>
              <w:left w:val="nil"/>
              <w:bottom w:val="nil"/>
              <w:right w:val="nil"/>
            </w:tcBorders>
            <w:shd w:val="clear" w:color="auto" w:fill="auto"/>
            <w:vAlign w:val="center"/>
            <w:hideMark/>
          </w:tcPr>
          <w:p w14:paraId="4C55BA7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2960</w:t>
            </w:r>
          </w:p>
        </w:tc>
        <w:tc>
          <w:tcPr>
            <w:tcW w:w="1682" w:type="dxa"/>
            <w:tcBorders>
              <w:top w:val="nil"/>
              <w:left w:val="nil"/>
              <w:bottom w:val="nil"/>
              <w:right w:val="nil"/>
            </w:tcBorders>
            <w:shd w:val="clear" w:color="auto" w:fill="auto"/>
            <w:vAlign w:val="center"/>
            <w:hideMark/>
          </w:tcPr>
          <w:p w14:paraId="0FDFD25C"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4.19</w:t>
            </w:r>
          </w:p>
        </w:tc>
        <w:tc>
          <w:tcPr>
            <w:tcW w:w="2458" w:type="dxa"/>
            <w:tcBorders>
              <w:top w:val="nil"/>
              <w:left w:val="nil"/>
              <w:bottom w:val="nil"/>
              <w:right w:val="nil"/>
            </w:tcBorders>
            <w:shd w:val="clear" w:color="auto" w:fill="auto"/>
            <w:vAlign w:val="center"/>
            <w:hideMark/>
          </w:tcPr>
          <w:p w14:paraId="1895C673"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2.40</w:t>
            </w:r>
          </w:p>
        </w:tc>
      </w:tr>
      <w:tr w:rsidR="00FC3C66" w:rsidRPr="00FC3C66" w14:paraId="7F12B3A6" w14:textId="77777777" w:rsidTr="00BF74E8">
        <w:trPr>
          <w:trHeight w:val="282"/>
        </w:trPr>
        <w:tc>
          <w:tcPr>
            <w:tcW w:w="4050" w:type="dxa"/>
            <w:tcBorders>
              <w:top w:val="nil"/>
              <w:left w:val="nil"/>
              <w:bottom w:val="nil"/>
              <w:right w:val="nil"/>
            </w:tcBorders>
            <w:shd w:val="clear" w:color="auto" w:fill="auto"/>
            <w:vAlign w:val="center"/>
            <w:hideMark/>
          </w:tcPr>
          <w:p w14:paraId="05390A1F" w14:textId="77777777" w:rsidR="00FC3C66" w:rsidRPr="00FC3C66" w:rsidRDefault="00FC3C66" w:rsidP="00BF74E8">
            <w:pPr>
              <w:spacing w:after="0" w:line="240" w:lineRule="auto"/>
              <w:rPr>
                <w:rFonts w:ascii="Times New Roman" w:eastAsia="Times New Roman" w:hAnsi="Times New Roman" w:cs="Times New Roman"/>
                <w:color w:val="000000"/>
              </w:rPr>
            </w:pPr>
            <w:r w:rsidRPr="00FC3C66">
              <w:rPr>
                <w:rFonts w:ascii="Times New Roman" w:hAnsi="Times New Roman" w:cs="Times New Roman"/>
                <w:color w:val="000000"/>
              </w:rPr>
              <w:t>Oil, Gas, and Coal</w:t>
            </w:r>
          </w:p>
        </w:tc>
        <w:tc>
          <w:tcPr>
            <w:tcW w:w="1350" w:type="dxa"/>
            <w:tcBorders>
              <w:top w:val="nil"/>
              <w:left w:val="nil"/>
              <w:bottom w:val="nil"/>
              <w:right w:val="nil"/>
            </w:tcBorders>
            <w:shd w:val="clear" w:color="auto" w:fill="auto"/>
            <w:vAlign w:val="center"/>
            <w:hideMark/>
          </w:tcPr>
          <w:p w14:paraId="7845ECDF"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978</w:t>
            </w:r>
          </w:p>
        </w:tc>
        <w:tc>
          <w:tcPr>
            <w:tcW w:w="1682" w:type="dxa"/>
            <w:tcBorders>
              <w:top w:val="nil"/>
              <w:left w:val="nil"/>
              <w:bottom w:val="nil"/>
              <w:right w:val="nil"/>
            </w:tcBorders>
            <w:shd w:val="clear" w:color="auto" w:fill="auto"/>
            <w:vAlign w:val="center"/>
            <w:hideMark/>
          </w:tcPr>
          <w:p w14:paraId="2D9D2E42"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4.81</w:t>
            </w:r>
          </w:p>
        </w:tc>
        <w:tc>
          <w:tcPr>
            <w:tcW w:w="2458" w:type="dxa"/>
            <w:tcBorders>
              <w:top w:val="nil"/>
              <w:left w:val="nil"/>
              <w:bottom w:val="nil"/>
              <w:right w:val="nil"/>
            </w:tcBorders>
            <w:shd w:val="clear" w:color="auto" w:fill="auto"/>
            <w:vAlign w:val="center"/>
            <w:hideMark/>
          </w:tcPr>
          <w:p w14:paraId="02046E93"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3.37</w:t>
            </w:r>
          </w:p>
        </w:tc>
      </w:tr>
      <w:tr w:rsidR="00FC3C66" w:rsidRPr="00FC3C66" w14:paraId="00C8CB19" w14:textId="77777777" w:rsidTr="00BF74E8">
        <w:trPr>
          <w:trHeight w:val="282"/>
        </w:trPr>
        <w:tc>
          <w:tcPr>
            <w:tcW w:w="4050" w:type="dxa"/>
            <w:tcBorders>
              <w:top w:val="nil"/>
              <w:left w:val="nil"/>
              <w:bottom w:val="nil"/>
              <w:right w:val="nil"/>
            </w:tcBorders>
            <w:shd w:val="clear" w:color="auto" w:fill="auto"/>
            <w:vAlign w:val="center"/>
            <w:hideMark/>
          </w:tcPr>
          <w:p w14:paraId="0B82D4A2" w14:textId="77777777" w:rsidR="00FC3C66" w:rsidRPr="00FC3C66" w:rsidRDefault="00FC3C66" w:rsidP="00BF74E8">
            <w:pPr>
              <w:spacing w:after="0" w:line="240" w:lineRule="auto"/>
              <w:rPr>
                <w:rFonts w:ascii="Times New Roman" w:eastAsia="Times New Roman" w:hAnsi="Times New Roman" w:cs="Times New Roman"/>
                <w:color w:val="000000"/>
              </w:rPr>
            </w:pPr>
            <w:r w:rsidRPr="00FC3C66">
              <w:rPr>
                <w:rFonts w:ascii="Times New Roman" w:hAnsi="Times New Roman" w:cs="Times New Roman"/>
                <w:color w:val="000000"/>
              </w:rPr>
              <w:t>Other</w:t>
            </w:r>
          </w:p>
        </w:tc>
        <w:tc>
          <w:tcPr>
            <w:tcW w:w="1350" w:type="dxa"/>
            <w:tcBorders>
              <w:top w:val="nil"/>
              <w:left w:val="nil"/>
              <w:bottom w:val="nil"/>
              <w:right w:val="nil"/>
            </w:tcBorders>
            <w:shd w:val="clear" w:color="auto" w:fill="auto"/>
            <w:vAlign w:val="center"/>
            <w:hideMark/>
          </w:tcPr>
          <w:p w14:paraId="3523EF7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2453</w:t>
            </w:r>
          </w:p>
        </w:tc>
        <w:tc>
          <w:tcPr>
            <w:tcW w:w="1682" w:type="dxa"/>
            <w:tcBorders>
              <w:top w:val="nil"/>
              <w:left w:val="nil"/>
              <w:bottom w:val="nil"/>
              <w:right w:val="nil"/>
            </w:tcBorders>
            <w:shd w:val="clear" w:color="auto" w:fill="auto"/>
            <w:vAlign w:val="center"/>
            <w:hideMark/>
          </w:tcPr>
          <w:p w14:paraId="3EA787C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3.14</w:t>
            </w:r>
          </w:p>
        </w:tc>
        <w:tc>
          <w:tcPr>
            <w:tcW w:w="2458" w:type="dxa"/>
            <w:tcBorders>
              <w:top w:val="nil"/>
              <w:left w:val="nil"/>
              <w:bottom w:val="nil"/>
              <w:right w:val="nil"/>
            </w:tcBorders>
            <w:shd w:val="clear" w:color="auto" w:fill="auto"/>
            <w:vAlign w:val="center"/>
            <w:hideMark/>
          </w:tcPr>
          <w:p w14:paraId="3C115A7A"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1.51</w:t>
            </w:r>
          </w:p>
        </w:tc>
      </w:tr>
      <w:tr w:rsidR="00FC3C66" w:rsidRPr="00FC3C66" w14:paraId="16D7598A" w14:textId="77777777" w:rsidTr="00BF74E8">
        <w:trPr>
          <w:trHeight w:val="282"/>
        </w:trPr>
        <w:tc>
          <w:tcPr>
            <w:tcW w:w="4050" w:type="dxa"/>
            <w:tcBorders>
              <w:left w:val="nil"/>
              <w:right w:val="nil"/>
            </w:tcBorders>
            <w:shd w:val="clear" w:color="auto" w:fill="auto"/>
            <w:vAlign w:val="center"/>
            <w:hideMark/>
          </w:tcPr>
          <w:p w14:paraId="32242A37" w14:textId="77777777" w:rsidR="00FC3C66" w:rsidRPr="00FC3C66" w:rsidRDefault="00FC3C66" w:rsidP="00BF74E8">
            <w:pPr>
              <w:spacing w:after="0" w:line="240" w:lineRule="auto"/>
              <w:rPr>
                <w:rFonts w:ascii="Times New Roman" w:eastAsia="Times New Roman" w:hAnsi="Times New Roman" w:cs="Times New Roman"/>
                <w:color w:val="000000"/>
              </w:rPr>
            </w:pPr>
            <w:r w:rsidRPr="00FC3C66">
              <w:rPr>
                <w:rFonts w:ascii="Times New Roman" w:hAnsi="Times New Roman" w:cs="Times New Roman"/>
                <w:color w:val="000000"/>
              </w:rPr>
              <w:t>Telephone and Television Transmission</w:t>
            </w:r>
          </w:p>
        </w:tc>
        <w:tc>
          <w:tcPr>
            <w:tcW w:w="1350" w:type="dxa"/>
            <w:tcBorders>
              <w:left w:val="nil"/>
              <w:right w:val="nil"/>
            </w:tcBorders>
            <w:shd w:val="clear" w:color="auto" w:fill="auto"/>
            <w:vAlign w:val="center"/>
            <w:hideMark/>
          </w:tcPr>
          <w:p w14:paraId="3074594C"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439</w:t>
            </w:r>
          </w:p>
        </w:tc>
        <w:tc>
          <w:tcPr>
            <w:tcW w:w="1682" w:type="dxa"/>
            <w:tcBorders>
              <w:left w:val="nil"/>
              <w:right w:val="nil"/>
            </w:tcBorders>
            <w:shd w:val="clear" w:color="auto" w:fill="auto"/>
            <w:vAlign w:val="center"/>
            <w:hideMark/>
          </w:tcPr>
          <w:p w14:paraId="7A928B5D"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9.57</w:t>
            </w:r>
          </w:p>
        </w:tc>
        <w:tc>
          <w:tcPr>
            <w:tcW w:w="2458" w:type="dxa"/>
            <w:tcBorders>
              <w:left w:val="nil"/>
              <w:right w:val="nil"/>
            </w:tcBorders>
            <w:shd w:val="clear" w:color="auto" w:fill="auto"/>
            <w:vAlign w:val="center"/>
            <w:hideMark/>
          </w:tcPr>
          <w:p w14:paraId="62F973AB"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6.38</w:t>
            </w:r>
          </w:p>
        </w:tc>
      </w:tr>
      <w:tr w:rsidR="00FC3C66" w:rsidRPr="00FC3C66" w14:paraId="76917A0E" w14:textId="77777777" w:rsidTr="00BF74E8">
        <w:trPr>
          <w:trHeight w:val="282"/>
        </w:trPr>
        <w:tc>
          <w:tcPr>
            <w:tcW w:w="4050" w:type="dxa"/>
            <w:tcBorders>
              <w:top w:val="nil"/>
              <w:left w:val="nil"/>
              <w:bottom w:val="nil"/>
              <w:right w:val="nil"/>
            </w:tcBorders>
            <w:shd w:val="clear" w:color="auto" w:fill="auto"/>
            <w:vAlign w:val="center"/>
            <w:hideMark/>
          </w:tcPr>
          <w:p w14:paraId="5E92C49E" w14:textId="77777777" w:rsidR="00FC3C66" w:rsidRPr="00FC3C66" w:rsidRDefault="00FC3C66" w:rsidP="00BF74E8">
            <w:pPr>
              <w:spacing w:after="0" w:line="240" w:lineRule="auto"/>
              <w:rPr>
                <w:rFonts w:ascii="Times New Roman" w:eastAsia="Times New Roman" w:hAnsi="Times New Roman" w:cs="Times New Roman"/>
                <w:color w:val="000000"/>
              </w:rPr>
            </w:pPr>
            <w:r w:rsidRPr="00FC3C66">
              <w:rPr>
                <w:rFonts w:ascii="Times New Roman" w:hAnsi="Times New Roman" w:cs="Times New Roman"/>
                <w:color w:val="000000"/>
              </w:rPr>
              <w:t>Wholesale, Retail, and Some Services</w:t>
            </w:r>
          </w:p>
        </w:tc>
        <w:tc>
          <w:tcPr>
            <w:tcW w:w="1350" w:type="dxa"/>
            <w:tcBorders>
              <w:top w:val="nil"/>
              <w:left w:val="nil"/>
              <w:bottom w:val="nil"/>
              <w:right w:val="nil"/>
            </w:tcBorders>
            <w:shd w:val="clear" w:color="auto" w:fill="auto"/>
            <w:vAlign w:val="center"/>
            <w:hideMark/>
          </w:tcPr>
          <w:p w14:paraId="3F8DD829"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2470</w:t>
            </w:r>
          </w:p>
        </w:tc>
        <w:tc>
          <w:tcPr>
            <w:tcW w:w="1682" w:type="dxa"/>
            <w:tcBorders>
              <w:top w:val="nil"/>
              <w:left w:val="nil"/>
              <w:bottom w:val="nil"/>
              <w:right w:val="nil"/>
            </w:tcBorders>
            <w:shd w:val="clear" w:color="auto" w:fill="auto"/>
            <w:vAlign w:val="center"/>
            <w:hideMark/>
          </w:tcPr>
          <w:p w14:paraId="3FAA72EA"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4.53</w:t>
            </w:r>
          </w:p>
        </w:tc>
        <w:tc>
          <w:tcPr>
            <w:tcW w:w="2458" w:type="dxa"/>
            <w:tcBorders>
              <w:top w:val="nil"/>
              <w:left w:val="nil"/>
              <w:bottom w:val="nil"/>
              <w:right w:val="nil"/>
            </w:tcBorders>
            <w:shd w:val="clear" w:color="auto" w:fill="auto"/>
            <w:vAlign w:val="center"/>
            <w:hideMark/>
          </w:tcPr>
          <w:p w14:paraId="09074291"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1.54</w:t>
            </w:r>
          </w:p>
        </w:tc>
      </w:tr>
      <w:tr w:rsidR="00FC3C66" w:rsidRPr="00FC3C66" w14:paraId="36BCCBF4" w14:textId="77777777" w:rsidTr="00BF74E8">
        <w:trPr>
          <w:trHeight w:val="297"/>
        </w:trPr>
        <w:tc>
          <w:tcPr>
            <w:tcW w:w="4050" w:type="dxa"/>
            <w:tcBorders>
              <w:top w:val="single" w:sz="4" w:space="0" w:color="auto"/>
              <w:left w:val="nil"/>
              <w:bottom w:val="single" w:sz="4" w:space="0" w:color="auto"/>
              <w:right w:val="nil"/>
            </w:tcBorders>
            <w:shd w:val="clear" w:color="auto" w:fill="auto"/>
            <w:vAlign w:val="center"/>
            <w:hideMark/>
          </w:tcPr>
          <w:p w14:paraId="460472E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color w:val="000000"/>
              </w:rPr>
              <w:t>Total</w:t>
            </w:r>
          </w:p>
        </w:tc>
        <w:tc>
          <w:tcPr>
            <w:tcW w:w="1350" w:type="dxa"/>
            <w:tcBorders>
              <w:top w:val="single" w:sz="4" w:space="0" w:color="auto"/>
              <w:left w:val="nil"/>
              <w:bottom w:val="single" w:sz="4" w:space="0" w:color="auto"/>
              <w:right w:val="nil"/>
            </w:tcBorders>
            <w:shd w:val="clear" w:color="auto" w:fill="auto"/>
            <w:vAlign w:val="center"/>
            <w:hideMark/>
          </w:tcPr>
          <w:p w14:paraId="33B9FA70"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16,085</w:t>
            </w:r>
          </w:p>
        </w:tc>
        <w:tc>
          <w:tcPr>
            <w:tcW w:w="1682" w:type="dxa"/>
            <w:tcBorders>
              <w:top w:val="single" w:sz="4" w:space="0" w:color="auto"/>
              <w:left w:val="nil"/>
              <w:bottom w:val="single" w:sz="4" w:space="0" w:color="auto"/>
              <w:right w:val="nil"/>
            </w:tcBorders>
            <w:shd w:val="clear" w:color="auto" w:fill="auto"/>
            <w:vAlign w:val="center"/>
            <w:hideMark/>
          </w:tcPr>
          <w:p w14:paraId="00C97CB3"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4.68</w:t>
            </w:r>
          </w:p>
        </w:tc>
        <w:tc>
          <w:tcPr>
            <w:tcW w:w="2458" w:type="dxa"/>
            <w:tcBorders>
              <w:top w:val="single" w:sz="4" w:space="0" w:color="auto"/>
              <w:left w:val="nil"/>
              <w:bottom w:val="single" w:sz="4" w:space="0" w:color="auto"/>
              <w:right w:val="nil"/>
            </w:tcBorders>
            <w:shd w:val="clear" w:color="auto" w:fill="auto"/>
            <w:vAlign w:val="center"/>
            <w:hideMark/>
          </w:tcPr>
          <w:p w14:paraId="4CC1829E" w14:textId="77777777" w:rsidR="00FC3C66" w:rsidRPr="00FC3C66" w:rsidRDefault="00FC3C66" w:rsidP="00BF74E8">
            <w:pPr>
              <w:spacing w:after="0" w:line="240" w:lineRule="auto"/>
              <w:jc w:val="center"/>
              <w:rPr>
                <w:rFonts w:ascii="Times New Roman" w:eastAsia="Times New Roman" w:hAnsi="Times New Roman" w:cs="Times New Roman"/>
                <w:color w:val="000000"/>
              </w:rPr>
            </w:pPr>
            <w:r w:rsidRPr="00FC3C66">
              <w:rPr>
                <w:rFonts w:ascii="Times New Roman" w:hAnsi="Times New Roman" w:cs="Times New Roman"/>
              </w:rPr>
              <w:t>2.28</w:t>
            </w:r>
          </w:p>
        </w:tc>
      </w:tr>
    </w:tbl>
    <w:p w14:paraId="03E92BCE" w14:textId="77777777" w:rsidR="00FC3C66" w:rsidRPr="00FC3C66" w:rsidRDefault="00FC3C66" w:rsidP="00FC3C66">
      <w:pPr>
        <w:jc w:val="both"/>
        <w:rPr>
          <w:rFonts w:ascii="Times New Roman" w:hAnsi="Times New Roman" w:cs="Times New Roman"/>
          <w:b/>
          <w:sz w:val="24"/>
          <w:szCs w:val="24"/>
        </w:rPr>
        <w:sectPr w:rsidR="00FC3C66" w:rsidRPr="00FC3C66" w:rsidSect="005758BA">
          <w:footerReference w:type="default" r:id="rId46"/>
          <w:pgSz w:w="12240" w:h="15840" w:code="1"/>
          <w:pgMar w:top="1440" w:right="1440" w:bottom="1440" w:left="1440" w:header="720" w:footer="720" w:gutter="0"/>
          <w:cols w:space="720"/>
          <w:docGrid w:linePitch="360"/>
        </w:sectPr>
      </w:pPr>
    </w:p>
    <w:p w14:paraId="23424159" w14:textId="102B9AD5"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15" w:name="T2"/>
      <w:bookmarkStart w:id="216" w:name="_Toc39841792"/>
      <w:bookmarkStart w:id="217" w:name="_Toc99640323"/>
      <w:bookmarkStart w:id="218" w:name="_Toc99641796"/>
      <w:r w:rsidRPr="00FC3C66">
        <w:rPr>
          <w:rFonts w:ascii="Times New Roman" w:hAnsi="Times New Roman" w:cs="Times New Roman"/>
          <w:b/>
          <w:color w:val="auto"/>
          <w:sz w:val="22"/>
          <w:szCs w:val="22"/>
        </w:rPr>
        <w:lastRenderedPageBreak/>
        <w:t xml:space="preserve">Table </w:t>
      </w:r>
      <w:bookmarkEnd w:id="215"/>
      <w:r w:rsidR="009B42F7">
        <w:rPr>
          <w:rFonts w:ascii="Times New Roman" w:hAnsi="Times New Roman" w:cs="Times New Roman"/>
          <w:b/>
          <w:color w:val="auto"/>
          <w:sz w:val="22"/>
          <w:szCs w:val="22"/>
        </w:rPr>
        <w:t>10.</w:t>
      </w:r>
      <w:r w:rsidRPr="00FC3C66">
        <w:rPr>
          <w:rFonts w:ascii="Times New Roman" w:hAnsi="Times New Roman" w:cs="Times New Roman"/>
          <w:b/>
          <w:color w:val="auto"/>
          <w:sz w:val="22"/>
          <w:szCs w:val="22"/>
        </w:rPr>
        <w:t xml:space="preserve"> Summary statistics of the firm, board and director characteristics</w:t>
      </w:r>
      <w:bookmarkEnd w:id="216"/>
      <w:bookmarkEnd w:id="217"/>
      <w:bookmarkEnd w:id="218"/>
      <w:r w:rsidRPr="00FC3C66">
        <w:rPr>
          <w:rFonts w:ascii="Times New Roman" w:hAnsi="Times New Roman" w:cs="Times New Roman"/>
          <w:b/>
          <w:color w:val="auto"/>
          <w:sz w:val="22"/>
          <w:szCs w:val="22"/>
        </w:rPr>
        <w:t xml:space="preserve"> </w:t>
      </w:r>
    </w:p>
    <w:p w14:paraId="6CC1D949" w14:textId="47FC9205" w:rsidR="00FC3C66" w:rsidRPr="006C7E22" w:rsidRDefault="00FC3C66" w:rsidP="00FC3C66">
      <w:pPr>
        <w:spacing w:after="0" w:line="240" w:lineRule="auto"/>
        <w:jc w:val="both"/>
        <w:rPr>
          <w:rFonts w:ascii="Times New Roman" w:hAnsi="Times New Roman" w:cs="Times New Roman"/>
          <w:sz w:val="20"/>
          <w:szCs w:val="20"/>
        </w:rPr>
      </w:pPr>
      <w:r w:rsidRPr="006C7E22">
        <w:rPr>
          <w:rFonts w:ascii="Times New Roman" w:hAnsi="Times New Roman" w:cs="Times New Roman"/>
          <w:sz w:val="20"/>
          <w:szCs w:val="20"/>
        </w:rPr>
        <w:t>This table provides the summary statistics of the firm, board, and director characteristics from 1998 to 2018 in Panel A and B, respectively. Column (10) presents the difference between column (8) and column (5). See</w:t>
      </w:r>
      <w:r w:rsidR="004958A4">
        <w:rPr>
          <w:rFonts w:ascii="Times New Roman" w:hAnsi="Times New Roman" w:cs="Times New Roman"/>
          <w:sz w:val="20"/>
          <w:szCs w:val="20"/>
        </w:rPr>
        <w:t xml:space="preserve"> Appendix B </w:t>
      </w:r>
      <w:r w:rsidRPr="006C7E22">
        <w:rPr>
          <w:rFonts w:ascii="Times New Roman" w:hAnsi="Times New Roman" w:cs="Times New Roman"/>
          <w:sz w:val="20"/>
          <w:szCs w:val="20"/>
        </w:rPr>
        <w:t xml:space="preserve">for variable definitions. The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and </w:t>
      </w:r>
      <w:r w:rsidRPr="006C7E22">
        <w:rPr>
          <w:rFonts w:ascii="Times New Roman" w:hAnsi="Times New Roman" w:cs="Times New Roman"/>
          <w:color w:val="000000"/>
          <w:sz w:val="20"/>
          <w:szCs w:val="20"/>
          <w:vertAlign w:val="superscript"/>
        </w:rPr>
        <w:t>*</w:t>
      </w:r>
      <w:r w:rsidRPr="006C7E22">
        <w:rPr>
          <w:rFonts w:ascii="Times New Roman" w:hAnsi="Times New Roman" w:cs="Times New Roman"/>
          <w:sz w:val="20"/>
          <w:szCs w:val="20"/>
        </w:rPr>
        <w:t xml:space="preserve"> indicate statistical significance at the 1%, 5%, and 10% levels, respectively.</w:t>
      </w:r>
    </w:p>
    <w:p w14:paraId="63B9BD8E" w14:textId="77777777" w:rsidR="00FC3C66" w:rsidRPr="00FC3C66" w:rsidRDefault="00FC3C66" w:rsidP="00FC3C66">
      <w:pPr>
        <w:spacing w:after="0"/>
        <w:jc w:val="both"/>
        <w:rPr>
          <w:rFonts w:ascii="Times New Roman" w:hAnsi="Times New Roman" w:cs="Times New Roman"/>
        </w:rPr>
      </w:pPr>
    </w:p>
    <w:p w14:paraId="67A9CA20" w14:textId="77777777"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t xml:space="preserve">Panel A: </w:t>
      </w:r>
      <w:r w:rsidRPr="00FC3C66">
        <w:rPr>
          <w:rFonts w:ascii="Times New Roman" w:eastAsia="Times New Roman" w:hAnsi="Times New Roman" w:cs="Times New Roman"/>
          <w:b/>
          <w:iCs/>
        </w:rPr>
        <w:t>Firm Statistics</w:t>
      </w:r>
    </w:p>
    <w:tbl>
      <w:tblPr>
        <w:tblW w:w="5000" w:type="pct"/>
        <w:jc w:val="center"/>
        <w:tblLook w:val="04A0" w:firstRow="1" w:lastRow="0" w:firstColumn="1" w:lastColumn="0" w:noHBand="0" w:noVBand="1"/>
      </w:tblPr>
      <w:tblGrid>
        <w:gridCol w:w="3332"/>
        <w:gridCol w:w="963"/>
        <w:gridCol w:w="866"/>
        <w:gridCol w:w="966"/>
        <w:gridCol w:w="222"/>
        <w:gridCol w:w="516"/>
        <w:gridCol w:w="866"/>
        <w:gridCol w:w="966"/>
        <w:gridCol w:w="222"/>
        <w:gridCol w:w="766"/>
        <w:gridCol w:w="866"/>
        <w:gridCol w:w="966"/>
        <w:gridCol w:w="222"/>
        <w:gridCol w:w="1221"/>
      </w:tblGrid>
      <w:tr w:rsidR="00FC3C66" w:rsidRPr="00DA47AB" w14:paraId="514B7227" w14:textId="77777777" w:rsidTr="00BF74E8">
        <w:trPr>
          <w:trHeight w:val="432"/>
          <w:jc w:val="center"/>
        </w:trPr>
        <w:tc>
          <w:tcPr>
            <w:tcW w:w="1292" w:type="pct"/>
            <w:tcBorders>
              <w:top w:val="single" w:sz="4" w:space="0" w:color="auto"/>
            </w:tcBorders>
            <w:shd w:val="clear" w:color="auto" w:fill="auto"/>
            <w:noWrap/>
            <w:vAlign w:val="bottom"/>
          </w:tcPr>
          <w:p w14:paraId="77BC09C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1077" w:type="pct"/>
            <w:gridSpan w:val="3"/>
            <w:tcBorders>
              <w:top w:val="single" w:sz="4" w:space="0" w:color="auto"/>
              <w:bottom w:val="single" w:sz="4" w:space="0" w:color="auto"/>
            </w:tcBorders>
            <w:vAlign w:val="center"/>
          </w:tcPr>
          <w:p w14:paraId="03D04DE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All Sample</w:t>
            </w:r>
          </w:p>
        </w:tc>
        <w:tc>
          <w:tcPr>
            <w:tcW w:w="78" w:type="pct"/>
            <w:tcBorders>
              <w:top w:val="single" w:sz="4" w:space="0" w:color="auto"/>
              <w:bottom w:val="single" w:sz="4" w:space="0" w:color="auto"/>
            </w:tcBorders>
            <w:vAlign w:val="center"/>
          </w:tcPr>
          <w:p w14:paraId="694916F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919" w:type="pct"/>
            <w:gridSpan w:val="3"/>
            <w:tcBorders>
              <w:top w:val="single" w:sz="4" w:space="0" w:color="auto"/>
              <w:bottom w:val="single" w:sz="4" w:space="0" w:color="auto"/>
            </w:tcBorders>
            <w:vAlign w:val="center"/>
          </w:tcPr>
          <w:p w14:paraId="3403EF1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With VC Directors on Compensation Committee</w:t>
            </w:r>
          </w:p>
        </w:tc>
        <w:tc>
          <w:tcPr>
            <w:tcW w:w="81" w:type="pct"/>
            <w:tcBorders>
              <w:top w:val="single" w:sz="4" w:space="0" w:color="auto"/>
              <w:bottom w:val="single" w:sz="4" w:space="0" w:color="auto"/>
            </w:tcBorders>
            <w:shd w:val="clear" w:color="auto" w:fill="auto"/>
            <w:vAlign w:val="center"/>
          </w:tcPr>
          <w:p w14:paraId="15F7C62F" w14:textId="77777777" w:rsidR="00FC3C66" w:rsidRPr="00DA47AB" w:rsidRDefault="00FC3C66" w:rsidP="00BF74E8">
            <w:pPr>
              <w:spacing w:after="0" w:line="240" w:lineRule="auto"/>
              <w:jc w:val="center"/>
              <w:rPr>
                <w:rFonts w:ascii="Times New Roman" w:eastAsia="Times New Roman" w:hAnsi="Times New Roman" w:cs="Times New Roman"/>
                <w:sz w:val="20"/>
                <w:szCs w:val="20"/>
              </w:rPr>
            </w:pPr>
          </w:p>
        </w:tc>
        <w:tc>
          <w:tcPr>
            <w:tcW w:w="989" w:type="pct"/>
            <w:gridSpan w:val="3"/>
            <w:tcBorders>
              <w:top w:val="single" w:sz="4" w:space="0" w:color="auto"/>
              <w:bottom w:val="single" w:sz="4" w:space="0" w:color="auto"/>
            </w:tcBorders>
            <w:vAlign w:val="center"/>
          </w:tcPr>
          <w:p w14:paraId="5D7AAC7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Without VC Directors on Compensation Committee</w:t>
            </w:r>
          </w:p>
        </w:tc>
        <w:tc>
          <w:tcPr>
            <w:tcW w:w="81" w:type="pct"/>
            <w:tcBorders>
              <w:top w:val="single" w:sz="4" w:space="0" w:color="auto"/>
              <w:bottom w:val="single" w:sz="4" w:space="0" w:color="auto"/>
            </w:tcBorders>
            <w:shd w:val="clear" w:color="auto" w:fill="auto"/>
            <w:noWrap/>
            <w:vAlign w:val="center"/>
          </w:tcPr>
          <w:p w14:paraId="46378F06" w14:textId="77777777" w:rsidR="00FC3C66" w:rsidRPr="00DA47AB" w:rsidRDefault="00FC3C66" w:rsidP="00BF74E8">
            <w:pPr>
              <w:spacing w:after="0" w:line="240" w:lineRule="auto"/>
              <w:jc w:val="center"/>
              <w:rPr>
                <w:rFonts w:ascii="Times New Roman" w:eastAsia="Times New Roman" w:hAnsi="Times New Roman" w:cs="Times New Roman"/>
                <w:sz w:val="20"/>
                <w:szCs w:val="20"/>
              </w:rPr>
            </w:pPr>
          </w:p>
        </w:tc>
        <w:tc>
          <w:tcPr>
            <w:tcW w:w="483" w:type="pct"/>
            <w:tcBorders>
              <w:top w:val="single" w:sz="4" w:space="0" w:color="auto"/>
              <w:bottom w:val="single" w:sz="4" w:space="0" w:color="auto"/>
            </w:tcBorders>
            <w:vAlign w:val="center"/>
          </w:tcPr>
          <w:p w14:paraId="5C76B6B0"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Difference</w:t>
            </w:r>
          </w:p>
        </w:tc>
      </w:tr>
      <w:tr w:rsidR="00FC3C66" w:rsidRPr="00DA47AB" w14:paraId="37E1CC20" w14:textId="77777777" w:rsidTr="00BF74E8">
        <w:trPr>
          <w:trHeight w:val="280"/>
          <w:jc w:val="center"/>
        </w:trPr>
        <w:tc>
          <w:tcPr>
            <w:tcW w:w="1292" w:type="pct"/>
            <w:tcBorders>
              <w:bottom w:val="single" w:sz="4" w:space="0" w:color="auto"/>
            </w:tcBorders>
            <w:shd w:val="clear" w:color="auto" w:fill="auto"/>
            <w:noWrap/>
            <w:vAlign w:val="bottom"/>
            <w:hideMark/>
          </w:tcPr>
          <w:p w14:paraId="56671171" w14:textId="77777777" w:rsidR="00FC3C66" w:rsidRPr="00DA47AB" w:rsidRDefault="00FC3C66" w:rsidP="00BF74E8">
            <w:pPr>
              <w:spacing w:after="0" w:line="240" w:lineRule="auto"/>
              <w:jc w:val="center"/>
              <w:rPr>
                <w:rFonts w:ascii="Times New Roman" w:eastAsia="Times New Roman" w:hAnsi="Times New Roman" w:cs="Times New Roman"/>
                <w:sz w:val="20"/>
                <w:szCs w:val="20"/>
              </w:rPr>
            </w:pPr>
          </w:p>
        </w:tc>
        <w:tc>
          <w:tcPr>
            <w:tcW w:w="378" w:type="pct"/>
            <w:tcBorders>
              <w:top w:val="single" w:sz="4" w:space="0" w:color="auto"/>
              <w:bottom w:val="single" w:sz="4" w:space="0" w:color="auto"/>
            </w:tcBorders>
            <w:shd w:val="clear" w:color="auto" w:fill="auto"/>
            <w:noWrap/>
            <w:vAlign w:val="center"/>
            <w:hideMark/>
          </w:tcPr>
          <w:p w14:paraId="4B14FCA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N</w:t>
            </w:r>
          </w:p>
        </w:tc>
        <w:tc>
          <w:tcPr>
            <w:tcW w:w="336" w:type="pct"/>
            <w:tcBorders>
              <w:top w:val="single" w:sz="4" w:space="0" w:color="auto"/>
              <w:bottom w:val="single" w:sz="4" w:space="0" w:color="auto"/>
            </w:tcBorders>
            <w:shd w:val="clear" w:color="auto" w:fill="auto"/>
            <w:noWrap/>
            <w:vAlign w:val="center"/>
            <w:hideMark/>
          </w:tcPr>
          <w:p w14:paraId="7F2CB1D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Mean</w:t>
            </w:r>
          </w:p>
        </w:tc>
        <w:tc>
          <w:tcPr>
            <w:tcW w:w="362" w:type="pct"/>
            <w:tcBorders>
              <w:top w:val="single" w:sz="4" w:space="0" w:color="auto"/>
              <w:bottom w:val="single" w:sz="4" w:space="0" w:color="auto"/>
            </w:tcBorders>
            <w:shd w:val="clear" w:color="auto" w:fill="auto"/>
            <w:noWrap/>
            <w:vAlign w:val="center"/>
            <w:hideMark/>
          </w:tcPr>
          <w:p w14:paraId="70B02B0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 xml:space="preserve">Std. Dev. </w:t>
            </w:r>
          </w:p>
        </w:tc>
        <w:tc>
          <w:tcPr>
            <w:tcW w:w="78" w:type="pct"/>
            <w:tcBorders>
              <w:top w:val="single" w:sz="4" w:space="0" w:color="auto"/>
              <w:bottom w:val="single" w:sz="4" w:space="0" w:color="auto"/>
            </w:tcBorders>
            <w:shd w:val="clear" w:color="auto" w:fill="auto"/>
            <w:noWrap/>
            <w:vAlign w:val="center"/>
            <w:hideMark/>
          </w:tcPr>
          <w:p w14:paraId="31705B6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tcBorders>
              <w:top w:val="single" w:sz="4" w:space="0" w:color="auto"/>
              <w:bottom w:val="single" w:sz="4" w:space="0" w:color="auto"/>
            </w:tcBorders>
            <w:shd w:val="clear" w:color="auto" w:fill="auto"/>
            <w:noWrap/>
            <w:vAlign w:val="center"/>
            <w:hideMark/>
          </w:tcPr>
          <w:p w14:paraId="3E6E60F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N</w:t>
            </w:r>
          </w:p>
        </w:tc>
        <w:tc>
          <w:tcPr>
            <w:tcW w:w="338" w:type="pct"/>
            <w:tcBorders>
              <w:top w:val="single" w:sz="4" w:space="0" w:color="auto"/>
              <w:bottom w:val="single" w:sz="4" w:space="0" w:color="auto"/>
            </w:tcBorders>
            <w:shd w:val="clear" w:color="auto" w:fill="auto"/>
            <w:noWrap/>
            <w:vAlign w:val="center"/>
            <w:hideMark/>
          </w:tcPr>
          <w:p w14:paraId="2B8BD86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Mean</w:t>
            </w:r>
          </w:p>
        </w:tc>
        <w:tc>
          <w:tcPr>
            <w:tcW w:w="370" w:type="pct"/>
            <w:tcBorders>
              <w:top w:val="single" w:sz="4" w:space="0" w:color="auto"/>
              <w:bottom w:val="single" w:sz="4" w:space="0" w:color="auto"/>
            </w:tcBorders>
            <w:shd w:val="clear" w:color="auto" w:fill="auto"/>
            <w:noWrap/>
            <w:vAlign w:val="center"/>
            <w:hideMark/>
          </w:tcPr>
          <w:p w14:paraId="2EFA938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 xml:space="preserve">Std. Dev. </w:t>
            </w:r>
          </w:p>
        </w:tc>
        <w:tc>
          <w:tcPr>
            <w:tcW w:w="81" w:type="pct"/>
            <w:tcBorders>
              <w:top w:val="single" w:sz="4" w:space="0" w:color="auto"/>
              <w:bottom w:val="single" w:sz="4" w:space="0" w:color="auto"/>
            </w:tcBorders>
            <w:shd w:val="clear" w:color="auto" w:fill="auto"/>
            <w:noWrap/>
            <w:vAlign w:val="center"/>
            <w:hideMark/>
          </w:tcPr>
          <w:p w14:paraId="5DF9A7C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tcBorders>
              <w:top w:val="single" w:sz="4" w:space="0" w:color="auto"/>
              <w:bottom w:val="single" w:sz="4" w:space="0" w:color="auto"/>
            </w:tcBorders>
            <w:shd w:val="clear" w:color="auto" w:fill="auto"/>
            <w:noWrap/>
            <w:vAlign w:val="center"/>
            <w:hideMark/>
          </w:tcPr>
          <w:p w14:paraId="4DA5ACE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N</w:t>
            </w:r>
          </w:p>
        </w:tc>
        <w:tc>
          <w:tcPr>
            <w:tcW w:w="337" w:type="pct"/>
            <w:tcBorders>
              <w:top w:val="single" w:sz="4" w:space="0" w:color="auto"/>
              <w:bottom w:val="single" w:sz="4" w:space="0" w:color="auto"/>
            </w:tcBorders>
            <w:shd w:val="clear" w:color="auto" w:fill="auto"/>
            <w:noWrap/>
            <w:vAlign w:val="center"/>
            <w:hideMark/>
          </w:tcPr>
          <w:p w14:paraId="67E6AAD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Mean</w:t>
            </w:r>
          </w:p>
        </w:tc>
        <w:tc>
          <w:tcPr>
            <w:tcW w:w="372" w:type="pct"/>
            <w:tcBorders>
              <w:top w:val="single" w:sz="4" w:space="0" w:color="auto"/>
              <w:bottom w:val="single" w:sz="4" w:space="0" w:color="auto"/>
            </w:tcBorders>
            <w:shd w:val="clear" w:color="auto" w:fill="auto"/>
            <w:noWrap/>
            <w:vAlign w:val="center"/>
            <w:hideMark/>
          </w:tcPr>
          <w:p w14:paraId="173548FC" w14:textId="77777777" w:rsidR="00FC3C66" w:rsidRPr="00DA47AB" w:rsidRDefault="00FC3C66" w:rsidP="00BF74E8">
            <w:pPr>
              <w:spacing w:after="0" w:line="240" w:lineRule="auto"/>
              <w:ind w:right="-224"/>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 xml:space="preserve">Std. Dev. </w:t>
            </w:r>
          </w:p>
        </w:tc>
        <w:tc>
          <w:tcPr>
            <w:tcW w:w="81" w:type="pct"/>
            <w:tcBorders>
              <w:top w:val="single" w:sz="4" w:space="0" w:color="auto"/>
              <w:bottom w:val="single" w:sz="4" w:space="0" w:color="auto"/>
            </w:tcBorders>
            <w:shd w:val="clear" w:color="auto" w:fill="auto"/>
            <w:noWrap/>
            <w:vAlign w:val="center"/>
            <w:hideMark/>
          </w:tcPr>
          <w:p w14:paraId="723DB29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tcBorders>
              <w:top w:val="single" w:sz="4" w:space="0" w:color="auto"/>
              <w:bottom w:val="single" w:sz="4" w:space="0" w:color="auto"/>
            </w:tcBorders>
            <w:shd w:val="clear" w:color="auto" w:fill="auto"/>
            <w:noWrap/>
            <w:vAlign w:val="center"/>
          </w:tcPr>
          <w:p w14:paraId="43F8B91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r>
      <w:tr w:rsidR="00FC3C66" w:rsidRPr="00DA47AB" w14:paraId="5946FD1B" w14:textId="77777777" w:rsidTr="00BF74E8">
        <w:trPr>
          <w:trHeight w:val="280"/>
          <w:jc w:val="center"/>
        </w:trPr>
        <w:tc>
          <w:tcPr>
            <w:tcW w:w="1292" w:type="pct"/>
            <w:tcBorders>
              <w:bottom w:val="single" w:sz="4" w:space="0" w:color="auto"/>
            </w:tcBorders>
            <w:shd w:val="clear" w:color="auto" w:fill="auto"/>
            <w:noWrap/>
            <w:vAlign w:val="bottom"/>
          </w:tcPr>
          <w:p w14:paraId="6C60AB82" w14:textId="77777777" w:rsidR="00FC3C66" w:rsidRPr="00DA47AB" w:rsidRDefault="00FC3C66" w:rsidP="00BF74E8">
            <w:pPr>
              <w:spacing w:after="0" w:line="240" w:lineRule="auto"/>
              <w:jc w:val="center"/>
              <w:rPr>
                <w:rFonts w:ascii="Times New Roman" w:eastAsia="Times New Roman" w:hAnsi="Times New Roman" w:cs="Times New Roman"/>
                <w:sz w:val="20"/>
                <w:szCs w:val="20"/>
              </w:rPr>
            </w:pPr>
          </w:p>
        </w:tc>
        <w:tc>
          <w:tcPr>
            <w:tcW w:w="378" w:type="pct"/>
            <w:tcBorders>
              <w:top w:val="single" w:sz="4" w:space="0" w:color="auto"/>
              <w:bottom w:val="single" w:sz="4" w:space="0" w:color="auto"/>
            </w:tcBorders>
            <w:shd w:val="clear" w:color="auto" w:fill="auto"/>
            <w:noWrap/>
            <w:vAlign w:val="center"/>
          </w:tcPr>
          <w:p w14:paraId="53A089C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(1)</w:t>
            </w:r>
          </w:p>
        </w:tc>
        <w:tc>
          <w:tcPr>
            <w:tcW w:w="336" w:type="pct"/>
            <w:tcBorders>
              <w:top w:val="single" w:sz="4" w:space="0" w:color="auto"/>
              <w:bottom w:val="single" w:sz="4" w:space="0" w:color="auto"/>
            </w:tcBorders>
            <w:shd w:val="clear" w:color="auto" w:fill="auto"/>
            <w:noWrap/>
            <w:vAlign w:val="center"/>
          </w:tcPr>
          <w:p w14:paraId="50D31C6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(2)</w:t>
            </w:r>
          </w:p>
        </w:tc>
        <w:tc>
          <w:tcPr>
            <w:tcW w:w="362" w:type="pct"/>
            <w:tcBorders>
              <w:top w:val="single" w:sz="4" w:space="0" w:color="auto"/>
              <w:bottom w:val="single" w:sz="4" w:space="0" w:color="auto"/>
            </w:tcBorders>
            <w:shd w:val="clear" w:color="auto" w:fill="auto"/>
            <w:noWrap/>
            <w:vAlign w:val="center"/>
          </w:tcPr>
          <w:p w14:paraId="4DF60F6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(3)</w:t>
            </w:r>
          </w:p>
        </w:tc>
        <w:tc>
          <w:tcPr>
            <w:tcW w:w="78" w:type="pct"/>
            <w:tcBorders>
              <w:bottom w:val="single" w:sz="4" w:space="0" w:color="auto"/>
            </w:tcBorders>
            <w:shd w:val="clear" w:color="auto" w:fill="auto"/>
            <w:noWrap/>
            <w:vAlign w:val="center"/>
          </w:tcPr>
          <w:p w14:paraId="73B90C9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tcBorders>
              <w:top w:val="single" w:sz="4" w:space="0" w:color="auto"/>
              <w:bottom w:val="single" w:sz="4" w:space="0" w:color="auto"/>
            </w:tcBorders>
            <w:shd w:val="clear" w:color="auto" w:fill="auto"/>
            <w:noWrap/>
            <w:vAlign w:val="center"/>
          </w:tcPr>
          <w:p w14:paraId="1D2630C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(4)</w:t>
            </w:r>
          </w:p>
        </w:tc>
        <w:tc>
          <w:tcPr>
            <w:tcW w:w="338" w:type="pct"/>
            <w:tcBorders>
              <w:top w:val="single" w:sz="4" w:space="0" w:color="auto"/>
              <w:bottom w:val="single" w:sz="4" w:space="0" w:color="auto"/>
            </w:tcBorders>
            <w:shd w:val="clear" w:color="auto" w:fill="auto"/>
            <w:noWrap/>
            <w:vAlign w:val="center"/>
          </w:tcPr>
          <w:p w14:paraId="5D2A872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(5)</w:t>
            </w:r>
          </w:p>
        </w:tc>
        <w:tc>
          <w:tcPr>
            <w:tcW w:w="370" w:type="pct"/>
            <w:tcBorders>
              <w:top w:val="single" w:sz="4" w:space="0" w:color="auto"/>
              <w:bottom w:val="single" w:sz="4" w:space="0" w:color="auto"/>
            </w:tcBorders>
            <w:shd w:val="clear" w:color="auto" w:fill="auto"/>
            <w:noWrap/>
            <w:vAlign w:val="center"/>
          </w:tcPr>
          <w:p w14:paraId="438EDD5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(6)</w:t>
            </w:r>
          </w:p>
        </w:tc>
        <w:tc>
          <w:tcPr>
            <w:tcW w:w="81" w:type="pct"/>
            <w:tcBorders>
              <w:bottom w:val="single" w:sz="4" w:space="0" w:color="auto"/>
            </w:tcBorders>
            <w:shd w:val="clear" w:color="auto" w:fill="auto"/>
            <w:noWrap/>
            <w:vAlign w:val="center"/>
          </w:tcPr>
          <w:p w14:paraId="5ACE696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tcBorders>
              <w:top w:val="single" w:sz="4" w:space="0" w:color="auto"/>
              <w:bottom w:val="single" w:sz="4" w:space="0" w:color="auto"/>
            </w:tcBorders>
            <w:shd w:val="clear" w:color="auto" w:fill="auto"/>
            <w:noWrap/>
            <w:vAlign w:val="center"/>
          </w:tcPr>
          <w:p w14:paraId="3BAFB9D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(7)</w:t>
            </w:r>
          </w:p>
        </w:tc>
        <w:tc>
          <w:tcPr>
            <w:tcW w:w="337" w:type="pct"/>
            <w:tcBorders>
              <w:top w:val="single" w:sz="4" w:space="0" w:color="auto"/>
              <w:bottom w:val="single" w:sz="4" w:space="0" w:color="auto"/>
            </w:tcBorders>
            <w:shd w:val="clear" w:color="auto" w:fill="auto"/>
            <w:noWrap/>
            <w:vAlign w:val="center"/>
          </w:tcPr>
          <w:p w14:paraId="5F784F6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(8)</w:t>
            </w:r>
          </w:p>
        </w:tc>
        <w:tc>
          <w:tcPr>
            <w:tcW w:w="372" w:type="pct"/>
            <w:tcBorders>
              <w:top w:val="single" w:sz="4" w:space="0" w:color="auto"/>
              <w:bottom w:val="single" w:sz="4" w:space="0" w:color="auto"/>
            </w:tcBorders>
            <w:shd w:val="clear" w:color="auto" w:fill="auto"/>
            <w:noWrap/>
            <w:vAlign w:val="center"/>
          </w:tcPr>
          <w:p w14:paraId="258A2EE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(9)</w:t>
            </w:r>
          </w:p>
        </w:tc>
        <w:tc>
          <w:tcPr>
            <w:tcW w:w="81" w:type="pct"/>
            <w:tcBorders>
              <w:bottom w:val="single" w:sz="4" w:space="0" w:color="auto"/>
            </w:tcBorders>
            <w:shd w:val="clear" w:color="auto" w:fill="auto"/>
            <w:noWrap/>
            <w:vAlign w:val="center"/>
          </w:tcPr>
          <w:p w14:paraId="4135442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tcBorders>
              <w:top w:val="single" w:sz="4" w:space="0" w:color="auto"/>
              <w:bottom w:val="single" w:sz="4" w:space="0" w:color="auto"/>
            </w:tcBorders>
            <w:shd w:val="clear" w:color="auto" w:fill="auto"/>
            <w:noWrap/>
            <w:vAlign w:val="center"/>
          </w:tcPr>
          <w:p w14:paraId="33839063" w14:textId="77777777" w:rsidR="00FC3C66" w:rsidRPr="00DA47AB" w:rsidDel="00E97379"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(10)</w:t>
            </w:r>
          </w:p>
        </w:tc>
      </w:tr>
      <w:tr w:rsidR="00FC3C66" w:rsidRPr="00DA47AB" w14:paraId="302D9941" w14:textId="77777777" w:rsidTr="00BF74E8">
        <w:trPr>
          <w:trHeight w:val="280"/>
          <w:jc w:val="center"/>
        </w:trPr>
        <w:tc>
          <w:tcPr>
            <w:tcW w:w="1292" w:type="pct"/>
            <w:tcBorders>
              <w:top w:val="single" w:sz="4" w:space="0" w:color="auto"/>
            </w:tcBorders>
            <w:shd w:val="clear" w:color="auto" w:fill="auto"/>
            <w:noWrap/>
            <w:vAlign w:val="center"/>
            <w:hideMark/>
          </w:tcPr>
          <w:p w14:paraId="1368D82B"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CEO Total Compensation (Logarithm)</w:t>
            </w:r>
          </w:p>
        </w:tc>
        <w:tc>
          <w:tcPr>
            <w:tcW w:w="378" w:type="pct"/>
            <w:tcBorders>
              <w:top w:val="single" w:sz="4" w:space="0" w:color="auto"/>
            </w:tcBorders>
            <w:shd w:val="clear" w:color="auto" w:fill="auto"/>
            <w:noWrap/>
            <w:vAlign w:val="center"/>
            <w:hideMark/>
          </w:tcPr>
          <w:p w14:paraId="3839978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16,074</w:t>
            </w:r>
          </w:p>
        </w:tc>
        <w:tc>
          <w:tcPr>
            <w:tcW w:w="336" w:type="pct"/>
            <w:tcBorders>
              <w:top w:val="single" w:sz="4" w:space="0" w:color="auto"/>
            </w:tcBorders>
            <w:shd w:val="clear" w:color="auto" w:fill="auto"/>
            <w:noWrap/>
            <w:vAlign w:val="center"/>
            <w:hideMark/>
          </w:tcPr>
          <w:p w14:paraId="1477E35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8.19</w:t>
            </w:r>
          </w:p>
        </w:tc>
        <w:tc>
          <w:tcPr>
            <w:tcW w:w="362" w:type="pct"/>
            <w:tcBorders>
              <w:top w:val="single" w:sz="4" w:space="0" w:color="auto"/>
            </w:tcBorders>
            <w:shd w:val="clear" w:color="auto" w:fill="auto"/>
            <w:noWrap/>
            <w:vAlign w:val="center"/>
            <w:hideMark/>
          </w:tcPr>
          <w:p w14:paraId="5658BE9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1.01</w:t>
            </w:r>
          </w:p>
        </w:tc>
        <w:tc>
          <w:tcPr>
            <w:tcW w:w="78" w:type="pct"/>
            <w:tcBorders>
              <w:top w:val="single" w:sz="4" w:space="0" w:color="auto"/>
            </w:tcBorders>
            <w:shd w:val="clear" w:color="auto" w:fill="auto"/>
            <w:noWrap/>
            <w:vAlign w:val="center"/>
            <w:hideMark/>
          </w:tcPr>
          <w:p w14:paraId="2594A61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tcBorders>
              <w:top w:val="single" w:sz="4" w:space="0" w:color="auto"/>
            </w:tcBorders>
            <w:shd w:val="clear" w:color="auto" w:fill="auto"/>
            <w:noWrap/>
            <w:vAlign w:val="center"/>
            <w:hideMark/>
          </w:tcPr>
          <w:p w14:paraId="52B45DC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tcBorders>
              <w:top w:val="single" w:sz="4" w:space="0" w:color="auto"/>
            </w:tcBorders>
            <w:shd w:val="clear" w:color="auto" w:fill="auto"/>
            <w:noWrap/>
            <w:vAlign w:val="center"/>
            <w:hideMark/>
          </w:tcPr>
          <w:p w14:paraId="6C7F6A1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8.69</w:t>
            </w:r>
          </w:p>
        </w:tc>
        <w:tc>
          <w:tcPr>
            <w:tcW w:w="370" w:type="pct"/>
            <w:tcBorders>
              <w:top w:val="single" w:sz="4" w:space="0" w:color="auto"/>
            </w:tcBorders>
            <w:shd w:val="clear" w:color="auto" w:fill="auto"/>
            <w:noWrap/>
            <w:vAlign w:val="center"/>
            <w:hideMark/>
          </w:tcPr>
          <w:p w14:paraId="6F15244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0.80</w:t>
            </w:r>
          </w:p>
        </w:tc>
        <w:tc>
          <w:tcPr>
            <w:tcW w:w="81" w:type="pct"/>
            <w:tcBorders>
              <w:top w:val="single" w:sz="4" w:space="0" w:color="auto"/>
            </w:tcBorders>
            <w:shd w:val="clear" w:color="auto" w:fill="auto"/>
            <w:noWrap/>
            <w:vAlign w:val="center"/>
            <w:hideMark/>
          </w:tcPr>
          <w:p w14:paraId="191CCB3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tcBorders>
              <w:top w:val="single" w:sz="4" w:space="0" w:color="auto"/>
            </w:tcBorders>
            <w:shd w:val="clear" w:color="auto" w:fill="auto"/>
            <w:noWrap/>
            <w:vAlign w:val="center"/>
            <w:hideMark/>
          </w:tcPr>
          <w:p w14:paraId="00AD1C0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707</w:t>
            </w:r>
          </w:p>
        </w:tc>
        <w:tc>
          <w:tcPr>
            <w:tcW w:w="337" w:type="pct"/>
            <w:tcBorders>
              <w:top w:val="single" w:sz="4" w:space="0" w:color="auto"/>
            </w:tcBorders>
            <w:shd w:val="clear" w:color="auto" w:fill="auto"/>
            <w:noWrap/>
            <w:vAlign w:val="center"/>
            <w:hideMark/>
          </w:tcPr>
          <w:p w14:paraId="0C1A107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8.18</w:t>
            </w:r>
          </w:p>
        </w:tc>
        <w:tc>
          <w:tcPr>
            <w:tcW w:w="372" w:type="pct"/>
            <w:tcBorders>
              <w:top w:val="single" w:sz="4" w:space="0" w:color="auto"/>
            </w:tcBorders>
            <w:shd w:val="clear" w:color="auto" w:fill="auto"/>
            <w:noWrap/>
            <w:vAlign w:val="center"/>
            <w:hideMark/>
          </w:tcPr>
          <w:p w14:paraId="5EF674B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1.01</w:t>
            </w:r>
          </w:p>
        </w:tc>
        <w:tc>
          <w:tcPr>
            <w:tcW w:w="81" w:type="pct"/>
            <w:tcBorders>
              <w:top w:val="single" w:sz="4" w:space="0" w:color="auto"/>
            </w:tcBorders>
            <w:shd w:val="clear" w:color="auto" w:fill="auto"/>
            <w:noWrap/>
            <w:vAlign w:val="center"/>
            <w:hideMark/>
          </w:tcPr>
          <w:p w14:paraId="2FE90490"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tcBorders>
              <w:top w:val="single" w:sz="4" w:space="0" w:color="auto"/>
            </w:tcBorders>
            <w:shd w:val="clear" w:color="auto" w:fill="auto"/>
            <w:noWrap/>
            <w:vAlign w:val="center"/>
            <w:hideMark/>
          </w:tcPr>
          <w:p w14:paraId="1960C33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-0.52</w:t>
            </w:r>
            <w:r w:rsidRPr="00DA47AB">
              <w:rPr>
                <w:rFonts w:ascii="Times New Roman" w:hAnsi="Times New Roman" w:cs="Times New Roman"/>
                <w:color w:val="000000"/>
                <w:sz w:val="20"/>
                <w:szCs w:val="20"/>
                <w:vertAlign w:val="superscript"/>
              </w:rPr>
              <w:t>***</w:t>
            </w:r>
          </w:p>
        </w:tc>
      </w:tr>
      <w:tr w:rsidR="00FC3C66" w:rsidRPr="00DA47AB" w14:paraId="6D083675" w14:textId="77777777" w:rsidTr="00BF74E8">
        <w:trPr>
          <w:trHeight w:val="280"/>
          <w:jc w:val="center"/>
        </w:trPr>
        <w:tc>
          <w:tcPr>
            <w:tcW w:w="1292" w:type="pct"/>
            <w:shd w:val="clear" w:color="auto" w:fill="auto"/>
            <w:noWrap/>
            <w:vAlign w:val="center"/>
            <w:hideMark/>
          </w:tcPr>
          <w:p w14:paraId="605D13A6"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CEO Vega (Logarithm)</w:t>
            </w:r>
          </w:p>
        </w:tc>
        <w:tc>
          <w:tcPr>
            <w:tcW w:w="378" w:type="pct"/>
            <w:shd w:val="clear" w:color="auto" w:fill="auto"/>
            <w:noWrap/>
            <w:vAlign w:val="center"/>
            <w:hideMark/>
          </w:tcPr>
          <w:p w14:paraId="6DC7BA9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11,064</w:t>
            </w:r>
          </w:p>
        </w:tc>
        <w:tc>
          <w:tcPr>
            <w:tcW w:w="336" w:type="pct"/>
            <w:shd w:val="clear" w:color="auto" w:fill="auto"/>
            <w:noWrap/>
            <w:vAlign w:val="center"/>
            <w:hideMark/>
          </w:tcPr>
          <w:p w14:paraId="224F2E2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2.88</w:t>
            </w:r>
          </w:p>
        </w:tc>
        <w:tc>
          <w:tcPr>
            <w:tcW w:w="362" w:type="pct"/>
            <w:shd w:val="clear" w:color="auto" w:fill="auto"/>
            <w:noWrap/>
            <w:vAlign w:val="center"/>
            <w:hideMark/>
          </w:tcPr>
          <w:p w14:paraId="52AA06E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w:t>
            </w:r>
          </w:p>
        </w:tc>
        <w:tc>
          <w:tcPr>
            <w:tcW w:w="78" w:type="pct"/>
            <w:shd w:val="clear" w:color="auto" w:fill="auto"/>
            <w:noWrap/>
            <w:vAlign w:val="center"/>
            <w:hideMark/>
          </w:tcPr>
          <w:p w14:paraId="5FD78E0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6B6F9E2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247</w:t>
            </w:r>
          </w:p>
        </w:tc>
        <w:tc>
          <w:tcPr>
            <w:tcW w:w="338" w:type="pct"/>
            <w:shd w:val="clear" w:color="auto" w:fill="auto"/>
            <w:noWrap/>
            <w:vAlign w:val="center"/>
            <w:hideMark/>
          </w:tcPr>
          <w:p w14:paraId="3412CCD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3.55</w:t>
            </w:r>
          </w:p>
        </w:tc>
        <w:tc>
          <w:tcPr>
            <w:tcW w:w="370" w:type="pct"/>
            <w:shd w:val="clear" w:color="auto" w:fill="auto"/>
            <w:noWrap/>
            <w:vAlign w:val="center"/>
            <w:hideMark/>
          </w:tcPr>
          <w:p w14:paraId="5049B81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1.37</w:t>
            </w:r>
          </w:p>
        </w:tc>
        <w:tc>
          <w:tcPr>
            <w:tcW w:w="81" w:type="pct"/>
            <w:shd w:val="clear" w:color="auto" w:fill="auto"/>
            <w:noWrap/>
            <w:vAlign w:val="center"/>
            <w:hideMark/>
          </w:tcPr>
          <w:p w14:paraId="3729001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3AF6084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10</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817</w:t>
            </w:r>
          </w:p>
        </w:tc>
        <w:tc>
          <w:tcPr>
            <w:tcW w:w="337" w:type="pct"/>
            <w:shd w:val="clear" w:color="auto" w:fill="auto"/>
            <w:noWrap/>
            <w:vAlign w:val="center"/>
            <w:hideMark/>
          </w:tcPr>
          <w:p w14:paraId="0BA7E73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2.86</w:t>
            </w:r>
          </w:p>
        </w:tc>
        <w:tc>
          <w:tcPr>
            <w:tcW w:w="372" w:type="pct"/>
            <w:shd w:val="clear" w:color="auto" w:fill="auto"/>
            <w:noWrap/>
            <w:vAlign w:val="center"/>
            <w:hideMark/>
          </w:tcPr>
          <w:p w14:paraId="435E83B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1.60</w:t>
            </w:r>
          </w:p>
        </w:tc>
        <w:tc>
          <w:tcPr>
            <w:tcW w:w="81" w:type="pct"/>
            <w:shd w:val="clear" w:color="auto" w:fill="auto"/>
            <w:noWrap/>
            <w:vAlign w:val="center"/>
            <w:hideMark/>
          </w:tcPr>
          <w:p w14:paraId="1BEF258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407F41B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-0.68</w:t>
            </w:r>
            <w:r w:rsidRPr="00DA47AB">
              <w:rPr>
                <w:rFonts w:ascii="Times New Roman" w:hAnsi="Times New Roman" w:cs="Times New Roman"/>
                <w:color w:val="000000"/>
                <w:sz w:val="20"/>
                <w:szCs w:val="20"/>
                <w:vertAlign w:val="superscript"/>
              </w:rPr>
              <w:t>***</w:t>
            </w:r>
          </w:p>
        </w:tc>
      </w:tr>
      <w:tr w:rsidR="00FC3C66" w:rsidRPr="00DA47AB" w14:paraId="62D3B5E6" w14:textId="77777777" w:rsidTr="00BF74E8">
        <w:trPr>
          <w:trHeight w:val="280"/>
          <w:jc w:val="center"/>
        </w:trPr>
        <w:tc>
          <w:tcPr>
            <w:tcW w:w="1292" w:type="pct"/>
            <w:shd w:val="clear" w:color="auto" w:fill="auto"/>
            <w:noWrap/>
            <w:vAlign w:val="center"/>
            <w:hideMark/>
          </w:tcPr>
          <w:p w14:paraId="6F1E1CD0"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CEO Delta (Logarithm)</w:t>
            </w:r>
          </w:p>
        </w:tc>
        <w:tc>
          <w:tcPr>
            <w:tcW w:w="378" w:type="pct"/>
            <w:shd w:val="clear" w:color="auto" w:fill="auto"/>
            <w:noWrap/>
            <w:vAlign w:val="center"/>
            <w:hideMark/>
          </w:tcPr>
          <w:p w14:paraId="7144509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11,064</w:t>
            </w:r>
          </w:p>
        </w:tc>
        <w:tc>
          <w:tcPr>
            <w:tcW w:w="336" w:type="pct"/>
            <w:shd w:val="clear" w:color="auto" w:fill="auto"/>
            <w:noWrap/>
            <w:vAlign w:val="center"/>
            <w:hideMark/>
          </w:tcPr>
          <w:p w14:paraId="64D3D85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2.88</w:t>
            </w:r>
          </w:p>
        </w:tc>
        <w:tc>
          <w:tcPr>
            <w:tcW w:w="362" w:type="pct"/>
            <w:shd w:val="clear" w:color="auto" w:fill="auto"/>
            <w:noWrap/>
            <w:vAlign w:val="center"/>
            <w:hideMark/>
          </w:tcPr>
          <w:p w14:paraId="2E20543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w:t>
            </w:r>
          </w:p>
        </w:tc>
        <w:tc>
          <w:tcPr>
            <w:tcW w:w="78" w:type="pct"/>
            <w:shd w:val="clear" w:color="auto" w:fill="auto"/>
            <w:noWrap/>
            <w:vAlign w:val="center"/>
            <w:hideMark/>
          </w:tcPr>
          <w:p w14:paraId="294B48B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4831C86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247</w:t>
            </w:r>
          </w:p>
        </w:tc>
        <w:tc>
          <w:tcPr>
            <w:tcW w:w="338" w:type="pct"/>
            <w:shd w:val="clear" w:color="auto" w:fill="auto"/>
            <w:noWrap/>
            <w:vAlign w:val="center"/>
            <w:hideMark/>
          </w:tcPr>
          <w:p w14:paraId="38E1360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3.59</w:t>
            </w:r>
          </w:p>
        </w:tc>
        <w:tc>
          <w:tcPr>
            <w:tcW w:w="370" w:type="pct"/>
            <w:shd w:val="clear" w:color="auto" w:fill="auto"/>
            <w:noWrap/>
            <w:vAlign w:val="center"/>
            <w:hideMark/>
          </w:tcPr>
          <w:p w14:paraId="32E1E5D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1.44</w:t>
            </w:r>
          </w:p>
        </w:tc>
        <w:tc>
          <w:tcPr>
            <w:tcW w:w="81" w:type="pct"/>
            <w:shd w:val="clear" w:color="auto" w:fill="auto"/>
            <w:noWrap/>
            <w:vAlign w:val="center"/>
            <w:hideMark/>
          </w:tcPr>
          <w:p w14:paraId="1F3B06E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3685972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10</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817</w:t>
            </w:r>
          </w:p>
        </w:tc>
        <w:tc>
          <w:tcPr>
            <w:tcW w:w="337" w:type="pct"/>
            <w:shd w:val="clear" w:color="auto" w:fill="auto"/>
            <w:noWrap/>
            <w:vAlign w:val="center"/>
            <w:hideMark/>
          </w:tcPr>
          <w:p w14:paraId="3E05747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2.87</w:t>
            </w:r>
          </w:p>
        </w:tc>
        <w:tc>
          <w:tcPr>
            <w:tcW w:w="372" w:type="pct"/>
            <w:shd w:val="clear" w:color="auto" w:fill="auto"/>
            <w:noWrap/>
            <w:vAlign w:val="center"/>
            <w:hideMark/>
          </w:tcPr>
          <w:p w14:paraId="7251A7E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1.60</w:t>
            </w:r>
          </w:p>
        </w:tc>
        <w:tc>
          <w:tcPr>
            <w:tcW w:w="81" w:type="pct"/>
            <w:shd w:val="clear" w:color="auto" w:fill="auto"/>
            <w:noWrap/>
            <w:vAlign w:val="center"/>
            <w:hideMark/>
          </w:tcPr>
          <w:p w14:paraId="41A375B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36E74F2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-0.72</w:t>
            </w:r>
            <w:r w:rsidRPr="00DA47AB">
              <w:rPr>
                <w:rFonts w:ascii="Times New Roman" w:hAnsi="Times New Roman" w:cs="Times New Roman"/>
                <w:color w:val="000000"/>
                <w:sz w:val="20"/>
                <w:szCs w:val="20"/>
                <w:vertAlign w:val="superscript"/>
              </w:rPr>
              <w:t>***</w:t>
            </w:r>
          </w:p>
        </w:tc>
      </w:tr>
      <w:tr w:rsidR="00FC3C66" w:rsidRPr="00DA47AB" w14:paraId="2064797B" w14:textId="77777777" w:rsidTr="00BF74E8">
        <w:trPr>
          <w:trHeight w:val="280"/>
          <w:jc w:val="center"/>
        </w:trPr>
        <w:tc>
          <w:tcPr>
            <w:tcW w:w="1292" w:type="pct"/>
            <w:shd w:val="clear" w:color="auto" w:fill="auto"/>
            <w:noWrap/>
            <w:vAlign w:val="center"/>
            <w:hideMark/>
          </w:tcPr>
          <w:p w14:paraId="6EF61DA1"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Size (Logarithm)</w:t>
            </w:r>
          </w:p>
        </w:tc>
        <w:tc>
          <w:tcPr>
            <w:tcW w:w="378" w:type="pct"/>
            <w:shd w:val="clear" w:color="auto" w:fill="auto"/>
            <w:noWrap/>
            <w:vAlign w:val="center"/>
            <w:hideMark/>
          </w:tcPr>
          <w:p w14:paraId="72DBAAF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703A9AC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7.71</w:t>
            </w:r>
          </w:p>
        </w:tc>
        <w:tc>
          <w:tcPr>
            <w:tcW w:w="362" w:type="pct"/>
            <w:shd w:val="clear" w:color="auto" w:fill="auto"/>
            <w:noWrap/>
            <w:vAlign w:val="center"/>
            <w:hideMark/>
          </w:tcPr>
          <w:p w14:paraId="13507E1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1.50</w:t>
            </w:r>
          </w:p>
        </w:tc>
        <w:tc>
          <w:tcPr>
            <w:tcW w:w="78" w:type="pct"/>
            <w:shd w:val="clear" w:color="auto" w:fill="auto"/>
            <w:noWrap/>
            <w:vAlign w:val="center"/>
            <w:hideMark/>
          </w:tcPr>
          <w:p w14:paraId="1201077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4C87A63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0B013560"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8.33</w:t>
            </w:r>
          </w:p>
        </w:tc>
        <w:tc>
          <w:tcPr>
            <w:tcW w:w="370" w:type="pct"/>
            <w:shd w:val="clear" w:color="auto" w:fill="auto"/>
            <w:noWrap/>
            <w:vAlign w:val="center"/>
            <w:hideMark/>
          </w:tcPr>
          <w:p w14:paraId="486954B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1.35</w:t>
            </w:r>
          </w:p>
        </w:tc>
        <w:tc>
          <w:tcPr>
            <w:tcW w:w="81" w:type="pct"/>
            <w:shd w:val="clear" w:color="auto" w:fill="auto"/>
            <w:noWrap/>
            <w:vAlign w:val="center"/>
            <w:hideMark/>
          </w:tcPr>
          <w:p w14:paraId="0BE44DE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508D1A5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5039494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7.69</w:t>
            </w:r>
          </w:p>
        </w:tc>
        <w:tc>
          <w:tcPr>
            <w:tcW w:w="372" w:type="pct"/>
            <w:shd w:val="clear" w:color="auto" w:fill="auto"/>
            <w:noWrap/>
            <w:vAlign w:val="center"/>
            <w:hideMark/>
          </w:tcPr>
          <w:p w14:paraId="40BC634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1.50</w:t>
            </w:r>
          </w:p>
        </w:tc>
        <w:tc>
          <w:tcPr>
            <w:tcW w:w="81" w:type="pct"/>
            <w:shd w:val="clear" w:color="auto" w:fill="auto"/>
            <w:noWrap/>
            <w:vAlign w:val="center"/>
            <w:hideMark/>
          </w:tcPr>
          <w:p w14:paraId="1638C59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1B016AA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-0.64</w:t>
            </w:r>
            <w:r w:rsidRPr="00DA47AB">
              <w:rPr>
                <w:rFonts w:ascii="Times New Roman" w:hAnsi="Times New Roman" w:cs="Times New Roman"/>
                <w:color w:val="000000"/>
                <w:sz w:val="20"/>
                <w:szCs w:val="20"/>
                <w:vertAlign w:val="superscript"/>
              </w:rPr>
              <w:t>***</w:t>
            </w:r>
          </w:p>
        </w:tc>
      </w:tr>
      <w:tr w:rsidR="00FC3C66" w:rsidRPr="00DA47AB" w14:paraId="60856E04" w14:textId="77777777" w:rsidTr="00BF74E8">
        <w:trPr>
          <w:trHeight w:val="280"/>
          <w:jc w:val="center"/>
        </w:trPr>
        <w:tc>
          <w:tcPr>
            <w:tcW w:w="1292" w:type="pct"/>
            <w:shd w:val="clear" w:color="auto" w:fill="auto"/>
            <w:noWrap/>
            <w:vAlign w:val="center"/>
            <w:hideMark/>
          </w:tcPr>
          <w:p w14:paraId="4995391A"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Leverage</w:t>
            </w:r>
          </w:p>
        </w:tc>
        <w:tc>
          <w:tcPr>
            <w:tcW w:w="378" w:type="pct"/>
            <w:shd w:val="clear" w:color="auto" w:fill="auto"/>
            <w:noWrap/>
            <w:vAlign w:val="center"/>
            <w:hideMark/>
          </w:tcPr>
          <w:p w14:paraId="7CBC76F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652D618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0.20</w:t>
            </w:r>
          </w:p>
        </w:tc>
        <w:tc>
          <w:tcPr>
            <w:tcW w:w="362" w:type="pct"/>
            <w:shd w:val="clear" w:color="auto" w:fill="auto"/>
            <w:noWrap/>
            <w:vAlign w:val="center"/>
            <w:hideMark/>
          </w:tcPr>
          <w:p w14:paraId="1903A36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0.16</w:t>
            </w:r>
          </w:p>
        </w:tc>
        <w:tc>
          <w:tcPr>
            <w:tcW w:w="78" w:type="pct"/>
            <w:shd w:val="clear" w:color="auto" w:fill="auto"/>
            <w:noWrap/>
            <w:vAlign w:val="center"/>
            <w:hideMark/>
          </w:tcPr>
          <w:p w14:paraId="3BA0901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19C3BA5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04D141A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0.23</w:t>
            </w:r>
          </w:p>
        </w:tc>
        <w:tc>
          <w:tcPr>
            <w:tcW w:w="370" w:type="pct"/>
            <w:shd w:val="clear" w:color="auto" w:fill="auto"/>
            <w:noWrap/>
            <w:vAlign w:val="center"/>
            <w:hideMark/>
          </w:tcPr>
          <w:p w14:paraId="6ACF67A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0.18</w:t>
            </w:r>
          </w:p>
        </w:tc>
        <w:tc>
          <w:tcPr>
            <w:tcW w:w="81" w:type="pct"/>
            <w:shd w:val="clear" w:color="auto" w:fill="auto"/>
            <w:noWrap/>
            <w:vAlign w:val="center"/>
            <w:hideMark/>
          </w:tcPr>
          <w:p w14:paraId="31C9157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0A484F8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131F4F0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0.20</w:t>
            </w:r>
          </w:p>
        </w:tc>
        <w:tc>
          <w:tcPr>
            <w:tcW w:w="372" w:type="pct"/>
            <w:shd w:val="clear" w:color="auto" w:fill="auto"/>
            <w:noWrap/>
            <w:vAlign w:val="center"/>
            <w:hideMark/>
          </w:tcPr>
          <w:p w14:paraId="33276B6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0.15</w:t>
            </w:r>
          </w:p>
        </w:tc>
        <w:tc>
          <w:tcPr>
            <w:tcW w:w="81" w:type="pct"/>
            <w:shd w:val="clear" w:color="auto" w:fill="auto"/>
            <w:noWrap/>
            <w:vAlign w:val="center"/>
            <w:hideMark/>
          </w:tcPr>
          <w:p w14:paraId="0A4F25A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19655BF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-0.03</w:t>
            </w:r>
            <w:r w:rsidRPr="00DA47AB">
              <w:rPr>
                <w:rFonts w:ascii="Times New Roman" w:hAnsi="Times New Roman" w:cs="Times New Roman"/>
                <w:color w:val="000000"/>
                <w:sz w:val="20"/>
                <w:szCs w:val="20"/>
                <w:vertAlign w:val="superscript"/>
              </w:rPr>
              <w:t>***</w:t>
            </w:r>
          </w:p>
        </w:tc>
      </w:tr>
      <w:tr w:rsidR="00FC3C66" w:rsidRPr="00DA47AB" w14:paraId="795034E1" w14:textId="77777777" w:rsidTr="00BF74E8">
        <w:trPr>
          <w:trHeight w:val="280"/>
          <w:jc w:val="center"/>
        </w:trPr>
        <w:tc>
          <w:tcPr>
            <w:tcW w:w="1292" w:type="pct"/>
            <w:shd w:val="clear" w:color="auto" w:fill="auto"/>
            <w:noWrap/>
            <w:vAlign w:val="center"/>
            <w:hideMark/>
          </w:tcPr>
          <w:p w14:paraId="79DA6924"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Market-to-Book Ratio</w:t>
            </w:r>
          </w:p>
        </w:tc>
        <w:tc>
          <w:tcPr>
            <w:tcW w:w="378" w:type="pct"/>
            <w:shd w:val="clear" w:color="auto" w:fill="auto"/>
            <w:noWrap/>
            <w:vAlign w:val="center"/>
            <w:hideMark/>
          </w:tcPr>
          <w:p w14:paraId="4B00742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6B75C3F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3.11</w:t>
            </w:r>
          </w:p>
        </w:tc>
        <w:tc>
          <w:tcPr>
            <w:tcW w:w="362" w:type="pct"/>
            <w:shd w:val="clear" w:color="auto" w:fill="auto"/>
            <w:noWrap/>
            <w:vAlign w:val="center"/>
            <w:hideMark/>
          </w:tcPr>
          <w:p w14:paraId="1FEC41A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3.26</w:t>
            </w:r>
          </w:p>
        </w:tc>
        <w:tc>
          <w:tcPr>
            <w:tcW w:w="78" w:type="pct"/>
            <w:shd w:val="clear" w:color="auto" w:fill="auto"/>
            <w:noWrap/>
            <w:vAlign w:val="center"/>
            <w:hideMark/>
          </w:tcPr>
          <w:p w14:paraId="459FC35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1D15BD5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660E940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3.20</w:t>
            </w:r>
          </w:p>
        </w:tc>
        <w:tc>
          <w:tcPr>
            <w:tcW w:w="370" w:type="pct"/>
            <w:shd w:val="clear" w:color="auto" w:fill="auto"/>
            <w:noWrap/>
            <w:vAlign w:val="center"/>
            <w:hideMark/>
          </w:tcPr>
          <w:p w14:paraId="58523C1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2.76</w:t>
            </w:r>
          </w:p>
        </w:tc>
        <w:tc>
          <w:tcPr>
            <w:tcW w:w="81" w:type="pct"/>
            <w:shd w:val="clear" w:color="auto" w:fill="auto"/>
            <w:noWrap/>
            <w:vAlign w:val="center"/>
            <w:hideMark/>
          </w:tcPr>
          <w:p w14:paraId="65D927B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56D6332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727579E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3.11</w:t>
            </w:r>
          </w:p>
        </w:tc>
        <w:tc>
          <w:tcPr>
            <w:tcW w:w="372" w:type="pct"/>
            <w:shd w:val="clear" w:color="auto" w:fill="auto"/>
            <w:noWrap/>
            <w:vAlign w:val="center"/>
            <w:hideMark/>
          </w:tcPr>
          <w:p w14:paraId="1FD2236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3.27</w:t>
            </w:r>
          </w:p>
        </w:tc>
        <w:tc>
          <w:tcPr>
            <w:tcW w:w="81" w:type="pct"/>
            <w:shd w:val="clear" w:color="auto" w:fill="auto"/>
            <w:noWrap/>
            <w:vAlign w:val="center"/>
            <w:hideMark/>
          </w:tcPr>
          <w:p w14:paraId="5BA4FEC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63CE383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-0.09</w:t>
            </w:r>
          </w:p>
        </w:tc>
      </w:tr>
      <w:tr w:rsidR="00FC3C66" w:rsidRPr="00DA47AB" w14:paraId="0D01BB90" w14:textId="77777777" w:rsidTr="00BF74E8">
        <w:trPr>
          <w:trHeight w:val="280"/>
          <w:jc w:val="center"/>
        </w:trPr>
        <w:tc>
          <w:tcPr>
            <w:tcW w:w="1292" w:type="pct"/>
            <w:shd w:val="clear" w:color="auto" w:fill="auto"/>
            <w:noWrap/>
            <w:vAlign w:val="center"/>
            <w:hideMark/>
          </w:tcPr>
          <w:p w14:paraId="150988D6"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ROA</w:t>
            </w:r>
          </w:p>
        </w:tc>
        <w:tc>
          <w:tcPr>
            <w:tcW w:w="378" w:type="pct"/>
            <w:shd w:val="clear" w:color="auto" w:fill="auto"/>
            <w:noWrap/>
            <w:vAlign w:val="center"/>
            <w:hideMark/>
          </w:tcPr>
          <w:p w14:paraId="29D33F3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282C6FF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0.05</w:t>
            </w:r>
          </w:p>
        </w:tc>
        <w:tc>
          <w:tcPr>
            <w:tcW w:w="362" w:type="pct"/>
            <w:shd w:val="clear" w:color="auto" w:fill="auto"/>
            <w:noWrap/>
            <w:vAlign w:val="center"/>
            <w:hideMark/>
          </w:tcPr>
          <w:p w14:paraId="4BD0AB9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0.09</w:t>
            </w:r>
          </w:p>
        </w:tc>
        <w:tc>
          <w:tcPr>
            <w:tcW w:w="78" w:type="pct"/>
            <w:shd w:val="clear" w:color="auto" w:fill="auto"/>
            <w:noWrap/>
            <w:vAlign w:val="center"/>
            <w:hideMark/>
          </w:tcPr>
          <w:p w14:paraId="1F540E5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76B7A9F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7F00AB6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0.04</w:t>
            </w:r>
          </w:p>
        </w:tc>
        <w:tc>
          <w:tcPr>
            <w:tcW w:w="370" w:type="pct"/>
            <w:shd w:val="clear" w:color="auto" w:fill="auto"/>
            <w:noWrap/>
            <w:vAlign w:val="center"/>
            <w:hideMark/>
          </w:tcPr>
          <w:p w14:paraId="57BC17E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0.09</w:t>
            </w:r>
          </w:p>
        </w:tc>
        <w:tc>
          <w:tcPr>
            <w:tcW w:w="81" w:type="pct"/>
            <w:shd w:val="clear" w:color="auto" w:fill="auto"/>
            <w:noWrap/>
            <w:vAlign w:val="center"/>
            <w:hideMark/>
          </w:tcPr>
          <w:p w14:paraId="65EF085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1E2097C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636B656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0.05</w:t>
            </w:r>
          </w:p>
        </w:tc>
        <w:tc>
          <w:tcPr>
            <w:tcW w:w="372" w:type="pct"/>
            <w:shd w:val="clear" w:color="auto" w:fill="auto"/>
            <w:noWrap/>
            <w:vAlign w:val="center"/>
            <w:hideMark/>
          </w:tcPr>
          <w:p w14:paraId="2A1E6F3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0.09</w:t>
            </w:r>
          </w:p>
        </w:tc>
        <w:tc>
          <w:tcPr>
            <w:tcW w:w="81" w:type="pct"/>
            <w:shd w:val="clear" w:color="auto" w:fill="auto"/>
            <w:noWrap/>
            <w:vAlign w:val="center"/>
            <w:hideMark/>
          </w:tcPr>
          <w:p w14:paraId="6C9D9DC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75BA740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0.01</w:t>
            </w:r>
            <w:r w:rsidRPr="00DA47AB">
              <w:rPr>
                <w:rFonts w:ascii="Times New Roman" w:hAnsi="Times New Roman" w:cs="Times New Roman"/>
                <w:color w:val="000000"/>
                <w:sz w:val="20"/>
                <w:szCs w:val="20"/>
                <w:vertAlign w:val="superscript"/>
              </w:rPr>
              <w:t>***</w:t>
            </w:r>
          </w:p>
        </w:tc>
      </w:tr>
      <w:tr w:rsidR="00FC3C66" w:rsidRPr="00DA47AB" w14:paraId="3649C582" w14:textId="77777777" w:rsidTr="00BF74E8">
        <w:trPr>
          <w:trHeight w:val="280"/>
          <w:jc w:val="center"/>
        </w:trPr>
        <w:tc>
          <w:tcPr>
            <w:tcW w:w="1292" w:type="pct"/>
            <w:shd w:val="clear" w:color="auto" w:fill="auto"/>
            <w:noWrap/>
            <w:vAlign w:val="center"/>
            <w:hideMark/>
          </w:tcPr>
          <w:p w14:paraId="16852B67"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R&amp;D Intensity</w:t>
            </w:r>
          </w:p>
        </w:tc>
        <w:tc>
          <w:tcPr>
            <w:tcW w:w="378" w:type="pct"/>
            <w:shd w:val="clear" w:color="auto" w:fill="auto"/>
            <w:noWrap/>
            <w:vAlign w:val="center"/>
            <w:hideMark/>
          </w:tcPr>
          <w:p w14:paraId="0DDEC8B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36C6D41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0.02</w:t>
            </w:r>
          </w:p>
        </w:tc>
        <w:tc>
          <w:tcPr>
            <w:tcW w:w="362" w:type="pct"/>
            <w:shd w:val="clear" w:color="auto" w:fill="auto"/>
            <w:noWrap/>
            <w:vAlign w:val="center"/>
            <w:hideMark/>
          </w:tcPr>
          <w:p w14:paraId="04C37EB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0.04</w:t>
            </w:r>
          </w:p>
        </w:tc>
        <w:tc>
          <w:tcPr>
            <w:tcW w:w="78" w:type="pct"/>
            <w:shd w:val="clear" w:color="auto" w:fill="auto"/>
            <w:noWrap/>
            <w:vAlign w:val="center"/>
            <w:hideMark/>
          </w:tcPr>
          <w:p w14:paraId="5AE16F8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15804C3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75F96A7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0.03</w:t>
            </w:r>
          </w:p>
        </w:tc>
        <w:tc>
          <w:tcPr>
            <w:tcW w:w="370" w:type="pct"/>
            <w:shd w:val="clear" w:color="auto" w:fill="auto"/>
            <w:noWrap/>
            <w:vAlign w:val="center"/>
            <w:hideMark/>
          </w:tcPr>
          <w:p w14:paraId="7C7755A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0.04</w:t>
            </w:r>
          </w:p>
        </w:tc>
        <w:tc>
          <w:tcPr>
            <w:tcW w:w="81" w:type="pct"/>
            <w:shd w:val="clear" w:color="auto" w:fill="auto"/>
            <w:noWrap/>
            <w:vAlign w:val="center"/>
            <w:hideMark/>
          </w:tcPr>
          <w:p w14:paraId="091E383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675E9D1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33BE88A0"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0.02</w:t>
            </w:r>
          </w:p>
        </w:tc>
        <w:tc>
          <w:tcPr>
            <w:tcW w:w="372" w:type="pct"/>
            <w:shd w:val="clear" w:color="auto" w:fill="auto"/>
            <w:noWrap/>
            <w:vAlign w:val="center"/>
            <w:hideMark/>
          </w:tcPr>
          <w:p w14:paraId="2F8C3E3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0.04</w:t>
            </w:r>
          </w:p>
        </w:tc>
        <w:tc>
          <w:tcPr>
            <w:tcW w:w="81" w:type="pct"/>
            <w:shd w:val="clear" w:color="auto" w:fill="auto"/>
            <w:noWrap/>
            <w:vAlign w:val="center"/>
            <w:hideMark/>
          </w:tcPr>
          <w:p w14:paraId="323B808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2FBE658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-0.01</w:t>
            </w:r>
            <w:r w:rsidRPr="00DA47AB">
              <w:rPr>
                <w:rFonts w:ascii="Times New Roman" w:hAnsi="Times New Roman" w:cs="Times New Roman"/>
                <w:color w:val="000000"/>
                <w:sz w:val="20"/>
                <w:szCs w:val="20"/>
                <w:vertAlign w:val="superscript"/>
              </w:rPr>
              <w:t>***</w:t>
            </w:r>
          </w:p>
        </w:tc>
      </w:tr>
      <w:tr w:rsidR="00FC3C66" w:rsidRPr="00DA47AB" w14:paraId="48345949" w14:textId="77777777" w:rsidTr="00BF74E8">
        <w:trPr>
          <w:trHeight w:val="280"/>
          <w:jc w:val="center"/>
        </w:trPr>
        <w:tc>
          <w:tcPr>
            <w:tcW w:w="1292" w:type="pct"/>
            <w:shd w:val="clear" w:color="auto" w:fill="auto"/>
            <w:noWrap/>
            <w:vAlign w:val="center"/>
            <w:hideMark/>
          </w:tcPr>
          <w:p w14:paraId="472AE16B"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Tangibility</w:t>
            </w:r>
          </w:p>
        </w:tc>
        <w:tc>
          <w:tcPr>
            <w:tcW w:w="378" w:type="pct"/>
            <w:shd w:val="clear" w:color="auto" w:fill="auto"/>
            <w:noWrap/>
            <w:vAlign w:val="center"/>
            <w:hideMark/>
          </w:tcPr>
          <w:p w14:paraId="5316B3D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28FF180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0.28</w:t>
            </w:r>
          </w:p>
        </w:tc>
        <w:tc>
          <w:tcPr>
            <w:tcW w:w="362" w:type="pct"/>
            <w:shd w:val="clear" w:color="auto" w:fill="auto"/>
            <w:noWrap/>
            <w:vAlign w:val="center"/>
            <w:hideMark/>
          </w:tcPr>
          <w:p w14:paraId="5D48955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0.22</w:t>
            </w:r>
          </w:p>
        </w:tc>
        <w:tc>
          <w:tcPr>
            <w:tcW w:w="78" w:type="pct"/>
            <w:shd w:val="clear" w:color="auto" w:fill="auto"/>
            <w:noWrap/>
            <w:vAlign w:val="center"/>
            <w:hideMark/>
          </w:tcPr>
          <w:p w14:paraId="4496D0B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68D13A8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3DBFC65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0.23</w:t>
            </w:r>
          </w:p>
        </w:tc>
        <w:tc>
          <w:tcPr>
            <w:tcW w:w="370" w:type="pct"/>
            <w:shd w:val="clear" w:color="auto" w:fill="auto"/>
            <w:noWrap/>
            <w:vAlign w:val="center"/>
            <w:hideMark/>
          </w:tcPr>
          <w:p w14:paraId="01286A9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0.21</w:t>
            </w:r>
          </w:p>
        </w:tc>
        <w:tc>
          <w:tcPr>
            <w:tcW w:w="81" w:type="pct"/>
            <w:shd w:val="clear" w:color="auto" w:fill="auto"/>
            <w:noWrap/>
            <w:vAlign w:val="center"/>
            <w:hideMark/>
          </w:tcPr>
          <w:p w14:paraId="068D25A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6FEA3D80"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084647E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0.28</w:t>
            </w:r>
          </w:p>
        </w:tc>
        <w:tc>
          <w:tcPr>
            <w:tcW w:w="372" w:type="pct"/>
            <w:shd w:val="clear" w:color="auto" w:fill="auto"/>
            <w:noWrap/>
            <w:vAlign w:val="center"/>
            <w:hideMark/>
          </w:tcPr>
          <w:p w14:paraId="0B42236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0.22</w:t>
            </w:r>
          </w:p>
        </w:tc>
        <w:tc>
          <w:tcPr>
            <w:tcW w:w="81" w:type="pct"/>
            <w:shd w:val="clear" w:color="auto" w:fill="auto"/>
            <w:noWrap/>
            <w:vAlign w:val="center"/>
            <w:hideMark/>
          </w:tcPr>
          <w:p w14:paraId="03549A6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5FB5456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0.04</w:t>
            </w:r>
            <w:r w:rsidRPr="00DA47AB">
              <w:rPr>
                <w:rFonts w:ascii="Times New Roman" w:hAnsi="Times New Roman" w:cs="Times New Roman"/>
                <w:color w:val="000000"/>
                <w:sz w:val="20"/>
                <w:szCs w:val="20"/>
                <w:vertAlign w:val="superscript"/>
              </w:rPr>
              <w:t>***</w:t>
            </w:r>
          </w:p>
        </w:tc>
      </w:tr>
      <w:tr w:rsidR="00FC3C66" w:rsidRPr="00DA47AB" w14:paraId="182F73EB" w14:textId="77777777" w:rsidTr="00BF74E8">
        <w:trPr>
          <w:trHeight w:val="280"/>
          <w:jc w:val="center"/>
        </w:trPr>
        <w:tc>
          <w:tcPr>
            <w:tcW w:w="1292" w:type="pct"/>
            <w:shd w:val="clear" w:color="auto" w:fill="auto"/>
            <w:noWrap/>
            <w:vAlign w:val="center"/>
            <w:hideMark/>
          </w:tcPr>
          <w:p w14:paraId="1B522056"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Stock Return</w:t>
            </w:r>
          </w:p>
        </w:tc>
        <w:tc>
          <w:tcPr>
            <w:tcW w:w="378" w:type="pct"/>
            <w:shd w:val="clear" w:color="auto" w:fill="auto"/>
            <w:noWrap/>
            <w:vAlign w:val="center"/>
            <w:hideMark/>
          </w:tcPr>
          <w:p w14:paraId="38AF3C6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35AD78B0"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0.13</w:t>
            </w:r>
          </w:p>
        </w:tc>
        <w:tc>
          <w:tcPr>
            <w:tcW w:w="362" w:type="pct"/>
            <w:shd w:val="clear" w:color="auto" w:fill="auto"/>
            <w:noWrap/>
            <w:vAlign w:val="center"/>
            <w:hideMark/>
          </w:tcPr>
          <w:p w14:paraId="5AFBCB0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0.44</w:t>
            </w:r>
          </w:p>
        </w:tc>
        <w:tc>
          <w:tcPr>
            <w:tcW w:w="78" w:type="pct"/>
            <w:shd w:val="clear" w:color="auto" w:fill="auto"/>
            <w:noWrap/>
            <w:vAlign w:val="center"/>
            <w:hideMark/>
          </w:tcPr>
          <w:p w14:paraId="08A8DC9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5123F2F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6B2C9A3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0.13</w:t>
            </w:r>
          </w:p>
        </w:tc>
        <w:tc>
          <w:tcPr>
            <w:tcW w:w="370" w:type="pct"/>
            <w:shd w:val="clear" w:color="auto" w:fill="auto"/>
            <w:noWrap/>
            <w:vAlign w:val="center"/>
            <w:hideMark/>
          </w:tcPr>
          <w:p w14:paraId="2925EBF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0.44</w:t>
            </w:r>
          </w:p>
        </w:tc>
        <w:tc>
          <w:tcPr>
            <w:tcW w:w="81" w:type="pct"/>
            <w:shd w:val="clear" w:color="auto" w:fill="auto"/>
            <w:noWrap/>
            <w:vAlign w:val="center"/>
            <w:hideMark/>
          </w:tcPr>
          <w:p w14:paraId="2ED9C8B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73F686A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53986A8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0.13</w:t>
            </w:r>
          </w:p>
        </w:tc>
        <w:tc>
          <w:tcPr>
            <w:tcW w:w="372" w:type="pct"/>
            <w:shd w:val="clear" w:color="auto" w:fill="auto"/>
            <w:noWrap/>
            <w:vAlign w:val="center"/>
            <w:hideMark/>
          </w:tcPr>
          <w:p w14:paraId="193C210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0.44</w:t>
            </w:r>
          </w:p>
        </w:tc>
        <w:tc>
          <w:tcPr>
            <w:tcW w:w="81" w:type="pct"/>
            <w:shd w:val="clear" w:color="auto" w:fill="auto"/>
            <w:noWrap/>
            <w:vAlign w:val="center"/>
            <w:hideMark/>
          </w:tcPr>
          <w:p w14:paraId="32CCBF4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73D39CB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w:t>
            </w:r>
          </w:p>
        </w:tc>
      </w:tr>
      <w:tr w:rsidR="00FC3C66" w:rsidRPr="00DA47AB" w14:paraId="660A38CD" w14:textId="77777777" w:rsidTr="00BF74E8">
        <w:trPr>
          <w:trHeight w:val="280"/>
          <w:jc w:val="center"/>
        </w:trPr>
        <w:tc>
          <w:tcPr>
            <w:tcW w:w="1292" w:type="pct"/>
            <w:shd w:val="clear" w:color="auto" w:fill="auto"/>
            <w:noWrap/>
            <w:vAlign w:val="center"/>
            <w:hideMark/>
          </w:tcPr>
          <w:p w14:paraId="6F7EBFA2"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Stock Volatility</w:t>
            </w:r>
          </w:p>
        </w:tc>
        <w:tc>
          <w:tcPr>
            <w:tcW w:w="378" w:type="pct"/>
            <w:shd w:val="clear" w:color="auto" w:fill="auto"/>
            <w:noWrap/>
            <w:vAlign w:val="center"/>
            <w:hideMark/>
          </w:tcPr>
          <w:p w14:paraId="6C8A8BB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1A1E814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0.39</w:t>
            </w:r>
          </w:p>
        </w:tc>
        <w:tc>
          <w:tcPr>
            <w:tcW w:w="362" w:type="pct"/>
            <w:shd w:val="clear" w:color="auto" w:fill="auto"/>
            <w:noWrap/>
            <w:vAlign w:val="center"/>
            <w:hideMark/>
          </w:tcPr>
          <w:p w14:paraId="1F52A1F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0.18</w:t>
            </w:r>
          </w:p>
        </w:tc>
        <w:tc>
          <w:tcPr>
            <w:tcW w:w="78" w:type="pct"/>
            <w:shd w:val="clear" w:color="auto" w:fill="auto"/>
            <w:noWrap/>
            <w:vAlign w:val="center"/>
            <w:hideMark/>
          </w:tcPr>
          <w:p w14:paraId="401C4F6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191F17F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58E7D1C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0.37</w:t>
            </w:r>
          </w:p>
        </w:tc>
        <w:tc>
          <w:tcPr>
            <w:tcW w:w="370" w:type="pct"/>
            <w:shd w:val="clear" w:color="auto" w:fill="auto"/>
            <w:noWrap/>
            <w:vAlign w:val="center"/>
            <w:hideMark/>
          </w:tcPr>
          <w:p w14:paraId="5068623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0.16</w:t>
            </w:r>
          </w:p>
        </w:tc>
        <w:tc>
          <w:tcPr>
            <w:tcW w:w="81" w:type="pct"/>
            <w:shd w:val="clear" w:color="auto" w:fill="auto"/>
            <w:noWrap/>
            <w:vAlign w:val="center"/>
            <w:hideMark/>
          </w:tcPr>
          <w:p w14:paraId="4F8DA3E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07D6151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3AF4A97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0.39</w:t>
            </w:r>
          </w:p>
        </w:tc>
        <w:tc>
          <w:tcPr>
            <w:tcW w:w="372" w:type="pct"/>
            <w:shd w:val="clear" w:color="auto" w:fill="auto"/>
            <w:noWrap/>
            <w:vAlign w:val="center"/>
            <w:hideMark/>
          </w:tcPr>
          <w:p w14:paraId="571703D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0.18</w:t>
            </w:r>
          </w:p>
        </w:tc>
        <w:tc>
          <w:tcPr>
            <w:tcW w:w="81" w:type="pct"/>
            <w:shd w:val="clear" w:color="auto" w:fill="auto"/>
            <w:noWrap/>
            <w:vAlign w:val="center"/>
            <w:hideMark/>
          </w:tcPr>
          <w:p w14:paraId="28FB2A5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46953B2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0.02</w:t>
            </w:r>
            <w:r w:rsidRPr="00DA47AB">
              <w:rPr>
                <w:rFonts w:ascii="Times New Roman" w:hAnsi="Times New Roman" w:cs="Times New Roman"/>
                <w:color w:val="000000"/>
                <w:sz w:val="20"/>
                <w:szCs w:val="20"/>
                <w:vertAlign w:val="superscript"/>
              </w:rPr>
              <w:t>**</w:t>
            </w:r>
          </w:p>
        </w:tc>
      </w:tr>
      <w:tr w:rsidR="00FC3C66" w:rsidRPr="00DA47AB" w14:paraId="6FF607A9" w14:textId="77777777" w:rsidTr="00BF74E8">
        <w:trPr>
          <w:trHeight w:val="280"/>
          <w:jc w:val="center"/>
        </w:trPr>
        <w:tc>
          <w:tcPr>
            <w:tcW w:w="1292" w:type="pct"/>
            <w:shd w:val="clear" w:color="auto" w:fill="auto"/>
            <w:noWrap/>
            <w:vAlign w:val="center"/>
            <w:hideMark/>
          </w:tcPr>
          <w:p w14:paraId="31320C2E"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Firm Age (Logarithm)</w:t>
            </w:r>
          </w:p>
        </w:tc>
        <w:tc>
          <w:tcPr>
            <w:tcW w:w="378" w:type="pct"/>
            <w:shd w:val="clear" w:color="auto" w:fill="auto"/>
            <w:noWrap/>
            <w:vAlign w:val="center"/>
            <w:hideMark/>
          </w:tcPr>
          <w:p w14:paraId="680A164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66058C4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2.74</w:t>
            </w:r>
          </w:p>
        </w:tc>
        <w:tc>
          <w:tcPr>
            <w:tcW w:w="362" w:type="pct"/>
            <w:shd w:val="clear" w:color="auto" w:fill="auto"/>
            <w:noWrap/>
            <w:vAlign w:val="center"/>
            <w:hideMark/>
          </w:tcPr>
          <w:p w14:paraId="7DE2EAC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0.83</w:t>
            </w:r>
          </w:p>
        </w:tc>
        <w:tc>
          <w:tcPr>
            <w:tcW w:w="78" w:type="pct"/>
            <w:shd w:val="clear" w:color="auto" w:fill="auto"/>
            <w:noWrap/>
            <w:vAlign w:val="center"/>
            <w:hideMark/>
          </w:tcPr>
          <w:p w14:paraId="05570CC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7792C2D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544A0FB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2.61</w:t>
            </w:r>
          </w:p>
        </w:tc>
        <w:tc>
          <w:tcPr>
            <w:tcW w:w="370" w:type="pct"/>
            <w:shd w:val="clear" w:color="auto" w:fill="auto"/>
            <w:noWrap/>
            <w:vAlign w:val="center"/>
            <w:hideMark/>
          </w:tcPr>
          <w:p w14:paraId="384AD14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0.95</w:t>
            </w:r>
          </w:p>
        </w:tc>
        <w:tc>
          <w:tcPr>
            <w:tcW w:w="81" w:type="pct"/>
            <w:shd w:val="clear" w:color="auto" w:fill="auto"/>
            <w:noWrap/>
            <w:vAlign w:val="center"/>
            <w:hideMark/>
          </w:tcPr>
          <w:p w14:paraId="294A6D4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274FEFC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40AE5FB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2.74</w:t>
            </w:r>
          </w:p>
        </w:tc>
        <w:tc>
          <w:tcPr>
            <w:tcW w:w="372" w:type="pct"/>
            <w:shd w:val="clear" w:color="auto" w:fill="auto"/>
            <w:noWrap/>
            <w:vAlign w:val="center"/>
            <w:hideMark/>
          </w:tcPr>
          <w:p w14:paraId="7C9BA33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0.83</w:t>
            </w:r>
          </w:p>
        </w:tc>
        <w:tc>
          <w:tcPr>
            <w:tcW w:w="81" w:type="pct"/>
            <w:shd w:val="clear" w:color="auto" w:fill="auto"/>
            <w:noWrap/>
            <w:vAlign w:val="center"/>
            <w:hideMark/>
          </w:tcPr>
          <w:p w14:paraId="79D1286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6807027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0.13</w:t>
            </w:r>
            <w:r w:rsidRPr="00DA47AB">
              <w:rPr>
                <w:rFonts w:ascii="Times New Roman" w:hAnsi="Times New Roman" w:cs="Times New Roman"/>
                <w:color w:val="000000"/>
                <w:sz w:val="20"/>
                <w:szCs w:val="20"/>
                <w:vertAlign w:val="superscript"/>
              </w:rPr>
              <w:t>***</w:t>
            </w:r>
          </w:p>
        </w:tc>
      </w:tr>
      <w:tr w:rsidR="00FC3C66" w:rsidRPr="00DA47AB" w14:paraId="60F917C8" w14:textId="77777777" w:rsidTr="00BF74E8">
        <w:trPr>
          <w:trHeight w:val="280"/>
          <w:jc w:val="center"/>
        </w:trPr>
        <w:tc>
          <w:tcPr>
            <w:tcW w:w="1292" w:type="pct"/>
            <w:shd w:val="clear" w:color="auto" w:fill="auto"/>
            <w:noWrap/>
            <w:vAlign w:val="center"/>
            <w:hideMark/>
          </w:tcPr>
          <w:p w14:paraId="4C90D156"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CEO Age (Logarithm)</w:t>
            </w:r>
          </w:p>
        </w:tc>
        <w:tc>
          <w:tcPr>
            <w:tcW w:w="378" w:type="pct"/>
            <w:shd w:val="clear" w:color="auto" w:fill="auto"/>
            <w:noWrap/>
            <w:vAlign w:val="center"/>
            <w:hideMark/>
          </w:tcPr>
          <w:p w14:paraId="6ABB9C4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3A67D11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4.04</w:t>
            </w:r>
          </w:p>
        </w:tc>
        <w:tc>
          <w:tcPr>
            <w:tcW w:w="362" w:type="pct"/>
            <w:shd w:val="clear" w:color="auto" w:fill="auto"/>
            <w:noWrap/>
            <w:vAlign w:val="center"/>
            <w:hideMark/>
          </w:tcPr>
          <w:p w14:paraId="3BCD7C7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0.12</w:t>
            </w:r>
          </w:p>
        </w:tc>
        <w:tc>
          <w:tcPr>
            <w:tcW w:w="78" w:type="pct"/>
            <w:shd w:val="clear" w:color="auto" w:fill="auto"/>
            <w:noWrap/>
            <w:vAlign w:val="center"/>
            <w:hideMark/>
          </w:tcPr>
          <w:p w14:paraId="552D50B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467DD0F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63C5BFA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4.04</w:t>
            </w:r>
          </w:p>
        </w:tc>
        <w:tc>
          <w:tcPr>
            <w:tcW w:w="370" w:type="pct"/>
            <w:shd w:val="clear" w:color="auto" w:fill="auto"/>
            <w:noWrap/>
            <w:vAlign w:val="center"/>
            <w:hideMark/>
          </w:tcPr>
          <w:p w14:paraId="345697E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0.11</w:t>
            </w:r>
          </w:p>
        </w:tc>
        <w:tc>
          <w:tcPr>
            <w:tcW w:w="81" w:type="pct"/>
            <w:shd w:val="clear" w:color="auto" w:fill="auto"/>
            <w:noWrap/>
            <w:vAlign w:val="center"/>
            <w:hideMark/>
          </w:tcPr>
          <w:p w14:paraId="790D524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0F1A48D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7E68E18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4.04</w:t>
            </w:r>
          </w:p>
        </w:tc>
        <w:tc>
          <w:tcPr>
            <w:tcW w:w="372" w:type="pct"/>
            <w:shd w:val="clear" w:color="auto" w:fill="auto"/>
            <w:noWrap/>
            <w:vAlign w:val="center"/>
            <w:hideMark/>
          </w:tcPr>
          <w:p w14:paraId="18A0E33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0.12</w:t>
            </w:r>
          </w:p>
        </w:tc>
        <w:tc>
          <w:tcPr>
            <w:tcW w:w="81" w:type="pct"/>
            <w:shd w:val="clear" w:color="auto" w:fill="auto"/>
            <w:noWrap/>
            <w:vAlign w:val="center"/>
            <w:hideMark/>
          </w:tcPr>
          <w:p w14:paraId="6F389F0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6A3A7DC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0.01</w:t>
            </w:r>
          </w:p>
        </w:tc>
      </w:tr>
      <w:tr w:rsidR="00FC3C66" w:rsidRPr="00DA47AB" w14:paraId="5006F2D5" w14:textId="77777777" w:rsidTr="00BF74E8">
        <w:trPr>
          <w:trHeight w:val="280"/>
          <w:jc w:val="center"/>
        </w:trPr>
        <w:tc>
          <w:tcPr>
            <w:tcW w:w="1292" w:type="pct"/>
            <w:shd w:val="clear" w:color="auto" w:fill="auto"/>
            <w:noWrap/>
            <w:vAlign w:val="center"/>
            <w:hideMark/>
          </w:tcPr>
          <w:p w14:paraId="4F124C97"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CEO Tenure (Logarithm)</w:t>
            </w:r>
          </w:p>
        </w:tc>
        <w:tc>
          <w:tcPr>
            <w:tcW w:w="378" w:type="pct"/>
            <w:shd w:val="clear" w:color="auto" w:fill="auto"/>
            <w:noWrap/>
            <w:vAlign w:val="center"/>
            <w:hideMark/>
          </w:tcPr>
          <w:p w14:paraId="0C111D2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0797B13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1.87</w:t>
            </w:r>
          </w:p>
        </w:tc>
        <w:tc>
          <w:tcPr>
            <w:tcW w:w="362" w:type="pct"/>
            <w:shd w:val="clear" w:color="auto" w:fill="auto"/>
            <w:noWrap/>
            <w:vAlign w:val="center"/>
            <w:hideMark/>
          </w:tcPr>
          <w:p w14:paraId="61765B3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0.78</w:t>
            </w:r>
          </w:p>
        </w:tc>
        <w:tc>
          <w:tcPr>
            <w:tcW w:w="78" w:type="pct"/>
            <w:shd w:val="clear" w:color="auto" w:fill="auto"/>
            <w:noWrap/>
            <w:vAlign w:val="center"/>
            <w:hideMark/>
          </w:tcPr>
          <w:p w14:paraId="1496AE8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73B1CDC0"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072F29C0"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1.78</w:t>
            </w:r>
          </w:p>
        </w:tc>
        <w:tc>
          <w:tcPr>
            <w:tcW w:w="370" w:type="pct"/>
            <w:shd w:val="clear" w:color="auto" w:fill="auto"/>
            <w:noWrap/>
            <w:vAlign w:val="center"/>
            <w:hideMark/>
          </w:tcPr>
          <w:p w14:paraId="37616CE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0.73</w:t>
            </w:r>
          </w:p>
        </w:tc>
        <w:tc>
          <w:tcPr>
            <w:tcW w:w="81" w:type="pct"/>
            <w:shd w:val="clear" w:color="auto" w:fill="auto"/>
            <w:noWrap/>
            <w:vAlign w:val="center"/>
            <w:hideMark/>
          </w:tcPr>
          <w:p w14:paraId="2F9C0F6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11076CF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64ECCA7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1.88</w:t>
            </w:r>
          </w:p>
        </w:tc>
        <w:tc>
          <w:tcPr>
            <w:tcW w:w="372" w:type="pct"/>
            <w:shd w:val="clear" w:color="auto" w:fill="auto"/>
            <w:noWrap/>
            <w:vAlign w:val="center"/>
            <w:hideMark/>
          </w:tcPr>
          <w:p w14:paraId="6B20765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0.78</w:t>
            </w:r>
          </w:p>
        </w:tc>
        <w:tc>
          <w:tcPr>
            <w:tcW w:w="81" w:type="pct"/>
            <w:shd w:val="clear" w:color="auto" w:fill="auto"/>
            <w:noWrap/>
            <w:vAlign w:val="center"/>
            <w:hideMark/>
          </w:tcPr>
          <w:p w14:paraId="576A025C"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18E97A5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0.09</w:t>
            </w:r>
            <w:r w:rsidRPr="00DA47AB">
              <w:rPr>
                <w:rFonts w:ascii="Times New Roman" w:hAnsi="Times New Roman" w:cs="Times New Roman"/>
                <w:color w:val="000000"/>
                <w:sz w:val="20"/>
                <w:szCs w:val="20"/>
                <w:vertAlign w:val="superscript"/>
              </w:rPr>
              <w:t>**</w:t>
            </w:r>
          </w:p>
        </w:tc>
      </w:tr>
      <w:tr w:rsidR="00FC3C66" w:rsidRPr="00DA47AB" w14:paraId="2C7342D5" w14:textId="77777777" w:rsidTr="00BF74E8">
        <w:trPr>
          <w:trHeight w:val="280"/>
          <w:jc w:val="center"/>
        </w:trPr>
        <w:tc>
          <w:tcPr>
            <w:tcW w:w="1292" w:type="pct"/>
            <w:shd w:val="clear" w:color="auto" w:fill="auto"/>
            <w:noWrap/>
            <w:vAlign w:val="center"/>
            <w:hideMark/>
          </w:tcPr>
          <w:p w14:paraId="359EBB0F"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CEO Duality</w:t>
            </w:r>
          </w:p>
        </w:tc>
        <w:tc>
          <w:tcPr>
            <w:tcW w:w="378" w:type="pct"/>
            <w:shd w:val="clear" w:color="auto" w:fill="auto"/>
            <w:noWrap/>
            <w:vAlign w:val="center"/>
            <w:hideMark/>
          </w:tcPr>
          <w:p w14:paraId="257AF49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7905D290"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0.63</w:t>
            </w:r>
          </w:p>
        </w:tc>
        <w:tc>
          <w:tcPr>
            <w:tcW w:w="362" w:type="pct"/>
            <w:shd w:val="clear" w:color="auto" w:fill="auto"/>
            <w:noWrap/>
            <w:vAlign w:val="center"/>
            <w:hideMark/>
          </w:tcPr>
          <w:p w14:paraId="6F6BE7B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0.48</w:t>
            </w:r>
          </w:p>
        </w:tc>
        <w:tc>
          <w:tcPr>
            <w:tcW w:w="78" w:type="pct"/>
            <w:shd w:val="clear" w:color="auto" w:fill="auto"/>
            <w:noWrap/>
            <w:vAlign w:val="center"/>
            <w:hideMark/>
          </w:tcPr>
          <w:p w14:paraId="19A5CFD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092456E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5225F0C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0.54</w:t>
            </w:r>
          </w:p>
        </w:tc>
        <w:tc>
          <w:tcPr>
            <w:tcW w:w="370" w:type="pct"/>
            <w:shd w:val="clear" w:color="auto" w:fill="auto"/>
            <w:noWrap/>
            <w:vAlign w:val="center"/>
            <w:hideMark/>
          </w:tcPr>
          <w:p w14:paraId="14929926"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0.50</w:t>
            </w:r>
          </w:p>
        </w:tc>
        <w:tc>
          <w:tcPr>
            <w:tcW w:w="81" w:type="pct"/>
            <w:shd w:val="clear" w:color="auto" w:fill="auto"/>
            <w:noWrap/>
            <w:vAlign w:val="center"/>
            <w:hideMark/>
          </w:tcPr>
          <w:p w14:paraId="570A09A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3720B35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7C8C02FD"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0.63</w:t>
            </w:r>
          </w:p>
        </w:tc>
        <w:tc>
          <w:tcPr>
            <w:tcW w:w="372" w:type="pct"/>
            <w:shd w:val="clear" w:color="auto" w:fill="auto"/>
            <w:noWrap/>
            <w:vAlign w:val="center"/>
            <w:hideMark/>
          </w:tcPr>
          <w:p w14:paraId="225B989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0.48</w:t>
            </w:r>
          </w:p>
        </w:tc>
        <w:tc>
          <w:tcPr>
            <w:tcW w:w="81" w:type="pct"/>
            <w:shd w:val="clear" w:color="auto" w:fill="auto"/>
            <w:noWrap/>
            <w:vAlign w:val="center"/>
            <w:hideMark/>
          </w:tcPr>
          <w:p w14:paraId="2EF9123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243BFD5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0.09</w:t>
            </w:r>
            <w:r w:rsidRPr="00DA47AB">
              <w:rPr>
                <w:rFonts w:ascii="Times New Roman" w:hAnsi="Times New Roman" w:cs="Times New Roman"/>
                <w:color w:val="000000"/>
                <w:sz w:val="20"/>
                <w:szCs w:val="20"/>
                <w:vertAlign w:val="superscript"/>
              </w:rPr>
              <w:t>***</w:t>
            </w:r>
          </w:p>
        </w:tc>
      </w:tr>
      <w:tr w:rsidR="00FC3C66" w:rsidRPr="00DA47AB" w14:paraId="4B16BBD1" w14:textId="77777777" w:rsidTr="00BF74E8">
        <w:trPr>
          <w:trHeight w:val="280"/>
          <w:jc w:val="center"/>
        </w:trPr>
        <w:tc>
          <w:tcPr>
            <w:tcW w:w="1292" w:type="pct"/>
            <w:shd w:val="clear" w:color="auto" w:fill="auto"/>
            <w:noWrap/>
            <w:vAlign w:val="center"/>
            <w:hideMark/>
          </w:tcPr>
          <w:p w14:paraId="5CD7B6C0"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Institutional Ownership Concentration</w:t>
            </w:r>
          </w:p>
        </w:tc>
        <w:tc>
          <w:tcPr>
            <w:tcW w:w="378" w:type="pct"/>
            <w:shd w:val="clear" w:color="auto" w:fill="auto"/>
            <w:noWrap/>
            <w:vAlign w:val="center"/>
            <w:hideMark/>
          </w:tcPr>
          <w:p w14:paraId="5A8AC7A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19194A33"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0.06</w:t>
            </w:r>
          </w:p>
        </w:tc>
        <w:tc>
          <w:tcPr>
            <w:tcW w:w="362" w:type="pct"/>
            <w:shd w:val="clear" w:color="auto" w:fill="auto"/>
            <w:noWrap/>
            <w:vAlign w:val="center"/>
            <w:hideMark/>
          </w:tcPr>
          <w:p w14:paraId="7A4050C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0.05</w:t>
            </w:r>
          </w:p>
        </w:tc>
        <w:tc>
          <w:tcPr>
            <w:tcW w:w="78" w:type="pct"/>
            <w:shd w:val="clear" w:color="auto" w:fill="auto"/>
            <w:noWrap/>
            <w:vAlign w:val="center"/>
            <w:hideMark/>
          </w:tcPr>
          <w:p w14:paraId="1067E2B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7C71939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2C37230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0.05</w:t>
            </w:r>
          </w:p>
        </w:tc>
        <w:tc>
          <w:tcPr>
            <w:tcW w:w="370" w:type="pct"/>
            <w:shd w:val="clear" w:color="auto" w:fill="auto"/>
            <w:noWrap/>
            <w:vAlign w:val="center"/>
            <w:hideMark/>
          </w:tcPr>
          <w:p w14:paraId="5A46A49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0.04</w:t>
            </w:r>
          </w:p>
        </w:tc>
        <w:tc>
          <w:tcPr>
            <w:tcW w:w="81" w:type="pct"/>
            <w:shd w:val="clear" w:color="auto" w:fill="auto"/>
            <w:noWrap/>
            <w:vAlign w:val="center"/>
            <w:hideMark/>
          </w:tcPr>
          <w:p w14:paraId="632637A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4C3133D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169DBD5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0.06</w:t>
            </w:r>
          </w:p>
        </w:tc>
        <w:tc>
          <w:tcPr>
            <w:tcW w:w="372" w:type="pct"/>
            <w:shd w:val="clear" w:color="auto" w:fill="auto"/>
            <w:noWrap/>
            <w:vAlign w:val="center"/>
            <w:hideMark/>
          </w:tcPr>
          <w:p w14:paraId="3C7528A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0.05</w:t>
            </w:r>
          </w:p>
        </w:tc>
        <w:tc>
          <w:tcPr>
            <w:tcW w:w="81" w:type="pct"/>
            <w:shd w:val="clear" w:color="auto" w:fill="auto"/>
            <w:noWrap/>
            <w:vAlign w:val="center"/>
            <w:hideMark/>
          </w:tcPr>
          <w:p w14:paraId="75A4EF58"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537F0604"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0.01</w:t>
            </w:r>
            <w:r w:rsidRPr="00DA47AB">
              <w:rPr>
                <w:rFonts w:ascii="Times New Roman" w:hAnsi="Times New Roman" w:cs="Times New Roman"/>
                <w:color w:val="000000"/>
                <w:sz w:val="20"/>
                <w:szCs w:val="20"/>
                <w:vertAlign w:val="superscript"/>
              </w:rPr>
              <w:t>**</w:t>
            </w:r>
          </w:p>
        </w:tc>
      </w:tr>
      <w:tr w:rsidR="00FC3C66" w:rsidRPr="00DA47AB" w14:paraId="2F4E24F9" w14:textId="77777777" w:rsidTr="00BF74E8">
        <w:trPr>
          <w:trHeight w:val="280"/>
          <w:jc w:val="center"/>
        </w:trPr>
        <w:tc>
          <w:tcPr>
            <w:tcW w:w="1292" w:type="pct"/>
            <w:shd w:val="clear" w:color="auto" w:fill="auto"/>
            <w:noWrap/>
            <w:vAlign w:val="center"/>
            <w:hideMark/>
          </w:tcPr>
          <w:p w14:paraId="42301E23"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Institutional Ownership Total</w:t>
            </w:r>
          </w:p>
        </w:tc>
        <w:tc>
          <w:tcPr>
            <w:tcW w:w="378" w:type="pct"/>
            <w:shd w:val="clear" w:color="auto" w:fill="auto"/>
            <w:noWrap/>
            <w:vAlign w:val="center"/>
            <w:hideMark/>
          </w:tcPr>
          <w:p w14:paraId="4B00FD0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hideMark/>
          </w:tcPr>
          <w:p w14:paraId="7FF8E1D7"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0.77</w:t>
            </w:r>
          </w:p>
        </w:tc>
        <w:tc>
          <w:tcPr>
            <w:tcW w:w="362" w:type="pct"/>
            <w:shd w:val="clear" w:color="auto" w:fill="auto"/>
            <w:noWrap/>
            <w:vAlign w:val="center"/>
            <w:hideMark/>
          </w:tcPr>
          <w:p w14:paraId="09FCFA8E"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sz w:val="20"/>
                <w:szCs w:val="20"/>
              </w:rPr>
              <w:t>0.20</w:t>
            </w:r>
          </w:p>
        </w:tc>
        <w:tc>
          <w:tcPr>
            <w:tcW w:w="78" w:type="pct"/>
            <w:shd w:val="clear" w:color="auto" w:fill="auto"/>
            <w:noWrap/>
            <w:vAlign w:val="center"/>
            <w:hideMark/>
          </w:tcPr>
          <w:p w14:paraId="4924E06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10" w:type="pct"/>
            <w:shd w:val="clear" w:color="auto" w:fill="auto"/>
            <w:noWrap/>
            <w:vAlign w:val="center"/>
            <w:hideMark/>
          </w:tcPr>
          <w:p w14:paraId="26C14F1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hideMark/>
          </w:tcPr>
          <w:p w14:paraId="6105163A"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0.79</w:t>
            </w:r>
          </w:p>
        </w:tc>
        <w:tc>
          <w:tcPr>
            <w:tcW w:w="370" w:type="pct"/>
            <w:shd w:val="clear" w:color="auto" w:fill="auto"/>
            <w:noWrap/>
            <w:vAlign w:val="center"/>
            <w:hideMark/>
          </w:tcPr>
          <w:p w14:paraId="1B32913B"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0.18</w:t>
            </w:r>
          </w:p>
        </w:tc>
        <w:tc>
          <w:tcPr>
            <w:tcW w:w="81" w:type="pct"/>
            <w:shd w:val="clear" w:color="auto" w:fill="auto"/>
            <w:noWrap/>
            <w:vAlign w:val="center"/>
            <w:hideMark/>
          </w:tcPr>
          <w:p w14:paraId="7DFA35F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280" w:type="pct"/>
            <w:shd w:val="clear" w:color="auto" w:fill="auto"/>
            <w:noWrap/>
            <w:vAlign w:val="center"/>
            <w:hideMark/>
          </w:tcPr>
          <w:p w14:paraId="02F4FAAF"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hideMark/>
          </w:tcPr>
          <w:p w14:paraId="0B41B6A9"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0.77</w:t>
            </w:r>
          </w:p>
        </w:tc>
        <w:tc>
          <w:tcPr>
            <w:tcW w:w="372" w:type="pct"/>
            <w:shd w:val="clear" w:color="auto" w:fill="auto"/>
            <w:noWrap/>
            <w:vAlign w:val="center"/>
            <w:hideMark/>
          </w:tcPr>
          <w:p w14:paraId="730935E1"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0.20</w:t>
            </w:r>
          </w:p>
        </w:tc>
        <w:tc>
          <w:tcPr>
            <w:tcW w:w="81" w:type="pct"/>
            <w:shd w:val="clear" w:color="auto" w:fill="auto"/>
            <w:noWrap/>
            <w:vAlign w:val="center"/>
            <w:hideMark/>
          </w:tcPr>
          <w:p w14:paraId="4364EA52"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p>
        </w:tc>
        <w:tc>
          <w:tcPr>
            <w:tcW w:w="483" w:type="pct"/>
            <w:shd w:val="clear" w:color="auto" w:fill="auto"/>
            <w:noWrap/>
            <w:vAlign w:val="center"/>
            <w:hideMark/>
          </w:tcPr>
          <w:p w14:paraId="117E2495" w14:textId="77777777" w:rsidR="00FC3C66" w:rsidRPr="00DA47AB" w:rsidRDefault="00FC3C66" w:rsidP="00BF74E8">
            <w:pPr>
              <w:spacing w:after="0" w:line="240" w:lineRule="auto"/>
              <w:jc w:val="center"/>
              <w:rPr>
                <w:rFonts w:ascii="Times New Roman" w:eastAsia="Times New Roman" w:hAnsi="Times New Roman" w:cs="Times New Roman"/>
                <w:color w:val="000000"/>
                <w:sz w:val="20"/>
                <w:szCs w:val="20"/>
              </w:rPr>
            </w:pPr>
            <w:r w:rsidRPr="00DA47AB">
              <w:rPr>
                <w:rFonts w:ascii="Times New Roman" w:hAnsi="Times New Roman" w:cs="Times New Roman"/>
                <w:color w:val="000000"/>
                <w:sz w:val="20"/>
                <w:szCs w:val="20"/>
              </w:rPr>
              <w:t>-0.02</w:t>
            </w:r>
            <w:r w:rsidRPr="00DA47AB">
              <w:rPr>
                <w:rFonts w:ascii="Times New Roman" w:hAnsi="Times New Roman" w:cs="Times New Roman"/>
                <w:color w:val="000000"/>
                <w:sz w:val="20"/>
                <w:szCs w:val="20"/>
                <w:vertAlign w:val="superscript"/>
              </w:rPr>
              <w:t>*</w:t>
            </w:r>
          </w:p>
        </w:tc>
      </w:tr>
      <w:tr w:rsidR="00FC3C66" w:rsidRPr="00DA47AB" w14:paraId="42EE40A1" w14:textId="77777777" w:rsidTr="00BF74E8">
        <w:trPr>
          <w:trHeight w:val="280"/>
          <w:jc w:val="center"/>
        </w:trPr>
        <w:tc>
          <w:tcPr>
            <w:tcW w:w="1292" w:type="pct"/>
            <w:shd w:val="clear" w:color="auto" w:fill="auto"/>
            <w:noWrap/>
            <w:vAlign w:val="center"/>
          </w:tcPr>
          <w:p w14:paraId="63ED2AD0"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Patent Count</w:t>
            </w:r>
          </w:p>
        </w:tc>
        <w:tc>
          <w:tcPr>
            <w:tcW w:w="378" w:type="pct"/>
            <w:shd w:val="clear" w:color="auto" w:fill="auto"/>
            <w:noWrap/>
            <w:vAlign w:val="center"/>
          </w:tcPr>
          <w:p w14:paraId="1C905CE9"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tcPr>
          <w:p w14:paraId="694906F9"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36.62</w:t>
            </w:r>
          </w:p>
        </w:tc>
        <w:tc>
          <w:tcPr>
            <w:tcW w:w="362" w:type="pct"/>
            <w:shd w:val="clear" w:color="auto" w:fill="auto"/>
            <w:noWrap/>
            <w:vAlign w:val="center"/>
          </w:tcPr>
          <w:p w14:paraId="319D5E5E"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244.91</w:t>
            </w:r>
          </w:p>
        </w:tc>
        <w:tc>
          <w:tcPr>
            <w:tcW w:w="78" w:type="pct"/>
            <w:shd w:val="clear" w:color="auto" w:fill="auto"/>
            <w:noWrap/>
            <w:vAlign w:val="center"/>
          </w:tcPr>
          <w:p w14:paraId="7D3A02CD"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10" w:type="pct"/>
            <w:shd w:val="clear" w:color="auto" w:fill="auto"/>
            <w:noWrap/>
            <w:vAlign w:val="center"/>
          </w:tcPr>
          <w:p w14:paraId="358A7DB1"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tcPr>
          <w:p w14:paraId="1D04B5A9"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52.61</w:t>
            </w:r>
          </w:p>
        </w:tc>
        <w:tc>
          <w:tcPr>
            <w:tcW w:w="370" w:type="pct"/>
            <w:shd w:val="clear" w:color="auto" w:fill="auto"/>
            <w:noWrap/>
            <w:vAlign w:val="center"/>
          </w:tcPr>
          <w:p w14:paraId="58B9DD60"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209.60</w:t>
            </w:r>
          </w:p>
        </w:tc>
        <w:tc>
          <w:tcPr>
            <w:tcW w:w="81" w:type="pct"/>
            <w:shd w:val="clear" w:color="auto" w:fill="auto"/>
            <w:noWrap/>
            <w:vAlign w:val="center"/>
          </w:tcPr>
          <w:p w14:paraId="6D6E8291"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80" w:type="pct"/>
            <w:shd w:val="clear" w:color="auto" w:fill="auto"/>
            <w:noWrap/>
            <w:vAlign w:val="center"/>
          </w:tcPr>
          <w:p w14:paraId="4393D496"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tcPr>
          <w:p w14:paraId="194F4527"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36.25</w:t>
            </w:r>
          </w:p>
        </w:tc>
        <w:tc>
          <w:tcPr>
            <w:tcW w:w="372" w:type="pct"/>
            <w:shd w:val="clear" w:color="auto" w:fill="auto"/>
            <w:noWrap/>
            <w:vAlign w:val="center"/>
          </w:tcPr>
          <w:p w14:paraId="111CA7A9"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245.66</w:t>
            </w:r>
          </w:p>
        </w:tc>
        <w:tc>
          <w:tcPr>
            <w:tcW w:w="81" w:type="pct"/>
            <w:shd w:val="clear" w:color="auto" w:fill="auto"/>
            <w:noWrap/>
            <w:vAlign w:val="center"/>
          </w:tcPr>
          <w:p w14:paraId="1358C49B"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483" w:type="pct"/>
            <w:shd w:val="clear" w:color="auto" w:fill="auto"/>
            <w:noWrap/>
            <w:vAlign w:val="center"/>
          </w:tcPr>
          <w:p w14:paraId="4F7B295A"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-16.37</w:t>
            </w:r>
          </w:p>
        </w:tc>
      </w:tr>
      <w:tr w:rsidR="00FC3C66" w:rsidRPr="00DA47AB" w14:paraId="27EDC508" w14:textId="77777777" w:rsidTr="00BF74E8">
        <w:trPr>
          <w:trHeight w:val="280"/>
          <w:jc w:val="center"/>
        </w:trPr>
        <w:tc>
          <w:tcPr>
            <w:tcW w:w="1292" w:type="pct"/>
            <w:shd w:val="clear" w:color="auto" w:fill="auto"/>
            <w:noWrap/>
            <w:vAlign w:val="center"/>
          </w:tcPr>
          <w:p w14:paraId="49323FA6"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Forward 5-yr Citations</w:t>
            </w:r>
          </w:p>
        </w:tc>
        <w:tc>
          <w:tcPr>
            <w:tcW w:w="378" w:type="pct"/>
            <w:shd w:val="clear" w:color="auto" w:fill="auto"/>
            <w:noWrap/>
            <w:vAlign w:val="center"/>
          </w:tcPr>
          <w:p w14:paraId="27C09102"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tcPr>
          <w:p w14:paraId="2187BB11"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100.82</w:t>
            </w:r>
          </w:p>
        </w:tc>
        <w:tc>
          <w:tcPr>
            <w:tcW w:w="362" w:type="pct"/>
            <w:shd w:val="clear" w:color="auto" w:fill="auto"/>
            <w:noWrap/>
            <w:vAlign w:val="center"/>
          </w:tcPr>
          <w:p w14:paraId="6F203DA2"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1259.71</w:t>
            </w:r>
          </w:p>
        </w:tc>
        <w:tc>
          <w:tcPr>
            <w:tcW w:w="78" w:type="pct"/>
            <w:shd w:val="clear" w:color="auto" w:fill="auto"/>
            <w:noWrap/>
            <w:vAlign w:val="center"/>
          </w:tcPr>
          <w:p w14:paraId="42E9747A"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10" w:type="pct"/>
            <w:shd w:val="clear" w:color="auto" w:fill="auto"/>
            <w:noWrap/>
            <w:vAlign w:val="center"/>
          </w:tcPr>
          <w:p w14:paraId="11263348"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tcPr>
          <w:p w14:paraId="018A0529"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150.41</w:t>
            </w:r>
          </w:p>
        </w:tc>
        <w:tc>
          <w:tcPr>
            <w:tcW w:w="370" w:type="pct"/>
            <w:shd w:val="clear" w:color="auto" w:fill="auto"/>
            <w:noWrap/>
            <w:vAlign w:val="center"/>
          </w:tcPr>
          <w:p w14:paraId="26F4AB9F"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697.82</w:t>
            </w:r>
          </w:p>
        </w:tc>
        <w:tc>
          <w:tcPr>
            <w:tcW w:w="81" w:type="pct"/>
            <w:shd w:val="clear" w:color="auto" w:fill="auto"/>
            <w:noWrap/>
            <w:vAlign w:val="center"/>
          </w:tcPr>
          <w:p w14:paraId="1368AF4F"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80" w:type="pct"/>
            <w:shd w:val="clear" w:color="auto" w:fill="auto"/>
            <w:noWrap/>
            <w:vAlign w:val="center"/>
          </w:tcPr>
          <w:p w14:paraId="321A1FB0"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tcPr>
          <w:p w14:paraId="2F3E64B0"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99.66</w:t>
            </w:r>
          </w:p>
        </w:tc>
        <w:tc>
          <w:tcPr>
            <w:tcW w:w="372" w:type="pct"/>
            <w:shd w:val="clear" w:color="auto" w:fill="auto"/>
            <w:noWrap/>
            <w:vAlign w:val="center"/>
          </w:tcPr>
          <w:p w14:paraId="07A9898C"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1269.85</w:t>
            </w:r>
          </w:p>
        </w:tc>
        <w:tc>
          <w:tcPr>
            <w:tcW w:w="81" w:type="pct"/>
            <w:shd w:val="clear" w:color="auto" w:fill="auto"/>
            <w:noWrap/>
            <w:vAlign w:val="center"/>
          </w:tcPr>
          <w:p w14:paraId="0E0E7446"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483" w:type="pct"/>
            <w:shd w:val="clear" w:color="auto" w:fill="auto"/>
            <w:noWrap/>
            <w:vAlign w:val="center"/>
          </w:tcPr>
          <w:p w14:paraId="5B8F6A4C"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-50.75</w:t>
            </w:r>
          </w:p>
        </w:tc>
      </w:tr>
      <w:tr w:rsidR="00FC3C66" w:rsidRPr="00DA47AB" w14:paraId="2855B75A" w14:textId="77777777" w:rsidTr="00BF74E8">
        <w:trPr>
          <w:trHeight w:val="280"/>
          <w:jc w:val="center"/>
        </w:trPr>
        <w:tc>
          <w:tcPr>
            <w:tcW w:w="1292" w:type="pct"/>
            <w:shd w:val="clear" w:color="auto" w:fill="auto"/>
            <w:noWrap/>
            <w:vAlign w:val="center"/>
          </w:tcPr>
          <w:p w14:paraId="67AC96C6"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Innovation Value (Nominal)</w:t>
            </w:r>
          </w:p>
        </w:tc>
        <w:tc>
          <w:tcPr>
            <w:tcW w:w="378" w:type="pct"/>
            <w:shd w:val="clear" w:color="auto" w:fill="auto"/>
            <w:noWrap/>
            <w:vAlign w:val="center"/>
          </w:tcPr>
          <w:p w14:paraId="63212616"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tcPr>
          <w:p w14:paraId="09BEF303"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560.47</w:t>
            </w:r>
          </w:p>
        </w:tc>
        <w:tc>
          <w:tcPr>
            <w:tcW w:w="362" w:type="pct"/>
            <w:shd w:val="clear" w:color="auto" w:fill="auto"/>
            <w:noWrap/>
            <w:vAlign w:val="center"/>
          </w:tcPr>
          <w:p w14:paraId="7D7D6578"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2837.41</w:t>
            </w:r>
          </w:p>
        </w:tc>
        <w:tc>
          <w:tcPr>
            <w:tcW w:w="78" w:type="pct"/>
            <w:shd w:val="clear" w:color="auto" w:fill="auto"/>
            <w:noWrap/>
            <w:vAlign w:val="center"/>
          </w:tcPr>
          <w:p w14:paraId="4EAAB350"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10" w:type="pct"/>
            <w:shd w:val="clear" w:color="auto" w:fill="auto"/>
            <w:noWrap/>
            <w:vAlign w:val="center"/>
          </w:tcPr>
          <w:p w14:paraId="05ADF4AF"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tcPr>
          <w:p w14:paraId="7D909145"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723.35</w:t>
            </w:r>
          </w:p>
        </w:tc>
        <w:tc>
          <w:tcPr>
            <w:tcW w:w="370" w:type="pct"/>
            <w:shd w:val="clear" w:color="auto" w:fill="auto"/>
            <w:noWrap/>
            <w:vAlign w:val="center"/>
          </w:tcPr>
          <w:p w14:paraId="2E221102"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2507.79</w:t>
            </w:r>
          </w:p>
        </w:tc>
        <w:tc>
          <w:tcPr>
            <w:tcW w:w="81" w:type="pct"/>
            <w:shd w:val="clear" w:color="auto" w:fill="auto"/>
            <w:noWrap/>
            <w:vAlign w:val="center"/>
          </w:tcPr>
          <w:p w14:paraId="6BF346D3"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80" w:type="pct"/>
            <w:shd w:val="clear" w:color="auto" w:fill="auto"/>
            <w:noWrap/>
            <w:vAlign w:val="center"/>
          </w:tcPr>
          <w:p w14:paraId="6EF10955"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tcPr>
          <w:p w14:paraId="2FFFE54F"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556.66</w:t>
            </w:r>
          </w:p>
        </w:tc>
        <w:tc>
          <w:tcPr>
            <w:tcW w:w="372" w:type="pct"/>
            <w:shd w:val="clear" w:color="auto" w:fill="auto"/>
            <w:noWrap/>
            <w:vAlign w:val="center"/>
          </w:tcPr>
          <w:p w14:paraId="070CE30A"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2844.61</w:t>
            </w:r>
          </w:p>
        </w:tc>
        <w:tc>
          <w:tcPr>
            <w:tcW w:w="81" w:type="pct"/>
            <w:shd w:val="clear" w:color="auto" w:fill="auto"/>
            <w:noWrap/>
            <w:vAlign w:val="center"/>
          </w:tcPr>
          <w:p w14:paraId="146EBA39"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483" w:type="pct"/>
            <w:shd w:val="clear" w:color="auto" w:fill="auto"/>
            <w:noWrap/>
            <w:vAlign w:val="center"/>
          </w:tcPr>
          <w:p w14:paraId="76EACA09"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-166.68</w:t>
            </w:r>
          </w:p>
        </w:tc>
      </w:tr>
      <w:tr w:rsidR="00FC3C66" w:rsidRPr="00DA47AB" w14:paraId="16EF9C50" w14:textId="77777777" w:rsidTr="00BF74E8">
        <w:trPr>
          <w:trHeight w:val="280"/>
          <w:jc w:val="center"/>
        </w:trPr>
        <w:tc>
          <w:tcPr>
            <w:tcW w:w="1292" w:type="pct"/>
            <w:shd w:val="clear" w:color="auto" w:fill="auto"/>
            <w:noWrap/>
            <w:vAlign w:val="center"/>
          </w:tcPr>
          <w:p w14:paraId="7B67C9BD"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Innovation Value (Real)</w:t>
            </w:r>
          </w:p>
        </w:tc>
        <w:tc>
          <w:tcPr>
            <w:tcW w:w="378" w:type="pct"/>
            <w:shd w:val="clear" w:color="auto" w:fill="auto"/>
            <w:noWrap/>
            <w:vAlign w:val="center"/>
          </w:tcPr>
          <w:p w14:paraId="57B353E4"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tcPr>
          <w:p w14:paraId="15A631F7"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1209.81</w:t>
            </w:r>
          </w:p>
        </w:tc>
        <w:tc>
          <w:tcPr>
            <w:tcW w:w="362" w:type="pct"/>
            <w:shd w:val="clear" w:color="auto" w:fill="auto"/>
            <w:noWrap/>
            <w:vAlign w:val="center"/>
          </w:tcPr>
          <w:p w14:paraId="23D785EE"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5791.00</w:t>
            </w:r>
          </w:p>
        </w:tc>
        <w:tc>
          <w:tcPr>
            <w:tcW w:w="78" w:type="pct"/>
            <w:shd w:val="clear" w:color="auto" w:fill="auto"/>
            <w:noWrap/>
            <w:vAlign w:val="center"/>
          </w:tcPr>
          <w:p w14:paraId="1E39D3F4"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10" w:type="pct"/>
            <w:shd w:val="clear" w:color="auto" w:fill="auto"/>
            <w:noWrap/>
            <w:vAlign w:val="center"/>
          </w:tcPr>
          <w:p w14:paraId="2B84FEF9"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tcPr>
          <w:p w14:paraId="28366D4D"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1662.98</w:t>
            </w:r>
          </w:p>
        </w:tc>
        <w:tc>
          <w:tcPr>
            <w:tcW w:w="370" w:type="pct"/>
            <w:shd w:val="clear" w:color="auto" w:fill="auto"/>
            <w:noWrap/>
            <w:vAlign w:val="center"/>
          </w:tcPr>
          <w:p w14:paraId="4B0BEA74"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5708.26</w:t>
            </w:r>
          </w:p>
        </w:tc>
        <w:tc>
          <w:tcPr>
            <w:tcW w:w="81" w:type="pct"/>
            <w:shd w:val="clear" w:color="auto" w:fill="auto"/>
            <w:noWrap/>
            <w:vAlign w:val="center"/>
          </w:tcPr>
          <w:p w14:paraId="232E48EC"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80" w:type="pct"/>
            <w:shd w:val="clear" w:color="auto" w:fill="auto"/>
            <w:noWrap/>
            <w:vAlign w:val="center"/>
          </w:tcPr>
          <w:p w14:paraId="41B044F9"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tcPr>
          <w:p w14:paraId="2252E9FD"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1199.23</w:t>
            </w:r>
          </w:p>
        </w:tc>
        <w:tc>
          <w:tcPr>
            <w:tcW w:w="372" w:type="pct"/>
            <w:shd w:val="clear" w:color="auto" w:fill="auto"/>
            <w:noWrap/>
            <w:vAlign w:val="center"/>
          </w:tcPr>
          <w:p w14:paraId="61E7471B"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5792.67</w:t>
            </w:r>
          </w:p>
        </w:tc>
        <w:tc>
          <w:tcPr>
            <w:tcW w:w="81" w:type="pct"/>
            <w:shd w:val="clear" w:color="auto" w:fill="auto"/>
            <w:noWrap/>
            <w:vAlign w:val="center"/>
          </w:tcPr>
          <w:p w14:paraId="009FB97E"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483" w:type="pct"/>
            <w:shd w:val="clear" w:color="auto" w:fill="auto"/>
            <w:noWrap/>
            <w:vAlign w:val="center"/>
          </w:tcPr>
          <w:p w14:paraId="0A9BD2B8"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-463.75</w:t>
            </w:r>
          </w:p>
        </w:tc>
      </w:tr>
      <w:tr w:rsidR="00FC3C66" w:rsidRPr="00DA47AB" w14:paraId="76560AE3" w14:textId="77777777" w:rsidTr="00BF74E8">
        <w:trPr>
          <w:trHeight w:val="280"/>
          <w:jc w:val="center"/>
        </w:trPr>
        <w:tc>
          <w:tcPr>
            <w:tcW w:w="1292" w:type="pct"/>
            <w:shd w:val="clear" w:color="auto" w:fill="auto"/>
            <w:noWrap/>
            <w:vAlign w:val="center"/>
          </w:tcPr>
          <w:p w14:paraId="014C6246"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CEO Forced Turnover</w:t>
            </w:r>
          </w:p>
        </w:tc>
        <w:tc>
          <w:tcPr>
            <w:tcW w:w="378" w:type="pct"/>
            <w:shd w:val="clear" w:color="auto" w:fill="auto"/>
            <w:noWrap/>
            <w:vAlign w:val="center"/>
          </w:tcPr>
          <w:p w14:paraId="6A62D1E9"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shd w:val="clear" w:color="auto" w:fill="auto"/>
            <w:noWrap/>
            <w:vAlign w:val="center"/>
          </w:tcPr>
          <w:p w14:paraId="6C1BBBDC"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0.02</w:t>
            </w:r>
          </w:p>
        </w:tc>
        <w:tc>
          <w:tcPr>
            <w:tcW w:w="362" w:type="pct"/>
            <w:shd w:val="clear" w:color="auto" w:fill="auto"/>
            <w:noWrap/>
            <w:vAlign w:val="center"/>
          </w:tcPr>
          <w:p w14:paraId="7F02DD4E"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0.14</w:t>
            </w:r>
          </w:p>
        </w:tc>
        <w:tc>
          <w:tcPr>
            <w:tcW w:w="78" w:type="pct"/>
            <w:shd w:val="clear" w:color="auto" w:fill="auto"/>
            <w:noWrap/>
            <w:vAlign w:val="center"/>
          </w:tcPr>
          <w:p w14:paraId="2BF0F93D"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10" w:type="pct"/>
            <w:shd w:val="clear" w:color="auto" w:fill="auto"/>
            <w:noWrap/>
            <w:vAlign w:val="center"/>
          </w:tcPr>
          <w:p w14:paraId="56967565"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shd w:val="clear" w:color="auto" w:fill="auto"/>
            <w:noWrap/>
            <w:vAlign w:val="center"/>
          </w:tcPr>
          <w:p w14:paraId="65229488"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0.02</w:t>
            </w:r>
          </w:p>
        </w:tc>
        <w:tc>
          <w:tcPr>
            <w:tcW w:w="370" w:type="pct"/>
            <w:shd w:val="clear" w:color="auto" w:fill="auto"/>
            <w:noWrap/>
            <w:vAlign w:val="center"/>
          </w:tcPr>
          <w:p w14:paraId="7AA9145F"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0.15</w:t>
            </w:r>
          </w:p>
        </w:tc>
        <w:tc>
          <w:tcPr>
            <w:tcW w:w="81" w:type="pct"/>
            <w:shd w:val="clear" w:color="auto" w:fill="auto"/>
            <w:noWrap/>
            <w:vAlign w:val="center"/>
          </w:tcPr>
          <w:p w14:paraId="437F8117"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80" w:type="pct"/>
            <w:shd w:val="clear" w:color="auto" w:fill="auto"/>
            <w:noWrap/>
            <w:vAlign w:val="center"/>
          </w:tcPr>
          <w:p w14:paraId="0D881D82"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shd w:val="clear" w:color="auto" w:fill="auto"/>
            <w:noWrap/>
            <w:vAlign w:val="center"/>
          </w:tcPr>
          <w:p w14:paraId="39E0C903"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0.02</w:t>
            </w:r>
          </w:p>
        </w:tc>
        <w:tc>
          <w:tcPr>
            <w:tcW w:w="372" w:type="pct"/>
            <w:shd w:val="clear" w:color="auto" w:fill="auto"/>
            <w:noWrap/>
            <w:vAlign w:val="center"/>
          </w:tcPr>
          <w:p w14:paraId="7F8C482F"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0.14</w:t>
            </w:r>
          </w:p>
        </w:tc>
        <w:tc>
          <w:tcPr>
            <w:tcW w:w="81" w:type="pct"/>
            <w:shd w:val="clear" w:color="auto" w:fill="auto"/>
            <w:noWrap/>
            <w:vAlign w:val="center"/>
          </w:tcPr>
          <w:p w14:paraId="43BA39F2"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483" w:type="pct"/>
            <w:shd w:val="clear" w:color="auto" w:fill="auto"/>
            <w:noWrap/>
            <w:vAlign w:val="center"/>
          </w:tcPr>
          <w:p w14:paraId="5A4DD0F4"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-0.01</w:t>
            </w:r>
          </w:p>
        </w:tc>
      </w:tr>
      <w:tr w:rsidR="00FC3C66" w:rsidRPr="00DA47AB" w14:paraId="14D5863B" w14:textId="77777777" w:rsidTr="00BF74E8">
        <w:trPr>
          <w:trHeight w:val="280"/>
          <w:jc w:val="center"/>
        </w:trPr>
        <w:tc>
          <w:tcPr>
            <w:tcW w:w="1292" w:type="pct"/>
            <w:tcBorders>
              <w:bottom w:val="single" w:sz="4" w:space="0" w:color="auto"/>
            </w:tcBorders>
            <w:shd w:val="clear" w:color="auto" w:fill="auto"/>
            <w:noWrap/>
            <w:vAlign w:val="center"/>
          </w:tcPr>
          <w:p w14:paraId="5DEC9608" w14:textId="77777777" w:rsidR="00FC3C66" w:rsidRPr="00DA47AB" w:rsidRDefault="00FC3C66" w:rsidP="00BF74E8">
            <w:pPr>
              <w:spacing w:after="0" w:line="240" w:lineRule="auto"/>
              <w:rPr>
                <w:rFonts w:ascii="Times New Roman" w:eastAsia="Times New Roman" w:hAnsi="Times New Roman" w:cs="Times New Roman"/>
                <w:color w:val="000000"/>
                <w:sz w:val="20"/>
                <w:szCs w:val="20"/>
              </w:rPr>
            </w:pPr>
            <w:r w:rsidRPr="00DA47AB">
              <w:rPr>
                <w:rFonts w:ascii="Times New Roman" w:eastAsia="Times New Roman" w:hAnsi="Times New Roman" w:cs="Times New Roman"/>
                <w:color w:val="000000"/>
                <w:sz w:val="20"/>
                <w:szCs w:val="20"/>
              </w:rPr>
              <w:t>High VC Reputation</w:t>
            </w:r>
          </w:p>
        </w:tc>
        <w:tc>
          <w:tcPr>
            <w:tcW w:w="378" w:type="pct"/>
            <w:tcBorders>
              <w:bottom w:val="single" w:sz="4" w:space="0" w:color="auto"/>
            </w:tcBorders>
            <w:shd w:val="clear" w:color="auto" w:fill="auto"/>
            <w:noWrap/>
            <w:vAlign w:val="center"/>
          </w:tcPr>
          <w:p w14:paraId="58449C94"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16,085</w:t>
            </w:r>
          </w:p>
        </w:tc>
        <w:tc>
          <w:tcPr>
            <w:tcW w:w="336" w:type="pct"/>
            <w:tcBorders>
              <w:bottom w:val="single" w:sz="4" w:space="0" w:color="auto"/>
            </w:tcBorders>
            <w:shd w:val="clear" w:color="auto" w:fill="auto"/>
            <w:noWrap/>
            <w:vAlign w:val="center"/>
          </w:tcPr>
          <w:p w14:paraId="5B37B447"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0.00</w:t>
            </w:r>
          </w:p>
        </w:tc>
        <w:tc>
          <w:tcPr>
            <w:tcW w:w="362" w:type="pct"/>
            <w:tcBorders>
              <w:bottom w:val="single" w:sz="4" w:space="0" w:color="auto"/>
            </w:tcBorders>
            <w:shd w:val="clear" w:color="auto" w:fill="auto"/>
            <w:noWrap/>
            <w:vAlign w:val="center"/>
          </w:tcPr>
          <w:p w14:paraId="030BF1D2"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sz w:val="20"/>
                <w:szCs w:val="20"/>
              </w:rPr>
              <w:t>0.05</w:t>
            </w:r>
          </w:p>
        </w:tc>
        <w:tc>
          <w:tcPr>
            <w:tcW w:w="78" w:type="pct"/>
            <w:tcBorders>
              <w:bottom w:val="single" w:sz="4" w:space="0" w:color="auto"/>
            </w:tcBorders>
            <w:shd w:val="clear" w:color="auto" w:fill="auto"/>
            <w:noWrap/>
            <w:vAlign w:val="center"/>
          </w:tcPr>
          <w:p w14:paraId="7C48B996"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10" w:type="pct"/>
            <w:tcBorders>
              <w:bottom w:val="single" w:sz="4" w:space="0" w:color="auto"/>
            </w:tcBorders>
            <w:shd w:val="clear" w:color="auto" w:fill="auto"/>
            <w:noWrap/>
            <w:vAlign w:val="center"/>
          </w:tcPr>
          <w:p w14:paraId="0D04A775"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367</w:t>
            </w:r>
          </w:p>
        </w:tc>
        <w:tc>
          <w:tcPr>
            <w:tcW w:w="338" w:type="pct"/>
            <w:tcBorders>
              <w:bottom w:val="single" w:sz="4" w:space="0" w:color="auto"/>
            </w:tcBorders>
            <w:shd w:val="clear" w:color="auto" w:fill="auto"/>
            <w:noWrap/>
            <w:vAlign w:val="center"/>
          </w:tcPr>
          <w:p w14:paraId="0698F692"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0.02</w:t>
            </w:r>
          </w:p>
        </w:tc>
        <w:tc>
          <w:tcPr>
            <w:tcW w:w="370" w:type="pct"/>
            <w:tcBorders>
              <w:bottom w:val="single" w:sz="4" w:space="0" w:color="auto"/>
            </w:tcBorders>
            <w:shd w:val="clear" w:color="auto" w:fill="auto"/>
            <w:noWrap/>
            <w:vAlign w:val="center"/>
          </w:tcPr>
          <w:p w14:paraId="3537E1F5"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0.14</w:t>
            </w:r>
          </w:p>
        </w:tc>
        <w:tc>
          <w:tcPr>
            <w:tcW w:w="81" w:type="pct"/>
            <w:tcBorders>
              <w:bottom w:val="single" w:sz="4" w:space="0" w:color="auto"/>
            </w:tcBorders>
            <w:shd w:val="clear" w:color="auto" w:fill="auto"/>
            <w:noWrap/>
            <w:vAlign w:val="center"/>
          </w:tcPr>
          <w:p w14:paraId="3BE44035"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280" w:type="pct"/>
            <w:tcBorders>
              <w:bottom w:val="single" w:sz="4" w:space="0" w:color="auto"/>
            </w:tcBorders>
            <w:shd w:val="clear" w:color="auto" w:fill="auto"/>
            <w:noWrap/>
            <w:vAlign w:val="center"/>
          </w:tcPr>
          <w:p w14:paraId="3E8000AE"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15</w:t>
            </w:r>
            <w:r w:rsidRPr="00DA47AB">
              <w:rPr>
                <w:rFonts w:ascii="Times New Roman" w:hAnsi="Times New Roman" w:cs="Times New Roman"/>
                <w:sz w:val="20"/>
                <w:szCs w:val="20"/>
              </w:rPr>
              <w:t>,</w:t>
            </w:r>
            <w:r w:rsidRPr="00DA47AB">
              <w:rPr>
                <w:rFonts w:ascii="Times New Roman" w:hAnsi="Times New Roman" w:cs="Times New Roman"/>
                <w:color w:val="000000"/>
                <w:sz w:val="20"/>
                <w:szCs w:val="20"/>
              </w:rPr>
              <w:t>718</w:t>
            </w:r>
          </w:p>
        </w:tc>
        <w:tc>
          <w:tcPr>
            <w:tcW w:w="337" w:type="pct"/>
            <w:tcBorders>
              <w:bottom w:val="single" w:sz="4" w:space="0" w:color="auto"/>
            </w:tcBorders>
            <w:shd w:val="clear" w:color="auto" w:fill="auto"/>
            <w:noWrap/>
            <w:vAlign w:val="center"/>
          </w:tcPr>
          <w:p w14:paraId="4FA6DB5E"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0.00</w:t>
            </w:r>
          </w:p>
        </w:tc>
        <w:tc>
          <w:tcPr>
            <w:tcW w:w="372" w:type="pct"/>
            <w:tcBorders>
              <w:bottom w:val="single" w:sz="4" w:space="0" w:color="auto"/>
            </w:tcBorders>
            <w:shd w:val="clear" w:color="auto" w:fill="auto"/>
            <w:noWrap/>
            <w:vAlign w:val="center"/>
          </w:tcPr>
          <w:p w14:paraId="4F3A7BEA"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0.04</w:t>
            </w:r>
          </w:p>
        </w:tc>
        <w:tc>
          <w:tcPr>
            <w:tcW w:w="81" w:type="pct"/>
            <w:tcBorders>
              <w:bottom w:val="single" w:sz="4" w:space="0" w:color="auto"/>
            </w:tcBorders>
            <w:shd w:val="clear" w:color="auto" w:fill="auto"/>
            <w:noWrap/>
            <w:vAlign w:val="center"/>
          </w:tcPr>
          <w:p w14:paraId="11B0A6E3" w14:textId="77777777" w:rsidR="00FC3C66" w:rsidRPr="00DA47AB" w:rsidRDefault="00FC3C66" w:rsidP="00BF74E8">
            <w:pPr>
              <w:spacing w:after="0" w:line="240" w:lineRule="auto"/>
              <w:jc w:val="center"/>
              <w:rPr>
                <w:rFonts w:ascii="Times New Roman" w:hAnsi="Times New Roman" w:cs="Times New Roman"/>
                <w:color w:val="000000"/>
                <w:sz w:val="20"/>
                <w:szCs w:val="20"/>
              </w:rPr>
            </w:pPr>
          </w:p>
        </w:tc>
        <w:tc>
          <w:tcPr>
            <w:tcW w:w="483" w:type="pct"/>
            <w:tcBorders>
              <w:bottom w:val="single" w:sz="4" w:space="0" w:color="auto"/>
            </w:tcBorders>
            <w:shd w:val="clear" w:color="auto" w:fill="auto"/>
            <w:noWrap/>
            <w:vAlign w:val="center"/>
          </w:tcPr>
          <w:p w14:paraId="40FF1500" w14:textId="77777777" w:rsidR="00FC3C66" w:rsidRPr="00DA47AB" w:rsidRDefault="00FC3C66" w:rsidP="00BF74E8">
            <w:pPr>
              <w:spacing w:after="0" w:line="240" w:lineRule="auto"/>
              <w:jc w:val="center"/>
              <w:rPr>
                <w:rFonts w:ascii="Times New Roman" w:hAnsi="Times New Roman" w:cs="Times New Roman"/>
                <w:color w:val="000000"/>
                <w:sz w:val="20"/>
                <w:szCs w:val="20"/>
              </w:rPr>
            </w:pPr>
            <w:r w:rsidRPr="00DA47AB">
              <w:rPr>
                <w:rFonts w:ascii="Times New Roman" w:hAnsi="Times New Roman" w:cs="Times New Roman"/>
                <w:color w:val="000000"/>
                <w:sz w:val="20"/>
                <w:szCs w:val="20"/>
              </w:rPr>
              <w:t>-0.02</w:t>
            </w:r>
            <w:r w:rsidRPr="00DA47AB">
              <w:rPr>
                <w:rFonts w:ascii="Times New Roman" w:hAnsi="Times New Roman" w:cs="Times New Roman"/>
                <w:color w:val="000000"/>
                <w:sz w:val="20"/>
                <w:szCs w:val="20"/>
                <w:vertAlign w:val="superscript"/>
              </w:rPr>
              <w:t>***</w:t>
            </w:r>
          </w:p>
        </w:tc>
      </w:tr>
    </w:tbl>
    <w:p w14:paraId="5E8B481E" w14:textId="205AE28F"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lastRenderedPageBreak/>
        <w:t xml:space="preserve">Panel B: </w:t>
      </w:r>
      <w:r w:rsidRPr="00FC3C66">
        <w:rPr>
          <w:rFonts w:ascii="Times New Roman" w:eastAsia="Times New Roman" w:hAnsi="Times New Roman" w:cs="Times New Roman"/>
          <w:b/>
          <w:iCs/>
        </w:rPr>
        <w:t>Board Statistics</w:t>
      </w:r>
    </w:p>
    <w:tbl>
      <w:tblPr>
        <w:tblW w:w="0" w:type="auto"/>
        <w:jc w:val="center"/>
        <w:tblLook w:val="04A0" w:firstRow="1" w:lastRow="0" w:firstColumn="1" w:lastColumn="0" w:noHBand="0" w:noVBand="1"/>
      </w:tblPr>
      <w:tblGrid>
        <w:gridCol w:w="4385"/>
        <w:gridCol w:w="739"/>
        <w:gridCol w:w="649"/>
        <w:gridCol w:w="929"/>
        <w:gridCol w:w="222"/>
        <w:gridCol w:w="521"/>
        <w:gridCol w:w="675"/>
        <w:gridCol w:w="966"/>
        <w:gridCol w:w="222"/>
        <w:gridCol w:w="766"/>
        <w:gridCol w:w="672"/>
        <w:gridCol w:w="963"/>
        <w:gridCol w:w="222"/>
        <w:gridCol w:w="1029"/>
      </w:tblGrid>
      <w:tr w:rsidR="00DA47AB" w:rsidRPr="00DA47AB" w14:paraId="763DEB27" w14:textId="77777777" w:rsidTr="00DA47AB">
        <w:trPr>
          <w:trHeight w:val="280"/>
          <w:jc w:val="center"/>
        </w:trPr>
        <w:tc>
          <w:tcPr>
            <w:tcW w:w="0" w:type="auto"/>
            <w:tcBorders>
              <w:top w:val="single" w:sz="4" w:space="0" w:color="auto"/>
            </w:tcBorders>
            <w:shd w:val="clear" w:color="auto" w:fill="auto"/>
            <w:noWrap/>
            <w:hideMark/>
          </w:tcPr>
          <w:p w14:paraId="205A9A11"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 </w:t>
            </w:r>
          </w:p>
        </w:tc>
        <w:tc>
          <w:tcPr>
            <w:tcW w:w="0" w:type="auto"/>
            <w:gridSpan w:val="3"/>
            <w:vMerge w:val="restart"/>
            <w:tcBorders>
              <w:top w:val="single" w:sz="4" w:space="0" w:color="auto"/>
              <w:bottom w:val="single" w:sz="4" w:space="0" w:color="auto"/>
            </w:tcBorders>
            <w:shd w:val="clear" w:color="auto" w:fill="auto"/>
            <w:noWrap/>
            <w:vAlign w:val="center"/>
            <w:hideMark/>
          </w:tcPr>
          <w:p w14:paraId="4ED5389F"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All Sample</w:t>
            </w:r>
          </w:p>
        </w:tc>
        <w:tc>
          <w:tcPr>
            <w:tcW w:w="0" w:type="auto"/>
            <w:vMerge w:val="restart"/>
            <w:tcBorders>
              <w:top w:val="single" w:sz="4" w:space="0" w:color="auto"/>
            </w:tcBorders>
            <w:shd w:val="clear" w:color="auto" w:fill="auto"/>
            <w:noWrap/>
            <w:vAlign w:val="center"/>
            <w:hideMark/>
          </w:tcPr>
          <w:p w14:paraId="64E9F950"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gridSpan w:val="3"/>
            <w:vMerge w:val="restart"/>
            <w:tcBorders>
              <w:top w:val="single" w:sz="4" w:space="0" w:color="auto"/>
              <w:bottom w:val="single" w:sz="4" w:space="0" w:color="auto"/>
            </w:tcBorders>
            <w:shd w:val="clear" w:color="auto" w:fill="auto"/>
            <w:vAlign w:val="center"/>
            <w:hideMark/>
          </w:tcPr>
          <w:p w14:paraId="7F0E4BD3"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With VC Directors on Compensation Committee</w:t>
            </w:r>
          </w:p>
        </w:tc>
        <w:tc>
          <w:tcPr>
            <w:tcW w:w="0" w:type="auto"/>
            <w:tcBorders>
              <w:top w:val="single" w:sz="4" w:space="0" w:color="auto"/>
            </w:tcBorders>
            <w:shd w:val="clear" w:color="auto" w:fill="auto"/>
            <w:vAlign w:val="center"/>
            <w:hideMark/>
          </w:tcPr>
          <w:p w14:paraId="627FCEB8"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gridSpan w:val="3"/>
            <w:vMerge w:val="restart"/>
            <w:tcBorders>
              <w:top w:val="single" w:sz="4" w:space="0" w:color="auto"/>
              <w:bottom w:val="single" w:sz="4" w:space="0" w:color="auto"/>
            </w:tcBorders>
            <w:shd w:val="clear" w:color="auto" w:fill="auto"/>
            <w:vAlign w:val="center"/>
            <w:hideMark/>
          </w:tcPr>
          <w:p w14:paraId="5C2A466E"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Without VC Directors on Compensation Committee</w:t>
            </w:r>
          </w:p>
        </w:tc>
        <w:tc>
          <w:tcPr>
            <w:tcW w:w="0" w:type="auto"/>
            <w:tcBorders>
              <w:top w:val="single" w:sz="4" w:space="0" w:color="auto"/>
            </w:tcBorders>
            <w:shd w:val="clear" w:color="auto" w:fill="auto"/>
            <w:noWrap/>
            <w:vAlign w:val="center"/>
            <w:hideMark/>
          </w:tcPr>
          <w:p w14:paraId="5CDCBEC7"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vMerge w:val="restart"/>
            <w:tcBorders>
              <w:top w:val="single" w:sz="4" w:space="0" w:color="auto"/>
              <w:bottom w:val="single" w:sz="4" w:space="0" w:color="auto"/>
            </w:tcBorders>
            <w:shd w:val="clear" w:color="auto" w:fill="auto"/>
            <w:vAlign w:val="center"/>
            <w:hideMark/>
          </w:tcPr>
          <w:p w14:paraId="1B8FC9D0"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Difference</w:t>
            </w:r>
          </w:p>
        </w:tc>
      </w:tr>
      <w:tr w:rsidR="00DA47AB" w:rsidRPr="00DA47AB" w14:paraId="514B2BA5" w14:textId="77777777" w:rsidTr="00DA47AB">
        <w:trPr>
          <w:trHeight w:val="432"/>
          <w:jc w:val="center"/>
        </w:trPr>
        <w:tc>
          <w:tcPr>
            <w:tcW w:w="0" w:type="auto"/>
            <w:shd w:val="clear" w:color="auto" w:fill="auto"/>
            <w:noWrap/>
            <w:vAlign w:val="bottom"/>
            <w:hideMark/>
          </w:tcPr>
          <w:p w14:paraId="40733905"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gridSpan w:val="3"/>
            <w:vMerge/>
            <w:tcBorders>
              <w:bottom w:val="single" w:sz="4" w:space="0" w:color="auto"/>
            </w:tcBorders>
            <w:vAlign w:val="center"/>
            <w:hideMark/>
          </w:tcPr>
          <w:p w14:paraId="1F5F466A"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p>
        </w:tc>
        <w:tc>
          <w:tcPr>
            <w:tcW w:w="0" w:type="auto"/>
            <w:vMerge/>
            <w:vAlign w:val="center"/>
            <w:hideMark/>
          </w:tcPr>
          <w:p w14:paraId="251D22EE"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p>
        </w:tc>
        <w:tc>
          <w:tcPr>
            <w:tcW w:w="0" w:type="auto"/>
            <w:gridSpan w:val="3"/>
            <w:vMerge/>
            <w:tcBorders>
              <w:bottom w:val="single" w:sz="4" w:space="0" w:color="auto"/>
            </w:tcBorders>
            <w:vAlign w:val="center"/>
            <w:hideMark/>
          </w:tcPr>
          <w:p w14:paraId="69D1D6CE"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p>
        </w:tc>
        <w:tc>
          <w:tcPr>
            <w:tcW w:w="0" w:type="auto"/>
            <w:shd w:val="clear" w:color="auto" w:fill="auto"/>
            <w:vAlign w:val="center"/>
            <w:hideMark/>
          </w:tcPr>
          <w:p w14:paraId="322A8E94" w14:textId="77777777" w:rsidR="00FC3C66" w:rsidRPr="00DA47AB" w:rsidRDefault="00FC3C66" w:rsidP="00BF74E8">
            <w:pPr>
              <w:spacing w:after="0" w:line="240" w:lineRule="auto"/>
              <w:rPr>
                <w:rFonts w:ascii="Times New Roman" w:eastAsia="Times New Roman" w:hAnsi="Times New Roman" w:cs="Times New Roman"/>
                <w:sz w:val="19"/>
                <w:szCs w:val="19"/>
              </w:rPr>
            </w:pPr>
          </w:p>
        </w:tc>
        <w:tc>
          <w:tcPr>
            <w:tcW w:w="0" w:type="auto"/>
            <w:gridSpan w:val="3"/>
            <w:vMerge/>
            <w:tcBorders>
              <w:bottom w:val="single" w:sz="4" w:space="0" w:color="auto"/>
            </w:tcBorders>
            <w:vAlign w:val="center"/>
            <w:hideMark/>
          </w:tcPr>
          <w:p w14:paraId="25AC9344"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p>
        </w:tc>
        <w:tc>
          <w:tcPr>
            <w:tcW w:w="0" w:type="auto"/>
            <w:shd w:val="clear" w:color="auto" w:fill="auto"/>
            <w:noWrap/>
            <w:vAlign w:val="center"/>
            <w:hideMark/>
          </w:tcPr>
          <w:p w14:paraId="689A66D3" w14:textId="77777777" w:rsidR="00FC3C66" w:rsidRPr="00DA47AB" w:rsidRDefault="00FC3C66" w:rsidP="00BF74E8">
            <w:pPr>
              <w:spacing w:after="0" w:line="240" w:lineRule="auto"/>
              <w:jc w:val="center"/>
              <w:rPr>
                <w:rFonts w:ascii="Times New Roman" w:eastAsia="Times New Roman" w:hAnsi="Times New Roman" w:cs="Times New Roman"/>
                <w:sz w:val="19"/>
                <w:szCs w:val="19"/>
              </w:rPr>
            </w:pPr>
          </w:p>
        </w:tc>
        <w:tc>
          <w:tcPr>
            <w:tcW w:w="0" w:type="auto"/>
            <w:vMerge/>
            <w:tcBorders>
              <w:bottom w:val="single" w:sz="4" w:space="0" w:color="auto"/>
            </w:tcBorders>
            <w:vAlign w:val="center"/>
            <w:hideMark/>
          </w:tcPr>
          <w:p w14:paraId="0667A5AA"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p>
        </w:tc>
      </w:tr>
      <w:tr w:rsidR="00DA47AB" w:rsidRPr="00DA47AB" w14:paraId="13721E07" w14:textId="77777777" w:rsidTr="00DA47AB">
        <w:trPr>
          <w:trHeight w:val="280"/>
          <w:jc w:val="center"/>
        </w:trPr>
        <w:tc>
          <w:tcPr>
            <w:tcW w:w="0" w:type="auto"/>
            <w:tcBorders>
              <w:bottom w:val="single" w:sz="4" w:space="0" w:color="auto"/>
            </w:tcBorders>
            <w:shd w:val="clear" w:color="auto" w:fill="auto"/>
            <w:noWrap/>
            <w:vAlign w:val="bottom"/>
            <w:hideMark/>
          </w:tcPr>
          <w:p w14:paraId="4BD63E52" w14:textId="77777777" w:rsidR="00FC3C66" w:rsidRPr="00DA47AB" w:rsidRDefault="00FC3C66" w:rsidP="00BF74E8">
            <w:pPr>
              <w:spacing w:after="0" w:line="240" w:lineRule="auto"/>
              <w:jc w:val="center"/>
              <w:rPr>
                <w:rFonts w:ascii="Times New Roman" w:eastAsia="Times New Roman" w:hAnsi="Times New Roman" w:cs="Times New Roman"/>
                <w:sz w:val="19"/>
                <w:szCs w:val="19"/>
              </w:rPr>
            </w:pPr>
          </w:p>
        </w:tc>
        <w:tc>
          <w:tcPr>
            <w:tcW w:w="0" w:type="auto"/>
            <w:tcBorders>
              <w:top w:val="single" w:sz="4" w:space="0" w:color="auto"/>
              <w:bottom w:val="single" w:sz="4" w:space="0" w:color="auto"/>
            </w:tcBorders>
            <w:shd w:val="clear" w:color="auto" w:fill="auto"/>
            <w:noWrap/>
            <w:vAlign w:val="center"/>
            <w:hideMark/>
          </w:tcPr>
          <w:p w14:paraId="7521A069"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N</w:t>
            </w:r>
          </w:p>
        </w:tc>
        <w:tc>
          <w:tcPr>
            <w:tcW w:w="0" w:type="auto"/>
            <w:tcBorders>
              <w:top w:val="single" w:sz="4" w:space="0" w:color="auto"/>
              <w:bottom w:val="single" w:sz="4" w:space="0" w:color="auto"/>
            </w:tcBorders>
            <w:shd w:val="clear" w:color="auto" w:fill="auto"/>
            <w:noWrap/>
            <w:vAlign w:val="center"/>
            <w:hideMark/>
          </w:tcPr>
          <w:p w14:paraId="2613C712"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Mean</w:t>
            </w:r>
          </w:p>
        </w:tc>
        <w:tc>
          <w:tcPr>
            <w:tcW w:w="0" w:type="auto"/>
            <w:tcBorders>
              <w:top w:val="single" w:sz="4" w:space="0" w:color="auto"/>
              <w:bottom w:val="single" w:sz="4" w:space="0" w:color="auto"/>
            </w:tcBorders>
            <w:shd w:val="clear" w:color="auto" w:fill="auto"/>
            <w:noWrap/>
            <w:vAlign w:val="center"/>
            <w:hideMark/>
          </w:tcPr>
          <w:p w14:paraId="5FC8B8CE"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 xml:space="preserve">Std. Dev. </w:t>
            </w:r>
          </w:p>
        </w:tc>
        <w:tc>
          <w:tcPr>
            <w:tcW w:w="0" w:type="auto"/>
            <w:tcBorders>
              <w:bottom w:val="single" w:sz="4" w:space="0" w:color="auto"/>
            </w:tcBorders>
            <w:shd w:val="clear" w:color="auto" w:fill="auto"/>
            <w:noWrap/>
            <w:vAlign w:val="center"/>
            <w:hideMark/>
          </w:tcPr>
          <w:p w14:paraId="3266AAAD"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top w:val="single" w:sz="4" w:space="0" w:color="auto"/>
              <w:bottom w:val="single" w:sz="4" w:space="0" w:color="auto"/>
            </w:tcBorders>
            <w:shd w:val="clear" w:color="auto" w:fill="auto"/>
            <w:noWrap/>
            <w:vAlign w:val="center"/>
            <w:hideMark/>
          </w:tcPr>
          <w:p w14:paraId="27AE81A5"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N</w:t>
            </w:r>
          </w:p>
        </w:tc>
        <w:tc>
          <w:tcPr>
            <w:tcW w:w="0" w:type="auto"/>
            <w:tcBorders>
              <w:top w:val="single" w:sz="4" w:space="0" w:color="auto"/>
              <w:bottom w:val="single" w:sz="4" w:space="0" w:color="auto"/>
            </w:tcBorders>
            <w:shd w:val="clear" w:color="auto" w:fill="auto"/>
            <w:noWrap/>
            <w:vAlign w:val="center"/>
            <w:hideMark/>
          </w:tcPr>
          <w:p w14:paraId="6CB065C3"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Mean</w:t>
            </w:r>
          </w:p>
        </w:tc>
        <w:tc>
          <w:tcPr>
            <w:tcW w:w="0" w:type="auto"/>
            <w:tcBorders>
              <w:top w:val="single" w:sz="4" w:space="0" w:color="auto"/>
              <w:bottom w:val="single" w:sz="4" w:space="0" w:color="auto"/>
            </w:tcBorders>
            <w:shd w:val="clear" w:color="auto" w:fill="auto"/>
            <w:noWrap/>
            <w:vAlign w:val="center"/>
            <w:hideMark/>
          </w:tcPr>
          <w:p w14:paraId="463CED57"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 xml:space="preserve">Std. Dev. </w:t>
            </w:r>
          </w:p>
        </w:tc>
        <w:tc>
          <w:tcPr>
            <w:tcW w:w="0" w:type="auto"/>
            <w:tcBorders>
              <w:bottom w:val="single" w:sz="4" w:space="0" w:color="auto"/>
            </w:tcBorders>
            <w:shd w:val="clear" w:color="auto" w:fill="auto"/>
            <w:noWrap/>
            <w:vAlign w:val="center"/>
            <w:hideMark/>
          </w:tcPr>
          <w:p w14:paraId="2A69F40E"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top w:val="single" w:sz="4" w:space="0" w:color="auto"/>
              <w:bottom w:val="single" w:sz="4" w:space="0" w:color="auto"/>
            </w:tcBorders>
            <w:shd w:val="clear" w:color="auto" w:fill="auto"/>
            <w:noWrap/>
            <w:vAlign w:val="center"/>
            <w:hideMark/>
          </w:tcPr>
          <w:p w14:paraId="3DC48192"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N</w:t>
            </w:r>
          </w:p>
        </w:tc>
        <w:tc>
          <w:tcPr>
            <w:tcW w:w="0" w:type="auto"/>
            <w:tcBorders>
              <w:top w:val="single" w:sz="4" w:space="0" w:color="auto"/>
              <w:bottom w:val="single" w:sz="4" w:space="0" w:color="auto"/>
            </w:tcBorders>
            <w:shd w:val="clear" w:color="auto" w:fill="auto"/>
            <w:noWrap/>
            <w:vAlign w:val="center"/>
            <w:hideMark/>
          </w:tcPr>
          <w:p w14:paraId="36AB98A1"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Mean</w:t>
            </w:r>
          </w:p>
        </w:tc>
        <w:tc>
          <w:tcPr>
            <w:tcW w:w="0" w:type="auto"/>
            <w:tcBorders>
              <w:top w:val="single" w:sz="4" w:space="0" w:color="auto"/>
              <w:bottom w:val="single" w:sz="4" w:space="0" w:color="auto"/>
            </w:tcBorders>
            <w:shd w:val="clear" w:color="auto" w:fill="auto"/>
            <w:noWrap/>
            <w:vAlign w:val="center"/>
            <w:hideMark/>
          </w:tcPr>
          <w:p w14:paraId="700B231D" w14:textId="77777777" w:rsidR="00FC3C66" w:rsidRPr="00DA47AB" w:rsidRDefault="00FC3C66" w:rsidP="00BF74E8">
            <w:pPr>
              <w:spacing w:after="0" w:line="240" w:lineRule="auto"/>
              <w:ind w:right="-224"/>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 xml:space="preserve">Std. Dev. </w:t>
            </w:r>
          </w:p>
        </w:tc>
        <w:tc>
          <w:tcPr>
            <w:tcW w:w="0" w:type="auto"/>
            <w:tcBorders>
              <w:bottom w:val="single" w:sz="4" w:space="0" w:color="auto"/>
            </w:tcBorders>
            <w:shd w:val="clear" w:color="auto" w:fill="auto"/>
            <w:noWrap/>
            <w:vAlign w:val="center"/>
            <w:hideMark/>
          </w:tcPr>
          <w:p w14:paraId="764F0C70"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top w:val="single" w:sz="4" w:space="0" w:color="auto"/>
              <w:bottom w:val="single" w:sz="4" w:space="0" w:color="auto"/>
            </w:tcBorders>
            <w:shd w:val="clear" w:color="auto" w:fill="auto"/>
            <w:noWrap/>
            <w:vAlign w:val="center"/>
          </w:tcPr>
          <w:p w14:paraId="519D1D19"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r>
      <w:tr w:rsidR="00DA47AB" w:rsidRPr="00DA47AB" w14:paraId="3D10BCA0" w14:textId="77777777" w:rsidTr="00DA47AB">
        <w:trPr>
          <w:trHeight w:val="280"/>
          <w:jc w:val="center"/>
        </w:trPr>
        <w:tc>
          <w:tcPr>
            <w:tcW w:w="0" w:type="auto"/>
            <w:tcBorders>
              <w:bottom w:val="single" w:sz="4" w:space="0" w:color="auto"/>
            </w:tcBorders>
            <w:shd w:val="clear" w:color="auto" w:fill="auto"/>
            <w:noWrap/>
            <w:vAlign w:val="bottom"/>
          </w:tcPr>
          <w:p w14:paraId="1BF6B322" w14:textId="77777777" w:rsidR="00FC3C66" w:rsidRPr="00DA47AB" w:rsidRDefault="00FC3C66" w:rsidP="00BF74E8">
            <w:pPr>
              <w:spacing w:after="0" w:line="240" w:lineRule="auto"/>
              <w:jc w:val="center"/>
              <w:rPr>
                <w:rFonts w:ascii="Times New Roman" w:eastAsia="Times New Roman" w:hAnsi="Times New Roman" w:cs="Times New Roman"/>
                <w:sz w:val="19"/>
                <w:szCs w:val="19"/>
              </w:rPr>
            </w:pPr>
          </w:p>
        </w:tc>
        <w:tc>
          <w:tcPr>
            <w:tcW w:w="0" w:type="auto"/>
            <w:tcBorders>
              <w:top w:val="single" w:sz="4" w:space="0" w:color="auto"/>
              <w:bottom w:val="single" w:sz="4" w:space="0" w:color="auto"/>
            </w:tcBorders>
            <w:shd w:val="clear" w:color="auto" w:fill="auto"/>
            <w:noWrap/>
            <w:vAlign w:val="center"/>
          </w:tcPr>
          <w:p w14:paraId="6242E8DB"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(1)</w:t>
            </w:r>
          </w:p>
        </w:tc>
        <w:tc>
          <w:tcPr>
            <w:tcW w:w="0" w:type="auto"/>
            <w:tcBorders>
              <w:top w:val="single" w:sz="4" w:space="0" w:color="auto"/>
              <w:bottom w:val="single" w:sz="4" w:space="0" w:color="auto"/>
            </w:tcBorders>
            <w:shd w:val="clear" w:color="auto" w:fill="auto"/>
            <w:noWrap/>
            <w:vAlign w:val="center"/>
          </w:tcPr>
          <w:p w14:paraId="3BEBFAAB"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(2)</w:t>
            </w:r>
          </w:p>
        </w:tc>
        <w:tc>
          <w:tcPr>
            <w:tcW w:w="0" w:type="auto"/>
            <w:tcBorders>
              <w:top w:val="single" w:sz="4" w:space="0" w:color="auto"/>
              <w:bottom w:val="single" w:sz="4" w:space="0" w:color="auto"/>
            </w:tcBorders>
            <w:shd w:val="clear" w:color="auto" w:fill="auto"/>
            <w:noWrap/>
            <w:vAlign w:val="center"/>
          </w:tcPr>
          <w:p w14:paraId="66FC352E"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(3)</w:t>
            </w:r>
          </w:p>
        </w:tc>
        <w:tc>
          <w:tcPr>
            <w:tcW w:w="0" w:type="auto"/>
            <w:tcBorders>
              <w:bottom w:val="single" w:sz="4" w:space="0" w:color="auto"/>
            </w:tcBorders>
            <w:shd w:val="clear" w:color="auto" w:fill="auto"/>
            <w:noWrap/>
            <w:vAlign w:val="center"/>
          </w:tcPr>
          <w:p w14:paraId="7491155A"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top w:val="single" w:sz="4" w:space="0" w:color="auto"/>
              <w:bottom w:val="single" w:sz="4" w:space="0" w:color="auto"/>
            </w:tcBorders>
            <w:shd w:val="clear" w:color="auto" w:fill="auto"/>
            <w:noWrap/>
            <w:vAlign w:val="center"/>
          </w:tcPr>
          <w:p w14:paraId="7CED1042"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(4)</w:t>
            </w:r>
          </w:p>
        </w:tc>
        <w:tc>
          <w:tcPr>
            <w:tcW w:w="0" w:type="auto"/>
            <w:tcBorders>
              <w:top w:val="single" w:sz="4" w:space="0" w:color="auto"/>
              <w:bottom w:val="single" w:sz="4" w:space="0" w:color="auto"/>
            </w:tcBorders>
            <w:shd w:val="clear" w:color="auto" w:fill="auto"/>
            <w:noWrap/>
            <w:vAlign w:val="center"/>
          </w:tcPr>
          <w:p w14:paraId="2D95A9D7"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(5)</w:t>
            </w:r>
          </w:p>
        </w:tc>
        <w:tc>
          <w:tcPr>
            <w:tcW w:w="0" w:type="auto"/>
            <w:tcBorders>
              <w:top w:val="single" w:sz="4" w:space="0" w:color="auto"/>
              <w:bottom w:val="single" w:sz="4" w:space="0" w:color="auto"/>
            </w:tcBorders>
            <w:shd w:val="clear" w:color="auto" w:fill="auto"/>
            <w:noWrap/>
            <w:vAlign w:val="center"/>
          </w:tcPr>
          <w:p w14:paraId="61A16C4E"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(6)</w:t>
            </w:r>
          </w:p>
        </w:tc>
        <w:tc>
          <w:tcPr>
            <w:tcW w:w="0" w:type="auto"/>
            <w:tcBorders>
              <w:bottom w:val="single" w:sz="4" w:space="0" w:color="auto"/>
            </w:tcBorders>
            <w:shd w:val="clear" w:color="auto" w:fill="auto"/>
            <w:noWrap/>
            <w:vAlign w:val="center"/>
          </w:tcPr>
          <w:p w14:paraId="08C4C5F4"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top w:val="single" w:sz="4" w:space="0" w:color="auto"/>
              <w:bottom w:val="single" w:sz="4" w:space="0" w:color="auto"/>
            </w:tcBorders>
            <w:shd w:val="clear" w:color="auto" w:fill="auto"/>
            <w:noWrap/>
            <w:vAlign w:val="center"/>
          </w:tcPr>
          <w:p w14:paraId="7FEADE67"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(7)</w:t>
            </w:r>
          </w:p>
        </w:tc>
        <w:tc>
          <w:tcPr>
            <w:tcW w:w="0" w:type="auto"/>
            <w:tcBorders>
              <w:top w:val="single" w:sz="4" w:space="0" w:color="auto"/>
              <w:bottom w:val="single" w:sz="4" w:space="0" w:color="auto"/>
            </w:tcBorders>
            <w:shd w:val="clear" w:color="auto" w:fill="auto"/>
            <w:noWrap/>
            <w:vAlign w:val="center"/>
          </w:tcPr>
          <w:p w14:paraId="70632188"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(8)</w:t>
            </w:r>
          </w:p>
        </w:tc>
        <w:tc>
          <w:tcPr>
            <w:tcW w:w="0" w:type="auto"/>
            <w:tcBorders>
              <w:top w:val="single" w:sz="4" w:space="0" w:color="auto"/>
              <w:bottom w:val="single" w:sz="4" w:space="0" w:color="auto"/>
            </w:tcBorders>
            <w:shd w:val="clear" w:color="auto" w:fill="auto"/>
            <w:noWrap/>
            <w:vAlign w:val="center"/>
          </w:tcPr>
          <w:p w14:paraId="260A5206"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(9)</w:t>
            </w:r>
          </w:p>
        </w:tc>
        <w:tc>
          <w:tcPr>
            <w:tcW w:w="0" w:type="auto"/>
            <w:tcBorders>
              <w:bottom w:val="single" w:sz="4" w:space="0" w:color="auto"/>
            </w:tcBorders>
            <w:shd w:val="clear" w:color="auto" w:fill="auto"/>
            <w:noWrap/>
            <w:vAlign w:val="center"/>
          </w:tcPr>
          <w:p w14:paraId="74F96E24"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top w:val="single" w:sz="4" w:space="0" w:color="auto"/>
              <w:bottom w:val="single" w:sz="4" w:space="0" w:color="auto"/>
            </w:tcBorders>
            <w:shd w:val="clear" w:color="auto" w:fill="auto"/>
            <w:noWrap/>
            <w:vAlign w:val="center"/>
          </w:tcPr>
          <w:p w14:paraId="2003639A" w14:textId="77777777" w:rsidR="00FC3C66" w:rsidRPr="00DA47AB" w:rsidDel="00E97379"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(10)</w:t>
            </w:r>
          </w:p>
        </w:tc>
      </w:tr>
      <w:tr w:rsidR="00DA47AB" w:rsidRPr="00DA47AB" w14:paraId="7FAA262D" w14:textId="77777777" w:rsidTr="00DA47AB">
        <w:trPr>
          <w:trHeight w:val="280"/>
          <w:jc w:val="center"/>
        </w:trPr>
        <w:tc>
          <w:tcPr>
            <w:tcW w:w="0" w:type="auto"/>
            <w:tcBorders>
              <w:top w:val="single" w:sz="4" w:space="0" w:color="auto"/>
            </w:tcBorders>
            <w:shd w:val="clear" w:color="auto" w:fill="auto"/>
            <w:noWrap/>
            <w:vAlign w:val="center"/>
          </w:tcPr>
          <w:p w14:paraId="46210A03"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Board Size</w:t>
            </w:r>
          </w:p>
        </w:tc>
        <w:tc>
          <w:tcPr>
            <w:tcW w:w="0" w:type="auto"/>
            <w:tcBorders>
              <w:top w:val="single" w:sz="4" w:space="0" w:color="auto"/>
            </w:tcBorders>
            <w:shd w:val="clear" w:color="auto" w:fill="auto"/>
            <w:noWrap/>
            <w:vAlign w:val="center"/>
          </w:tcPr>
          <w:p w14:paraId="7C89DE4B"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16,085</w:t>
            </w:r>
          </w:p>
        </w:tc>
        <w:tc>
          <w:tcPr>
            <w:tcW w:w="0" w:type="auto"/>
            <w:tcBorders>
              <w:top w:val="single" w:sz="4" w:space="0" w:color="auto"/>
            </w:tcBorders>
            <w:shd w:val="clear" w:color="auto" w:fill="auto"/>
            <w:noWrap/>
            <w:vAlign w:val="center"/>
          </w:tcPr>
          <w:p w14:paraId="5021CED8"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9.24</w:t>
            </w:r>
          </w:p>
        </w:tc>
        <w:tc>
          <w:tcPr>
            <w:tcW w:w="0" w:type="auto"/>
            <w:tcBorders>
              <w:top w:val="single" w:sz="4" w:space="0" w:color="auto"/>
            </w:tcBorders>
            <w:shd w:val="clear" w:color="auto" w:fill="auto"/>
            <w:noWrap/>
            <w:vAlign w:val="center"/>
          </w:tcPr>
          <w:p w14:paraId="3C090804"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2.18</w:t>
            </w:r>
          </w:p>
        </w:tc>
        <w:tc>
          <w:tcPr>
            <w:tcW w:w="0" w:type="auto"/>
            <w:tcBorders>
              <w:top w:val="single" w:sz="4" w:space="0" w:color="auto"/>
            </w:tcBorders>
            <w:shd w:val="clear" w:color="auto" w:fill="auto"/>
            <w:noWrap/>
            <w:vAlign w:val="center"/>
          </w:tcPr>
          <w:p w14:paraId="4185493C"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top w:val="single" w:sz="4" w:space="0" w:color="auto"/>
            </w:tcBorders>
            <w:shd w:val="clear" w:color="auto" w:fill="auto"/>
            <w:noWrap/>
            <w:vAlign w:val="center"/>
          </w:tcPr>
          <w:p w14:paraId="31575D16"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367</w:t>
            </w:r>
          </w:p>
        </w:tc>
        <w:tc>
          <w:tcPr>
            <w:tcW w:w="0" w:type="auto"/>
            <w:tcBorders>
              <w:top w:val="single" w:sz="4" w:space="0" w:color="auto"/>
            </w:tcBorders>
            <w:shd w:val="clear" w:color="auto" w:fill="auto"/>
            <w:noWrap/>
            <w:vAlign w:val="center"/>
          </w:tcPr>
          <w:p w14:paraId="7F9AEA1B"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9.65</w:t>
            </w:r>
          </w:p>
        </w:tc>
        <w:tc>
          <w:tcPr>
            <w:tcW w:w="0" w:type="auto"/>
            <w:tcBorders>
              <w:top w:val="single" w:sz="4" w:space="0" w:color="auto"/>
            </w:tcBorders>
            <w:shd w:val="clear" w:color="auto" w:fill="auto"/>
            <w:noWrap/>
            <w:vAlign w:val="center"/>
          </w:tcPr>
          <w:p w14:paraId="75141B32"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2.41</w:t>
            </w:r>
          </w:p>
        </w:tc>
        <w:tc>
          <w:tcPr>
            <w:tcW w:w="0" w:type="auto"/>
            <w:tcBorders>
              <w:top w:val="single" w:sz="4" w:space="0" w:color="auto"/>
            </w:tcBorders>
            <w:shd w:val="clear" w:color="auto" w:fill="auto"/>
            <w:noWrap/>
            <w:vAlign w:val="center"/>
          </w:tcPr>
          <w:p w14:paraId="1F644414"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top w:val="single" w:sz="4" w:space="0" w:color="auto"/>
            </w:tcBorders>
            <w:shd w:val="clear" w:color="auto" w:fill="auto"/>
            <w:noWrap/>
            <w:vAlign w:val="center"/>
          </w:tcPr>
          <w:p w14:paraId="649470EE"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15,718</w:t>
            </w:r>
          </w:p>
        </w:tc>
        <w:tc>
          <w:tcPr>
            <w:tcW w:w="0" w:type="auto"/>
            <w:tcBorders>
              <w:top w:val="single" w:sz="4" w:space="0" w:color="auto"/>
            </w:tcBorders>
            <w:shd w:val="clear" w:color="auto" w:fill="auto"/>
            <w:noWrap/>
            <w:vAlign w:val="center"/>
          </w:tcPr>
          <w:p w14:paraId="2DBD471C"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9.23</w:t>
            </w:r>
          </w:p>
        </w:tc>
        <w:tc>
          <w:tcPr>
            <w:tcW w:w="0" w:type="auto"/>
            <w:tcBorders>
              <w:top w:val="single" w:sz="4" w:space="0" w:color="auto"/>
            </w:tcBorders>
            <w:shd w:val="clear" w:color="auto" w:fill="auto"/>
            <w:noWrap/>
            <w:vAlign w:val="center"/>
          </w:tcPr>
          <w:p w14:paraId="515DBF2F"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2.17</w:t>
            </w:r>
          </w:p>
        </w:tc>
        <w:tc>
          <w:tcPr>
            <w:tcW w:w="0" w:type="auto"/>
            <w:tcBorders>
              <w:top w:val="single" w:sz="4" w:space="0" w:color="auto"/>
            </w:tcBorders>
            <w:shd w:val="clear" w:color="auto" w:fill="auto"/>
            <w:noWrap/>
            <w:vAlign w:val="center"/>
          </w:tcPr>
          <w:p w14:paraId="147C48E4"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top w:val="single" w:sz="4" w:space="0" w:color="auto"/>
            </w:tcBorders>
            <w:shd w:val="clear" w:color="auto" w:fill="auto"/>
            <w:noWrap/>
            <w:vAlign w:val="center"/>
          </w:tcPr>
          <w:p w14:paraId="7F050BFF"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-0.41</w:t>
            </w:r>
            <w:r w:rsidRPr="00DA47AB">
              <w:rPr>
                <w:rFonts w:ascii="Times New Roman" w:hAnsi="Times New Roman" w:cs="Times New Roman"/>
                <w:color w:val="000000"/>
                <w:sz w:val="19"/>
                <w:szCs w:val="19"/>
                <w:vertAlign w:val="superscript"/>
              </w:rPr>
              <w:t>***</w:t>
            </w:r>
          </w:p>
        </w:tc>
      </w:tr>
      <w:tr w:rsidR="00DA47AB" w:rsidRPr="00DA47AB" w14:paraId="2C37C009" w14:textId="77777777" w:rsidTr="00DA47AB">
        <w:trPr>
          <w:trHeight w:val="280"/>
          <w:jc w:val="center"/>
        </w:trPr>
        <w:tc>
          <w:tcPr>
            <w:tcW w:w="0" w:type="auto"/>
            <w:shd w:val="clear" w:color="auto" w:fill="auto"/>
            <w:noWrap/>
            <w:vAlign w:val="center"/>
          </w:tcPr>
          <w:p w14:paraId="3D8785F5"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Number of VC Directors on Board</w:t>
            </w:r>
          </w:p>
        </w:tc>
        <w:tc>
          <w:tcPr>
            <w:tcW w:w="0" w:type="auto"/>
            <w:shd w:val="clear" w:color="auto" w:fill="auto"/>
            <w:noWrap/>
            <w:vAlign w:val="center"/>
          </w:tcPr>
          <w:p w14:paraId="132ADA5A"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16,085</w:t>
            </w:r>
          </w:p>
        </w:tc>
        <w:tc>
          <w:tcPr>
            <w:tcW w:w="0" w:type="auto"/>
            <w:shd w:val="clear" w:color="auto" w:fill="auto"/>
            <w:noWrap/>
            <w:vAlign w:val="center"/>
          </w:tcPr>
          <w:p w14:paraId="6E077A12"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0.04</w:t>
            </w:r>
          </w:p>
        </w:tc>
        <w:tc>
          <w:tcPr>
            <w:tcW w:w="0" w:type="auto"/>
            <w:shd w:val="clear" w:color="auto" w:fill="auto"/>
            <w:noWrap/>
            <w:vAlign w:val="center"/>
          </w:tcPr>
          <w:p w14:paraId="2FE2FA67"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0.21</w:t>
            </w:r>
          </w:p>
        </w:tc>
        <w:tc>
          <w:tcPr>
            <w:tcW w:w="0" w:type="auto"/>
            <w:shd w:val="clear" w:color="auto" w:fill="auto"/>
            <w:noWrap/>
            <w:vAlign w:val="center"/>
          </w:tcPr>
          <w:p w14:paraId="31AD109E"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57635703"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367</w:t>
            </w:r>
          </w:p>
        </w:tc>
        <w:tc>
          <w:tcPr>
            <w:tcW w:w="0" w:type="auto"/>
            <w:shd w:val="clear" w:color="auto" w:fill="auto"/>
            <w:noWrap/>
            <w:vAlign w:val="center"/>
          </w:tcPr>
          <w:p w14:paraId="190DF139"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1.00</w:t>
            </w:r>
          </w:p>
        </w:tc>
        <w:tc>
          <w:tcPr>
            <w:tcW w:w="0" w:type="auto"/>
            <w:shd w:val="clear" w:color="auto" w:fill="auto"/>
            <w:noWrap/>
            <w:vAlign w:val="center"/>
          </w:tcPr>
          <w:p w14:paraId="46EBD719"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0.00</w:t>
            </w:r>
          </w:p>
        </w:tc>
        <w:tc>
          <w:tcPr>
            <w:tcW w:w="0" w:type="auto"/>
            <w:shd w:val="clear" w:color="auto" w:fill="auto"/>
            <w:noWrap/>
            <w:vAlign w:val="center"/>
          </w:tcPr>
          <w:p w14:paraId="60A7A72E"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1AC58C65"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15,718</w:t>
            </w:r>
          </w:p>
        </w:tc>
        <w:tc>
          <w:tcPr>
            <w:tcW w:w="0" w:type="auto"/>
            <w:shd w:val="clear" w:color="auto" w:fill="auto"/>
            <w:noWrap/>
            <w:vAlign w:val="center"/>
          </w:tcPr>
          <w:p w14:paraId="27A7BBC3"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0.02</w:t>
            </w:r>
          </w:p>
        </w:tc>
        <w:tc>
          <w:tcPr>
            <w:tcW w:w="0" w:type="auto"/>
            <w:shd w:val="clear" w:color="auto" w:fill="auto"/>
            <w:noWrap/>
            <w:vAlign w:val="center"/>
          </w:tcPr>
          <w:p w14:paraId="68DADCBD"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0.15</w:t>
            </w:r>
          </w:p>
        </w:tc>
        <w:tc>
          <w:tcPr>
            <w:tcW w:w="0" w:type="auto"/>
            <w:shd w:val="clear" w:color="auto" w:fill="auto"/>
            <w:noWrap/>
            <w:vAlign w:val="center"/>
          </w:tcPr>
          <w:p w14:paraId="2F5321A4"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233E6865"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-0.98</w:t>
            </w:r>
            <w:r w:rsidRPr="00DA47AB">
              <w:rPr>
                <w:rFonts w:ascii="Times New Roman" w:hAnsi="Times New Roman" w:cs="Times New Roman"/>
                <w:color w:val="000000"/>
                <w:sz w:val="19"/>
                <w:szCs w:val="19"/>
                <w:vertAlign w:val="superscript"/>
              </w:rPr>
              <w:t>***</w:t>
            </w:r>
          </w:p>
        </w:tc>
      </w:tr>
      <w:tr w:rsidR="00DA47AB" w:rsidRPr="00DA47AB" w14:paraId="3D48F73D" w14:textId="77777777" w:rsidTr="00DA47AB">
        <w:trPr>
          <w:trHeight w:val="280"/>
          <w:jc w:val="center"/>
        </w:trPr>
        <w:tc>
          <w:tcPr>
            <w:tcW w:w="0" w:type="auto"/>
            <w:shd w:val="clear" w:color="auto" w:fill="auto"/>
            <w:noWrap/>
            <w:vAlign w:val="center"/>
          </w:tcPr>
          <w:p w14:paraId="71CEEED6"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 VC Directors on Board</w:t>
            </w:r>
          </w:p>
        </w:tc>
        <w:tc>
          <w:tcPr>
            <w:tcW w:w="0" w:type="auto"/>
            <w:shd w:val="clear" w:color="auto" w:fill="auto"/>
            <w:noWrap/>
            <w:vAlign w:val="center"/>
          </w:tcPr>
          <w:p w14:paraId="2AAD7238"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16,085</w:t>
            </w:r>
          </w:p>
        </w:tc>
        <w:tc>
          <w:tcPr>
            <w:tcW w:w="0" w:type="auto"/>
            <w:shd w:val="clear" w:color="auto" w:fill="auto"/>
            <w:noWrap/>
            <w:vAlign w:val="center"/>
          </w:tcPr>
          <w:p w14:paraId="5B03862A"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0.01</w:t>
            </w:r>
          </w:p>
        </w:tc>
        <w:tc>
          <w:tcPr>
            <w:tcW w:w="0" w:type="auto"/>
            <w:shd w:val="clear" w:color="auto" w:fill="auto"/>
            <w:noWrap/>
            <w:vAlign w:val="center"/>
          </w:tcPr>
          <w:p w14:paraId="313EDF76"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0.03</w:t>
            </w:r>
          </w:p>
        </w:tc>
        <w:tc>
          <w:tcPr>
            <w:tcW w:w="0" w:type="auto"/>
            <w:shd w:val="clear" w:color="auto" w:fill="auto"/>
            <w:noWrap/>
            <w:vAlign w:val="center"/>
          </w:tcPr>
          <w:p w14:paraId="540F826A"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720B0076"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367</w:t>
            </w:r>
          </w:p>
        </w:tc>
        <w:tc>
          <w:tcPr>
            <w:tcW w:w="0" w:type="auto"/>
            <w:shd w:val="clear" w:color="auto" w:fill="auto"/>
            <w:noWrap/>
            <w:vAlign w:val="center"/>
          </w:tcPr>
          <w:p w14:paraId="2B1D948C"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0.12</w:t>
            </w:r>
          </w:p>
        </w:tc>
        <w:tc>
          <w:tcPr>
            <w:tcW w:w="0" w:type="auto"/>
            <w:shd w:val="clear" w:color="auto" w:fill="auto"/>
            <w:noWrap/>
            <w:vAlign w:val="center"/>
          </w:tcPr>
          <w:p w14:paraId="28D88512"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0.06</w:t>
            </w:r>
          </w:p>
        </w:tc>
        <w:tc>
          <w:tcPr>
            <w:tcW w:w="0" w:type="auto"/>
            <w:shd w:val="clear" w:color="auto" w:fill="auto"/>
            <w:noWrap/>
            <w:vAlign w:val="center"/>
          </w:tcPr>
          <w:p w14:paraId="1575BE96"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611D3910"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15,718</w:t>
            </w:r>
          </w:p>
        </w:tc>
        <w:tc>
          <w:tcPr>
            <w:tcW w:w="0" w:type="auto"/>
            <w:shd w:val="clear" w:color="auto" w:fill="auto"/>
            <w:noWrap/>
            <w:vAlign w:val="center"/>
          </w:tcPr>
          <w:p w14:paraId="3922F9F9"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0.00</w:t>
            </w:r>
          </w:p>
        </w:tc>
        <w:tc>
          <w:tcPr>
            <w:tcW w:w="0" w:type="auto"/>
            <w:shd w:val="clear" w:color="auto" w:fill="auto"/>
            <w:noWrap/>
            <w:vAlign w:val="center"/>
          </w:tcPr>
          <w:p w14:paraId="0DDC9329"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0.02</w:t>
            </w:r>
          </w:p>
        </w:tc>
        <w:tc>
          <w:tcPr>
            <w:tcW w:w="0" w:type="auto"/>
            <w:shd w:val="clear" w:color="auto" w:fill="auto"/>
            <w:noWrap/>
            <w:vAlign w:val="center"/>
          </w:tcPr>
          <w:p w14:paraId="62064D3B"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26CDB943"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-0.12</w:t>
            </w:r>
            <w:r w:rsidRPr="00DA47AB">
              <w:rPr>
                <w:rFonts w:ascii="Times New Roman" w:hAnsi="Times New Roman" w:cs="Times New Roman"/>
                <w:color w:val="000000"/>
                <w:sz w:val="19"/>
                <w:szCs w:val="19"/>
                <w:vertAlign w:val="superscript"/>
              </w:rPr>
              <w:t>***</w:t>
            </w:r>
          </w:p>
        </w:tc>
      </w:tr>
      <w:tr w:rsidR="00DA47AB" w:rsidRPr="00DA47AB" w14:paraId="4E64F1E1" w14:textId="77777777" w:rsidTr="00DA47AB">
        <w:trPr>
          <w:trHeight w:val="280"/>
          <w:jc w:val="center"/>
        </w:trPr>
        <w:tc>
          <w:tcPr>
            <w:tcW w:w="0" w:type="auto"/>
            <w:shd w:val="clear" w:color="auto" w:fill="auto"/>
            <w:noWrap/>
            <w:vAlign w:val="center"/>
          </w:tcPr>
          <w:p w14:paraId="3341A5F8"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 Independent Directors on Board</w:t>
            </w:r>
          </w:p>
        </w:tc>
        <w:tc>
          <w:tcPr>
            <w:tcW w:w="0" w:type="auto"/>
            <w:shd w:val="clear" w:color="auto" w:fill="auto"/>
            <w:noWrap/>
            <w:vAlign w:val="center"/>
          </w:tcPr>
          <w:p w14:paraId="7888E784"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16,085</w:t>
            </w:r>
          </w:p>
        </w:tc>
        <w:tc>
          <w:tcPr>
            <w:tcW w:w="0" w:type="auto"/>
            <w:shd w:val="clear" w:color="auto" w:fill="auto"/>
            <w:noWrap/>
            <w:vAlign w:val="center"/>
          </w:tcPr>
          <w:p w14:paraId="3726BDA5"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0.74</w:t>
            </w:r>
          </w:p>
        </w:tc>
        <w:tc>
          <w:tcPr>
            <w:tcW w:w="0" w:type="auto"/>
            <w:shd w:val="clear" w:color="auto" w:fill="auto"/>
            <w:noWrap/>
            <w:vAlign w:val="center"/>
          </w:tcPr>
          <w:p w14:paraId="6446452C"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0.16</w:t>
            </w:r>
          </w:p>
        </w:tc>
        <w:tc>
          <w:tcPr>
            <w:tcW w:w="0" w:type="auto"/>
            <w:shd w:val="clear" w:color="auto" w:fill="auto"/>
            <w:noWrap/>
            <w:vAlign w:val="center"/>
          </w:tcPr>
          <w:p w14:paraId="76D887D7"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6BE041A8"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367</w:t>
            </w:r>
          </w:p>
        </w:tc>
        <w:tc>
          <w:tcPr>
            <w:tcW w:w="0" w:type="auto"/>
            <w:shd w:val="clear" w:color="auto" w:fill="auto"/>
            <w:noWrap/>
            <w:vAlign w:val="center"/>
          </w:tcPr>
          <w:p w14:paraId="1543C24B"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0.76</w:t>
            </w:r>
          </w:p>
        </w:tc>
        <w:tc>
          <w:tcPr>
            <w:tcW w:w="0" w:type="auto"/>
            <w:shd w:val="clear" w:color="auto" w:fill="auto"/>
            <w:noWrap/>
            <w:vAlign w:val="center"/>
          </w:tcPr>
          <w:p w14:paraId="63817F40"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0.14</w:t>
            </w:r>
          </w:p>
        </w:tc>
        <w:tc>
          <w:tcPr>
            <w:tcW w:w="0" w:type="auto"/>
            <w:shd w:val="clear" w:color="auto" w:fill="auto"/>
            <w:noWrap/>
            <w:vAlign w:val="center"/>
          </w:tcPr>
          <w:p w14:paraId="79FBA971"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46A0432B"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15,718</w:t>
            </w:r>
          </w:p>
        </w:tc>
        <w:tc>
          <w:tcPr>
            <w:tcW w:w="0" w:type="auto"/>
            <w:shd w:val="clear" w:color="auto" w:fill="auto"/>
            <w:noWrap/>
            <w:vAlign w:val="center"/>
          </w:tcPr>
          <w:p w14:paraId="0D3DB0DA"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0.74</w:t>
            </w:r>
          </w:p>
        </w:tc>
        <w:tc>
          <w:tcPr>
            <w:tcW w:w="0" w:type="auto"/>
            <w:shd w:val="clear" w:color="auto" w:fill="auto"/>
            <w:noWrap/>
            <w:vAlign w:val="center"/>
          </w:tcPr>
          <w:p w14:paraId="12B641B6"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0.16</w:t>
            </w:r>
          </w:p>
        </w:tc>
        <w:tc>
          <w:tcPr>
            <w:tcW w:w="0" w:type="auto"/>
            <w:shd w:val="clear" w:color="auto" w:fill="auto"/>
            <w:noWrap/>
            <w:vAlign w:val="center"/>
          </w:tcPr>
          <w:p w14:paraId="7503A487"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27CBBED6"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-0.02</w:t>
            </w:r>
            <w:r w:rsidRPr="00DA47AB">
              <w:rPr>
                <w:rFonts w:ascii="Times New Roman" w:hAnsi="Times New Roman" w:cs="Times New Roman"/>
                <w:color w:val="000000"/>
                <w:sz w:val="19"/>
                <w:szCs w:val="19"/>
                <w:vertAlign w:val="superscript"/>
              </w:rPr>
              <w:t>***</w:t>
            </w:r>
          </w:p>
        </w:tc>
      </w:tr>
      <w:tr w:rsidR="00DA47AB" w:rsidRPr="00DA47AB" w14:paraId="64D07230" w14:textId="77777777" w:rsidTr="00DA47AB">
        <w:trPr>
          <w:trHeight w:val="280"/>
          <w:jc w:val="center"/>
        </w:trPr>
        <w:tc>
          <w:tcPr>
            <w:tcW w:w="0" w:type="auto"/>
            <w:shd w:val="clear" w:color="auto" w:fill="auto"/>
            <w:noWrap/>
            <w:vAlign w:val="center"/>
          </w:tcPr>
          <w:p w14:paraId="11A03249"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Number of VC Directors on Compensation Committee</w:t>
            </w:r>
          </w:p>
        </w:tc>
        <w:tc>
          <w:tcPr>
            <w:tcW w:w="0" w:type="auto"/>
            <w:shd w:val="clear" w:color="auto" w:fill="auto"/>
            <w:noWrap/>
            <w:vAlign w:val="center"/>
          </w:tcPr>
          <w:p w14:paraId="49B5E36D" w14:textId="77777777" w:rsidR="00FC3C66" w:rsidRPr="00DA47AB" w:rsidRDefault="00FC3C66" w:rsidP="00BF74E8">
            <w:pPr>
              <w:spacing w:after="0" w:line="240" w:lineRule="auto"/>
              <w:jc w:val="center"/>
              <w:rPr>
                <w:rFonts w:ascii="Times New Roman" w:hAnsi="Times New Roman" w:cs="Times New Roman"/>
                <w:color w:val="000000"/>
                <w:sz w:val="19"/>
                <w:szCs w:val="19"/>
              </w:rPr>
            </w:pPr>
            <w:r w:rsidRPr="00DA47AB">
              <w:rPr>
                <w:rFonts w:ascii="Times New Roman" w:hAnsi="Times New Roman" w:cs="Times New Roman"/>
                <w:sz w:val="19"/>
                <w:szCs w:val="19"/>
              </w:rPr>
              <w:t>16,085</w:t>
            </w:r>
          </w:p>
        </w:tc>
        <w:tc>
          <w:tcPr>
            <w:tcW w:w="0" w:type="auto"/>
            <w:shd w:val="clear" w:color="auto" w:fill="auto"/>
            <w:noWrap/>
            <w:vAlign w:val="center"/>
          </w:tcPr>
          <w:p w14:paraId="61E29C52" w14:textId="77777777" w:rsidR="00FC3C66" w:rsidRPr="00DA47AB" w:rsidRDefault="00FC3C66" w:rsidP="00BF74E8">
            <w:pPr>
              <w:spacing w:after="0" w:line="240" w:lineRule="auto"/>
              <w:jc w:val="center"/>
              <w:rPr>
                <w:rFonts w:ascii="Times New Roman" w:hAnsi="Times New Roman" w:cs="Times New Roman"/>
                <w:color w:val="000000"/>
                <w:sz w:val="19"/>
                <w:szCs w:val="19"/>
              </w:rPr>
            </w:pPr>
            <w:r w:rsidRPr="00DA47AB">
              <w:rPr>
                <w:rFonts w:ascii="Times New Roman" w:hAnsi="Times New Roman" w:cs="Times New Roman"/>
                <w:sz w:val="19"/>
                <w:szCs w:val="19"/>
              </w:rPr>
              <w:t>0.02</w:t>
            </w:r>
          </w:p>
        </w:tc>
        <w:tc>
          <w:tcPr>
            <w:tcW w:w="0" w:type="auto"/>
            <w:shd w:val="clear" w:color="auto" w:fill="auto"/>
            <w:noWrap/>
            <w:vAlign w:val="center"/>
          </w:tcPr>
          <w:p w14:paraId="4D93D9D1" w14:textId="77777777" w:rsidR="00FC3C66" w:rsidRPr="00DA47AB" w:rsidRDefault="00FC3C66" w:rsidP="00BF74E8">
            <w:pPr>
              <w:spacing w:after="0" w:line="240" w:lineRule="auto"/>
              <w:jc w:val="center"/>
              <w:rPr>
                <w:rFonts w:ascii="Times New Roman" w:hAnsi="Times New Roman" w:cs="Times New Roman"/>
                <w:color w:val="000000"/>
                <w:sz w:val="19"/>
                <w:szCs w:val="19"/>
              </w:rPr>
            </w:pPr>
            <w:r w:rsidRPr="00DA47AB">
              <w:rPr>
                <w:rFonts w:ascii="Times New Roman" w:hAnsi="Times New Roman" w:cs="Times New Roman"/>
                <w:sz w:val="19"/>
                <w:szCs w:val="19"/>
              </w:rPr>
              <w:t>0.15</w:t>
            </w:r>
          </w:p>
        </w:tc>
        <w:tc>
          <w:tcPr>
            <w:tcW w:w="0" w:type="auto"/>
            <w:shd w:val="clear" w:color="auto" w:fill="auto"/>
            <w:noWrap/>
            <w:vAlign w:val="center"/>
          </w:tcPr>
          <w:p w14:paraId="3C181393"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02B3B06B" w14:textId="77777777" w:rsidR="00FC3C66" w:rsidRPr="00DA47AB" w:rsidRDefault="00FC3C66" w:rsidP="00BF74E8">
            <w:pPr>
              <w:spacing w:after="0" w:line="240" w:lineRule="auto"/>
              <w:jc w:val="center"/>
              <w:rPr>
                <w:rFonts w:ascii="Times New Roman" w:hAnsi="Times New Roman" w:cs="Times New Roman"/>
                <w:color w:val="000000"/>
                <w:sz w:val="19"/>
                <w:szCs w:val="19"/>
              </w:rPr>
            </w:pPr>
            <w:r w:rsidRPr="00DA47AB">
              <w:rPr>
                <w:rFonts w:ascii="Times New Roman" w:hAnsi="Times New Roman" w:cs="Times New Roman"/>
                <w:color w:val="000000"/>
                <w:sz w:val="19"/>
                <w:szCs w:val="19"/>
              </w:rPr>
              <w:t>367</w:t>
            </w:r>
          </w:p>
        </w:tc>
        <w:tc>
          <w:tcPr>
            <w:tcW w:w="0" w:type="auto"/>
            <w:shd w:val="clear" w:color="auto" w:fill="auto"/>
            <w:noWrap/>
            <w:vAlign w:val="center"/>
          </w:tcPr>
          <w:p w14:paraId="4283AD52" w14:textId="77777777" w:rsidR="00FC3C66" w:rsidRPr="00DA47AB" w:rsidRDefault="00FC3C66" w:rsidP="00BF74E8">
            <w:pPr>
              <w:spacing w:after="0" w:line="240" w:lineRule="auto"/>
              <w:jc w:val="center"/>
              <w:rPr>
                <w:rFonts w:ascii="Times New Roman" w:hAnsi="Times New Roman" w:cs="Times New Roman"/>
                <w:color w:val="000000"/>
                <w:sz w:val="19"/>
                <w:szCs w:val="19"/>
              </w:rPr>
            </w:pPr>
            <w:r w:rsidRPr="00DA47AB">
              <w:rPr>
                <w:rFonts w:ascii="Times New Roman" w:hAnsi="Times New Roman" w:cs="Times New Roman"/>
                <w:color w:val="000000"/>
                <w:sz w:val="19"/>
                <w:szCs w:val="19"/>
              </w:rPr>
              <w:t>1.03</w:t>
            </w:r>
          </w:p>
        </w:tc>
        <w:tc>
          <w:tcPr>
            <w:tcW w:w="0" w:type="auto"/>
            <w:shd w:val="clear" w:color="auto" w:fill="auto"/>
            <w:noWrap/>
            <w:vAlign w:val="center"/>
          </w:tcPr>
          <w:p w14:paraId="509D0253" w14:textId="77777777" w:rsidR="00FC3C66" w:rsidRPr="00DA47AB" w:rsidRDefault="00FC3C66" w:rsidP="00BF74E8">
            <w:pPr>
              <w:spacing w:after="0" w:line="240" w:lineRule="auto"/>
              <w:jc w:val="center"/>
              <w:rPr>
                <w:rFonts w:ascii="Times New Roman" w:hAnsi="Times New Roman" w:cs="Times New Roman"/>
                <w:color w:val="000000"/>
                <w:sz w:val="19"/>
                <w:szCs w:val="19"/>
              </w:rPr>
            </w:pPr>
            <w:r w:rsidRPr="00DA47AB">
              <w:rPr>
                <w:rFonts w:ascii="Times New Roman" w:hAnsi="Times New Roman" w:cs="Times New Roman"/>
                <w:color w:val="000000"/>
                <w:sz w:val="19"/>
                <w:szCs w:val="19"/>
              </w:rPr>
              <w:t>0.16</w:t>
            </w:r>
          </w:p>
        </w:tc>
        <w:tc>
          <w:tcPr>
            <w:tcW w:w="0" w:type="auto"/>
            <w:shd w:val="clear" w:color="auto" w:fill="auto"/>
            <w:noWrap/>
            <w:vAlign w:val="center"/>
          </w:tcPr>
          <w:p w14:paraId="326F0B56"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6912AC45" w14:textId="77777777" w:rsidR="00FC3C66" w:rsidRPr="00DA47AB" w:rsidRDefault="00FC3C66" w:rsidP="00BF74E8">
            <w:pPr>
              <w:spacing w:after="0" w:line="240" w:lineRule="auto"/>
              <w:jc w:val="center"/>
              <w:rPr>
                <w:rFonts w:ascii="Times New Roman" w:hAnsi="Times New Roman" w:cs="Times New Roman"/>
                <w:color w:val="000000"/>
                <w:sz w:val="19"/>
                <w:szCs w:val="19"/>
              </w:rPr>
            </w:pPr>
            <w:r w:rsidRPr="00DA47AB">
              <w:rPr>
                <w:rFonts w:ascii="Times New Roman" w:hAnsi="Times New Roman" w:cs="Times New Roman"/>
                <w:color w:val="000000"/>
                <w:sz w:val="19"/>
                <w:szCs w:val="19"/>
              </w:rPr>
              <w:t>15,718</w:t>
            </w:r>
          </w:p>
        </w:tc>
        <w:tc>
          <w:tcPr>
            <w:tcW w:w="0" w:type="auto"/>
            <w:shd w:val="clear" w:color="auto" w:fill="auto"/>
            <w:noWrap/>
            <w:vAlign w:val="center"/>
          </w:tcPr>
          <w:p w14:paraId="0C67BE98" w14:textId="77777777" w:rsidR="00FC3C66" w:rsidRPr="00DA47AB" w:rsidRDefault="00FC3C66" w:rsidP="00BF74E8">
            <w:pPr>
              <w:spacing w:after="0" w:line="240" w:lineRule="auto"/>
              <w:jc w:val="center"/>
              <w:rPr>
                <w:rFonts w:ascii="Times New Roman" w:hAnsi="Times New Roman" w:cs="Times New Roman"/>
                <w:color w:val="000000"/>
                <w:sz w:val="19"/>
                <w:szCs w:val="19"/>
              </w:rPr>
            </w:pPr>
            <w:r w:rsidRPr="00DA47AB">
              <w:rPr>
                <w:rFonts w:ascii="Times New Roman" w:hAnsi="Times New Roman" w:cs="Times New Roman"/>
                <w:color w:val="000000"/>
                <w:sz w:val="19"/>
                <w:szCs w:val="19"/>
              </w:rPr>
              <w:t>0.00</w:t>
            </w:r>
          </w:p>
        </w:tc>
        <w:tc>
          <w:tcPr>
            <w:tcW w:w="0" w:type="auto"/>
            <w:shd w:val="clear" w:color="auto" w:fill="auto"/>
            <w:noWrap/>
            <w:vAlign w:val="center"/>
          </w:tcPr>
          <w:p w14:paraId="03077370" w14:textId="77777777" w:rsidR="00FC3C66" w:rsidRPr="00DA47AB" w:rsidRDefault="00FC3C66" w:rsidP="00BF74E8">
            <w:pPr>
              <w:spacing w:after="0" w:line="240" w:lineRule="auto"/>
              <w:jc w:val="center"/>
              <w:rPr>
                <w:rFonts w:ascii="Times New Roman" w:hAnsi="Times New Roman" w:cs="Times New Roman"/>
                <w:color w:val="000000"/>
                <w:sz w:val="19"/>
                <w:szCs w:val="19"/>
              </w:rPr>
            </w:pPr>
            <w:r w:rsidRPr="00DA47AB">
              <w:rPr>
                <w:rFonts w:ascii="Times New Roman" w:hAnsi="Times New Roman" w:cs="Times New Roman"/>
                <w:color w:val="000000"/>
                <w:sz w:val="19"/>
                <w:szCs w:val="19"/>
              </w:rPr>
              <w:t>0.00</w:t>
            </w:r>
          </w:p>
        </w:tc>
        <w:tc>
          <w:tcPr>
            <w:tcW w:w="0" w:type="auto"/>
            <w:shd w:val="clear" w:color="auto" w:fill="auto"/>
            <w:noWrap/>
            <w:vAlign w:val="center"/>
          </w:tcPr>
          <w:p w14:paraId="4FE4353A"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shd w:val="clear" w:color="auto" w:fill="auto"/>
            <w:noWrap/>
            <w:vAlign w:val="center"/>
          </w:tcPr>
          <w:p w14:paraId="00DACBFE" w14:textId="77777777" w:rsidR="00FC3C66" w:rsidRPr="00DA47AB" w:rsidRDefault="00FC3C66" w:rsidP="00BF74E8">
            <w:pPr>
              <w:spacing w:after="0" w:line="240" w:lineRule="auto"/>
              <w:jc w:val="center"/>
              <w:rPr>
                <w:rFonts w:ascii="Times New Roman" w:hAnsi="Times New Roman" w:cs="Times New Roman"/>
                <w:color w:val="000000"/>
                <w:sz w:val="19"/>
                <w:szCs w:val="19"/>
              </w:rPr>
            </w:pPr>
            <w:r w:rsidRPr="00DA47AB">
              <w:rPr>
                <w:rFonts w:ascii="Times New Roman" w:hAnsi="Times New Roman" w:cs="Times New Roman"/>
                <w:color w:val="000000"/>
                <w:sz w:val="19"/>
                <w:szCs w:val="19"/>
              </w:rPr>
              <w:t>-1.03</w:t>
            </w:r>
            <w:r w:rsidRPr="00DA47AB">
              <w:rPr>
                <w:rFonts w:ascii="Times New Roman" w:hAnsi="Times New Roman" w:cs="Times New Roman"/>
                <w:color w:val="000000"/>
                <w:sz w:val="19"/>
                <w:szCs w:val="19"/>
                <w:vertAlign w:val="superscript"/>
              </w:rPr>
              <w:t>***</w:t>
            </w:r>
          </w:p>
        </w:tc>
      </w:tr>
      <w:tr w:rsidR="00DA47AB" w:rsidRPr="00DA47AB" w14:paraId="395FCDAC" w14:textId="77777777" w:rsidTr="00DA47AB">
        <w:trPr>
          <w:trHeight w:val="280"/>
          <w:jc w:val="center"/>
        </w:trPr>
        <w:tc>
          <w:tcPr>
            <w:tcW w:w="0" w:type="auto"/>
            <w:tcBorders>
              <w:bottom w:val="single" w:sz="4" w:space="0" w:color="auto"/>
            </w:tcBorders>
            <w:shd w:val="clear" w:color="auto" w:fill="auto"/>
            <w:noWrap/>
            <w:vAlign w:val="center"/>
          </w:tcPr>
          <w:p w14:paraId="2BB98E01" w14:textId="77777777" w:rsidR="00FC3C66" w:rsidRPr="00DA47AB" w:rsidRDefault="00FC3C66" w:rsidP="00BF74E8">
            <w:pPr>
              <w:spacing w:after="0" w:line="240" w:lineRule="auto"/>
              <w:rPr>
                <w:rFonts w:ascii="Times New Roman" w:eastAsia="Times New Roman" w:hAnsi="Times New Roman" w:cs="Times New Roman"/>
                <w:color w:val="000000"/>
                <w:sz w:val="19"/>
                <w:szCs w:val="19"/>
              </w:rPr>
            </w:pPr>
            <w:r w:rsidRPr="00DA47AB">
              <w:rPr>
                <w:rFonts w:ascii="Times New Roman" w:eastAsia="Times New Roman" w:hAnsi="Times New Roman" w:cs="Times New Roman"/>
                <w:color w:val="000000"/>
                <w:sz w:val="19"/>
                <w:szCs w:val="19"/>
              </w:rPr>
              <w:t>% VC Directors on Compensation Committee</w:t>
            </w:r>
          </w:p>
        </w:tc>
        <w:tc>
          <w:tcPr>
            <w:tcW w:w="0" w:type="auto"/>
            <w:tcBorders>
              <w:bottom w:val="single" w:sz="4" w:space="0" w:color="auto"/>
            </w:tcBorders>
            <w:shd w:val="clear" w:color="auto" w:fill="auto"/>
            <w:noWrap/>
            <w:vAlign w:val="center"/>
          </w:tcPr>
          <w:p w14:paraId="08899741"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16,085</w:t>
            </w:r>
          </w:p>
        </w:tc>
        <w:tc>
          <w:tcPr>
            <w:tcW w:w="0" w:type="auto"/>
            <w:tcBorders>
              <w:bottom w:val="single" w:sz="4" w:space="0" w:color="auto"/>
            </w:tcBorders>
            <w:shd w:val="clear" w:color="auto" w:fill="auto"/>
            <w:noWrap/>
            <w:vAlign w:val="center"/>
          </w:tcPr>
          <w:p w14:paraId="217C58C1"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0.01</w:t>
            </w:r>
          </w:p>
        </w:tc>
        <w:tc>
          <w:tcPr>
            <w:tcW w:w="0" w:type="auto"/>
            <w:tcBorders>
              <w:bottom w:val="single" w:sz="4" w:space="0" w:color="auto"/>
            </w:tcBorders>
            <w:shd w:val="clear" w:color="auto" w:fill="auto"/>
            <w:noWrap/>
            <w:vAlign w:val="center"/>
          </w:tcPr>
          <w:p w14:paraId="3A65AA2C"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sz w:val="19"/>
                <w:szCs w:val="19"/>
              </w:rPr>
              <w:t>0.04</w:t>
            </w:r>
          </w:p>
        </w:tc>
        <w:tc>
          <w:tcPr>
            <w:tcW w:w="0" w:type="auto"/>
            <w:tcBorders>
              <w:bottom w:val="single" w:sz="4" w:space="0" w:color="auto"/>
            </w:tcBorders>
            <w:shd w:val="clear" w:color="auto" w:fill="auto"/>
            <w:noWrap/>
            <w:vAlign w:val="center"/>
          </w:tcPr>
          <w:p w14:paraId="693E2D74"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bottom w:val="single" w:sz="4" w:space="0" w:color="auto"/>
            </w:tcBorders>
            <w:shd w:val="clear" w:color="auto" w:fill="auto"/>
            <w:noWrap/>
            <w:vAlign w:val="center"/>
          </w:tcPr>
          <w:p w14:paraId="1162A252"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367</w:t>
            </w:r>
          </w:p>
        </w:tc>
        <w:tc>
          <w:tcPr>
            <w:tcW w:w="0" w:type="auto"/>
            <w:tcBorders>
              <w:bottom w:val="single" w:sz="4" w:space="0" w:color="auto"/>
            </w:tcBorders>
            <w:shd w:val="clear" w:color="auto" w:fill="auto"/>
            <w:noWrap/>
            <w:vAlign w:val="center"/>
          </w:tcPr>
          <w:p w14:paraId="0FF9DBD7"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0.28</w:t>
            </w:r>
          </w:p>
        </w:tc>
        <w:tc>
          <w:tcPr>
            <w:tcW w:w="0" w:type="auto"/>
            <w:tcBorders>
              <w:bottom w:val="single" w:sz="4" w:space="0" w:color="auto"/>
            </w:tcBorders>
            <w:shd w:val="clear" w:color="auto" w:fill="auto"/>
            <w:noWrap/>
            <w:vAlign w:val="center"/>
          </w:tcPr>
          <w:p w14:paraId="7F73757C"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0.10</w:t>
            </w:r>
          </w:p>
        </w:tc>
        <w:tc>
          <w:tcPr>
            <w:tcW w:w="0" w:type="auto"/>
            <w:tcBorders>
              <w:bottom w:val="single" w:sz="4" w:space="0" w:color="auto"/>
            </w:tcBorders>
            <w:shd w:val="clear" w:color="auto" w:fill="auto"/>
            <w:noWrap/>
            <w:vAlign w:val="center"/>
          </w:tcPr>
          <w:p w14:paraId="0B6F0099"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bottom w:val="single" w:sz="4" w:space="0" w:color="auto"/>
            </w:tcBorders>
            <w:shd w:val="clear" w:color="auto" w:fill="auto"/>
            <w:noWrap/>
            <w:vAlign w:val="center"/>
          </w:tcPr>
          <w:p w14:paraId="3C76AC73"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15,718</w:t>
            </w:r>
          </w:p>
        </w:tc>
        <w:tc>
          <w:tcPr>
            <w:tcW w:w="0" w:type="auto"/>
            <w:tcBorders>
              <w:bottom w:val="single" w:sz="4" w:space="0" w:color="auto"/>
            </w:tcBorders>
            <w:shd w:val="clear" w:color="auto" w:fill="auto"/>
            <w:noWrap/>
            <w:vAlign w:val="center"/>
          </w:tcPr>
          <w:p w14:paraId="2FC27A77"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0.00</w:t>
            </w:r>
          </w:p>
        </w:tc>
        <w:tc>
          <w:tcPr>
            <w:tcW w:w="0" w:type="auto"/>
            <w:tcBorders>
              <w:bottom w:val="single" w:sz="4" w:space="0" w:color="auto"/>
            </w:tcBorders>
            <w:shd w:val="clear" w:color="auto" w:fill="auto"/>
            <w:noWrap/>
            <w:vAlign w:val="center"/>
          </w:tcPr>
          <w:p w14:paraId="52E0F408"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0.00</w:t>
            </w:r>
          </w:p>
        </w:tc>
        <w:tc>
          <w:tcPr>
            <w:tcW w:w="0" w:type="auto"/>
            <w:tcBorders>
              <w:bottom w:val="single" w:sz="4" w:space="0" w:color="auto"/>
            </w:tcBorders>
            <w:shd w:val="clear" w:color="auto" w:fill="auto"/>
            <w:noWrap/>
            <w:vAlign w:val="center"/>
          </w:tcPr>
          <w:p w14:paraId="1AFEB7B7"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p>
        </w:tc>
        <w:tc>
          <w:tcPr>
            <w:tcW w:w="0" w:type="auto"/>
            <w:tcBorders>
              <w:bottom w:val="single" w:sz="4" w:space="0" w:color="auto"/>
            </w:tcBorders>
            <w:shd w:val="clear" w:color="auto" w:fill="auto"/>
            <w:noWrap/>
            <w:vAlign w:val="center"/>
          </w:tcPr>
          <w:p w14:paraId="38DAB508" w14:textId="77777777" w:rsidR="00FC3C66" w:rsidRPr="00DA47AB" w:rsidRDefault="00FC3C66" w:rsidP="00BF74E8">
            <w:pPr>
              <w:spacing w:after="0" w:line="240" w:lineRule="auto"/>
              <w:jc w:val="center"/>
              <w:rPr>
                <w:rFonts w:ascii="Times New Roman" w:eastAsia="Times New Roman" w:hAnsi="Times New Roman" w:cs="Times New Roman"/>
                <w:color w:val="000000"/>
                <w:sz w:val="19"/>
                <w:szCs w:val="19"/>
              </w:rPr>
            </w:pPr>
            <w:r w:rsidRPr="00DA47AB">
              <w:rPr>
                <w:rFonts w:ascii="Times New Roman" w:hAnsi="Times New Roman" w:cs="Times New Roman"/>
                <w:color w:val="000000"/>
                <w:sz w:val="19"/>
                <w:szCs w:val="19"/>
              </w:rPr>
              <w:t>-0.28</w:t>
            </w:r>
            <w:r w:rsidRPr="00DA47AB">
              <w:rPr>
                <w:rFonts w:ascii="Times New Roman" w:hAnsi="Times New Roman" w:cs="Times New Roman"/>
                <w:color w:val="000000"/>
                <w:sz w:val="19"/>
                <w:szCs w:val="19"/>
                <w:vertAlign w:val="superscript"/>
              </w:rPr>
              <w:t>***</w:t>
            </w:r>
          </w:p>
        </w:tc>
      </w:tr>
    </w:tbl>
    <w:p w14:paraId="6B2DB0F2" w14:textId="77777777" w:rsidR="00FC3C66" w:rsidRPr="00FC3C66" w:rsidRDefault="00FC3C66" w:rsidP="00FC3C66">
      <w:pPr>
        <w:spacing w:after="0"/>
        <w:rPr>
          <w:rFonts w:ascii="Times New Roman" w:hAnsi="Times New Roman" w:cs="Times New Roman"/>
          <w:b/>
          <w:iCs/>
        </w:rPr>
      </w:pPr>
    </w:p>
    <w:p w14:paraId="52EA2821" w14:textId="77777777" w:rsidR="00FC3C66" w:rsidRPr="00FC3C66" w:rsidRDefault="00FC3C66" w:rsidP="00FC3C66">
      <w:pPr>
        <w:spacing w:after="0"/>
        <w:rPr>
          <w:rFonts w:ascii="Times New Roman" w:eastAsia="Times New Roman" w:hAnsi="Times New Roman" w:cs="Times New Roman"/>
          <w:b/>
          <w:iCs/>
        </w:rPr>
      </w:pPr>
      <w:r w:rsidRPr="00FC3C66">
        <w:rPr>
          <w:rFonts w:ascii="Times New Roman" w:hAnsi="Times New Roman" w:cs="Times New Roman"/>
          <w:b/>
          <w:iCs/>
        </w:rPr>
        <w:t xml:space="preserve">Panel C: </w:t>
      </w:r>
      <w:r w:rsidRPr="00FC3C66">
        <w:rPr>
          <w:rFonts w:ascii="Times New Roman" w:eastAsia="Times New Roman" w:hAnsi="Times New Roman" w:cs="Times New Roman"/>
          <w:b/>
          <w:iCs/>
        </w:rPr>
        <w:t>Director Statistics</w:t>
      </w:r>
    </w:p>
    <w:tbl>
      <w:tblPr>
        <w:tblW w:w="5000" w:type="pct"/>
        <w:jc w:val="center"/>
        <w:tblLook w:val="04A0" w:firstRow="1" w:lastRow="0" w:firstColumn="1" w:lastColumn="0" w:noHBand="0" w:noVBand="1"/>
      </w:tblPr>
      <w:tblGrid>
        <w:gridCol w:w="3227"/>
        <w:gridCol w:w="1084"/>
        <w:gridCol w:w="770"/>
        <w:gridCol w:w="966"/>
        <w:gridCol w:w="241"/>
        <w:gridCol w:w="666"/>
        <w:gridCol w:w="830"/>
        <w:gridCol w:w="966"/>
        <w:gridCol w:w="226"/>
        <w:gridCol w:w="866"/>
        <w:gridCol w:w="773"/>
        <w:gridCol w:w="966"/>
        <w:gridCol w:w="237"/>
        <w:gridCol w:w="1142"/>
      </w:tblGrid>
      <w:tr w:rsidR="00FC3C66" w:rsidRPr="00135631" w14:paraId="605F113C" w14:textId="77777777" w:rsidTr="00BF74E8">
        <w:trPr>
          <w:trHeight w:val="20"/>
          <w:jc w:val="center"/>
        </w:trPr>
        <w:tc>
          <w:tcPr>
            <w:tcW w:w="1247" w:type="pct"/>
            <w:tcBorders>
              <w:top w:val="single" w:sz="4" w:space="0" w:color="auto"/>
            </w:tcBorders>
            <w:shd w:val="clear" w:color="auto" w:fill="auto"/>
            <w:noWrap/>
            <w:hideMark/>
          </w:tcPr>
          <w:p w14:paraId="7C124956" w14:textId="77777777" w:rsidR="00FC3C66" w:rsidRPr="00135631" w:rsidRDefault="00FC3C66" w:rsidP="00BF74E8">
            <w:pPr>
              <w:spacing w:after="0" w:line="240" w:lineRule="auto"/>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 </w:t>
            </w:r>
          </w:p>
        </w:tc>
        <w:tc>
          <w:tcPr>
            <w:tcW w:w="1089" w:type="pct"/>
            <w:gridSpan w:val="3"/>
            <w:vMerge w:val="restart"/>
            <w:tcBorders>
              <w:top w:val="single" w:sz="4" w:space="0" w:color="auto"/>
              <w:bottom w:val="single" w:sz="4" w:space="0" w:color="auto"/>
            </w:tcBorders>
            <w:shd w:val="clear" w:color="auto" w:fill="auto"/>
            <w:noWrap/>
            <w:vAlign w:val="center"/>
            <w:hideMark/>
          </w:tcPr>
          <w:p w14:paraId="64944FCB"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All Sample</w:t>
            </w:r>
          </w:p>
        </w:tc>
        <w:tc>
          <w:tcPr>
            <w:tcW w:w="95" w:type="pct"/>
            <w:vMerge w:val="restart"/>
            <w:tcBorders>
              <w:top w:val="single" w:sz="4" w:space="0" w:color="auto"/>
            </w:tcBorders>
            <w:shd w:val="clear" w:color="auto" w:fill="auto"/>
            <w:noWrap/>
            <w:vAlign w:val="center"/>
            <w:hideMark/>
          </w:tcPr>
          <w:p w14:paraId="28C5F9C9"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951" w:type="pct"/>
            <w:gridSpan w:val="3"/>
            <w:vMerge w:val="restart"/>
            <w:tcBorders>
              <w:top w:val="single" w:sz="4" w:space="0" w:color="auto"/>
              <w:bottom w:val="single" w:sz="4" w:space="0" w:color="auto"/>
            </w:tcBorders>
            <w:shd w:val="clear" w:color="auto" w:fill="auto"/>
            <w:vAlign w:val="center"/>
            <w:hideMark/>
          </w:tcPr>
          <w:p w14:paraId="4E0C6218"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VC Directors</w:t>
            </w:r>
          </w:p>
        </w:tc>
        <w:tc>
          <w:tcPr>
            <w:tcW w:w="89" w:type="pct"/>
            <w:tcBorders>
              <w:top w:val="single" w:sz="4" w:space="0" w:color="auto"/>
            </w:tcBorders>
            <w:shd w:val="clear" w:color="auto" w:fill="auto"/>
            <w:vAlign w:val="center"/>
            <w:hideMark/>
          </w:tcPr>
          <w:p w14:paraId="4C1C16E6"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994" w:type="pct"/>
            <w:gridSpan w:val="3"/>
            <w:vMerge w:val="restart"/>
            <w:tcBorders>
              <w:top w:val="single" w:sz="4" w:space="0" w:color="auto"/>
              <w:bottom w:val="single" w:sz="4" w:space="0" w:color="auto"/>
            </w:tcBorders>
            <w:shd w:val="clear" w:color="auto" w:fill="auto"/>
            <w:vAlign w:val="center"/>
            <w:hideMark/>
          </w:tcPr>
          <w:p w14:paraId="6CA749C6"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 xml:space="preserve">Non-VC Directors </w:t>
            </w:r>
          </w:p>
        </w:tc>
        <w:tc>
          <w:tcPr>
            <w:tcW w:w="93" w:type="pct"/>
            <w:tcBorders>
              <w:top w:val="single" w:sz="4" w:space="0" w:color="auto"/>
            </w:tcBorders>
            <w:shd w:val="clear" w:color="auto" w:fill="auto"/>
            <w:noWrap/>
            <w:vAlign w:val="center"/>
            <w:hideMark/>
          </w:tcPr>
          <w:p w14:paraId="68C6110F"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442" w:type="pct"/>
            <w:vMerge w:val="restart"/>
            <w:tcBorders>
              <w:top w:val="single" w:sz="4" w:space="0" w:color="auto"/>
              <w:bottom w:val="single" w:sz="4" w:space="0" w:color="auto"/>
            </w:tcBorders>
            <w:shd w:val="clear" w:color="auto" w:fill="auto"/>
            <w:vAlign w:val="center"/>
            <w:hideMark/>
          </w:tcPr>
          <w:p w14:paraId="11896E74"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Difference</w:t>
            </w:r>
          </w:p>
        </w:tc>
      </w:tr>
      <w:tr w:rsidR="00FC3C66" w:rsidRPr="00135631" w14:paraId="1E5D6738" w14:textId="77777777" w:rsidTr="00BF74E8">
        <w:trPr>
          <w:trHeight w:val="432"/>
          <w:jc w:val="center"/>
        </w:trPr>
        <w:tc>
          <w:tcPr>
            <w:tcW w:w="1247" w:type="pct"/>
            <w:shd w:val="clear" w:color="auto" w:fill="auto"/>
            <w:noWrap/>
            <w:vAlign w:val="bottom"/>
            <w:hideMark/>
          </w:tcPr>
          <w:p w14:paraId="3A25145F"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1089" w:type="pct"/>
            <w:gridSpan w:val="3"/>
            <w:vMerge/>
            <w:tcBorders>
              <w:bottom w:val="single" w:sz="4" w:space="0" w:color="auto"/>
            </w:tcBorders>
            <w:vAlign w:val="center"/>
            <w:hideMark/>
          </w:tcPr>
          <w:p w14:paraId="3B8B57BB" w14:textId="77777777" w:rsidR="00FC3C66" w:rsidRPr="00135631" w:rsidRDefault="00FC3C66" w:rsidP="00BF74E8">
            <w:pPr>
              <w:spacing w:after="0" w:line="240" w:lineRule="auto"/>
              <w:rPr>
                <w:rFonts w:ascii="Times New Roman" w:eastAsia="Times New Roman" w:hAnsi="Times New Roman" w:cs="Times New Roman"/>
                <w:color w:val="000000"/>
                <w:sz w:val="20"/>
                <w:szCs w:val="20"/>
              </w:rPr>
            </w:pPr>
          </w:p>
        </w:tc>
        <w:tc>
          <w:tcPr>
            <w:tcW w:w="95" w:type="pct"/>
            <w:vMerge/>
            <w:vAlign w:val="center"/>
            <w:hideMark/>
          </w:tcPr>
          <w:p w14:paraId="6BB164E4" w14:textId="77777777" w:rsidR="00FC3C66" w:rsidRPr="00135631" w:rsidRDefault="00FC3C66" w:rsidP="00BF74E8">
            <w:pPr>
              <w:spacing w:after="0" w:line="240" w:lineRule="auto"/>
              <w:rPr>
                <w:rFonts w:ascii="Times New Roman" w:eastAsia="Times New Roman" w:hAnsi="Times New Roman" w:cs="Times New Roman"/>
                <w:color w:val="000000"/>
                <w:sz w:val="20"/>
                <w:szCs w:val="20"/>
              </w:rPr>
            </w:pPr>
          </w:p>
        </w:tc>
        <w:tc>
          <w:tcPr>
            <w:tcW w:w="951" w:type="pct"/>
            <w:gridSpan w:val="3"/>
            <w:vMerge/>
            <w:tcBorders>
              <w:bottom w:val="single" w:sz="4" w:space="0" w:color="auto"/>
            </w:tcBorders>
            <w:vAlign w:val="center"/>
            <w:hideMark/>
          </w:tcPr>
          <w:p w14:paraId="0F78755E" w14:textId="77777777" w:rsidR="00FC3C66" w:rsidRPr="00135631" w:rsidRDefault="00FC3C66" w:rsidP="00BF74E8">
            <w:pPr>
              <w:spacing w:after="0" w:line="240" w:lineRule="auto"/>
              <w:rPr>
                <w:rFonts w:ascii="Times New Roman" w:eastAsia="Times New Roman" w:hAnsi="Times New Roman" w:cs="Times New Roman"/>
                <w:color w:val="000000"/>
                <w:sz w:val="20"/>
                <w:szCs w:val="20"/>
              </w:rPr>
            </w:pPr>
          </w:p>
        </w:tc>
        <w:tc>
          <w:tcPr>
            <w:tcW w:w="89" w:type="pct"/>
            <w:shd w:val="clear" w:color="auto" w:fill="auto"/>
            <w:vAlign w:val="center"/>
            <w:hideMark/>
          </w:tcPr>
          <w:p w14:paraId="1B3B586A" w14:textId="77777777" w:rsidR="00FC3C66" w:rsidRPr="00135631" w:rsidRDefault="00FC3C66" w:rsidP="00BF74E8">
            <w:pPr>
              <w:spacing w:after="0" w:line="240" w:lineRule="auto"/>
              <w:rPr>
                <w:rFonts w:ascii="Times New Roman" w:eastAsia="Times New Roman" w:hAnsi="Times New Roman" w:cs="Times New Roman"/>
                <w:sz w:val="20"/>
                <w:szCs w:val="20"/>
              </w:rPr>
            </w:pPr>
          </w:p>
        </w:tc>
        <w:tc>
          <w:tcPr>
            <w:tcW w:w="994" w:type="pct"/>
            <w:gridSpan w:val="3"/>
            <w:vMerge/>
            <w:tcBorders>
              <w:bottom w:val="single" w:sz="4" w:space="0" w:color="auto"/>
            </w:tcBorders>
            <w:vAlign w:val="center"/>
            <w:hideMark/>
          </w:tcPr>
          <w:p w14:paraId="4EBB9600" w14:textId="77777777" w:rsidR="00FC3C66" w:rsidRPr="00135631" w:rsidRDefault="00FC3C66" w:rsidP="00BF74E8">
            <w:pPr>
              <w:spacing w:after="0" w:line="240" w:lineRule="auto"/>
              <w:rPr>
                <w:rFonts w:ascii="Times New Roman" w:eastAsia="Times New Roman" w:hAnsi="Times New Roman" w:cs="Times New Roman"/>
                <w:color w:val="000000"/>
                <w:sz w:val="20"/>
                <w:szCs w:val="20"/>
              </w:rPr>
            </w:pPr>
          </w:p>
        </w:tc>
        <w:tc>
          <w:tcPr>
            <w:tcW w:w="93" w:type="pct"/>
            <w:shd w:val="clear" w:color="auto" w:fill="auto"/>
            <w:noWrap/>
            <w:vAlign w:val="center"/>
            <w:hideMark/>
          </w:tcPr>
          <w:p w14:paraId="0D76606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442" w:type="pct"/>
            <w:vMerge/>
            <w:tcBorders>
              <w:bottom w:val="single" w:sz="4" w:space="0" w:color="auto"/>
            </w:tcBorders>
            <w:vAlign w:val="center"/>
            <w:hideMark/>
          </w:tcPr>
          <w:p w14:paraId="115C560A" w14:textId="77777777" w:rsidR="00FC3C66" w:rsidRPr="00135631" w:rsidRDefault="00FC3C66" w:rsidP="00BF74E8">
            <w:pPr>
              <w:spacing w:after="0" w:line="240" w:lineRule="auto"/>
              <w:rPr>
                <w:rFonts w:ascii="Times New Roman" w:eastAsia="Times New Roman" w:hAnsi="Times New Roman" w:cs="Times New Roman"/>
                <w:color w:val="000000"/>
                <w:sz w:val="20"/>
                <w:szCs w:val="20"/>
              </w:rPr>
            </w:pPr>
          </w:p>
        </w:tc>
      </w:tr>
      <w:tr w:rsidR="00135631" w:rsidRPr="00135631" w14:paraId="4633F10C" w14:textId="77777777" w:rsidTr="00BF74E8">
        <w:trPr>
          <w:trHeight w:val="280"/>
          <w:jc w:val="center"/>
        </w:trPr>
        <w:tc>
          <w:tcPr>
            <w:tcW w:w="1247" w:type="pct"/>
            <w:tcBorders>
              <w:bottom w:val="single" w:sz="4" w:space="0" w:color="auto"/>
            </w:tcBorders>
            <w:shd w:val="clear" w:color="auto" w:fill="auto"/>
            <w:noWrap/>
            <w:vAlign w:val="bottom"/>
            <w:hideMark/>
          </w:tcPr>
          <w:p w14:paraId="004DA1E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420" w:type="pct"/>
            <w:tcBorders>
              <w:top w:val="single" w:sz="4" w:space="0" w:color="auto"/>
              <w:bottom w:val="single" w:sz="4" w:space="0" w:color="auto"/>
            </w:tcBorders>
            <w:shd w:val="clear" w:color="auto" w:fill="auto"/>
            <w:noWrap/>
            <w:vAlign w:val="center"/>
            <w:hideMark/>
          </w:tcPr>
          <w:p w14:paraId="3D496E4B"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N</w:t>
            </w:r>
          </w:p>
        </w:tc>
        <w:tc>
          <w:tcPr>
            <w:tcW w:w="299" w:type="pct"/>
            <w:tcBorders>
              <w:top w:val="single" w:sz="4" w:space="0" w:color="auto"/>
              <w:bottom w:val="single" w:sz="4" w:space="0" w:color="auto"/>
            </w:tcBorders>
            <w:shd w:val="clear" w:color="auto" w:fill="auto"/>
            <w:noWrap/>
            <w:vAlign w:val="center"/>
            <w:hideMark/>
          </w:tcPr>
          <w:p w14:paraId="4518F66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Mean</w:t>
            </w:r>
          </w:p>
        </w:tc>
        <w:tc>
          <w:tcPr>
            <w:tcW w:w="370" w:type="pct"/>
            <w:tcBorders>
              <w:top w:val="single" w:sz="4" w:space="0" w:color="auto"/>
              <w:bottom w:val="single" w:sz="4" w:space="0" w:color="auto"/>
            </w:tcBorders>
            <w:shd w:val="clear" w:color="auto" w:fill="auto"/>
            <w:noWrap/>
            <w:vAlign w:val="center"/>
            <w:hideMark/>
          </w:tcPr>
          <w:p w14:paraId="69B0EC3C"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 xml:space="preserve">Std. Dev. </w:t>
            </w:r>
          </w:p>
        </w:tc>
        <w:tc>
          <w:tcPr>
            <w:tcW w:w="95" w:type="pct"/>
            <w:tcBorders>
              <w:bottom w:val="single" w:sz="4" w:space="0" w:color="auto"/>
            </w:tcBorders>
            <w:shd w:val="clear" w:color="auto" w:fill="auto"/>
            <w:noWrap/>
            <w:vAlign w:val="center"/>
            <w:hideMark/>
          </w:tcPr>
          <w:p w14:paraId="4363A37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259" w:type="pct"/>
            <w:tcBorders>
              <w:top w:val="single" w:sz="4" w:space="0" w:color="auto"/>
              <w:bottom w:val="single" w:sz="4" w:space="0" w:color="auto"/>
            </w:tcBorders>
            <w:shd w:val="clear" w:color="auto" w:fill="auto"/>
            <w:noWrap/>
            <w:vAlign w:val="center"/>
            <w:hideMark/>
          </w:tcPr>
          <w:p w14:paraId="60822A99"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N</w:t>
            </w:r>
          </w:p>
        </w:tc>
        <w:tc>
          <w:tcPr>
            <w:tcW w:w="322" w:type="pct"/>
            <w:tcBorders>
              <w:top w:val="single" w:sz="4" w:space="0" w:color="auto"/>
              <w:bottom w:val="single" w:sz="4" w:space="0" w:color="auto"/>
            </w:tcBorders>
            <w:shd w:val="clear" w:color="auto" w:fill="auto"/>
            <w:noWrap/>
            <w:vAlign w:val="center"/>
            <w:hideMark/>
          </w:tcPr>
          <w:p w14:paraId="7CA915C8"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Mean</w:t>
            </w:r>
          </w:p>
        </w:tc>
        <w:tc>
          <w:tcPr>
            <w:tcW w:w="370" w:type="pct"/>
            <w:tcBorders>
              <w:top w:val="single" w:sz="4" w:space="0" w:color="auto"/>
              <w:bottom w:val="single" w:sz="4" w:space="0" w:color="auto"/>
            </w:tcBorders>
            <w:shd w:val="clear" w:color="auto" w:fill="auto"/>
            <w:noWrap/>
            <w:vAlign w:val="center"/>
            <w:hideMark/>
          </w:tcPr>
          <w:p w14:paraId="7DB59090"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 xml:space="preserve">Std. Dev. </w:t>
            </w:r>
          </w:p>
        </w:tc>
        <w:tc>
          <w:tcPr>
            <w:tcW w:w="89" w:type="pct"/>
            <w:tcBorders>
              <w:bottom w:val="single" w:sz="4" w:space="0" w:color="auto"/>
            </w:tcBorders>
            <w:shd w:val="clear" w:color="auto" w:fill="auto"/>
            <w:noWrap/>
            <w:vAlign w:val="center"/>
            <w:hideMark/>
          </w:tcPr>
          <w:p w14:paraId="3977EEB5"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324" w:type="pct"/>
            <w:tcBorders>
              <w:top w:val="single" w:sz="4" w:space="0" w:color="auto"/>
              <w:bottom w:val="single" w:sz="4" w:space="0" w:color="auto"/>
            </w:tcBorders>
            <w:shd w:val="clear" w:color="auto" w:fill="auto"/>
            <w:noWrap/>
            <w:vAlign w:val="center"/>
            <w:hideMark/>
          </w:tcPr>
          <w:p w14:paraId="490D5C1D"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N</w:t>
            </w:r>
          </w:p>
        </w:tc>
        <w:tc>
          <w:tcPr>
            <w:tcW w:w="300" w:type="pct"/>
            <w:tcBorders>
              <w:top w:val="single" w:sz="4" w:space="0" w:color="auto"/>
              <w:bottom w:val="single" w:sz="4" w:space="0" w:color="auto"/>
            </w:tcBorders>
            <w:shd w:val="clear" w:color="auto" w:fill="auto"/>
            <w:noWrap/>
            <w:vAlign w:val="center"/>
            <w:hideMark/>
          </w:tcPr>
          <w:p w14:paraId="20938D84"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Mean</w:t>
            </w:r>
          </w:p>
        </w:tc>
        <w:tc>
          <w:tcPr>
            <w:tcW w:w="370" w:type="pct"/>
            <w:tcBorders>
              <w:top w:val="single" w:sz="4" w:space="0" w:color="auto"/>
              <w:bottom w:val="single" w:sz="4" w:space="0" w:color="auto"/>
            </w:tcBorders>
            <w:shd w:val="clear" w:color="auto" w:fill="auto"/>
            <w:noWrap/>
            <w:vAlign w:val="center"/>
            <w:hideMark/>
          </w:tcPr>
          <w:p w14:paraId="57A8D7A5" w14:textId="77777777" w:rsidR="00FC3C66" w:rsidRPr="00135631" w:rsidRDefault="00FC3C66" w:rsidP="00BF74E8">
            <w:pPr>
              <w:spacing w:after="0" w:line="240" w:lineRule="auto"/>
              <w:ind w:right="-224"/>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 xml:space="preserve">Std. Dev. </w:t>
            </w:r>
          </w:p>
        </w:tc>
        <w:tc>
          <w:tcPr>
            <w:tcW w:w="93" w:type="pct"/>
            <w:tcBorders>
              <w:bottom w:val="single" w:sz="4" w:space="0" w:color="auto"/>
            </w:tcBorders>
            <w:shd w:val="clear" w:color="auto" w:fill="auto"/>
            <w:noWrap/>
            <w:vAlign w:val="center"/>
            <w:hideMark/>
          </w:tcPr>
          <w:p w14:paraId="0365B4DB"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442" w:type="pct"/>
            <w:tcBorders>
              <w:top w:val="single" w:sz="4" w:space="0" w:color="auto"/>
              <w:bottom w:val="single" w:sz="4" w:space="0" w:color="auto"/>
            </w:tcBorders>
            <w:shd w:val="clear" w:color="auto" w:fill="auto"/>
            <w:noWrap/>
            <w:vAlign w:val="center"/>
          </w:tcPr>
          <w:p w14:paraId="6FD7D5DA"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r>
      <w:tr w:rsidR="00135631" w:rsidRPr="00135631" w:rsidDel="00E97379" w14:paraId="7C23E2D2" w14:textId="77777777" w:rsidTr="00BF74E8">
        <w:trPr>
          <w:trHeight w:val="280"/>
          <w:jc w:val="center"/>
        </w:trPr>
        <w:tc>
          <w:tcPr>
            <w:tcW w:w="1247" w:type="pct"/>
            <w:tcBorders>
              <w:bottom w:val="single" w:sz="4" w:space="0" w:color="auto"/>
            </w:tcBorders>
            <w:shd w:val="clear" w:color="auto" w:fill="auto"/>
            <w:noWrap/>
            <w:vAlign w:val="bottom"/>
          </w:tcPr>
          <w:p w14:paraId="51B3461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420" w:type="pct"/>
            <w:tcBorders>
              <w:top w:val="single" w:sz="4" w:space="0" w:color="auto"/>
              <w:bottom w:val="single" w:sz="4" w:space="0" w:color="auto"/>
            </w:tcBorders>
            <w:shd w:val="clear" w:color="auto" w:fill="auto"/>
            <w:noWrap/>
            <w:vAlign w:val="center"/>
          </w:tcPr>
          <w:p w14:paraId="65945C9B"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(1)</w:t>
            </w:r>
          </w:p>
        </w:tc>
        <w:tc>
          <w:tcPr>
            <w:tcW w:w="299" w:type="pct"/>
            <w:tcBorders>
              <w:top w:val="single" w:sz="4" w:space="0" w:color="auto"/>
              <w:bottom w:val="single" w:sz="4" w:space="0" w:color="auto"/>
            </w:tcBorders>
            <w:shd w:val="clear" w:color="auto" w:fill="auto"/>
            <w:noWrap/>
            <w:vAlign w:val="center"/>
          </w:tcPr>
          <w:p w14:paraId="07B1A35E"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(2)</w:t>
            </w:r>
          </w:p>
        </w:tc>
        <w:tc>
          <w:tcPr>
            <w:tcW w:w="370" w:type="pct"/>
            <w:tcBorders>
              <w:top w:val="single" w:sz="4" w:space="0" w:color="auto"/>
              <w:bottom w:val="single" w:sz="4" w:space="0" w:color="auto"/>
            </w:tcBorders>
            <w:shd w:val="clear" w:color="auto" w:fill="auto"/>
            <w:noWrap/>
            <w:vAlign w:val="center"/>
          </w:tcPr>
          <w:p w14:paraId="44D506B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(3)</w:t>
            </w:r>
          </w:p>
        </w:tc>
        <w:tc>
          <w:tcPr>
            <w:tcW w:w="95" w:type="pct"/>
            <w:tcBorders>
              <w:bottom w:val="single" w:sz="4" w:space="0" w:color="auto"/>
            </w:tcBorders>
            <w:shd w:val="clear" w:color="auto" w:fill="auto"/>
            <w:noWrap/>
            <w:vAlign w:val="center"/>
          </w:tcPr>
          <w:p w14:paraId="3B6EA15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259" w:type="pct"/>
            <w:tcBorders>
              <w:top w:val="single" w:sz="4" w:space="0" w:color="auto"/>
              <w:bottom w:val="single" w:sz="4" w:space="0" w:color="auto"/>
            </w:tcBorders>
            <w:shd w:val="clear" w:color="auto" w:fill="auto"/>
            <w:noWrap/>
            <w:vAlign w:val="center"/>
          </w:tcPr>
          <w:p w14:paraId="1E2FABA5"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(4)</w:t>
            </w:r>
          </w:p>
        </w:tc>
        <w:tc>
          <w:tcPr>
            <w:tcW w:w="322" w:type="pct"/>
            <w:tcBorders>
              <w:top w:val="single" w:sz="4" w:space="0" w:color="auto"/>
              <w:bottom w:val="single" w:sz="4" w:space="0" w:color="auto"/>
            </w:tcBorders>
            <w:shd w:val="clear" w:color="auto" w:fill="auto"/>
            <w:noWrap/>
            <w:vAlign w:val="center"/>
          </w:tcPr>
          <w:p w14:paraId="25D89F27"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(5)</w:t>
            </w:r>
          </w:p>
        </w:tc>
        <w:tc>
          <w:tcPr>
            <w:tcW w:w="370" w:type="pct"/>
            <w:tcBorders>
              <w:top w:val="single" w:sz="4" w:space="0" w:color="auto"/>
              <w:bottom w:val="single" w:sz="4" w:space="0" w:color="auto"/>
            </w:tcBorders>
            <w:shd w:val="clear" w:color="auto" w:fill="auto"/>
            <w:noWrap/>
            <w:vAlign w:val="center"/>
          </w:tcPr>
          <w:p w14:paraId="025E5637"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(6)</w:t>
            </w:r>
          </w:p>
        </w:tc>
        <w:tc>
          <w:tcPr>
            <w:tcW w:w="89" w:type="pct"/>
            <w:tcBorders>
              <w:bottom w:val="single" w:sz="4" w:space="0" w:color="auto"/>
            </w:tcBorders>
            <w:shd w:val="clear" w:color="auto" w:fill="auto"/>
            <w:noWrap/>
            <w:vAlign w:val="center"/>
          </w:tcPr>
          <w:p w14:paraId="781E348C"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324" w:type="pct"/>
            <w:tcBorders>
              <w:top w:val="single" w:sz="4" w:space="0" w:color="auto"/>
              <w:bottom w:val="single" w:sz="4" w:space="0" w:color="auto"/>
            </w:tcBorders>
            <w:shd w:val="clear" w:color="auto" w:fill="auto"/>
            <w:noWrap/>
            <w:vAlign w:val="center"/>
          </w:tcPr>
          <w:p w14:paraId="39D2E46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(7)</w:t>
            </w:r>
          </w:p>
        </w:tc>
        <w:tc>
          <w:tcPr>
            <w:tcW w:w="300" w:type="pct"/>
            <w:tcBorders>
              <w:top w:val="single" w:sz="4" w:space="0" w:color="auto"/>
              <w:bottom w:val="single" w:sz="4" w:space="0" w:color="auto"/>
            </w:tcBorders>
            <w:shd w:val="clear" w:color="auto" w:fill="auto"/>
            <w:noWrap/>
            <w:vAlign w:val="center"/>
          </w:tcPr>
          <w:p w14:paraId="6A906861"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(8)</w:t>
            </w:r>
          </w:p>
        </w:tc>
        <w:tc>
          <w:tcPr>
            <w:tcW w:w="370" w:type="pct"/>
            <w:tcBorders>
              <w:top w:val="single" w:sz="4" w:space="0" w:color="auto"/>
              <w:bottom w:val="single" w:sz="4" w:space="0" w:color="auto"/>
            </w:tcBorders>
            <w:shd w:val="clear" w:color="auto" w:fill="auto"/>
            <w:noWrap/>
            <w:vAlign w:val="center"/>
          </w:tcPr>
          <w:p w14:paraId="410136D7"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(9)</w:t>
            </w:r>
          </w:p>
        </w:tc>
        <w:tc>
          <w:tcPr>
            <w:tcW w:w="93" w:type="pct"/>
            <w:tcBorders>
              <w:bottom w:val="single" w:sz="4" w:space="0" w:color="auto"/>
            </w:tcBorders>
            <w:shd w:val="clear" w:color="auto" w:fill="auto"/>
            <w:noWrap/>
            <w:vAlign w:val="center"/>
          </w:tcPr>
          <w:p w14:paraId="66A1BBA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442" w:type="pct"/>
            <w:tcBorders>
              <w:top w:val="single" w:sz="4" w:space="0" w:color="auto"/>
              <w:bottom w:val="single" w:sz="4" w:space="0" w:color="auto"/>
            </w:tcBorders>
            <w:shd w:val="clear" w:color="auto" w:fill="auto"/>
            <w:noWrap/>
            <w:vAlign w:val="center"/>
          </w:tcPr>
          <w:p w14:paraId="65A81469" w14:textId="77777777" w:rsidR="00FC3C66" w:rsidRPr="00135631" w:rsidDel="00E97379"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(10)</w:t>
            </w:r>
          </w:p>
        </w:tc>
      </w:tr>
      <w:tr w:rsidR="00135631" w:rsidRPr="00135631" w14:paraId="1E64CBF9" w14:textId="77777777" w:rsidTr="00BF74E8">
        <w:trPr>
          <w:trHeight w:val="280"/>
          <w:jc w:val="center"/>
        </w:trPr>
        <w:tc>
          <w:tcPr>
            <w:tcW w:w="1247" w:type="pct"/>
            <w:tcBorders>
              <w:top w:val="single" w:sz="4" w:space="0" w:color="auto"/>
            </w:tcBorders>
            <w:shd w:val="clear" w:color="auto" w:fill="auto"/>
            <w:noWrap/>
            <w:vAlign w:val="center"/>
          </w:tcPr>
          <w:p w14:paraId="07C19AF6" w14:textId="77777777" w:rsidR="00FC3C66" w:rsidRPr="00135631" w:rsidRDefault="00FC3C66" w:rsidP="00BF74E8">
            <w:pPr>
              <w:spacing w:after="0" w:line="240" w:lineRule="auto"/>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Age</w:t>
            </w:r>
          </w:p>
        </w:tc>
        <w:tc>
          <w:tcPr>
            <w:tcW w:w="420" w:type="pct"/>
            <w:tcBorders>
              <w:top w:val="single" w:sz="4" w:space="0" w:color="auto"/>
            </w:tcBorders>
            <w:shd w:val="clear" w:color="auto" w:fill="auto"/>
            <w:noWrap/>
            <w:vAlign w:val="bottom"/>
          </w:tcPr>
          <w:p w14:paraId="29628ED5"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267,196</w:t>
            </w:r>
          </w:p>
        </w:tc>
        <w:tc>
          <w:tcPr>
            <w:tcW w:w="299" w:type="pct"/>
            <w:tcBorders>
              <w:top w:val="single" w:sz="4" w:space="0" w:color="auto"/>
            </w:tcBorders>
            <w:shd w:val="clear" w:color="auto" w:fill="auto"/>
            <w:noWrap/>
            <w:vAlign w:val="bottom"/>
          </w:tcPr>
          <w:p w14:paraId="450E5573"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61.29</w:t>
            </w:r>
          </w:p>
        </w:tc>
        <w:tc>
          <w:tcPr>
            <w:tcW w:w="370" w:type="pct"/>
            <w:tcBorders>
              <w:top w:val="single" w:sz="4" w:space="0" w:color="auto"/>
            </w:tcBorders>
            <w:shd w:val="clear" w:color="auto" w:fill="auto"/>
            <w:noWrap/>
            <w:vAlign w:val="bottom"/>
          </w:tcPr>
          <w:p w14:paraId="51F0EEF9"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8.46</w:t>
            </w:r>
          </w:p>
        </w:tc>
        <w:tc>
          <w:tcPr>
            <w:tcW w:w="95" w:type="pct"/>
            <w:tcBorders>
              <w:top w:val="single" w:sz="4" w:space="0" w:color="auto"/>
            </w:tcBorders>
            <w:shd w:val="clear" w:color="auto" w:fill="auto"/>
            <w:noWrap/>
            <w:vAlign w:val="bottom"/>
          </w:tcPr>
          <w:p w14:paraId="230CAA43"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259" w:type="pct"/>
            <w:tcBorders>
              <w:top w:val="single" w:sz="4" w:space="0" w:color="auto"/>
            </w:tcBorders>
            <w:shd w:val="clear" w:color="auto" w:fill="auto"/>
            <w:noWrap/>
            <w:vAlign w:val="bottom"/>
          </w:tcPr>
          <w:p w14:paraId="37ECA415"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1,261</w:t>
            </w:r>
          </w:p>
        </w:tc>
        <w:tc>
          <w:tcPr>
            <w:tcW w:w="322" w:type="pct"/>
            <w:tcBorders>
              <w:top w:val="single" w:sz="4" w:space="0" w:color="auto"/>
            </w:tcBorders>
            <w:shd w:val="clear" w:color="auto" w:fill="auto"/>
            <w:noWrap/>
            <w:vAlign w:val="bottom"/>
          </w:tcPr>
          <w:p w14:paraId="0C5F880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58.65</w:t>
            </w:r>
          </w:p>
        </w:tc>
        <w:tc>
          <w:tcPr>
            <w:tcW w:w="370" w:type="pct"/>
            <w:tcBorders>
              <w:top w:val="single" w:sz="4" w:space="0" w:color="auto"/>
            </w:tcBorders>
            <w:shd w:val="clear" w:color="auto" w:fill="auto"/>
            <w:noWrap/>
            <w:vAlign w:val="bottom"/>
          </w:tcPr>
          <w:p w14:paraId="47F1680D"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8.46</w:t>
            </w:r>
          </w:p>
        </w:tc>
        <w:tc>
          <w:tcPr>
            <w:tcW w:w="89" w:type="pct"/>
            <w:tcBorders>
              <w:top w:val="single" w:sz="4" w:space="0" w:color="auto"/>
            </w:tcBorders>
            <w:shd w:val="clear" w:color="auto" w:fill="auto"/>
            <w:noWrap/>
            <w:vAlign w:val="bottom"/>
          </w:tcPr>
          <w:p w14:paraId="1331A4D3"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324" w:type="pct"/>
            <w:tcBorders>
              <w:top w:val="single" w:sz="4" w:space="0" w:color="auto"/>
            </w:tcBorders>
            <w:shd w:val="clear" w:color="auto" w:fill="auto"/>
            <w:noWrap/>
            <w:vAlign w:val="bottom"/>
          </w:tcPr>
          <w:p w14:paraId="728CEDEB"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265,935</w:t>
            </w:r>
          </w:p>
        </w:tc>
        <w:tc>
          <w:tcPr>
            <w:tcW w:w="300" w:type="pct"/>
            <w:tcBorders>
              <w:top w:val="single" w:sz="4" w:space="0" w:color="auto"/>
            </w:tcBorders>
            <w:shd w:val="clear" w:color="auto" w:fill="auto"/>
            <w:noWrap/>
            <w:vAlign w:val="bottom"/>
          </w:tcPr>
          <w:p w14:paraId="23904436"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61.30</w:t>
            </w:r>
          </w:p>
        </w:tc>
        <w:tc>
          <w:tcPr>
            <w:tcW w:w="370" w:type="pct"/>
            <w:tcBorders>
              <w:top w:val="single" w:sz="4" w:space="0" w:color="auto"/>
            </w:tcBorders>
            <w:shd w:val="clear" w:color="auto" w:fill="auto"/>
            <w:noWrap/>
            <w:vAlign w:val="bottom"/>
          </w:tcPr>
          <w:p w14:paraId="70959E8F"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8.46</w:t>
            </w:r>
          </w:p>
        </w:tc>
        <w:tc>
          <w:tcPr>
            <w:tcW w:w="93" w:type="pct"/>
            <w:tcBorders>
              <w:top w:val="single" w:sz="4" w:space="0" w:color="auto"/>
            </w:tcBorders>
            <w:shd w:val="clear" w:color="auto" w:fill="auto"/>
            <w:noWrap/>
            <w:vAlign w:val="bottom"/>
          </w:tcPr>
          <w:p w14:paraId="36F0D713"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442" w:type="pct"/>
            <w:tcBorders>
              <w:top w:val="single" w:sz="4" w:space="0" w:color="auto"/>
            </w:tcBorders>
            <w:shd w:val="clear" w:color="auto" w:fill="auto"/>
            <w:noWrap/>
            <w:vAlign w:val="bottom"/>
          </w:tcPr>
          <w:p w14:paraId="5077C8F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2.65</w:t>
            </w:r>
            <w:r w:rsidRPr="00135631">
              <w:rPr>
                <w:rFonts w:ascii="Times New Roman" w:hAnsi="Times New Roman" w:cs="Times New Roman"/>
                <w:color w:val="000000"/>
                <w:sz w:val="20"/>
                <w:szCs w:val="20"/>
                <w:vertAlign w:val="superscript"/>
              </w:rPr>
              <w:t>***</w:t>
            </w:r>
          </w:p>
        </w:tc>
      </w:tr>
      <w:tr w:rsidR="00135631" w:rsidRPr="00135631" w14:paraId="7C98B3F3" w14:textId="77777777" w:rsidTr="00BF74E8">
        <w:trPr>
          <w:trHeight w:val="280"/>
          <w:jc w:val="center"/>
        </w:trPr>
        <w:tc>
          <w:tcPr>
            <w:tcW w:w="1247" w:type="pct"/>
            <w:shd w:val="clear" w:color="auto" w:fill="auto"/>
            <w:noWrap/>
            <w:vAlign w:val="center"/>
          </w:tcPr>
          <w:p w14:paraId="1BF1E40E" w14:textId="77777777" w:rsidR="00FC3C66" w:rsidRPr="00135631" w:rsidRDefault="00FC3C66" w:rsidP="00BF74E8">
            <w:pPr>
              <w:spacing w:after="0" w:line="240" w:lineRule="auto"/>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Tenure</w:t>
            </w:r>
          </w:p>
        </w:tc>
        <w:tc>
          <w:tcPr>
            <w:tcW w:w="420" w:type="pct"/>
            <w:shd w:val="clear" w:color="auto" w:fill="auto"/>
            <w:noWrap/>
            <w:vAlign w:val="bottom"/>
          </w:tcPr>
          <w:p w14:paraId="29C6A356"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267,143</w:t>
            </w:r>
          </w:p>
        </w:tc>
        <w:tc>
          <w:tcPr>
            <w:tcW w:w="299" w:type="pct"/>
            <w:shd w:val="clear" w:color="auto" w:fill="auto"/>
            <w:noWrap/>
            <w:vAlign w:val="bottom"/>
          </w:tcPr>
          <w:p w14:paraId="4474E133"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10.20</w:t>
            </w:r>
          </w:p>
        </w:tc>
        <w:tc>
          <w:tcPr>
            <w:tcW w:w="370" w:type="pct"/>
            <w:shd w:val="clear" w:color="auto" w:fill="auto"/>
            <w:noWrap/>
            <w:vAlign w:val="bottom"/>
          </w:tcPr>
          <w:p w14:paraId="52F03BE4"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7.76</w:t>
            </w:r>
          </w:p>
        </w:tc>
        <w:tc>
          <w:tcPr>
            <w:tcW w:w="95" w:type="pct"/>
            <w:shd w:val="clear" w:color="auto" w:fill="auto"/>
            <w:noWrap/>
            <w:vAlign w:val="bottom"/>
          </w:tcPr>
          <w:p w14:paraId="653675EA"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259" w:type="pct"/>
            <w:shd w:val="clear" w:color="auto" w:fill="auto"/>
            <w:noWrap/>
            <w:vAlign w:val="bottom"/>
          </w:tcPr>
          <w:p w14:paraId="755674E9"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1,259</w:t>
            </w:r>
          </w:p>
        </w:tc>
        <w:tc>
          <w:tcPr>
            <w:tcW w:w="322" w:type="pct"/>
            <w:shd w:val="clear" w:color="auto" w:fill="auto"/>
            <w:noWrap/>
            <w:vAlign w:val="bottom"/>
          </w:tcPr>
          <w:p w14:paraId="10D005DC"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5.90</w:t>
            </w:r>
          </w:p>
        </w:tc>
        <w:tc>
          <w:tcPr>
            <w:tcW w:w="370" w:type="pct"/>
            <w:shd w:val="clear" w:color="auto" w:fill="auto"/>
            <w:noWrap/>
            <w:vAlign w:val="bottom"/>
          </w:tcPr>
          <w:p w14:paraId="177D7C1A"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3.88</w:t>
            </w:r>
          </w:p>
        </w:tc>
        <w:tc>
          <w:tcPr>
            <w:tcW w:w="89" w:type="pct"/>
            <w:shd w:val="clear" w:color="auto" w:fill="auto"/>
            <w:noWrap/>
            <w:vAlign w:val="bottom"/>
          </w:tcPr>
          <w:p w14:paraId="440EA73E"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324" w:type="pct"/>
            <w:shd w:val="clear" w:color="auto" w:fill="auto"/>
            <w:noWrap/>
            <w:vAlign w:val="bottom"/>
          </w:tcPr>
          <w:p w14:paraId="0132DF67"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265,884</w:t>
            </w:r>
          </w:p>
        </w:tc>
        <w:tc>
          <w:tcPr>
            <w:tcW w:w="300" w:type="pct"/>
            <w:shd w:val="clear" w:color="auto" w:fill="auto"/>
            <w:noWrap/>
            <w:vAlign w:val="bottom"/>
          </w:tcPr>
          <w:p w14:paraId="17B118C9"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10.22</w:t>
            </w:r>
          </w:p>
        </w:tc>
        <w:tc>
          <w:tcPr>
            <w:tcW w:w="370" w:type="pct"/>
            <w:shd w:val="clear" w:color="auto" w:fill="auto"/>
            <w:noWrap/>
            <w:vAlign w:val="bottom"/>
          </w:tcPr>
          <w:p w14:paraId="00108A80"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7.77</w:t>
            </w:r>
          </w:p>
        </w:tc>
        <w:tc>
          <w:tcPr>
            <w:tcW w:w="93" w:type="pct"/>
            <w:shd w:val="clear" w:color="auto" w:fill="auto"/>
            <w:noWrap/>
            <w:vAlign w:val="bottom"/>
          </w:tcPr>
          <w:p w14:paraId="159E0750"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442" w:type="pct"/>
            <w:shd w:val="clear" w:color="auto" w:fill="auto"/>
            <w:noWrap/>
            <w:vAlign w:val="bottom"/>
          </w:tcPr>
          <w:p w14:paraId="6A8B49BC"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4.32</w:t>
            </w:r>
            <w:r w:rsidRPr="00135631">
              <w:rPr>
                <w:rFonts w:ascii="Times New Roman" w:hAnsi="Times New Roman" w:cs="Times New Roman"/>
                <w:color w:val="000000"/>
                <w:sz w:val="20"/>
                <w:szCs w:val="20"/>
                <w:vertAlign w:val="superscript"/>
              </w:rPr>
              <w:t>***</w:t>
            </w:r>
          </w:p>
        </w:tc>
      </w:tr>
      <w:tr w:rsidR="00135631" w:rsidRPr="00135631" w14:paraId="58DCAA75" w14:textId="77777777" w:rsidTr="00BF74E8">
        <w:trPr>
          <w:trHeight w:val="280"/>
          <w:jc w:val="center"/>
        </w:trPr>
        <w:tc>
          <w:tcPr>
            <w:tcW w:w="1247" w:type="pct"/>
            <w:shd w:val="clear" w:color="auto" w:fill="auto"/>
            <w:noWrap/>
            <w:vAlign w:val="center"/>
          </w:tcPr>
          <w:p w14:paraId="093C70F5" w14:textId="77777777" w:rsidR="00FC3C66" w:rsidRPr="00135631" w:rsidRDefault="00FC3C66" w:rsidP="00BF74E8">
            <w:pPr>
              <w:spacing w:after="0" w:line="240" w:lineRule="auto"/>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Multiple Boards</w:t>
            </w:r>
          </w:p>
        </w:tc>
        <w:tc>
          <w:tcPr>
            <w:tcW w:w="420" w:type="pct"/>
            <w:shd w:val="clear" w:color="auto" w:fill="auto"/>
            <w:noWrap/>
            <w:vAlign w:val="bottom"/>
          </w:tcPr>
          <w:p w14:paraId="6EC62E4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267,438</w:t>
            </w:r>
          </w:p>
        </w:tc>
        <w:tc>
          <w:tcPr>
            <w:tcW w:w="299" w:type="pct"/>
            <w:shd w:val="clear" w:color="auto" w:fill="auto"/>
            <w:noWrap/>
            <w:vAlign w:val="bottom"/>
          </w:tcPr>
          <w:p w14:paraId="43E99037"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0.47</w:t>
            </w:r>
          </w:p>
        </w:tc>
        <w:tc>
          <w:tcPr>
            <w:tcW w:w="370" w:type="pct"/>
            <w:shd w:val="clear" w:color="auto" w:fill="auto"/>
            <w:noWrap/>
            <w:vAlign w:val="bottom"/>
          </w:tcPr>
          <w:p w14:paraId="724E59BB"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0.50</w:t>
            </w:r>
          </w:p>
        </w:tc>
        <w:tc>
          <w:tcPr>
            <w:tcW w:w="95" w:type="pct"/>
            <w:shd w:val="clear" w:color="auto" w:fill="auto"/>
            <w:noWrap/>
            <w:vAlign w:val="bottom"/>
          </w:tcPr>
          <w:p w14:paraId="42D54D46"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259" w:type="pct"/>
            <w:shd w:val="clear" w:color="auto" w:fill="auto"/>
            <w:noWrap/>
            <w:vAlign w:val="bottom"/>
          </w:tcPr>
          <w:p w14:paraId="0C025777"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1,261</w:t>
            </w:r>
          </w:p>
        </w:tc>
        <w:tc>
          <w:tcPr>
            <w:tcW w:w="322" w:type="pct"/>
            <w:shd w:val="clear" w:color="auto" w:fill="auto"/>
            <w:noWrap/>
            <w:vAlign w:val="bottom"/>
          </w:tcPr>
          <w:p w14:paraId="50E22C5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0.59</w:t>
            </w:r>
          </w:p>
        </w:tc>
        <w:tc>
          <w:tcPr>
            <w:tcW w:w="370" w:type="pct"/>
            <w:shd w:val="clear" w:color="auto" w:fill="auto"/>
            <w:noWrap/>
            <w:vAlign w:val="bottom"/>
          </w:tcPr>
          <w:p w14:paraId="0FCB398E"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0.49</w:t>
            </w:r>
          </w:p>
        </w:tc>
        <w:tc>
          <w:tcPr>
            <w:tcW w:w="89" w:type="pct"/>
            <w:shd w:val="clear" w:color="auto" w:fill="auto"/>
            <w:noWrap/>
            <w:vAlign w:val="bottom"/>
          </w:tcPr>
          <w:p w14:paraId="026BC86B"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324" w:type="pct"/>
            <w:shd w:val="clear" w:color="auto" w:fill="auto"/>
            <w:noWrap/>
            <w:vAlign w:val="bottom"/>
          </w:tcPr>
          <w:p w14:paraId="7BF45D73"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266,177</w:t>
            </w:r>
          </w:p>
        </w:tc>
        <w:tc>
          <w:tcPr>
            <w:tcW w:w="300" w:type="pct"/>
            <w:shd w:val="clear" w:color="auto" w:fill="auto"/>
            <w:noWrap/>
            <w:vAlign w:val="bottom"/>
          </w:tcPr>
          <w:p w14:paraId="68B207E7"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0.47</w:t>
            </w:r>
          </w:p>
        </w:tc>
        <w:tc>
          <w:tcPr>
            <w:tcW w:w="370" w:type="pct"/>
            <w:shd w:val="clear" w:color="auto" w:fill="auto"/>
            <w:noWrap/>
            <w:vAlign w:val="bottom"/>
          </w:tcPr>
          <w:p w14:paraId="10E614E5"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0.50</w:t>
            </w:r>
          </w:p>
        </w:tc>
        <w:tc>
          <w:tcPr>
            <w:tcW w:w="93" w:type="pct"/>
            <w:shd w:val="clear" w:color="auto" w:fill="auto"/>
            <w:noWrap/>
            <w:vAlign w:val="bottom"/>
          </w:tcPr>
          <w:p w14:paraId="65BC3ED9"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442" w:type="pct"/>
            <w:shd w:val="clear" w:color="auto" w:fill="auto"/>
            <w:noWrap/>
            <w:vAlign w:val="bottom"/>
          </w:tcPr>
          <w:p w14:paraId="01C40ABD"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-0.12</w:t>
            </w:r>
            <w:r w:rsidRPr="00135631">
              <w:rPr>
                <w:rFonts w:ascii="Times New Roman" w:hAnsi="Times New Roman" w:cs="Times New Roman"/>
                <w:color w:val="000000"/>
                <w:sz w:val="20"/>
                <w:szCs w:val="20"/>
                <w:vertAlign w:val="superscript"/>
              </w:rPr>
              <w:t>***</w:t>
            </w:r>
          </w:p>
        </w:tc>
      </w:tr>
      <w:tr w:rsidR="00135631" w:rsidRPr="00135631" w14:paraId="24835DC7" w14:textId="77777777" w:rsidTr="00BF74E8">
        <w:trPr>
          <w:trHeight w:val="280"/>
          <w:jc w:val="center"/>
        </w:trPr>
        <w:tc>
          <w:tcPr>
            <w:tcW w:w="1247" w:type="pct"/>
            <w:tcBorders>
              <w:bottom w:val="single" w:sz="4" w:space="0" w:color="auto"/>
            </w:tcBorders>
            <w:shd w:val="clear" w:color="auto" w:fill="auto"/>
            <w:noWrap/>
            <w:vAlign w:val="center"/>
          </w:tcPr>
          <w:p w14:paraId="24843462" w14:textId="77777777" w:rsidR="00FC3C66" w:rsidRPr="00135631" w:rsidRDefault="00FC3C66" w:rsidP="00BF74E8">
            <w:pPr>
              <w:spacing w:after="0" w:line="240" w:lineRule="auto"/>
              <w:rPr>
                <w:rFonts w:ascii="Times New Roman" w:eastAsia="Times New Roman" w:hAnsi="Times New Roman" w:cs="Times New Roman"/>
                <w:color w:val="000000"/>
                <w:sz w:val="20"/>
                <w:szCs w:val="20"/>
              </w:rPr>
            </w:pPr>
            <w:r w:rsidRPr="00135631">
              <w:rPr>
                <w:rFonts w:ascii="Times New Roman" w:eastAsia="Times New Roman" w:hAnsi="Times New Roman" w:cs="Times New Roman"/>
                <w:color w:val="000000"/>
                <w:sz w:val="20"/>
                <w:szCs w:val="20"/>
              </w:rPr>
              <w:t>Number of Other Board Seats Held</w:t>
            </w:r>
          </w:p>
        </w:tc>
        <w:tc>
          <w:tcPr>
            <w:tcW w:w="420" w:type="pct"/>
            <w:tcBorders>
              <w:bottom w:val="single" w:sz="4" w:space="0" w:color="auto"/>
            </w:tcBorders>
            <w:shd w:val="clear" w:color="auto" w:fill="auto"/>
            <w:noWrap/>
            <w:vAlign w:val="bottom"/>
          </w:tcPr>
          <w:p w14:paraId="7EDA50F7"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267,324</w:t>
            </w:r>
          </w:p>
        </w:tc>
        <w:tc>
          <w:tcPr>
            <w:tcW w:w="299" w:type="pct"/>
            <w:tcBorders>
              <w:bottom w:val="single" w:sz="4" w:space="0" w:color="auto"/>
            </w:tcBorders>
            <w:shd w:val="clear" w:color="auto" w:fill="auto"/>
            <w:noWrap/>
            <w:vAlign w:val="bottom"/>
          </w:tcPr>
          <w:p w14:paraId="18610ADF"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0.83</w:t>
            </w:r>
          </w:p>
        </w:tc>
        <w:tc>
          <w:tcPr>
            <w:tcW w:w="370" w:type="pct"/>
            <w:tcBorders>
              <w:bottom w:val="single" w:sz="4" w:space="0" w:color="auto"/>
            </w:tcBorders>
            <w:shd w:val="clear" w:color="auto" w:fill="auto"/>
            <w:noWrap/>
            <w:vAlign w:val="bottom"/>
          </w:tcPr>
          <w:p w14:paraId="5DEAB94B"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1.11</w:t>
            </w:r>
          </w:p>
        </w:tc>
        <w:tc>
          <w:tcPr>
            <w:tcW w:w="95" w:type="pct"/>
            <w:tcBorders>
              <w:bottom w:val="single" w:sz="4" w:space="0" w:color="auto"/>
            </w:tcBorders>
            <w:shd w:val="clear" w:color="auto" w:fill="auto"/>
            <w:noWrap/>
            <w:vAlign w:val="bottom"/>
          </w:tcPr>
          <w:p w14:paraId="10D35980"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259" w:type="pct"/>
            <w:tcBorders>
              <w:bottom w:val="single" w:sz="4" w:space="0" w:color="auto"/>
            </w:tcBorders>
            <w:shd w:val="clear" w:color="auto" w:fill="auto"/>
            <w:noWrap/>
            <w:vAlign w:val="bottom"/>
          </w:tcPr>
          <w:p w14:paraId="171D4284"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1,261</w:t>
            </w:r>
          </w:p>
        </w:tc>
        <w:tc>
          <w:tcPr>
            <w:tcW w:w="322" w:type="pct"/>
            <w:tcBorders>
              <w:bottom w:val="single" w:sz="4" w:space="0" w:color="auto"/>
            </w:tcBorders>
            <w:shd w:val="clear" w:color="auto" w:fill="auto"/>
            <w:noWrap/>
            <w:vAlign w:val="bottom"/>
          </w:tcPr>
          <w:p w14:paraId="588D9293"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1.07</w:t>
            </w:r>
          </w:p>
        </w:tc>
        <w:tc>
          <w:tcPr>
            <w:tcW w:w="370" w:type="pct"/>
            <w:tcBorders>
              <w:bottom w:val="single" w:sz="4" w:space="0" w:color="auto"/>
            </w:tcBorders>
            <w:shd w:val="clear" w:color="auto" w:fill="auto"/>
            <w:noWrap/>
            <w:vAlign w:val="bottom"/>
          </w:tcPr>
          <w:p w14:paraId="4A3CFC53"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1.13</w:t>
            </w:r>
          </w:p>
        </w:tc>
        <w:tc>
          <w:tcPr>
            <w:tcW w:w="89" w:type="pct"/>
            <w:tcBorders>
              <w:bottom w:val="single" w:sz="4" w:space="0" w:color="auto"/>
            </w:tcBorders>
            <w:shd w:val="clear" w:color="auto" w:fill="auto"/>
            <w:noWrap/>
            <w:vAlign w:val="bottom"/>
          </w:tcPr>
          <w:p w14:paraId="20A8DDB6"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324" w:type="pct"/>
            <w:tcBorders>
              <w:bottom w:val="single" w:sz="4" w:space="0" w:color="auto"/>
            </w:tcBorders>
            <w:shd w:val="clear" w:color="auto" w:fill="auto"/>
            <w:noWrap/>
            <w:vAlign w:val="bottom"/>
          </w:tcPr>
          <w:p w14:paraId="094E55A1"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266,063</w:t>
            </w:r>
          </w:p>
        </w:tc>
        <w:tc>
          <w:tcPr>
            <w:tcW w:w="300" w:type="pct"/>
            <w:tcBorders>
              <w:bottom w:val="single" w:sz="4" w:space="0" w:color="auto"/>
            </w:tcBorders>
            <w:shd w:val="clear" w:color="auto" w:fill="auto"/>
            <w:noWrap/>
            <w:vAlign w:val="bottom"/>
          </w:tcPr>
          <w:p w14:paraId="1D37B20B"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0.83</w:t>
            </w:r>
          </w:p>
        </w:tc>
        <w:tc>
          <w:tcPr>
            <w:tcW w:w="370" w:type="pct"/>
            <w:tcBorders>
              <w:bottom w:val="single" w:sz="4" w:space="0" w:color="auto"/>
            </w:tcBorders>
            <w:shd w:val="clear" w:color="auto" w:fill="auto"/>
            <w:noWrap/>
            <w:vAlign w:val="bottom"/>
          </w:tcPr>
          <w:p w14:paraId="7CB61E71"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1.11</w:t>
            </w:r>
          </w:p>
        </w:tc>
        <w:tc>
          <w:tcPr>
            <w:tcW w:w="93" w:type="pct"/>
            <w:tcBorders>
              <w:bottom w:val="single" w:sz="4" w:space="0" w:color="auto"/>
            </w:tcBorders>
            <w:shd w:val="clear" w:color="auto" w:fill="auto"/>
            <w:noWrap/>
            <w:vAlign w:val="bottom"/>
          </w:tcPr>
          <w:p w14:paraId="71BADC12"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p>
        </w:tc>
        <w:tc>
          <w:tcPr>
            <w:tcW w:w="442" w:type="pct"/>
            <w:tcBorders>
              <w:bottom w:val="single" w:sz="4" w:space="0" w:color="auto"/>
            </w:tcBorders>
            <w:shd w:val="clear" w:color="auto" w:fill="auto"/>
            <w:noWrap/>
            <w:vAlign w:val="bottom"/>
          </w:tcPr>
          <w:p w14:paraId="289984AB" w14:textId="77777777" w:rsidR="00FC3C66" w:rsidRPr="00135631" w:rsidRDefault="00FC3C66" w:rsidP="00BF74E8">
            <w:pPr>
              <w:spacing w:after="0" w:line="240" w:lineRule="auto"/>
              <w:jc w:val="center"/>
              <w:rPr>
                <w:rFonts w:ascii="Times New Roman" w:eastAsia="Times New Roman" w:hAnsi="Times New Roman" w:cs="Times New Roman"/>
                <w:color w:val="000000"/>
                <w:sz w:val="20"/>
                <w:szCs w:val="20"/>
              </w:rPr>
            </w:pPr>
            <w:r w:rsidRPr="00135631">
              <w:rPr>
                <w:rFonts w:ascii="Times New Roman" w:hAnsi="Times New Roman" w:cs="Times New Roman"/>
                <w:color w:val="000000"/>
                <w:sz w:val="20"/>
                <w:szCs w:val="20"/>
              </w:rPr>
              <w:t>-0.24</w:t>
            </w:r>
            <w:r w:rsidRPr="00135631">
              <w:rPr>
                <w:rFonts w:ascii="Times New Roman" w:hAnsi="Times New Roman" w:cs="Times New Roman"/>
                <w:color w:val="000000"/>
                <w:sz w:val="20"/>
                <w:szCs w:val="20"/>
                <w:vertAlign w:val="superscript"/>
              </w:rPr>
              <w:t>***</w:t>
            </w:r>
          </w:p>
        </w:tc>
      </w:tr>
    </w:tbl>
    <w:p w14:paraId="5EB163F9" w14:textId="77777777" w:rsidR="00FC3C66" w:rsidRPr="00FC3C66" w:rsidRDefault="00FC3C66" w:rsidP="00FC3C66">
      <w:pPr>
        <w:spacing w:after="0"/>
        <w:rPr>
          <w:rFonts w:ascii="Times New Roman" w:hAnsi="Times New Roman" w:cs="Times New Roman"/>
          <w:b/>
          <w:iCs/>
        </w:rPr>
      </w:pPr>
    </w:p>
    <w:p w14:paraId="565528A3" w14:textId="77777777" w:rsidR="00FC3C66" w:rsidRPr="00FC3C66" w:rsidRDefault="00FC3C66" w:rsidP="00FC3C66">
      <w:pPr>
        <w:rPr>
          <w:rFonts w:ascii="Times New Roman" w:eastAsiaTheme="majorEastAsia" w:hAnsi="Times New Roman" w:cs="Times New Roman"/>
          <w:b/>
          <w:bCs/>
          <w:noProof/>
          <w:color w:val="000000" w:themeColor="text1"/>
          <w:sz w:val="24"/>
          <w:szCs w:val="26"/>
        </w:rPr>
      </w:pPr>
      <w:r w:rsidRPr="00FC3C66">
        <w:rPr>
          <w:rFonts w:ascii="Times New Roman" w:hAnsi="Times New Roman" w:cs="Times New Roman"/>
        </w:rPr>
        <w:br w:type="page"/>
      </w:r>
    </w:p>
    <w:p w14:paraId="1C04E59C" w14:textId="65C6BAB4"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19" w:name="T3"/>
      <w:bookmarkStart w:id="220" w:name="_Toc39841793"/>
      <w:bookmarkStart w:id="221" w:name="_Toc99640324"/>
      <w:bookmarkStart w:id="222" w:name="_Toc99641797"/>
      <w:r w:rsidRPr="00FC3C66">
        <w:rPr>
          <w:rFonts w:ascii="Times New Roman" w:hAnsi="Times New Roman" w:cs="Times New Roman"/>
          <w:b/>
          <w:color w:val="auto"/>
          <w:sz w:val="22"/>
          <w:szCs w:val="22"/>
        </w:rPr>
        <w:lastRenderedPageBreak/>
        <w:t xml:space="preserve">Table </w:t>
      </w:r>
      <w:bookmarkEnd w:id="219"/>
      <w:r w:rsidR="009B42F7">
        <w:rPr>
          <w:rFonts w:ascii="Times New Roman" w:hAnsi="Times New Roman" w:cs="Times New Roman"/>
          <w:b/>
          <w:color w:val="auto"/>
          <w:sz w:val="22"/>
          <w:szCs w:val="22"/>
        </w:rPr>
        <w:t xml:space="preserve">11. </w:t>
      </w:r>
      <w:r w:rsidRPr="00FC3C66">
        <w:rPr>
          <w:rFonts w:ascii="Times New Roman" w:hAnsi="Times New Roman" w:cs="Times New Roman"/>
          <w:b/>
          <w:color w:val="auto"/>
          <w:sz w:val="22"/>
          <w:szCs w:val="22"/>
        </w:rPr>
        <w:t>The effect of the presence of VC director on the compensation committee on CEO risk-taking incentives</w:t>
      </w:r>
      <w:bookmarkEnd w:id="220"/>
      <w:r w:rsidRPr="00FC3C66">
        <w:rPr>
          <w:rFonts w:ascii="Times New Roman" w:hAnsi="Times New Roman" w:cs="Times New Roman"/>
          <w:b/>
          <w:color w:val="auto"/>
          <w:sz w:val="22"/>
          <w:szCs w:val="22"/>
        </w:rPr>
        <w:t xml:space="preserve"> (vega)</w:t>
      </w:r>
      <w:bookmarkEnd w:id="221"/>
      <w:bookmarkEnd w:id="222"/>
    </w:p>
    <w:p w14:paraId="4CB4F5F5" w14:textId="71E2F924" w:rsidR="00FC3C66" w:rsidRPr="006C7E22" w:rsidRDefault="00FC3C66" w:rsidP="00FC3C66">
      <w:pPr>
        <w:spacing w:after="0"/>
        <w:jc w:val="both"/>
        <w:rPr>
          <w:rFonts w:ascii="Times New Roman" w:hAnsi="Times New Roman" w:cs="Times New Roman"/>
          <w:sz w:val="20"/>
          <w:szCs w:val="20"/>
        </w:rPr>
      </w:pPr>
      <w:r w:rsidRPr="006C7E22">
        <w:rPr>
          <w:rFonts w:ascii="Times New Roman" w:hAnsi="Times New Roman" w:cs="Times New Roman"/>
          <w:sz w:val="20"/>
          <w:szCs w:val="20"/>
        </w:rPr>
        <w:t>This table shows the effect of the presence of VC directors on the compensation committee on CEO risk-taking incentives (vega) using the non-VC-backed firm sample from 1998 to 2018. The dependent variable is the natural logarithm of CEO vega in year t+1. See</w:t>
      </w:r>
      <w:r w:rsidR="004958A4">
        <w:rPr>
          <w:rFonts w:ascii="Times New Roman" w:hAnsi="Times New Roman" w:cs="Times New Roman"/>
          <w:sz w:val="20"/>
          <w:szCs w:val="20"/>
        </w:rPr>
        <w:t xml:space="preserve"> Appendix B</w:t>
      </w:r>
      <w:r w:rsidRPr="006C7E22">
        <w:rPr>
          <w:rFonts w:ascii="Times New Roman" w:hAnsi="Times New Roman" w:cs="Times New Roman"/>
          <w:sz w:val="20"/>
          <w:szCs w:val="20"/>
        </w:rPr>
        <w:t xml:space="preserve"> for variable definitions. The Fama-French 48 industry fixed effects and year fixed effects are as indicated. Standard errors are clustered at the firm level. T-statistics are in parentheses. The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and </w:t>
      </w:r>
      <w:r w:rsidRPr="006C7E22">
        <w:rPr>
          <w:rFonts w:ascii="Times New Roman" w:hAnsi="Times New Roman" w:cs="Times New Roman"/>
          <w:color w:val="000000"/>
          <w:sz w:val="20"/>
          <w:szCs w:val="20"/>
          <w:vertAlign w:val="superscript"/>
        </w:rPr>
        <w:t>*</w:t>
      </w:r>
      <w:r w:rsidRPr="006C7E22">
        <w:rPr>
          <w:rFonts w:ascii="Times New Roman" w:hAnsi="Times New Roman" w:cs="Times New Roman"/>
          <w:sz w:val="20"/>
          <w:szCs w:val="20"/>
        </w:rPr>
        <w:t xml:space="preserve"> denote significance levels at 1%, 5% and 10% respectively. </w:t>
      </w:r>
    </w:p>
    <w:p w14:paraId="554C83E8" w14:textId="77777777" w:rsidR="00FC3C66" w:rsidRPr="00FC3C66" w:rsidRDefault="00FC3C66" w:rsidP="00FC3C66">
      <w:pPr>
        <w:spacing w:after="0"/>
        <w:jc w:val="both"/>
        <w:rPr>
          <w:rFonts w:ascii="Times New Roman" w:hAnsi="Times New Roman" w:cs="Times New Roman"/>
        </w:rPr>
      </w:pPr>
    </w:p>
    <w:tbl>
      <w:tblPr>
        <w:tblW w:w="5000" w:type="pct"/>
        <w:jc w:val="center"/>
        <w:tblLook w:val="04A0" w:firstRow="1" w:lastRow="0" w:firstColumn="1" w:lastColumn="0" w:noHBand="0" w:noVBand="1"/>
      </w:tblPr>
      <w:tblGrid>
        <w:gridCol w:w="4185"/>
        <w:gridCol w:w="974"/>
        <w:gridCol w:w="974"/>
        <w:gridCol w:w="975"/>
        <w:gridCol w:w="975"/>
        <w:gridCol w:w="975"/>
        <w:gridCol w:w="975"/>
        <w:gridCol w:w="975"/>
        <w:gridCol w:w="975"/>
        <w:gridCol w:w="977"/>
      </w:tblGrid>
      <w:tr w:rsidR="00FC3C66" w:rsidRPr="00135631" w14:paraId="00A38BB1" w14:textId="77777777" w:rsidTr="00BF74E8">
        <w:trPr>
          <w:trHeight w:val="250"/>
          <w:jc w:val="center"/>
        </w:trPr>
        <w:tc>
          <w:tcPr>
            <w:tcW w:w="1615" w:type="pct"/>
            <w:tcBorders>
              <w:top w:val="single" w:sz="4" w:space="0" w:color="auto"/>
              <w:left w:val="nil"/>
              <w:bottom w:val="single" w:sz="4" w:space="0" w:color="auto"/>
              <w:right w:val="nil"/>
            </w:tcBorders>
            <w:shd w:val="clear" w:color="auto" w:fill="auto"/>
            <w:noWrap/>
            <w:vAlign w:val="bottom"/>
            <w:hideMark/>
          </w:tcPr>
          <w:p w14:paraId="736D4C32" w14:textId="77777777" w:rsidR="00FC3C66" w:rsidRPr="00135631" w:rsidRDefault="00FC3C66" w:rsidP="00BF74E8">
            <w:pPr>
              <w:spacing w:after="0" w:line="240" w:lineRule="auto"/>
              <w:rPr>
                <w:rFonts w:ascii="Times New Roman" w:eastAsia="Times New Roman" w:hAnsi="Times New Roman" w:cs="Times New Roman"/>
                <w:sz w:val="20"/>
                <w:szCs w:val="20"/>
              </w:rPr>
            </w:pPr>
            <w:bookmarkStart w:id="223" w:name="_Toc39841794"/>
          </w:p>
        </w:tc>
        <w:tc>
          <w:tcPr>
            <w:tcW w:w="3385" w:type="pct"/>
            <w:gridSpan w:val="9"/>
            <w:tcBorders>
              <w:top w:val="single" w:sz="4" w:space="0" w:color="auto"/>
              <w:left w:val="nil"/>
              <w:bottom w:val="single" w:sz="4" w:space="0" w:color="auto"/>
              <w:right w:val="nil"/>
            </w:tcBorders>
            <w:shd w:val="clear" w:color="auto" w:fill="auto"/>
            <w:noWrap/>
            <w:vAlign w:val="bottom"/>
            <w:hideMark/>
          </w:tcPr>
          <w:p w14:paraId="4311101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xml:space="preserve">CEO Vega </w:t>
            </w:r>
            <w:r w:rsidRPr="00135631">
              <w:rPr>
                <w:rFonts w:ascii="Times New Roman" w:eastAsia="Times New Roman" w:hAnsi="Times New Roman" w:cs="Times New Roman"/>
                <w:sz w:val="20"/>
                <w:szCs w:val="20"/>
                <w:vertAlign w:val="subscript"/>
              </w:rPr>
              <w:t>t+1</w:t>
            </w:r>
          </w:p>
        </w:tc>
      </w:tr>
      <w:tr w:rsidR="00FC3C66" w:rsidRPr="00135631" w14:paraId="052F182F" w14:textId="77777777" w:rsidTr="00BF74E8">
        <w:trPr>
          <w:trHeight w:val="250"/>
          <w:jc w:val="center"/>
        </w:trPr>
        <w:tc>
          <w:tcPr>
            <w:tcW w:w="1615" w:type="pct"/>
            <w:tcBorders>
              <w:top w:val="single" w:sz="4" w:space="0" w:color="auto"/>
              <w:left w:val="nil"/>
              <w:bottom w:val="single" w:sz="4" w:space="0" w:color="auto"/>
              <w:right w:val="nil"/>
            </w:tcBorders>
            <w:shd w:val="clear" w:color="auto" w:fill="auto"/>
            <w:noWrap/>
            <w:vAlign w:val="bottom"/>
            <w:hideMark/>
          </w:tcPr>
          <w:p w14:paraId="1D32BB67"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w:t>
            </w:r>
          </w:p>
        </w:tc>
        <w:tc>
          <w:tcPr>
            <w:tcW w:w="376" w:type="pct"/>
            <w:tcBorders>
              <w:top w:val="single" w:sz="4" w:space="0" w:color="auto"/>
              <w:left w:val="nil"/>
              <w:bottom w:val="single" w:sz="4" w:space="0" w:color="auto"/>
              <w:right w:val="nil"/>
            </w:tcBorders>
            <w:shd w:val="clear" w:color="auto" w:fill="auto"/>
            <w:noWrap/>
            <w:vAlign w:val="bottom"/>
            <w:hideMark/>
          </w:tcPr>
          <w:p w14:paraId="3E4C177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(1)</w:t>
            </w:r>
          </w:p>
        </w:tc>
        <w:tc>
          <w:tcPr>
            <w:tcW w:w="376" w:type="pct"/>
            <w:tcBorders>
              <w:top w:val="single" w:sz="4" w:space="0" w:color="auto"/>
              <w:left w:val="nil"/>
              <w:bottom w:val="single" w:sz="4" w:space="0" w:color="auto"/>
              <w:right w:val="nil"/>
            </w:tcBorders>
            <w:shd w:val="clear" w:color="auto" w:fill="auto"/>
            <w:noWrap/>
            <w:vAlign w:val="bottom"/>
            <w:hideMark/>
          </w:tcPr>
          <w:p w14:paraId="082C11C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(2)</w:t>
            </w:r>
          </w:p>
        </w:tc>
        <w:tc>
          <w:tcPr>
            <w:tcW w:w="376" w:type="pct"/>
            <w:tcBorders>
              <w:top w:val="single" w:sz="4" w:space="0" w:color="auto"/>
              <w:left w:val="nil"/>
              <w:bottom w:val="single" w:sz="4" w:space="0" w:color="auto"/>
              <w:right w:val="nil"/>
            </w:tcBorders>
            <w:shd w:val="clear" w:color="auto" w:fill="auto"/>
            <w:noWrap/>
            <w:vAlign w:val="bottom"/>
            <w:hideMark/>
          </w:tcPr>
          <w:p w14:paraId="1DB382B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(3)</w:t>
            </w:r>
          </w:p>
        </w:tc>
        <w:tc>
          <w:tcPr>
            <w:tcW w:w="376" w:type="pct"/>
            <w:tcBorders>
              <w:top w:val="single" w:sz="4" w:space="0" w:color="auto"/>
              <w:left w:val="nil"/>
              <w:bottom w:val="single" w:sz="4" w:space="0" w:color="auto"/>
              <w:right w:val="nil"/>
            </w:tcBorders>
            <w:shd w:val="clear" w:color="auto" w:fill="auto"/>
            <w:noWrap/>
            <w:vAlign w:val="bottom"/>
            <w:hideMark/>
          </w:tcPr>
          <w:p w14:paraId="0AA9BA5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(4)</w:t>
            </w:r>
          </w:p>
        </w:tc>
        <w:tc>
          <w:tcPr>
            <w:tcW w:w="376" w:type="pct"/>
            <w:tcBorders>
              <w:top w:val="single" w:sz="4" w:space="0" w:color="auto"/>
              <w:left w:val="nil"/>
              <w:bottom w:val="single" w:sz="4" w:space="0" w:color="auto"/>
              <w:right w:val="nil"/>
            </w:tcBorders>
            <w:shd w:val="clear" w:color="auto" w:fill="auto"/>
            <w:noWrap/>
            <w:vAlign w:val="bottom"/>
            <w:hideMark/>
          </w:tcPr>
          <w:p w14:paraId="2C5F312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(5)</w:t>
            </w:r>
          </w:p>
        </w:tc>
        <w:tc>
          <w:tcPr>
            <w:tcW w:w="376" w:type="pct"/>
            <w:tcBorders>
              <w:top w:val="single" w:sz="4" w:space="0" w:color="auto"/>
              <w:left w:val="nil"/>
              <w:bottom w:val="single" w:sz="4" w:space="0" w:color="auto"/>
              <w:right w:val="nil"/>
            </w:tcBorders>
            <w:shd w:val="clear" w:color="auto" w:fill="auto"/>
            <w:noWrap/>
            <w:vAlign w:val="bottom"/>
            <w:hideMark/>
          </w:tcPr>
          <w:p w14:paraId="5AED042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(6)</w:t>
            </w:r>
          </w:p>
        </w:tc>
        <w:tc>
          <w:tcPr>
            <w:tcW w:w="376" w:type="pct"/>
            <w:tcBorders>
              <w:top w:val="single" w:sz="4" w:space="0" w:color="auto"/>
              <w:left w:val="nil"/>
              <w:bottom w:val="single" w:sz="4" w:space="0" w:color="auto"/>
              <w:right w:val="nil"/>
            </w:tcBorders>
            <w:shd w:val="clear" w:color="auto" w:fill="auto"/>
            <w:noWrap/>
            <w:vAlign w:val="bottom"/>
            <w:hideMark/>
          </w:tcPr>
          <w:p w14:paraId="51C4157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(7)</w:t>
            </w:r>
          </w:p>
        </w:tc>
        <w:tc>
          <w:tcPr>
            <w:tcW w:w="376" w:type="pct"/>
            <w:tcBorders>
              <w:top w:val="single" w:sz="4" w:space="0" w:color="auto"/>
              <w:left w:val="nil"/>
              <w:bottom w:val="single" w:sz="4" w:space="0" w:color="auto"/>
              <w:right w:val="nil"/>
            </w:tcBorders>
            <w:shd w:val="clear" w:color="auto" w:fill="auto"/>
            <w:noWrap/>
            <w:vAlign w:val="bottom"/>
            <w:hideMark/>
          </w:tcPr>
          <w:p w14:paraId="6A7962C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(8)</w:t>
            </w:r>
          </w:p>
        </w:tc>
        <w:tc>
          <w:tcPr>
            <w:tcW w:w="377" w:type="pct"/>
            <w:tcBorders>
              <w:top w:val="single" w:sz="4" w:space="0" w:color="auto"/>
              <w:left w:val="nil"/>
              <w:bottom w:val="single" w:sz="4" w:space="0" w:color="auto"/>
              <w:right w:val="nil"/>
            </w:tcBorders>
          </w:tcPr>
          <w:p w14:paraId="4DCE7A1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(9)</w:t>
            </w:r>
          </w:p>
        </w:tc>
      </w:tr>
      <w:tr w:rsidR="00FC3C66" w:rsidRPr="00135631" w14:paraId="6C7CFBA0" w14:textId="77777777" w:rsidTr="00BF74E8">
        <w:trPr>
          <w:trHeight w:val="250"/>
          <w:jc w:val="center"/>
        </w:trPr>
        <w:tc>
          <w:tcPr>
            <w:tcW w:w="1615" w:type="pct"/>
            <w:tcBorders>
              <w:top w:val="nil"/>
              <w:left w:val="nil"/>
              <w:bottom w:val="nil"/>
              <w:right w:val="nil"/>
            </w:tcBorders>
            <w:shd w:val="clear" w:color="auto" w:fill="auto"/>
            <w:noWrap/>
            <w:vAlign w:val="bottom"/>
            <w:hideMark/>
          </w:tcPr>
          <w:p w14:paraId="7ABF634A"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1B51122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10316CC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5326101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764506D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512566C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22E51BD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4A69D36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58DF2CF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w:t>
            </w:r>
          </w:p>
        </w:tc>
        <w:tc>
          <w:tcPr>
            <w:tcW w:w="377" w:type="pct"/>
            <w:tcBorders>
              <w:top w:val="nil"/>
              <w:left w:val="nil"/>
              <w:bottom w:val="nil"/>
              <w:right w:val="nil"/>
            </w:tcBorders>
          </w:tcPr>
          <w:p w14:paraId="04CDF6A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r>
      <w:tr w:rsidR="00FC3C66" w:rsidRPr="00135631" w14:paraId="44CBB7E0" w14:textId="77777777" w:rsidTr="00BF74E8">
        <w:trPr>
          <w:trHeight w:val="250"/>
          <w:jc w:val="center"/>
        </w:trPr>
        <w:tc>
          <w:tcPr>
            <w:tcW w:w="1615" w:type="pct"/>
            <w:tcBorders>
              <w:top w:val="nil"/>
              <w:left w:val="nil"/>
              <w:bottom w:val="nil"/>
              <w:right w:val="nil"/>
            </w:tcBorders>
            <w:shd w:val="clear" w:color="auto" w:fill="auto"/>
            <w:noWrap/>
            <w:hideMark/>
          </w:tcPr>
          <w:p w14:paraId="11CE0C7C"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VC Director on Comp. Committee</w:t>
            </w:r>
          </w:p>
        </w:tc>
        <w:tc>
          <w:tcPr>
            <w:tcW w:w="376" w:type="pct"/>
            <w:tcBorders>
              <w:top w:val="nil"/>
              <w:left w:val="nil"/>
              <w:bottom w:val="nil"/>
              <w:right w:val="nil"/>
            </w:tcBorders>
            <w:shd w:val="clear" w:color="auto" w:fill="auto"/>
            <w:noWrap/>
            <w:vAlign w:val="bottom"/>
            <w:hideMark/>
          </w:tcPr>
          <w:p w14:paraId="28C19F2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0.225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70283A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2681DFF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5F79939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0.236</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5620F78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49C4DBC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2030EE3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0.234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02F63F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0519AB4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4D295725" w14:textId="77777777" w:rsidTr="00BF74E8">
        <w:trPr>
          <w:trHeight w:val="250"/>
          <w:jc w:val="center"/>
        </w:trPr>
        <w:tc>
          <w:tcPr>
            <w:tcW w:w="1615" w:type="pct"/>
            <w:tcBorders>
              <w:top w:val="nil"/>
              <w:left w:val="nil"/>
              <w:bottom w:val="nil"/>
              <w:right w:val="nil"/>
            </w:tcBorders>
            <w:shd w:val="clear" w:color="auto" w:fill="auto"/>
            <w:noWrap/>
            <w:hideMark/>
          </w:tcPr>
          <w:p w14:paraId="5659EF5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53404DE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(2.643)</w:t>
            </w:r>
          </w:p>
        </w:tc>
        <w:tc>
          <w:tcPr>
            <w:tcW w:w="376" w:type="pct"/>
            <w:tcBorders>
              <w:top w:val="nil"/>
              <w:left w:val="nil"/>
              <w:bottom w:val="nil"/>
              <w:right w:val="nil"/>
            </w:tcBorders>
            <w:shd w:val="clear" w:color="auto" w:fill="auto"/>
            <w:noWrap/>
            <w:vAlign w:val="bottom"/>
            <w:hideMark/>
          </w:tcPr>
          <w:p w14:paraId="64F85FB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277CEB6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7E60059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(2.725)</w:t>
            </w:r>
          </w:p>
        </w:tc>
        <w:tc>
          <w:tcPr>
            <w:tcW w:w="376" w:type="pct"/>
            <w:tcBorders>
              <w:top w:val="nil"/>
              <w:left w:val="nil"/>
              <w:bottom w:val="nil"/>
              <w:right w:val="nil"/>
            </w:tcBorders>
            <w:shd w:val="clear" w:color="auto" w:fill="auto"/>
            <w:noWrap/>
            <w:vAlign w:val="bottom"/>
            <w:hideMark/>
          </w:tcPr>
          <w:p w14:paraId="44C45C8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3C1DC67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5D53718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(2.817)</w:t>
            </w:r>
          </w:p>
        </w:tc>
        <w:tc>
          <w:tcPr>
            <w:tcW w:w="376" w:type="pct"/>
            <w:tcBorders>
              <w:top w:val="nil"/>
              <w:left w:val="nil"/>
              <w:bottom w:val="nil"/>
              <w:right w:val="nil"/>
            </w:tcBorders>
            <w:shd w:val="clear" w:color="auto" w:fill="auto"/>
            <w:noWrap/>
            <w:vAlign w:val="bottom"/>
            <w:hideMark/>
          </w:tcPr>
          <w:p w14:paraId="6537785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1C10D78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0EA7D757" w14:textId="77777777" w:rsidTr="00BF74E8">
        <w:trPr>
          <w:trHeight w:val="250"/>
          <w:jc w:val="center"/>
        </w:trPr>
        <w:tc>
          <w:tcPr>
            <w:tcW w:w="1615" w:type="pct"/>
            <w:tcBorders>
              <w:top w:val="nil"/>
              <w:left w:val="nil"/>
              <w:bottom w:val="nil"/>
              <w:right w:val="nil"/>
            </w:tcBorders>
            <w:shd w:val="clear" w:color="auto" w:fill="auto"/>
            <w:noWrap/>
            <w:hideMark/>
          </w:tcPr>
          <w:p w14:paraId="4600FF02"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Number of VC Directors on Comp. Committee</w:t>
            </w:r>
          </w:p>
        </w:tc>
        <w:tc>
          <w:tcPr>
            <w:tcW w:w="376" w:type="pct"/>
            <w:tcBorders>
              <w:top w:val="nil"/>
              <w:left w:val="nil"/>
              <w:bottom w:val="nil"/>
              <w:right w:val="nil"/>
            </w:tcBorders>
            <w:shd w:val="clear" w:color="auto" w:fill="auto"/>
            <w:noWrap/>
            <w:vAlign w:val="bottom"/>
            <w:hideMark/>
          </w:tcPr>
          <w:p w14:paraId="2F43BE07"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54DDE54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0.225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5FB1298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2A94343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12A3A64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0.236</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B2DCCA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1710EF9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7FC56F2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0.234</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5445A3C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14E6495A" w14:textId="77777777" w:rsidTr="00BF74E8">
        <w:trPr>
          <w:trHeight w:val="250"/>
          <w:jc w:val="center"/>
        </w:trPr>
        <w:tc>
          <w:tcPr>
            <w:tcW w:w="1615" w:type="pct"/>
            <w:tcBorders>
              <w:top w:val="nil"/>
              <w:left w:val="nil"/>
              <w:bottom w:val="nil"/>
              <w:right w:val="nil"/>
            </w:tcBorders>
            <w:shd w:val="clear" w:color="auto" w:fill="auto"/>
            <w:noWrap/>
            <w:hideMark/>
          </w:tcPr>
          <w:p w14:paraId="57FCEF3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1D72A757"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528A869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(2.882)</w:t>
            </w:r>
          </w:p>
        </w:tc>
        <w:tc>
          <w:tcPr>
            <w:tcW w:w="376" w:type="pct"/>
            <w:tcBorders>
              <w:top w:val="nil"/>
              <w:left w:val="nil"/>
              <w:bottom w:val="nil"/>
              <w:right w:val="nil"/>
            </w:tcBorders>
            <w:shd w:val="clear" w:color="auto" w:fill="auto"/>
            <w:noWrap/>
            <w:vAlign w:val="bottom"/>
            <w:hideMark/>
          </w:tcPr>
          <w:p w14:paraId="2759AAA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35F51FD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17D42E8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(2.965)</w:t>
            </w:r>
          </w:p>
        </w:tc>
        <w:tc>
          <w:tcPr>
            <w:tcW w:w="376" w:type="pct"/>
            <w:tcBorders>
              <w:top w:val="nil"/>
              <w:left w:val="nil"/>
              <w:bottom w:val="nil"/>
              <w:right w:val="nil"/>
            </w:tcBorders>
            <w:shd w:val="clear" w:color="auto" w:fill="auto"/>
            <w:noWrap/>
            <w:vAlign w:val="bottom"/>
            <w:hideMark/>
          </w:tcPr>
          <w:p w14:paraId="420A220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19C81B5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2CCEC12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(3.058)</w:t>
            </w:r>
          </w:p>
        </w:tc>
        <w:tc>
          <w:tcPr>
            <w:tcW w:w="377" w:type="pct"/>
            <w:tcBorders>
              <w:top w:val="nil"/>
              <w:left w:val="nil"/>
              <w:bottom w:val="nil"/>
              <w:right w:val="nil"/>
            </w:tcBorders>
            <w:vAlign w:val="bottom"/>
          </w:tcPr>
          <w:p w14:paraId="12D51DD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4C866421" w14:textId="77777777" w:rsidTr="00BF74E8">
        <w:trPr>
          <w:trHeight w:val="250"/>
          <w:jc w:val="center"/>
        </w:trPr>
        <w:tc>
          <w:tcPr>
            <w:tcW w:w="1615" w:type="pct"/>
            <w:tcBorders>
              <w:top w:val="nil"/>
              <w:left w:val="nil"/>
              <w:bottom w:val="nil"/>
              <w:right w:val="nil"/>
            </w:tcBorders>
            <w:shd w:val="clear" w:color="auto" w:fill="auto"/>
            <w:noWrap/>
            <w:hideMark/>
          </w:tcPr>
          <w:p w14:paraId="6198B46C"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VC Director on Comp. Committee</w:t>
            </w:r>
          </w:p>
        </w:tc>
        <w:tc>
          <w:tcPr>
            <w:tcW w:w="376" w:type="pct"/>
            <w:tcBorders>
              <w:top w:val="nil"/>
              <w:left w:val="nil"/>
              <w:bottom w:val="nil"/>
              <w:right w:val="nil"/>
            </w:tcBorders>
            <w:shd w:val="clear" w:color="auto" w:fill="auto"/>
            <w:noWrap/>
            <w:vAlign w:val="bottom"/>
            <w:hideMark/>
          </w:tcPr>
          <w:p w14:paraId="3A4E6BF3"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6D90258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4DFC036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0.851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581C821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58B7216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0489CBC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0.877</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355B7D3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11DE89D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215B743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0.859</w:t>
            </w:r>
            <w:r w:rsidRPr="00135631">
              <w:rPr>
                <w:rFonts w:ascii="Times New Roman" w:hAnsi="Times New Roman" w:cs="Times New Roman"/>
                <w:color w:val="000000"/>
                <w:sz w:val="20"/>
                <w:szCs w:val="20"/>
                <w:vertAlign w:val="superscript"/>
              </w:rPr>
              <w:t>***</w:t>
            </w:r>
          </w:p>
        </w:tc>
      </w:tr>
      <w:tr w:rsidR="00FC3C66" w:rsidRPr="00135631" w14:paraId="1EA32B07" w14:textId="77777777" w:rsidTr="00BF74E8">
        <w:trPr>
          <w:trHeight w:val="250"/>
          <w:jc w:val="center"/>
        </w:trPr>
        <w:tc>
          <w:tcPr>
            <w:tcW w:w="1615" w:type="pct"/>
            <w:tcBorders>
              <w:top w:val="nil"/>
              <w:left w:val="nil"/>
              <w:bottom w:val="nil"/>
              <w:right w:val="nil"/>
            </w:tcBorders>
            <w:shd w:val="clear" w:color="auto" w:fill="auto"/>
            <w:noWrap/>
            <w:hideMark/>
          </w:tcPr>
          <w:p w14:paraId="5ABC336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010C17F0"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47FF03C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1D413FA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(3.567)</w:t>
            </w:r>
          </w:p>
        </w:tc>
        <w:tc>
          <w:tcPr>
            <w:tcW w:w="376" w:type="pct"/>
            <w:tcBorders>
              <w:top w:val="nil"/>
              <w:left w:val="nil"/>
              <w:bottom w:val="nil"/>
              <w:right w:val="nil"/>
            </w:tcBorders>
            <w:shd w:val="clear" w:color="auto" w:fill="auto"/>
            <w:noWrap/>
            <w:vAlign w:val="bottom"/>
            <w:hideMark/>
          </w:tcPr>
          <w:p w14:paraId="6B34358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4CF71F1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3F6F958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(3.589)</w:t>
            </w:r>
          </w:p>
        </w:tc>
        <w:tc>
          <w:tcPr>
            <w:tcW w:w="376" w:type="pct"/>
            <w:tcBorders>
              <w:top w:val="nil"/>
              <w:left w:val="nil"/>
              <w:bottom w:val="nil"/>
              <w:right w:val="nil"/>
            </w:tcBorders>
            <w:shd w:val="clear" w:color="auto" w:fill="auto"/>
            <w:noWrap/>
            <w:vAlign w:val="bottom"/>
            <w:hideMark/>
          </w:tcPr>
          <w:p w14:paraId="36C871C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42C0A97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743133F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(3.596)</w:t>
            </w:r>
          </w:p>
        </w:tc>
      </w:tr>
      <w:tr w:rsidR="00FC3C66" w:rsidRPr="00135631" w14:paraId="30062344" w14:textId="77777777" w:rsidTr="00BF74E8">
        <w:trPr>
          <w:trHeight w:val="250"/>
          <w:jc w:val="center"/>
        </w:trPr>
        <w:tc>
          <w:tcPr>
            <w:tcW w:w="1615" w:type="pct"/>
            <w:tcBorders>
              <w:top w:val="nil"/>
              <w:left w:val="nil"/>
              <w:bottom w:val="nil"/>
              <w:right w:val="nil"/>
            </w:tcBorders>
            <w:shd w:val="clear" w:color="auto" w:fill="auto"/>
            <w:noWrap/>
            <w:hideMark/>
          </w:tcPr>
          <w:p w14:paraId="74B66A1B"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Size</w:t>
            </w:r>
          </w:p>
        </w:tc>
        <w:tc>
          <w:tcPr>
            <w:tcW w:w="376" w:type="pct"/>
            <w:tcBorders>
              <w:top w:val="nil"/>
              <w:left w:val="nil"/>
              <w:bottom w:val="nil"/>
              <w:right w:val="nil"/>
            </w:tcBorders>
            <w:shd w:val="clear" w:color="auto" w:fill="auto"/>
            <w:noWrap/>
            <w:vAlign w:val="bottom"/>
            <w:hideMark/>
          </w:tcPr>
          <w:p w14:paraId="1511815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0.321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5B9C10C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0.321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D3C1C7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0.320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561C3B2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0.321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416E73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0.321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DB0255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0.321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7995023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0.328</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48418F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0.328</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3ABE426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0.327</w:t>
            </w:r>
            <w:r w:rsidRPr="00135631">
              <w:rPr>
                <w:rFonts w:ascii="Times New Roman" w:hAnsi="Times New Roman" w:cs="Times New Roman"/>
                <w:color w:val="000000"/>
                <w:sz w:val="20"/>
                <w:szCs w:val="20"/>
                <w:vertAlign w:val="superscript"/>
              </w:rPr>
              <w:t>***</w:t>
            </w:r>
          </w:p>
        </w:tc>
      </w:tr>
      <w:tr w:rsidR="00FC3C66" w:rsidRPr="00135631" w14:paraId="5E38BB03" w14:textId="77777777" w:rsidTr="00BF74E8">
        <w:trPr>
          <w:trHeight w:val="250"/>
          <w:jc w:val="center"/>
        </w:trPr>
        <w:tc>
          <w:tcPr>
            <w:tcW w:w="1615" w:type="pct"/>
            <w:tcBorders>
              <w:top w:val="nil"/>
              <w:left w:val="nil"/>
              <w:bottom w:val="nil"/>
              <w:right w:val="nil"/>
            </w:tcBorders>
            <w:shd w:val="clear" w:color="auto" w:fill="auto"/>
            <w:noWrap/>
            <w:hideMark/>
          </w:tcPr>
          <w:p w14:paraId="7683A3D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3332766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(18.205)</w:t>
            </w:r>
          </w:p>
        </w:tc>
        <w:tc>
          <w:tcPr>
            <w:tcW w:w="376" w:type="pct"/>
            <w:tcBorders>
              <w:top w:val="nil"/>
              <w:left w:val="nil"/>
              <w:bottom w:val="nil"/>
              <w:right w:val="nil"/>
            </w:tcBorders>
            <w:shd w:val="clear" w:color="auto" w:fill="auto"/>
            <w:noWrap/>
            <w:vAlign w:val="bottom"/>
            <w:hideMark/>
          </w:tcPr>
          <w:p w14:paraId="31F4557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(18.202)</w:t>
            </w:r>
          </w:p>
        </w:tc>
        <w:tc>
          <w:tcPr>
            <w:tcW w:w="376" w:type="pct"/>
            <w:tcBorders>
              <w:top w:val="nil"/>
              <w:left w:val="nil"/>
              <w:bottom w:val="nil"/>
              <w:right w:val="nil"/>
            </w:tcBorders>
            <w:shd w:val="clear" w:color="auto" w:fill="auto"/>
            <w:noWrap/>
            <w:vAlign w:val="bottom"/>
            <w:hideMark/>
          </w:tcPr>
          <w:p w14:paraId="057F4AC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(18.161)</w:t>
            </w:r>
          </w:p>
        </w:tc>
        <w:tc>
          <w:tcPr>
            <w:tcW w:w="376" w:type="pct"/>
            <w:tcBorders>
              <w:top w:val="nil"/>
              <w:left w:val="nil"/>
              <w:bottom w:val="nil"/>
              <w:right w:val="nil"/>
            </w:tcBorders>
            <w:shd w:val="clear" w:color="auto" w:fill="auto"/>
            <w:noWrap/>
            <w:vAlign w:val="bottom"/>
            <w:hideMark/>
          </w:tcPr>
          <w:p w14:paraId="7F63EBD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(17.949)</w:t>
            </w:r>
          </w:p>
        </w:tc>
        <w:tc>
          <w:tcPr>
            <w:tcW w:w="376" w:type="pct"/>
            <w:tcBorders>
              <w:top w:val="nil"/>
              <w:left w:val="nil"/>
              <w:bottom w:val="nil"/>
              <w:right w:val="nil"/>
            </w:tcBorders>
            <w:shd w:val="clear" w:color="auto" w:fill="auto"/>
            <w:noWrap/>
            <w:vAlign w:val="bottom"/>
            <w:hideMark/>
          </w:tcPr>
          <w:p w14:paraId="375B582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(17.946)</w:t>
            </w:r>
          </w:p>
        </w:tc>
        <w:tc>
          <w:tcPr>
            <w:tcW w:w="376" w:type="pct"/>
            <w:tcBorders>
              <w:top w:val="nil"/>
              <w:left w:val="nil"/>
              <w:bottom w:val="nil"/>
              <w:right w:val="nil"/>
            </w:tcBorders>
            <w:shd w:val="clear" w:color="auto" w:fill="auto"/>
            <w:noWrap/>
            <w:vAlign w:val="bottom"/>
            <w:hideMark/>
          </w:tcPr>
          <w:p w14:paraId="4651506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(17.906)</w:t>
            </w:r>
          </w:p>
        </w:tc>
        <w:tc>
          <w:tcPr>
            <w:tcW w:w="376" w:type="pct"/>
            <w:tcBorders>
              <w:top w:val="nil"/>
              <w:left w:val="nil"/>
              <w:bottom w:val="nil"/>
              <w:right w:val="nil"/>
            </w:tcBorders>
            <w:shd w:val="clear" w:color="auto" w:fill="auto"/>
            <w:noWrap/>
            <w:vAlign w:val="bottom"/>
            <w:hideMark/>
          </w:tcPr>
          <w:p w14:paraId="3885FB1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(17.861)</w:t>
            </w:r>
          </w:p>
        </w:tc>
        <w:tc>
          <w:tcPr>
            <w:tcW w:w="376" w:type="pct"/>
            <w:tcBorders>
              <w:top w:val="nil"/>
              <w:left w:val="nil"/>
              <w:bottom w:val="nil"/>
              <w:right w:val="nil"/>
            </w:tcBorders>
            <w:shd w:val="clear" w:color="auto" w:fill="auto"/>
            <w:noWrap/>
            <w:vAlign w:val="bottom"/>
            <w:hideMark/>
          </w:tcPr>
          <w:p w14:paraId="06FDCD3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(17.859)</w:t>
            </w:r>
          </w:p>
        </w:tc>
        <w:tc>
          <w:tcPr>
            <w:tcW w:w="377" w:type="pct"/>
            <w:tcBorders>
              <w:top w:val="nil"/>
              <w:left w:val="nil"/>
              <w:bottom w:val="nil"/>
              <w:right w:val="nil"/>
            </w:tcBorders>
            <w:vAlign w:val="bottom"/>
          </w:tcPr>
          <w:p w14:paraId="51B66B2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(17.823)</w:t>
            </w:r>
          </w:p>
        </w:tc>
      </w:tr>
      <w:tr w:rsidR="00FC3C66" w:rsidRPr="00135631" w14:paraId="6067ACE0" w14:textId="77777777" w:rsidTr="00BF74E8">
        <w:trPr>
          <w:trHeight w:val="250"/>
          <w:jc w:val="center"/>
        </w:trPr>
        <w:tc>
          <w:tcPr>
            <w:tcW w:w="1615" w:type="pct"/>
            <w:tcBorders>
              <w:top w:val="nil"/>
              <w:left w:val="nil"/>
              <w:bottom w:val="nil"/>
              <w:right w:val="nil"/>
            </w:tcBorders>
            <w:shd w:val="clear" w:color="auto" w:fill="auto"/>
            <w:noWrap/>
            <w:hideMark/>
          </w:tcPr>
          <w:p w14:paraId="416B3CC1"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Leverage</w:t>
            </w:r>
          </w:p>
        </w:tc>
        <w:tc>
          <w:tcPr>
            <w:tcW w:w="376" w:type="pct"/>
            <w:tcBorders>
              <w:top w:val="nil"/>
              <w:left w:val="nil"/>
              <w:bottom w:val="nil"/>
              <w:right w:val="nil"/>
            </w:tcBorders>
            <w:shd w:val="clear" w:color="auto" w:fill="auto"/>
            <w:noWrap/>
            <w:vAlign w:val="bottom"/>
            <w:hideMark/>
          </w:tcPr>
          <w:p w14:paraId="4A0689B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-0.363</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77DDDD8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-0.364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588C97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-0.364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3BA63F2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-0.362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73D0F82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-0.363</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32CDEE1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-0.363</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133485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-0.390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76BDC1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-0.391</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0FE85DE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-0.391</w:t>
            </w:r>
            <w:r w:rsidRPr="00135631">
              <w:rPr>
                <w:rFonts w:ascii="Times New Roman" w:hAnsi="Times New Roman" w:cs="Times New Roman"/>
                <w:color w:val="000000"/>
                <w:sz w:val="20"/>
                <w:szCs w:val="20"/>
                <w:vertAlign w:val="superscript"/>
              </w:rPr>
              <w:t>***</w:t>
            </w:r>
          </w:p>
        </w:tc>
      </w:tr>
      <w:tr w:rsidR="00FC3C66" w:rsidRPr="00135631" w14:paraId="35684F7D" w14:textId="77777777" w:rsidTr="00BF74E8">
        <w:trPr>
          <w:trHeight w:val="250"/>
          <w:jc w:val="center"/>
        </w:trPr>
        <w:tc>
          <w:tcPr>
            <w:tcW w:w="1615" w:type="pct"/>
            <w:tcBorders>
              <w:top w:val="nil"/>
              <w:left w:val="nil"/>
              <w:bottom w:val="nil"/>
              <w:right w:val="nil"/>
            </w:tcBorders>
            <w:shd w:val="clear" w:color="auto" w:fill="auto"/>
            <w:noWrap/>
            <w:hideMark/>
          </w:tcPr>
          <w:p w14:paraId="0460098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735A7F6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(-3.427)</w:t>
            </w:r>
          </w:p>
        </w:tc>
        <w:tc>
          <w:tcPr>
            <w:tcW w:w="376" w:type="pct"/>
            <w:tcBorders>
              <w:top w:val="nil"/>
              <w:left w:val="nil"/>
              <w:bottom w:val="nil"/>
              <w:right w:val="nil"/>
            </w:tcBorders>
            <w:shd w:val="clear" w:color="auto" w:fill="auto"/>
            <w:noWrap/>
            <w:vAlign w:val="bottom"/>
            <w:hideMark/>
          </w:tcPr>
          <w:p w14:paraId="71D723F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(-3.432)</w:t>
            </w:r>
          </w:p>
        </w:tc>
        <w:tc>
          <w:tcPr>
            <w:tcW w:w="376" w:type="pct"/>
            <w:tcBorders>
              <w:top w:val="nil"/>
              <w:left w:val="nil"/>
              <w:bottom w:val="nil"/>
              <w:right w:val="nil"/>
            </w:tcBorders>
            <w:shd w:val="clear" w:color="auto" w:fill="auto"/>
            <w:noWrap/>
            <w:vAlign w:val="bottom"/>
            <w:hideMark/>
          </w:tcPr>
          <w:p w14:paraId="658C349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(-3.435)</w:t>
            </w:r>
          </w:p>
        </w:tc>
        <w:tc>
          <w:tcPr>
            <w:tcW w:w="376" w:type="pct"/>
            <w:tcBorders>
              <w:top w:val="nil"/>
              <w:left w:val="nil"/>
              <w:bottom w:val="nil"/>
              <w:right w:val="nil"/>
            </w:tcBorders>
            <w:shd w:val="clear" w:color="auto" w:fill="auto"/>
            <w:noWrap/>
            <w:vAlign w:val="bottom"/>
            <w:hideMark/>
          </w:tcPr>
          <w:p w14:paraId="4ECB628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(-3.356)</w:t>
            </w:r>
          </w:p>
        </w:tc>
        <w:tc>
          <w:tcPr>
            <w:tcW w:w="376" w:type="pct"/>
            <w:tcBorders>
              <w:top w:val="nil"/>
              <w:left w:val="nil"/>
              <w:bottom w:val="nil"/>
              <w:right w:val="nil"/>
            </w:tcBorders>
            <w:shd w:val="clear" w:color="auto" w:fill="auto"/>
            <w:noWrap/>
            <w:vAlign w:val="bottom"/>
            <w:hideMark/>
          </w:tcPr>
          <w:p w14:paraId="6B9063D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(-3.361)</w:t>
            </w:r>
          </w:p>
        </w:tc>
        <w:tc>
          <w:tcPr>
            <w:tcW w:w="376" w:type="pct"/>
            <w:tcBorders>
              <w:top w:val="nil"/>
              <w:left w:val="nil"/>
              <w:bottom w:val="nil"/>
              <w:right w:val="nil"/>
            </w:tcBorders>
            <w:shd w:val="clear" w:color="auto" w:fill="auto"/>
            <w:noWrap/>
            <w:vAlign w:val="bottom"/>
            <w:hideMark/>
          </w:tcPr>
          <w:p w14:paraId="1D52CD7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(-3.363)</w:t>
            </w:r>
          </w:p>
        </w:tc>
        <w:tc>
          <w:tcPr>
            <w:tcW w:w="376" w:type="pct"/>
            <w:tcBorders>
              <w:top w:val="nil"/>
              <w:left w:val="nil"/>
              <w:bottom w:val="nil"/>
              <w:right w:val="nil"/>
            </w:tcBorders>
            <w:shd w:val="clear" w:color="auto" w:fill="auto"/>
            <w:noWrap/>
            <w:vAlign w:val="bottom"/>
            <w:hideMark/>
          </w:tcPr>
          <w:p w14:paraId="0CA0A45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(-3.574)</w:t>
            </w:r>
          </w:p>
        </w:tc>
        <w:tc>
          <w:tcPr>
            <w:tcW w:w="376" w:type="pct"/>
            <w:tcBorders>
              <w:top w:val="nil"/>
              <w:left w:val="nil"/>
              <w:bottom w:val="nil"/>
              <w:right w:val="nil"/>
            </w:tcBorders>
            <w:shd w:val="clear" w:color="auto" w:fill="auto"/>
            <w:noWrap/>
            <w:vAlign w:val="bottom"/>
            <w:hideMark/>
          </w:tcPr>
          <w:p w14:paraId="09CDAF9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(-3.581)</w:t>
            </w:r>
          </w:p>
        </w:tc>
        <w:tc>
          <w:tcPr>
            <w:tcW w:w="377" w:type="pct"/>
            <w:tcBorders>
              <w:top w:val="nil"/>
              <w:left w:val="nil"/>
              <w:bottom w:val="nil"/>
              <w:right w:val="nil"/>
            </w:tcBorders>
            <w:vAlign w:val="bottom"/>
          </w:tcPr>
          <w:p w14:paraId="32D5213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(-3.583)</w:t>
            </w:r>
          </w:p>
        </w:tc>
      </w:tr>
      <w:tr w:rsidR="00FC3C66" w:rsidRPr="00135631" w14:paraId="7C0496E7" w14:textId="77777777" w:rsidTr="00BF74E8">
        <w:trPr>
          <w:trHeight w:val="250"/>
          <w:jc w:val="center"/>
        </w:trPr>
        <w:tc>
          <w:tcPr>
            <w:tcW w:w="1615" w:type="pct"/>
            <w:tcBorders>
              <w:top w:val="nil"/>
              <w:left w:val="nil"/>
              <w:bottom w:val="nil"/>
              <w:right w:val="nil"/>
            </w:tcBorders>
            <w:shd w:val="clear" w:color="auto" w:fill="auto"/>
            <w:noWrap/>
            <w:hideMark/>
          </w:tcPr>
          <w:p w14:paraId="7DBE48B2"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Market-to-Book Ratio</w:t>
            </w:r>
          </w:p>
        </w:tc>
        <w:tc>
          <w:tcPr>
            <w:tcW w:w="376" w:type="pct"/>
            <w:tcBorders>
              <w:top w:val="nil"/>
              <w:left w:val="nil"/>
              <w:bottom w:val="nil"/>
              <w:right w:val="nil"/>
            </w:tcBorders>
            <w:shd w:val="clear" w:color="auto" w:fill="auto"/>
            <w:noWrap/>
            <w:vAlign w:val="bottom"/>
            <w:hideMark/>
          </w:tcPr>
          <w:p w14:paraId="07F7D02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0.030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8F9027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0.030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3E0861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0.030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784172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0.030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17969B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0.030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79D8976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0.030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535E83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0.032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019979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0.032</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70DA268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0.032</w:t>
            </w:r>
            <w:r w:rsidRPr="00135631">
              <w:rPr>
                <w:rFonts w:ascii="Times New Roman" w:hAnsi="Times New Roman" w:cs="Times New Roman"/>
                <w:color w:val="000000"/>
                <w:sz w:val="20"/>
                <w:szCs w:val="20"/>
                <w:vertAlign w:val="superscript"/>
              </w:rPr>
              <w:t>***</w:t>
            </w:r>
          </w:p>
        </w:tc>
      </w:tr>
      <w:tr w:rsidR="00FC3C66" w:rsidRPr="00135631" w14:paraId="1A55E901" w14:textId="77777777" w:rsidTr="00BF74E8">
        <w:trPr>
          <w:trHeight w:val="250"/>
          <w:jc w:val="center"/>
        </w:trPr>
        <w:tc>
          <w:tcPr>
            <w:tcW w:w="1615" w:type="pct"/>
            <w:tcBorders>
              <w:top w:val="nil"/>
              <w:left w:val="nil"/>
              <w:bottom w:val="nil"/>
              <w:right w:val="nil"/>
            </w:tcBorders>
            <w:shd w:val="clear" w:color="auto" w:fill="auto"/>
            <w:noWrap/>
            <w:hideMark/>
          </w:tcPr>
          <w:p w14:paraId="571E1A9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38F0259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(4.978)</w:t>
            </w:r>
          </w:p>
        </w:tc>
        <w:tc>
          <w:tcPr>
            <w:tcW w:w="376" w:type="pct"/>
            <w:tcBorders>
              <w:top w:val="nil"/>
              <w:left w:val="nil"/>
              <w:bottom w:val="nil"/>
              <w:right w:val="nil"/>
            </w:tcBorders>
            <w:shd w:val="clear" w:color="auto" w:fill="auto"/>
            <w:noWrap/>
            <w:vAlign w:val="bottom"/>
            <w:hideMark/>
          </w:tcPr>
          <w:p w14:paraId="6FDF1E4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(4.979)</w:t>
            </w:r>
          </w:p>
        </w:tc>
        <w:tc>
          <w:tcPr>
            <w:tcW w:w="376" w:type="pct"/>
            <w:tcBorders>
              <w:top w:val="nil"/>
              <w:left w:val="nil"/>
              <w:bottom w:val="nil"/>
              <w:right w:val="nil"/>
            </w:tcBorders>
            <w:shd w:val="clear" w:color="auto" w:fill="auto"/>
            <w:noWrap/>
            <w:vAlign w:val="bottom"/>
            <w:hideMark/>
          </w:tcPr>
          <w:p w14:paraId="5D99260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(4.988)</w:t>
            </w:r>
          </w:p>
        </w:tc>
        <w:tc>
          <w:tcPr>
            <w:tcW w:w="376" w:type="pct"/>
            <w:tcBorders>
              <w:top w:val="nil"/>
              <w:left w:val="nil"/>
              <w:bottom w:val="nil"/>
              <w:right w:val="nil"/>
            </w:tcBorders>
            <w:shd w:val="clear" w:color="auto" w:fill="auto"/>
            <w:noWrap/>
            <w:vAlign w:val="bottom"/>
            <w:hideMark/>
          </w:tcPr>
          <w:p w14:paraId="575539E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(4.819)</w:t>
            </w:r>
          </w:p>
        </w:tc>
        <w:tc>
          <w:tcPr>
            <w:tcW w:w="376" w:type="pct"/>
            <w:tcBorders>
              <w:top w:val="nil"/>
              <w:left w:val="nil"/>
              <w:bottom w:val="nil"/>
              <w:right w:val="nil"/>
            </w:tcBorders>
            <w:shd w:val="clear" w:color="auto" w:fill="auto"/>
            <w:noWrap/>
            <w:vAlign w:val="bottom"/>
            <w:hideMark/>
          </w:tcPr>
          <w:p w14:paraId="7B9B3ED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(4.821)</w:t>
            </w:r>
          </w:p>
        </w:tc>
        <w:tc>
          <w:tcPr>
            <w:tcW w:w="376" w:type="pct"/>
            <w:tcBorders>
              <w:top w:val="nil"/>
              <w:left w:val="nil"/>
              <w:bottom w:val="nil"/>
              <w:right w:val="nil"/>
            </w:tcBorders>
            <w:shd w:val="clear" w:color="auto" w:fill="auto"/>
            <w:noWrap/>
            <w:vAlign w:val="bottom"/>
            <w:hideMark/>
          </w:tcPr>
          <w:p w14:paraId="0DC5A0F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(4.828)</w:t>
            </w:r>
          </w:p>
        </w:tc>
        <w:tc>
          <w:tcPr>
            <w:tcW w:w="376" w:type="pct"/>
            <w:tcBorders>
              <w:top w:val="nil"/>
              <w:left w:val="nil"/>
              <w:bottom w:val="nil"/>
              <w:right w:val="nil"/>
            </w:tcBorders>
            <w:shd w:val="clear" w:color="auto" w:fill="auto"/>
            <w:noWrap/>
            <w:vAlign w:val="bottom"/>
            <w:hideMark/>
          </w:tcPr>
          <w:p w14:paraId="71BD9AE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(5.110)</w:t>
            </w:r>
          </w:p>
        </w:tc>
        <w:tc>
          <w:tcPr>
            <w:tcW w:w="376" w:type="pct"/>
            <w:tcBorders>
              <w:top w:val="nil"/>
              <w:left w:val="nil"/>
              <w:bottom w:val="nil"/>
              <w:right w:val="nil"/>
            </w:tcBorders>
            <w:shd w:val="clear" w:color="auto" w:fill="auto"/>
            <w:noWrap/>
            <w:vAlign w:val="bottom"/>
            <w:hideMark/>
          </w:tcPr>
          <w:p w14:paraId="11ED0C2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(5.111)</w:t>
            </w:r>
          </w:p>
        </w:tc>
        <w:tc>
          <w:tcPr>
            <w:tcW w:w="377" w:type="pct"/>
            <w:tcBorders>
              <w:top w:val="nil"/>
              <w:left w:val="nil"/>
              <w:bottom w:val="nil"/>
              <w:right w:val="nil"/>
            </w:tcBorders>
            <w:vAlign w:val="bottom"/>
          </w:tcPr>
          <w:p w14:paraId="4DF7110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(5.118)</w:t>
            </w:r>
          </w:p>
        </w:tc>
      </w:tr>
      <w:tr w:rsidR="00FC3C66" w:rsidRPr="00135631" w14:paraId="531464F4" w14:textId="77777777" w:rsidTr="00BF74E8">
        <w:trPr>
          <w:trHeight w:val="250"/>
          <w:jc w:val="center"/>
        </w:trPr>
        <w:tc>
          <w:tcPr>
            <w:tcW w:w="1615" w:type="pct"/>
            <w:tcBorders>
              <w:top w:val="nil"/>
              <w:left w:val="nil"/>
              <w:bottom w:val="nil"/>
              <w:right w:val="nil"/>
            </w:tcBorders>
            <w:shd w:val="clear" w:color="auto" w:fill="auto"/>
            <w:noWrap/>
            <w:hideMark/>
          </w:tcPr>
          <w:p w14:paraId="6CD89790"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ROA</w:t>
            </w:r>
          </w:p>
        </w:tc>
        <w:tc>
          <w:tcPr>
            <w:tcW w:w="376" w:type="pct"/>
            <w:tcBorders>
              <w:top w:val="nil"/>
              <w:left w:val="nil"/>
              <w:bottom w:val="nil"/>
              <w:right w:val="nil"/>
            </w:tcBorders>
            <w:shd w:val="clear" w:color="auto" w:fill="auto"/>
            <w:noWrap/>
            <w:vAlign w:val="bottom"/>
            <w:hideMark/>
          </w:tcPr>
          <w:p w14:paraId="4C3B651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0.864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DA25E9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0.865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791410B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0.869</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1D1FCF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0.854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3FE3854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0.855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67BAE1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0.859</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1D2408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0.817</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A037B2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0.818</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129757E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0.821</w:t>
            </w:r>
            <w:r w:rsidRPr="00135631">
              <w:rPr>
                <w:rFonts w:ascii="Times New Roman" w:hAnsi="Times New Roman" w:cs="Times New Roman"/>
                <w:color w:val="000000"/>
                <w:sz w:val="20"/>
                <w:szCs w:val="20"/>
                <w:vertAlign w:val="superscript"/>
              </w:rPr>
              <w:t>***</w:t>
            </w:r>
          </w:p>
        </w:tc>
      </w:tr>
      <w:tr w:rsidR="00FC3C66" w:rsidRPr="00135631" w14:paraId="05F18470" w14:textId="77777777" w:rsidTr="00BF74E8">
        <w:trPr>
          <w:trHeight w:val="250"/>
          <w:jc w:val="center"/>
        </w:trPr>
        <w:tc>
          <w:tcPr>
            <w:tcW w:w="1615" w:type="pct"/>
            <w:tcBorders>
              <w:top w:val="nil"/>
              <w:left w:val="nil"/>
              <w:bottom w:val="nil"/>
              <w:right w:val="nil"/>
            </w:tcBorders>
            <w:shd w:val="clear" w:color="auto" w:fill="auto"/>
            <w:noWrap/>
            <w:hideMark/>
          </w:tcPr>
          <w:p w14:paraId="5071C04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36EA434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(4.698)</w:t>
            </w:r>
          </w:p>
        </w:tc>
        <w:tc>
          <w:tcPr>
            <w:tcW w:w="376" w:type="pct"/>
            <w:tcBorders>
              <w:top w:val="nil"/>
              <w:left w:val="nil"/>
              <w:bottom w:val="nil"/>
              <w:right w:val="nil"/>
            </w:tcBorders>
            <w:shd w:val="clear" w:color="auto" w:fill="auto"/>
            <w:noWrap/>
            <w:vAlign w:val="bottom"/>
            <w:hideMark/>
          </w:tcPr>
          <w:p w14:paraId="5422D7D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(4.704)</w:t>
            </w:r>
          </w:p>
        </w:tc>
        <w:tc>
          <w:tcPr>
            <w:tcW w:w="376" w:type="pct"/>
            <w:tcBorders>
              <w:top w:val="nil"/>
              <w:left w:val="nil"/>
              <w:bottom w:val="nil"/>
              <w:right w:val="nil"/>
            </w:tcBorders>
            <w:shd w:val="clear" w:color="auto" w:fill="auto"/>
            <w:noWrap/>
            <w:vAlign w:val="bottom"/>
            <w:hideMark/>
          </w:tcPr>
          <w:p w14:paraId="57BE90D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(4.720)</w:t>
            </w:r>
          </w:p>
        </w:tc>
        <w:tc>
          <w:tcPr>
            <w:tcW w:w="376" w:type="pct"/>
            <w:tcBorders>
              <w:top w:val="nil"/>
              <w:left w:val="nil"/>
              <w:bottom w:val="nil"/>
              <w:right w:val="nil"/>
            </w:tcBorders>
            <w:shd w:val="clear" w:color="auto" w:fill="auto"/>
            <w:noWrap/>
            <w:vAlign w:val="bottom"/>
            <w:hideMark/>
          </w:tcPr>
          <w:p w14:paraId="44C87EF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(4.597)</w:t>
            </w:r>
          </w:p>
        </w:tc>
        <w:tc>
          <w:tcPr>
            <w:tcW w:w="376" w:type="pct"/>
            <w:tcBorders>
              <w:top w:val="nil"/>
              <w:left w:val="nil"/>
              <w:bottom w:val="nil"/>
              <w:right w:val="nil"/>
            </w:tcBorders>
            <w:shd w:val="clear" w:color="auto" w:fill="auto"/>
            <w:noWrap/>
            <w:vAlign w:val="bottom"/>
            <w:hideMark/>
          </w:tcPr>
          <w:p w14:paraId="5ABBE6A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(4.603)</w:t>
            </w:r>
          </w:p>
        </w:tc>
        <w:tc>
          <w:tcPr>
            <w:tcW w:w="376" w:type="pct"/>
            <w:tcBorders>
              <w:top w:val="nil"/>
              <w:left w:val="nil"/>
              <w:bottom w:val="nil"/>
              <w:right w:val="nil"/>
            </w:tcBorders>
            <w:shd w:val="clear" w:color="auto" w:fill="auto"/>
            <w:noWrap/>
            <w:vAlign w:val="bottom"/>
            <w:hideMark/>
          </w:tcPr>
          <w:p w14:paraId="758B95F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(4.618)</w:t>
            </w:r>
          </w:p>
        </w:tc>
        <w:tc>
          <w:tcPr>
            <w:tcW w:w="376" w:type="pct"/>
            <w:tcBorders>
              <w:top w:val="nil"/>
              <w:left w:val="nil"/>
              <w:bottom w:val="nil"/>
              <w:right w:val="nil"/>
            </w:tcBorders>
            <w:shd w:val="clear" w:color="auto" w:fill="auto"/>
            <w:noWrap/>
            <w:vAlign w:val="bottom"/>
            <w:hideMark/>
          </w:tcPr>
          <w:p w14:paraId="0704F8A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(4.381)</w:t>
            </w:r>
          </w:p>
        </w:tc>
        <w:tc>
          <w:tcPr>
            <w:tcW w:w="376" w:type="pct"/>
            <w:tcBorders>
              <w:top w:val="nil"/>
              <w:left w:val="nil"/>
              <w:bottom w:val="nil"/>
              <w:right w:val="nil"/>
            </w:tcBorders>
            <w:shd w:val="clear" w:color="auto" w:fill="auto"/>
            <w:noWrap/>
            <w:vAlign w:val="bottom"/>
            <w:hideMark/>
          </w:tcPr>
          <w:p w14:paraId="64C3E2E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(4.386)</w:t>
            </w:r>
          </w:p>
        </w:tc>
        <w:tc>
          <w:tcPr>
            <w:tcW w:w="377" w:type="pct"/>
            <w:tcBorders>
              <w:top w:val="nil"/>
              <w:left w:val="nil"/>
              <w:bottom w:val="nil"/>
              <w:right w:val="nil"/>
            </w:tcBorders>
            <w:vAlign w:val="bottom"/>
          </w:tcPr>
          <w:p w14:paraId="49E58A2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(4.401)</w:t>
            </w:r>
          </w:p>
        </w:tc>
      </w:tr>
      <w:tr w:rsidR="00FC3C66" w:rsidRPr="00135631" w14:paraId="2725A6C7" w14:textId="77777777" w:rsidTr="00BF74E8">
        <w:trPr>
          <w:trHeight w:val="250"/>
          <w:jc w:val="center"/>
        </w:trPr>
        <w:tc>
          <w:tcPr>
            <w:tcW w:w="1615" w:type="pct"/>
            <w:tcBorders>
              <w:top w:val="nil"/>
              <w:left w:val="nil"/>
              <w:bottom w:val="nil"/>
              <w:right w:val="nil"/>
            </w:tcBorders>
            <w:shd w:val="clear" w:color="auto" w:fill="auto"/>
            <w:noWrap/>
            <w:hideMark/>
          </w:tcPr>
          <w:p w14:paraId="1D726BBF"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R&amp;D Intensity</w:t>
            </w:r>
          </w:p>
        </w:tc>
        <w:tc>
          <w:tcPr>
            <w:tcW w:w="376" w:type="pct"/>
            <w:tcBorders>
              <w:top w:val="nil"/>
              <w:left w:val="nil"/>
              <w:bottom w:val="nil"/>
              <w:right w:val="nil"/>
            </w:tcBorders>
            <w:shd w:val="clear" w:color="auto" w:fill="auto"/>
            <w:noWrap/>
            <w:vAlign w:val="bottom"/>
            <w:hideMark/>
          </w:tcPr>
          <w:p w14:paraId="499C348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2.255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899384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2.258</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7911C07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2.266</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3911243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2.304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1A7386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2.307</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72BD33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2.317</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7537C6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2.297</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78D7C8C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2.299</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093DE92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2.310</w:t>
            </w:r>
            <w:r w:rsidRPr="00135631">
              <w:rPr>
                <w:rFonts w:ascii="Times New Roman" w:hAnsi="Times New Roman" w:cs="Times New Roman"/>
                <w:color w:val="000000"/>
                <w:sz w:val="20"/>
                <w:szCs w:val="20"/>
                <w:vertAlign w:val="superscript"/>
              </w:rPr>
              <w:t>***</w:t>
            </w:r>
          </w:p>
        </w:tc>
      </w:tr>
      <w:tr w:rsidR="00FC3C66" w:rsidRPr="00135631" w14:paraId="32C7526D" w14:textId="77777777" w:rsidTr="00BF74E8">
        <w:trPr>
          <w:trHeight w:val="250"/>
          <w:jc w:val="center"/>
        </w:trPr>
        <w:tc>
          <w:tcPr>
            <w:tcW w:w="1615" w:type="pct"/>
            <w:tcBorders>
              <w:top w:val="nil"/>
              <w:left w:val="nil"/>
              <w:bottom w:val="nil"/>
              <w:right w:val="nil"/>
            </w:tcBorders>
            <w:shd w:val="clear" w:color="auto" w:fill="auto"/>
            <w:noWrap/>
            <w:hideMark/>
          </w:tcPr>
          <w:p w14:paraId="6A7BE99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2EBC789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(5.214)</w:t>
            </w:r>
          </w:p>
        </w:tc>
        <w:tc>
          <w:tcPr>
            <w:tcW w:w="376" w:type="pct"/>
            <w:tcBorders>
              <w:top w:val="nil"/>
              <w:left w:val="nil"/>
              <w:bottom w:val="nil"/>
              <w:right w:val="nil"/>
            </w:tcBorders>
            <w:shd w:val="clear" w:color="auto" w:fill="auto"/>
            <w:noWrap/>
            <w:vAlign w:val="bottom"/>
            <w:hideMark/>
          </w:tcPr>
          <w:p w14:paraId="0F6BA1B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(5.219)</w:t>
            </w:r>
          </w:p>
        </w:tc>
        <w:tc>
          <w:tcPr>
            <w:tcW w:w="376" w:type="pct"/>
            <w:tcBorders>
              <w:top w:val="nil"/>
              <w:left w:val="nil"/>
              <w:bottom w:val="nil"/>
              <w:right w:val="nil"/>
            </w:tcBorders>
            <w:shd w:val="clear" w:color="auto" w:fill="auto"/>
            <w:noWrap/>
            <w:vAlign w:val="bottom"/>
            <w:hideMark/>
          </w:tcPr>
          <w:p w14:paraId="2F28717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(5.237)</w:t>
            </w:r>
          </w:p>
        </w:tc>
        <w:tc>
          <w:tcPr>
            <w:tcW w:w="376" w:type="pct"/>
            <w:tcBorders>
              <w:top w:val="nil"/>
              <w:left w:val="nil"/>
              <w:bottom w:val="nil"/>
              <w:right w:val="nil"/>
            </w:tcBorders>
            <w:shd w:val="clear" w:color="auto" w:fill="auto"/>
            <w:noWrap/>
            <w:vAlign w:val="bottom"/>
            <w:hideMark/>
          </w:tcPr>
          <w:p w14:paraId="3D9545E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(5.250)</w:t>
            </w:r>
          </w:p>
        </w:tc>
        <w:tc>
          <w:tcPr>
            <w:tcW w:w="376" w:type="pct"/>
            <w:tcBorders>
              <w:top w:val="nil"/>
              <w:left w:val="nil"/>
              <w:bottom w:val="nil"/>
              <w:right w:val="nil"/>
            </w:tcBorders>
            <w:shd w:val="clear" w:color="auto" w:fill="auto"/>
            <w:noWrap/>
            <w:vAlign w:val="bottom"/>
            <w:hideMark/>
          </w:tcPr>
          <w:p w14:paraId="22A7BC2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(5.256)</w:t>
            </w:r>
          </w:p>
        </w:tc>
        <w:tc>
          <w:tcPr>
            <w:tcW w:w="376" w:type="pct"/>
            <w:tcBorders>
              <w:top w:val="nil"/>
              <w:left w:val="nil"/>
              <w:bottom w:val="nil"/>
              <w:right w:val="nil"/>
            </w:tcBorders>
            <w:shd w:val="clear" w:color="auto" w:fill="auto"/>
            <w:noWrap/>
            <w:vAlign w:val="bottom"/>
            <w:hideMark/>
          </w:tcPr>
          <w:p w14:paraId="17EA336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(5.275)</w:t>
            </w:r>
          </w:p>
        </w:tc>
        <w:tc>
          <w:tcPr>
            <w:tcW w:w="376" w:type="pct"/>
            <w:tcBorders>
              <w:top w:val="nil"/>
              <w:left w:val="nil"/>
              <w:bottom w:val="nil"/>
              <w:right w:val="nil"/>
            </w:tcBorders>
            <w:shd w:val="clear" w:color="auto" w:fill="auto"/>
            <w:noWrap/>
            <w:vAlign w:val="bottom"/>
            <w:hideMark/>
          </w:tcPr>
          <w:p w14:paraId="0EC3E83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(4.950)</w:t>
            </w:r>
          </w:p>
        </w:tc>
        <w:tc>
          <w:tcPr>
            <w:tcW w:w="376" w:type="pct"/>
            <w:tcBorders>
              <w:top w:val="nil"/>
              <w:left w:val="nil"/>
              <w:bottom w:val="nil"/>
              <w:right w:val="nil"/>
            </w:tcBorders>
            <w:shd w:val="clear" w:color="auto" w:fill="auto"/>
            <w:noWrap/>
            <w:vAlign w:val="bottom"/>
            <w:hideMark/>
          </w:tcPr>
          <w:p w14:paraId="0CAF627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(4.953)</w:t>
            </w:r>
          </w:p>
        </w:tc>
        <w:tc>
          <w:tcPr>
            <w:tcW w:w="377" w:type="pct"/>
            <w:tcBorders>
              <w:top w:val="nil"/>
              <w:left w:val="nil"/>
              <w:bottom w:val="nil"/>
              <w:right w:val="nil"/>
            </w:tcBorders>
            <w:vAlign w:val="bottom"/>
          </w:tcPr>
          <w:p w14:paraId="3F62223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(4.975)</w:t>
            </w:r>
          </w:p>
        </w:tc>
      </w:tr>
      <w:tr w:rsidR="00FC3C66" w:rsidRPr="00135631" w14:paraId="491291B1" w14:textId="77777777" w:rsidTr="00BF74E8">
        <w:trPr>
          <w:trHeight w:val="250"/>
          <w:jc w:val="center"/>
        </w:trPr>
        <w:tc>
          <w:tcPr>
            <w:tcW w:w="1615" w:type="pct"/>
            <w:tcBorders>
              <w:top w:val="nil"/>
              <w:left w:val="nil"/>
              <w:bottom w:val="nil"/>
              <w:right w:val="nil"/>
            </w:tcBorders>
            <w:shd w:val="clear" w:color="auto" w:fill="auto"/>
            <w:noWrap/>
            <w:hideMark/>
          </w:tcPr>
          <w:p w14:paraId="23B1ED27"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Tangibility</w:t>
            </w:r>
          </w:p>
        </w:tc>
        <w:tc>
          <w:tcPr>
            <w:tcW w:w="376" w:type="pct"/>
            <w:tcBorders>
              <w:top w:val="nil"/>
              <w:left w:val="nil"/>
              <w:bottom w:val="nil"/>
              <w:right w:val="nil"/>
            </w:tcBorders>
            <w:shd w:val="clear" w:color="auto" w:fill="auto"/>
            <w:noWrap/>
            <w:vAlign w:val="bottom"/>
            <w:hideMark/>
          </w:tcPr>
          <w:p w14:paraId="7BE3A49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-0.099</w:t>
            </w:r>
          </w:p>
        </w:tc>
        <w:tc>
          <w:tcPr>
            <w:tcW w:w="376" w:type="pct"/>
            <w:tcBorders>
              <w:top w:val="nil"/>
              <w:left w:val="nil"/>
              <w:bottom w:val="nil"/>
              <w:right w:val="nil"/>
            </w:tcBorders>
            <w:shd w:val="clear" w:color="auto" w:fill="auto"/>
            <w:noWrap/>
            <w:vAlign w:val="bottom"/>
            <w:hideMark/>
          </w:tcPr>
          <w:p w14:paraId="672D3FB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-0.097</w:t>
            </w:r>
          </w:p>
        </w:tc>
        <w:tc>
          <w:tcPr>
            <w:tcW w:w="376" w:type="pct"/>
            <w:tcBorders>
              <w:top w:val="nil"/>
              <w:left w:val="nil"/>
              <w:bottom w:val="nil"/>
              <w:right w:val="nil"/>
            </w:tcBorders>
            <w:shd w:val="clear" w:color="auto" w:fill="auto"/>
            <w:noWrap/>
            <w:vAlign w:val="bottom"/>
            <w:hideMark/>
          </w:tcPr>
          <w:p w14:paraId="4DF3399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-0.095</w:t>
            </w:r>
          </w:p>
        </w:tc>
        <w:tc>
          <w:tcPr>
            <w:tcW w:w="376" w:type="pct"/>
            <w:tcBorders>
              <w:top w:val="nil"/>
              <w:left w:val="nil"/>
              <w:bottom w:val="nil"/>
              <w:right w:val="nil"/>
            </w:tcBorders>
            <w:shd w:val="clear" w:color="auto" w:fill="auto"/>
            <w:noWrap/>
            <w:vAlign w:val="bottom"/>
            <w:hideMark/>
          </w:tcPr>
          <w:p w14:paraId="06F5EA7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-0.134</w:t>
            </w:r>
          </w:p>
        </w:tc>
        <w:tc>
          <w:tcPr>
            <w:tcW w:w="376" w:type="pct"/>
            <w:tcBorders>
              <w:top w:val="nil"/>
              <w:left w:val="nil"/>
              <w:bottom w:val="nil"/>
              <w:right w:val="nil"/>
            </w:tcBorders>
            <w:shd w:val="clear" w:color="auto" w:fill="auto"/>
            <w:noWrap/>
            <w:vAlign w:val="bottom"/>
            <w:hideMark/>
          </w:tcPr>
          <w:p w14:paraId="2331AEE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-0.132</w:t>
            </w:r>
          </w:p>
        </w:tc>
        <w:tc>
          <w:tcPr>
            <w:tcW w:w="376" w:type="pct"/>
            <w:tcBorders>
              <w:top w:val="nil"/>
              <w:left w:val="nil"/>
              <w:bottom w:val="nil"/>
              <w:right w:val="nil"/>
            </w:tcBorders>
            <w:shd w:val="clear" w:color="auto" w:fill="auto"/>
            <w:noWrap/>
            <w:vAlign w:val="bottom"/>
            <w:hideMark/>
          </w:tcPr>
          <w:p w14:paraId="44109B0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-0.130</w:t>
            </w:r>
          </w:p>
        </w:tc>
        <w:tc>
          <w:tcPr>
            <w:tcW w:w="376" w:type="pct"/>
            <w:tcBorders>
              <w:top w:val="nil"/>
              <w:left w:val="nil"/>
              <w:bottom w:val="nil"/>
              <w:right w:val="nil"/>
            </w:tcBorders>
            <w:shd w:val="clear" w:color="auto" w:fill="auto"/>
            <w:noWrap/>
            <w:vAlign w:val="bottom"/>
            <w:hideMark/>
          </w:tcPr>
          <w:p w14:paraId="4C19439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-0.143</w:t>
            </w:r>
          </w:p>
        </w:tc>
        <w:tc>
          <w:tcPr>
            <w:tcW w:w="376" w:type="pct"/>
            <w:tcBorders>
              <w:top w:val="nil"/>
              <w:left w:val="nil"/>
              <w:bottom w:val="nil"/>
              <w:right w:val="nil"/>
            </w:tcBorders>
            <w:shd w:val="clear" w:color="auto" w:fill="auto"/>
            <w:noWrap/>
            <w:vAlign w:val="bottom"/>
            <w:hideMark/>
          </w:tcPr>
          <w:p w14:paraId="00422FE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-0.141</w:t>
            </w:r>
          </w:p>
        </w:tc>
        <w:tc>
          <w:tcPr>
            <w:tcW w:w="377" w:type="pct"/>
            <w:tcBorders>
              <w:top w:val="nil"/>
              <w:left w:val="nil"/>
              <w:bottom w:val="nil"/>
              <w:right w:val="nil"/>
            </w:tcBorders>
            <w:vAlign w:val="bottom"/>
          </w:tcPr>
          <w:p w14:paraId="0635628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-0.139</w:t>
            </w:r>
          </w:p>
        </w:tc>
      </w:tr>
      <w:tr w:rsidR="00FC3C66" w:rsidRPr="00135631" w14:paraId="7B050D7C" w14:textId="77777777" w:rsidTr="00BF74E8">
        <w:trPr>
          <w:trHeight w:val="250"/>
          <w:jc w:val="center"/>
        </w:trPr>
        <w:tc>
          <w:tcPr>
            <w:tcW w:w="1615" w:type="pct"/>
            <w:tcBorders>
              <w:top w:val="nil"/>
              <w:left w:val="nil"/>
              <w:bottom w:val="nil"/>
              <w:right w:val="nil"/>
            </w:tcBorders>
            <w:shd w:val="clear" w:color="auto" w:fill="auto"/>
            <w:noWrap/>
            <w:hideMark/>
          </w:tcPr>
          <w:p w14:paraId="686C0CA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142F269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(-1.021)</w:t>
            </w:r>
          </w:p>
        </w:tc>
        <w:tc>
          <w:tcPr>
            <w:tcW w:w="376" w:type="pct"/>
            <w:tcBorders>
              <w:top w:val="nil"/>
              <w:left w:val="nil"/>
              <w:bottom w:val="nil"/>
              <w:right w:val="nil"/>
            </w:tcBorders>
            <w:shd w:val="clear" w:color="auto" w:fill="auto"/>
            <w:noWrap/>
            <w:vAlign w:val="bottom"/>
            <w:hideMark/>
          </w:tcPr>
          <w:p w14:paraId="6FE804E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(-0.999)</w:t>
            </w:r>
          </w:p>
        </w:tc>
        <w:tc>
          <w:tcPr>
            <w:tcW w:w="376" w:type="pct"/>
            <w:tcBorders>
              <w:top w:val="nil"/>
              <w:left w:val="nil"/>
              <w:bottom w:val="nil"/>
              <w:right w:val="nil"/>
            </w:tcBorders>
            <w:shd w:val="clear" w:color="auto" w:fill="auto"/>
            <w:noWrap/>
            <w:vAlign w:val="bottom"/>
            <w:hideMark/>
          </w:tcPr>
          <w:p w14:paraId="33103B6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(-0.980)</w:t>
            </w:r>
          </w:p>
        </w:tc>
        <w:tc>
          <w:tcPr>
            <w:tcW w:w="376" w:type="pct"/>
            <w:tcBorders>
              <w:top w:val="nil"/>
              <w:left w:val="nil"/>
              <w:bottom w:val="nil"/>
              <w:right w:val="nil"/>
            </w:tcBorders>
            <w:shd w:val="clear" w:color="auto" w:fill="auto"/>
            <w:noWrap/>
            <w:vAlign w:val="bottom"/>
            <w:hideMark/>
          </w:tcPr>
          <w:p w14:paraId="10C2B3A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(-1.384)</w:t>
            </w:r>
          </w:p>
        </w:tc>
        <w:tc>
          <w:tcPr>
            <w:tcW w:w="376" w:type="pct"/>
            <w:tcBorders>
              <w:top w:val="nil"/>
              <w:left w:val="nil"/>
              <w:bottom w:val="nil"/>
              <w:right w:val="nil"/>
            </w:tcBorders>
            <w:shd w:val="clear" w:color="auto" w:fill="auto"/>
            <w:noWrap/>
            <w:vAlign w:val="bottom"/>
            <w:hideMark/>
          </w:tcPr>
          <w:p w14:paraId="18730F7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(-1.362)</w:t>
            </w:r>
          </w:p>
        </w:tc>
        <w:tc>
          <w:tcPr>
            <w:tcW w:w="376" w:type="pct"/>
            <w:tcBorders>
              <w:top w:val="nil"/>
              <w:left w:val="nil"/>
              <w:bottom w:val="nil"/>
              <w:right w:val="nil"/>
            </w:tcBorders>
            <w:shd w:val="clear" w:color="auto" w:fill="auto"/>
            <w:noWrap/>
            <w:vAlign w:val="bottom"/>
            <w:hideMark/>
          </w:tcPr>
          <w:p w14:paraId="112452F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(-1.344)</w:t>
            </w:r>
          </w:p>
        </w:tc>
        <w:tc>
          <w:tcPr>
            <w:tcW w:w="376" w:type="pct"/>
            <w:tcBorders>
              <w:top w:val="nil"/>
              <w:left w:val="nil"/>
              <w:bottom w:val="nil"/>
              <w:right w:val="nil"/>
            </w:tcBorders>
            <w:shd w:val="clear" w:color="auto" w:fill="auto"/>
            <w:noWrap/>
            <w:vAlign w:val="bottom"/>
            <w:hideMark/>
          </w:tcPr>
          <w:p w14:paraId="398FC3A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(-1.418)</w:t>
            </w:r>
          </w:p>
        </w:tc>
        <w:tc>
          <w:tcPr>
            <w:tcW w:w="376" w:type="pct"/>
            <w:tcBorders>
              <w:top w:val="nil"/>
              <w:left w:val="nil"/>
              <w:bottom w:val="nil"/>
              <w:right w:val="nil"/>
            </w:tcBorders>
            <w:shd w:val="clear" w:color="auto" w:fill="auto"/>
            <w:noWrap/>
            <w:vAlign w:val="bottom"/>
            <w:hideMark/>
          </w:tcPr>
          <w:p w14:paraId="5B524D3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(-1.395)</w:t>
            </w:r>
          </w:p>
        </w:tc>
        <w:tc>
          <w:tcPr>
            <w:tcW w:w="377" w:type="pct"/>
            <w:tcBorders>
              <w:top w:val="nil"/>
              <w:left w:val="nil"/>
              <w:bottom w:val="nil"/>
              <w:right w:val="nil"/>
            </w:tcBorders>
            <w:vAlign w:val="bottom"/>
          </w:tcPr>
          <w:p w14:paraId="7F69058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(-1.381)</w:t>
            </w:r>
          </w:p>
        </w:tc>
      </w:tr>
      <w:tr w:rsidR="00FC3C66" w:rsidRPr="00135631" w14:paraId="5C494B1E" w14:textId="77777777" w:rsidTr="00BF74E8">
        <w:trPr>
          <w:trHeight w:val="250"/>
          <w:jc w:val="center"/>
        </w:trPr>
        <w:tc>
          <w:tcPr>
            <w:tcW w:w="1615" w:type="pct"/>
            <w:tcBorders>
              <w:top w:val="nil"/>
              <w:left w:val="nil"/>
              <w:bottom w:val="nil"/>
              <w:right w:val="nil"/>
            </w:tcBorders>
            <w:shd w:val="clear" w:color="auto" w:fill="auto"/>
            <w:noWrap/>
            <w:hideMark/>
          </w:tcPr>
          <w:p w14:paraId="0BE35658"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Stock Return</w:t>
            </w:r>
          </w:p>
        </w:tc>
        <w:tc>
          <w:tcPr>
            <w:tcW w:w="376" w:type="pct"/>
            <w:tcBorders>
              <w:top w:val="nil"/>
              <w:left w:val="nil"/>
              <w:bottom w:val="nil"/>
              <w:right w:val="nil"/>
            </w:tcBorders>
            <w:shd w:val="clear" w:color="auto" w:fill="auto"/>
            <w:noWrap/>
            <w:vAlign w:val="bottom"/>
            <w:hideMark/>
          </w:tcPr>
          <w:p w14:paraId="2B74310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-0.098</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389C93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-0.098</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77F802A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-0.098</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08A1D0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D87778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101001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7E6D17F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3A3D65F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-0.092</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607DFC6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-0.092</w:t>
            </w:r>
            <w:r w:rsidRPr="00135631">
              <w:rPr>
                <w:rFonts w:ascii="Times New Roman" w:hAnsi="Times New Roman" w:cs="Times New Roman"/>
                <w:color w:val="000000"/>
                <w:sz w:val="20"/>
                <w:szCs w:val="20"/>
                <w:vertAlign w:val="superscript"/>
              </w:rPr>
              <w:t>***</w:t>
            </w:r>
          </w:p>
        </w:tc>
      </w:tr>
      <w:tr w:rsidR="00FC3C66" w:rsidRPr="00135631" w14:paraId="766C393B" w14:textId="77777777" w:rsidTr="00BF74E8">
        <w:trPr>
          <w:trHeight w:val="250"/>
          <w:jc w:val="center"/>
        </w:trPr>
        <w:tc>
          <w:tcPr>
            <w:tcW w:w="1615" w:type="pct"/>
            <w:tcBorders>
              <w:top w:val="nil"/>
              <w:left w:val="nil"/>
              <w:bottom w:val="nil"/>
              <w:right w:val="nil"/>
            </w:tcBorders>
            <w:shd w:val="clear" w:color="auto" w:fill="auto"/>
            <w:noWrap/>
            <w:hideMark/>
          </w:tcPr>
          <w:p w14:paraId="02D3AB3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0D5C5DB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(-3.007)</w:t>
            </w:r>
          </w:p>
        </w:tc>
        <w:tc>
          <w:tcPr>
            <w:tcW w:w="376" w:type="pct"/>
            <w:tcBorders>
              <w:top w:val="nil"/>
              <w:left w:val="nil"/>
              <w:bottom w:val="nil"/>
              <w:right w:val="nil"/>
            </w:tcBorders>
            <w:shd w:val="clear" w:color="auto" w:fill="auto"/>
            <w:noWrap/>
            <w:vAlign w:val="bottom"/>
            <w:hideMark/>
          </w:tcPr>
          <w:p w14:paraId="2B83C4D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(-3.007)</w:t>
            </w:r>
          </w:p>
        </w:tc>
        <w:tc>
          <w:tcPr>
            <w:tcW w:w="376" w:type="pct"/>
            <w:tcBorders>
              <w:top w:val="nil"/>
              <w:left w:val="nil"/>
              <w:bottom w:val="nil"/>
              <w:right w:val="nil"/>
            </w:tcBorders>
            <w:shd w:val="clear" w:color="auto" w:fill="auto"/>
            <w:noWrap/>
            <w:vAlign w:val="bottom"/>
            <w:hideMark/>
          </w:tcPr>
          <w:p w14:paraId="7923660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(-3.002)</w:t>
            </w:r>
          </w:p>
        </w:tc>
        <w:tc>
          <w:tcPr>
            <w:tcW w:w="376" w:type="pct"/>
            <w:tcBorders>
              <w:top w:val="nil"/>
              <w:left w:val="nil"/>
              <w:bottom w:val="nil"/>
              <w:right w:val="nil"/>
            </w:tcBorders>
            <w:shd w:val="clear" w:color="auto" w:fill="auto"/>
            <w:noWrap/>
            <w:vAlign w:val="bottom"/>
            <w:hideMark/>
          </w:tcPr>
          <w:p w14:paraId="5E0D6F3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(-2.871)</w:t>
            </w:r>
          </w:p>
        </w:tc>
        <w:tc>
          <w:tcPr>
            <w:tcW w:w="376" w:type="pct"/>
            <w:tcBorders>
              <w:top w:val="nil"/>
              <w:left w:val="nil"/>
              <w:bottom w:val="nil"/>
              <w:right w:val="nil"/>
            </w:tcBorders>
            <w:shd w:val="clear" w:color="auto" w:fill="auto"/>
            <w:noWrap/>
            <w:vAlign w:val="bottom"/>
            <w:hideMark/>
          </w:tcPr>
          <w:p w14:paraId="44712B3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(-2.872)</w:t>
            </w:r>
          </w:p>
        </w:tc>
        <w:tc>
          <w:tcPr>
            <w:tcW w:w="376" w:type="pct"/>
            <w:tcBorders>
              <w:top w:val="nil"/>
              <w:left w:val="nil"/>
              <w:bottom w:val="nil"/>
              <w:right w:val="nil"/>
            </w:tcBorders>
            <w:shd w:val="clear" w:color="auto" w:fill="auto"/>
            <w:noWrap/>
            <w:vAlign w:val="bottom"/>
            <w:hideMark/>
          </w:tcPr>
          <w:p w14:paraId="44947FD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(-2.866)</w:t>
            </w:r>
          </w:p>
        </w:tc>
        <w:tc>
          <w:tcPr>
            <w:tcW w:w="376" w:type="pct"/>
            <w:tcBorders>
              <w:top w:val="nil"/>
              <w:left w:val="nil"/>
              <w:bottom w:val="nil"/>
              <w:right w:val="nil"/>
            </w:tcBorders>
            <w:shd w:val="clear" w:color="auto" w:fill="auto"/>
            <w:noWrap/>
            <w:vAlign w:val="bottom"/>
            <w:hideMark/>
          </w:tcPr>
          <w:p w14:paraId="0FF9ACF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(-2.786)</w:t>
            </w:r>
          </w:p>
        </w:tc>
        <w:tc>
          <w:tcPr>
            <w:tcW w:w="376" w:type="pct"/>
            <w:tcBorders>
              <w:top w:val="nil"/>
              <w:left w:val="nil"/>
              <w:bottom w:val="nil"/>
              <w:right w:val="nil"/>
            </w:tcBorders>
            <w:shd w:val="clear" w:color="auto" w:fill="auto"/>
            <w:noWrap/>
            <w:vAlign w:val="bottom"/>
            <w:hideMark/>
          </w:tcPr>
          <w:p w14:paraId="786DEA6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(-2.787)</w:t>
            </w:r>
          </w:p>
        </w:tc>
        <w:tc>
          <w:tcPr>
            <w:tcW w:w="377" w:type="pct"/>
            <w:tcBorders>
              <w:top w:val="nil"/>
              <w:left w:val="nil"/>
              <w:bottom w:val="nil"/>
              <w:right w:val="nil"/>
            </w:tcBorders>
            <w:vAlign w:val="bottom"/>
          </w:tcPr>
          <w:p w14:paraId="2BC66DB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(-2.782)</w:t>
            </w:r>
          </w:p>
        </w:tc>
      </w:tr>
      <w:tr w:rsidR="00FC3C66" w:rsidRPr="00135631" w14:paraId="6A04D5DF" w14:textId="77777777" w:rsidTr="00BF74E8">
        <w:trPr>
          <w:trHeight w:val="250"/>
          <w:jc w:val="center"/>
        </w:trPr>
        <w:tc>
          <w:tcPr>
            <w:tcW w:w="1615" w:type="pct"/>
            <w:tcBorders>
              <w:top w:val="nil"/>
              <w:left w:val="nil"/>
              <w:bottom w:val="nil"/>
              <w:right w:val="nil"/>
            </w:tcBorders>
            <w:shd w:val="clear" w:color="auto" w:fill="auto"/>
            <w:noWrap/>
            <w:hideMark/>
          </w:tcPr>
          <w:p w14:paraId="30DC8345"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Stock Volatility</w:t>
            </w:r>
          </w:p>
        </w:tc>
        <w:tc>
          <w:tcPr>
            <w:tcW w:w="376" w:type="pct"/>
            <w:tcBorders>
              <w:top w:val="nil"/>
              <w:left w:val="nil"/>
              <w:bottom w:val="nil"/>
              <w:right w:val="nil"/>
            </w:tcBorders>
            <w:shd w:val="clear" w:color="auto" w:fill="auto"/>
            <w:noWrap/>
            <w:vAlign w:val="bottom"/>
            <w:hideMark/>
          </w:tcPr>
          <w:p w14:paraId="16A4CB3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-0.561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B145B4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-0.560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6FDFD3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-0.561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38E82C0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-0.560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3DEEDF5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-0.559</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FFAE6A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-0.560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77014B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-0.542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1D6E40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-0.541</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7BF7BC6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-0.542</w:t>
            </w:r>
            <w:r w:rsidRPr="00135631">
              <w:rPr>
                <w:rFonts w:ascii="Times New Roman" w:hAnsi="Times New Roman" w:cs="Times New Roman"/>
                <w:color w:val="000000"/>
                <w:sz w:val="20"/>
                <w:szCs w:val="20"/>
                <w:vertAlign w:val="superscript"/>
              </w:rPr>
              <w:t>***</w:t>
            </w:r>
          </w:p>
        </w:tc>
      </w:tr>
      <w:tr w:rsidR="00FC3C66" w:rsidRPr="00135631" w14:paraId="6C148C96" w14:textId="77777777" w:rsidTr="00BF74E8">
        <w:trPr>
          <w:trHeight w:val="250"/>
          <w:jc w:val="center"/>
        </w:trPr>
        <w:tc>
          <w:tcPr>
            <w:tcW w:w="1615" w:type="pct"/>
            <w:tcBorders>
              <w:top w:val="nil"/>
              <w:left w:val="nil"/>
              <w:bottom w:val="nil"/>
              <w:right w:val="nil"/>
            </w:tcBorders>
            <w:shd w:val="clear" w:color="auto" w:fill="auto"/>
            <w:noWrap/>
            <w:hideMark/>
          </w:tcPr>
          <w:p w14:paraId="568DCD6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190E299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(-5.647)</w:t>
            </w:r>
          </w:p>
        </w:tc>
        <w:tc>
          <w:tcPr>
            <w:tcW w:w="376" w:type="pct"/>
            <w:tcBorders>
              <w:top w:val="nil"/>
              <w:left w:val="nil"/>
              <w:bottom w:val="nil"/>
              <w:right w:val="nil"/>
            </w:tcBorders>
            <w:shd w:val="clear" w:color="auto" w:fill="auto"/>
            <w:noWrap/>
            <w:vAlign w:val="bottom"/>
            <w:hideMark/>
          </w:tcPr>
          <w:p w14:paraId="4F5E1D4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(-5.639)</w:t>
            </w:r>
          </w:p>
        </w:tc>
        <w:tc>
          <w:tcPr>
            <w:tcW w:w="376" w:type="pct"/>
            <w:tcBorders>
              <w:top w:val="nil"/>
              <w:left w:val="nil"/>
              <w:bottom w:val="nil"/>
              <w:right w:val="nil"/>
            </w:tcBorders>
            <w:shd w:val="clear" w:color="auto" w:fill="auto"/>
            <w:noWrap/>
            <w:vAlign w:val="bottom"/>
            <w:hideMark/>
          </w:tcPr>
          <w:p w14:paraId="689733E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(-5.646)</w:t>
            </w:r>
          </w:p>
        </w:tc>
        <w:tc>
          <w:tcPr>
            <w:tcW w:w="376" w:type="pct"/>
            <w:tcBorders>
              <w:top w:val="nil"/>
              <w:left w:val="nil"/>
              <w:bottom w:val="nil"/>
              <w:right w:val="nil"/>
            </w:tcBorders>
            <w:shd w:val="clear" w:color="auto" w:fill="auto"/>
            <w:noWrap/>
            <w:vAlign w:val="bottom"/>
            <w:hideMark/>
          </w:tcPr>
          <w:p w14:paraId="0BAF9E8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(-5.606)</w:t>
            </w:r>
          </w:p>
        </w:tc>
        <w:tc>
          <w:tcPr>
            <w:tcW w:w="376" w:type="pct"/>
            <w:tcBorders>
              <w:top w:val="nil"/>
              <w:left w:val="nil"/>
              <w:bottom w:val="nil"/>
              <w:right w:val="nil"/>
            </w:tcBorders>
            <w:shd w:val="clear" w:color="auto" w:fill="auto"/>
            <w:noWrap/>
            <w:vAlign w:val="bottom"/>
            <w:hideMark/>
          </w:tcPr>
          <w:p w14:paraId="6B60966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(-5.597)</w:t>
            </w:r>
          </w:p>
        </w:tc>
        <w:tc>
          <w:tcPr>
            <w:tcW w:w="376" w:type="pct"/>
            <w:tcBorders>
              <w:top w:val="nil"/>
              <w:left w:val="nil"/>
              <w:bottom w:val="nil"/>
              <w:right w:val="nil"/>
            </w:tcBorders>
            <w:shd w:val="clear" w:color="auto" w:fill="auto"/>
            <w:noWrap/>
            <w:vAlign w:val="bottom"/>
            <w:hideMark/>
          </w:tcPr>
          <w:p w14:paraId="7377AC1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(-5.604)</w:t>
            </w:r>
          </w:p>
        </w:tc>
        <w:tc>
          <w:tcPr>
            <w:tcW w:w="376" w:type="pct"/>
            <w:tcBorders>
              <w:top w:val="nil"/>
              <w:left w:val="nil"/>
              <w:bottom w:val="nil"/>
              <w:right w:val="nil"/>
            </w:tcBorders>
            <w:shd w:val="clear" w:color="auto" w:fill="auto"/>
            <w:noWrap/>
            <w:vAlign w:val="bottom"/>
            <w:hideMark/>
          </w:tcPr>
          <w:p w14:paraId="5111B5C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(-5.386)</w:t>
            </w:r>
          </w:p>
        </w:tc>
        <w:tc>
          <w:tcPr>
            <w:tcW w:w="376" w:type="pct"/>
            <w:tcBorders>
              <w:top w:val="nil"/>
              <w:left w:val="nil"/>
              <w:bottom w:val="nil"/>
              <w:right w:val="nil"/>
            </w:tcBorders>
            <w:shd w:val="clear" w:color="auto" w:fill="auto"/>
            <w:noWrap/>
            <w:vAlign w:val="bottom"/>
            <w:hideMark/>
          </w:tcPr>
          <w:p w14:paraId="2F76D7B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(-5.378)</w:t>
            </w:r>
          </w:p>
        </w:tc>
        <w:tc>
          <w:tcPr>
            <w:tcW w:w="377" w:type="pct"/>
            <w:tcBorders>
              <w:top w:val="nil"/>
              <w:left w:val="nil"/>
              <w:bottom w:val="nil"/>
              <w:right w:val="nil"/>
            </w:tcBorders>
            <w:vAlign w:val="bottom"/>
          </w:tcPr>
          <w:p w14:paraId="7D3EC4E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(-5.387)</w:t>
            </w:r>
          </w:p>
        </w:tc>
      </w:tr>
      <w:tr w:rsidR="00FC3C66" w:rsidRPr="00135631" w14:paraId="10BED3B0" w14:textId="77777777" w:rsidTr="00BF74E8">
        <w:trPr>
          <w:trHeight w:val="250"/>
          <w:jc w:val="center"/>
        </w:trPr>
        <w:tc>
          <w:tcPr>
            <w:tcW w:w="1615" w:type="pct"/>
            <w:tcBorders>
              <w:top w:val="nil"/>
              <w:left w:val="nil"/>
              <w:bottom w:val="nil"/>
              <w:right w:val="nil"/>
            </w:tcBorders>
            <w:shd w:val="clear" w:color="auto" w:fill="auto"/>
            <w:noWrap/>
            <w:hideMark/>
          </w:tcPr>
          <w:p w14:paraId="6B623905"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Firm Age</w:t>
            </w:r>
          </w:p>
        </w:tc>
        <w:tc>
          <w:tcPr>
            <w:tcW w:w="376" w:type="pct"/>
            <w:tcBorders>
              <w:top w:val="nil"/>
              <w:left w:val="nil"/>
              <w:bottom w:val="nil"/>
              <w:right w:val="nil"/>
            </w:tcBorders>
            <w:shd w:val="clear" w:color="auto" w:fill="auto"/>
            <w:noWrap/>
            <w:vAlign w:val="bottom"/>
            <w:hideMark/>
          </w:tcPr>
          <w:p w14:paraId="32326FA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0.014</w:t>
            </w:r>
          </w:p>
        </w:tc>
        <w:tc>
          <w:tcPr>
            <w:tcW w:w="376" w:type="pct"/>
            <w:tcBorders>
              <w:top w:val="nil"/>
              <w:left w:val="nil"/>
              <w:bottom w:val="nil"/>
              <w:right w:val="nil"/>
            </w:tcBorders>
            <w:shd w:val="clear" w:color="auto" w:fill="auto"/>
            <w:noWrap/>
            <w:vAlign w:val="bottom"/>
            <w:hideMark/>
          </w:tcPr>
          <w:p w14:paraId="53F11BE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0.015</w:t>
            </w:r>
          </w:p>
        </w:tc>
        <w:tc>
          <w:tcPr>
            <w:tcW w:w="376" w:type="pct"/>
            <w:tcBorders>
              <w:top w:val="nil"/>
              <w:left w:val="nil"/>
              <w:bottom w:val="nil"/>
              <w:right w:val="nil"/>
            </w:tcBorders>
            <w:shd w:val="clear" w:color="auto" w:fill="auto"/>
            <w:noWrap/>
            <w:vAlign w:val="bottom"/>
            <w:hideMark/>
          </w:tcPr>
          <w:p w14:paraId="63C7368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0.015</w:t>
            </w:r>
          </w:p>
        </w:tc>
        <w:tc>
          <w:tcPr>
            <w:tcW w:w="376" w:type="pct"/>
            <w:tcBorders>
              <w:top w:val="nil"/>
              <w:left w:val="nil"/>
              <w:bottom w:val="nil"/>
              <w:right w:val="nil"/>
            </w:tcBorders>
            <w:shd w:val="clear" w:color="auto" w:fill="auto"/>
            <w:noWrap/>
            <w:vAlign w:val="bottom"/>
            <w:hideMark/>
          </w:tcPr>
          <w:p w14:paraId="6C8447F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0.016</w:t>
            </w:r>
          </w:p>
        </w:tc>
        <w:tc>
          <w:tcPr>
            <w:tcW w:w="376" w:type="pct"/>
            <w:tcBorders>
              <w:top w:val="nil"/>
              <w:left w:val="nil"/>
              <w:bottom w:val="nil"/>
              <w:right w:val="nil"/>
            </w:tcBorders>
            <w:shd w:val="clear" w:color="auto" w:fill="auto"/>
            <w:noWrap/>
            <w:vAlign w:val="bottom"/>
            <w:hideMark/>
          </w:tcPr>
          <w:p w14:paraId="29CA986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0.016</w:t>
            </w:r>
          </w:p>
        </w:tc>
        <w:tc>
          <w:tcPr>
            <w:tcW w:w="376" w:type="pct"/>
            <w:tcBorders>
              <w:top w:val="nil"/>
              <w:left w:val="nil"/>
              <w:bottom w:val="nil"/>
              <w:right w:val="nil"/>
            </w:tcBorders>
            <w:shd w:val="clear" w:color="auto" w:fill="auto"/>
            <w:noWrap/>
            <w:vAlign w:val="bottom"/>
            <w:hideMark/>
          </w:tcPr>
          <w:p w14:paraId="5C45FCB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0.017</w:t>
            </w:r>
          </w:p>
        </w:tc>
        <w:tc>
          <w:tcPr>
            <w:tcW w:w="376" w:type="pct"/>
            <w:tcBorders>
              <w:top w:val="nil"/>
              <w:left w:val="nil"/>
              <w:bottom w:val="nil"/>
              <w:right w:val="nil"/>
            </w:tcBorders>
            <w:shd w:val="clear" w:color="auto" w:fill="auto"/>
            <w:noWrap/>
            <w:vAlign w:val="bottom"/>
            <w:hideMark/>
          </w:tcPr>
          <w:p w14:paraId="03FDBD8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0.010</w:t>
            </w:r>
          </w:p>
        </w:tc>
        <w:tc>
          <w:tcPr>
            <w:tcW w:w="376" w:type="pct"/>
            <w:tcBorders>
              <w:top w:val="nil"/>
              <w:left w:val="nil"/>
              <w:bottom w:val="nil"/>
              <w:right w:val="nil"/>
            </w:tcBorders>
            <w:shd w:val="clear" w:color="auto" w:fill="auto"/>
            <w:noWrap/>
            <w:vAlign w:val="bottom"/>
            <w:hideMark/>
          </w:tcPr>
          <w:p w14:paraId="385C6F8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0.010</w:t>
            </w:r>
          </w:p>
        </w:tc>
        <w:tc>
          <w:tcPr>
            <w:tcW w:w="377" w:type="pct"/>
            <w:tcBorders>
              <w:top w:val="nil"/>
              <w:left w:val="nil"/>
              <w:bottom w:val="nil"/>
              <w:right w:val="nil"/>
            </w:tcBorders>
            <w:vAlign w:val="bottom"/>
          </w:tcPr>
          <w:p w14:paraId="4D2EA00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0.011</w:t>
            </w:r>
          </w:p>
        </w:tc>
      </w:tr>
      <w:tr w:rsidR="00FC3C66" w:rsidRPr="00135631" w14:paraId="14A03ED5" w14:textId="77777777" w:rsidTr="00BF74E8">
        <w:trPr>
          <w:trHeight w:val="250"/>
          <w:jc w:val="center"/>
        </w:trPr>
        <w:tc>
          <w:tcPr>
            <w:tcW w:w="1615" w:type="pct"/>
            <w:tcBorders>
              <w:top w:val="nil"/>
              <w:left w:val="nil"/>
              <w:bottom w:val="nil"/>
              <w:right w:val="nil"/>
            </w:tcBorders>
            <w:shd w:val="clear" w:color="auto" w:fill="auto"/>
            <w:noWrap/>
            <w:hideMark/>
          </w:tcPr>
          <w:p w14:paraId="03CBCCE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3C81463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(0.854)</w:t>
            </w:r>
          </w:p>
        </w:tc>
        <w:tc>
          <w:tcPr>
            <w:tcW w:w="376" w:type="pct"/>
            <w:tcBorders>
              <w:top w:val="nil"/>
              <w:left w:val="nil"/>
              <w:bottom w:val="nil"/>
              <w:right w:val="nil"/>
            </w:tcBorders>
            <w:shd w:val="clear" w:color="auto" w:fill="auto"/>
            <w:noWrap/>
            <w:vAlign w:val="bottom"/>
            <w:hideMark/>
          </w:tcPr>
          <w:p w14:paraId="4670571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(0.871)</w:t>
            </w:r>
          </w:p>
        </w:tc>
        <w:tc>
          <w:tcPr>
            <w:tcW w:w="376" w:type="pct"/>
            <w:tcBorders>
              <w:top w:val="nil"/>
              <w:left w:val="nil"/>
              <w:bottom w:val="nil"/>
              <w:right w:val="nil"/>
            </w:tcBorders>
            <w:shd w:val="clear" w:color="auto" w:fill="auto"/>
            <w:noWrap/>
            <w:vAlign w:val="bottom"/>
            <w:hideMark/>
          </w:tcPr>
          <w:p w14:paraId="5ECA11C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(0.908)</w:t>
            </w:r>
          </w:p>
        </w:tc>
        <w:tc>
          <w:tcPr>
            <w:tcW w:w="376" w:type="pct"/>
            <w:tcBorders>
              <w:top w:val="nil"/>
              <w:left w:val="nil"/>
              <w:bottom w:val="nil"/>
              <w:right w:val="nil"/>
            </w:tcBorders>
            <w:shd w:val="clear" w:color="auto" w:fill="auto"/>
            <w:noWrap/>
            <w:vAlign w:val="bottom"/>
            <w:hideMark/>
          </w:tcPr>
          <w:p w14:paraId="0917F16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(0.919)</w:t>
            </w:r>
          </w:p>
        </w:tc>
        <w:tc>
          <w:tcPr>
            <w:tcW w:w="376" w:type="pct"/>
            <w:tcBorders>
              <w:top w:val="nil"/>
              <w:left w:val="nil"/>
              <w:bottom w:val="nil"/>
              <w:right w:val="nil"/>
            </w:tcBorders>
            <w:shd w:val="clear" w:color="auto" w:fill="auto"/>
            <w:noWrap/>
            <w:vAlign w:val="bottom"/>
            <w:hideMark/>
          </w:tcPr>
          <w:p w14:paraId="7693EF0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(0.937)</w:t>
            </w:r>
          </w:p>
        </w:tc>
        <w:tc>
          <w:tcPr>
            <w:tcW w:w="376" w:type="pct"/>
            <w:tcBorders>
              <w:top w:val="nil"/>
              <w:left w:val="nil"/>
              <w:bottom w:val="nil"/>
              <w:right w:val="nil"/>
            </w:tcBorders>
            <w:shd w:val="clear" w:color="auto" w:fill="auto"/>
            <w:noWrap/>
            <w:vAlign w:val="bottom"/>
            <w:hideMark/>
          </w:tcPr>
          <w:p w14:paraId="2445C2C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(0.974)</w:t>
            </w:r>
          </w:p>
        </w:tc>
        <w:tc>
          <w:tcPr>
            <w:tcW w:w="376" w:type="pct"/>
            <w:tcBorders>
              <w:top w:val="nil"/>
              <w:left w:val="nil"/>
              <w:bottom w:val="nil"/>
              <w:right w:val="nil"/>
            </w:tcBorders>
            <w:shd w:val="clear" w:color="auto" w:fill="auto"/>
            <w:noWrap/>
            <w:vAlign w:val="bottom"/>
            <w:hideMark/>
          </w:tcPr>
          <w:p w14:paraId="234D061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(0.586)</w:t>
            </w:r>
          </w:p>
        </w:tc>
        <w:tc>
          <w:tcPr>
            <w:tcW w:w="376" w:type="pct"/>
            <w:tcBorders>
              <w:top w:val="nil"/>
              <w:left w:val="nil"/>
              <w:bottom w:val="nil"/>
              <w:right w:val="nil"/>
            </w:tcBorders>
            <w:shd w:val="clear" w:color="auto" w:fill="auto"/>
            <w:noWrap/>
            <w:vAlign w:val="bottom"/>
            <w:hideMark/>
          </w:tcPr>
          <w:p w14:paraId="5CF0292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(0.605)</w:t>
            </w:r>
          </w:p>
        </w:tc>
        <w:tc>
          <w:tcPr>
            <w:tcW w:w="377" w:type="pct"/>
            <w:tcBorders>
              <w:top w:val="nil"/>
              <w:left w:val="nil"/>
              <w:bottom w:val="nil"/>
              <w:right w:val="nil"/>
            </w:tcBorders>
            <w:vAlign w:val="bottom"/>
          </w:tcPr>
          <w:p w14:paraId="046793D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(0.642)</w:t>
            </w:r>
          </w:p>
        </w:tc>
      </w:tr>
      <w:tr w:rsidR="00FC3C66" w:rsidRPr="00135631" w14:paraId="66FE4B3B" w14:textId="77777777" w:rsidTr="00BF74E8">
        <w:trPr>
          <w:trHeight w:val="250"/>
          <w:jc w:val="center"/>
        </w:trPr>
        <w:tc>
          <w:tcPr>
            <w:tcW w:w="1615" w:type="pct"/>
            <w:tcBorders>
              <w:top w:val="nil"/>
              <w:left w:val="nil"/>
              <w:bottom w:val="nil"/>
              <w:right w:val="nil"/>
            </w:tcBorders>
            <w:shd w:val="clear" w:color="auto" w:fill="auto"/>
            <w:noWrap/>
            <w:hideMark/>
          </w:tcPr>
          <w:p w14:paraId="62973809"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CEO Age</w:t>
            </w:r>
          </w:p>
        </w:tc>
        <w:tc>
          <w:tcPr>
            <w:tcW w:w="376" w:type="pct"/>
            <w:tcBorders>
              <w:top w:val="nil"/>
              <w:left w:val="nil"/>
              <w:bottom w:val="nil"/>
              <w:right w:val="nil"/>
            </w:tcBorders>
            <w:shd w:val="clear" w:color="auto" w:fill="auto"/>
            <w:noWrap/>
            <w:vAlign w:val="bottom"/>
            <w:hideMark/>
          </w:tcPr>
          <w:p w14:paraId="5E4D961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-0.284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1850FD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-0.284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8BD3FC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-0.282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F44E0F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-0.271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3076CFC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-0.270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590EB92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-0.269</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4E2B4B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-0.297</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83A866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-0.296</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6842D55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-0.294</w:t>
            </w:r>
            <w:r w:rsidRPr="00135631">
              <w:rPr>
                <w:rFonts w:ascii="Times New Roman" w:hAnsi="Times New Roman" w:cs="Times New Roman"/>
                <w:color w:val="000000"/>
                <w:sz w:val="20"/>
                <w:szCs w:val="20"/>
                <w:vertAlign w:val="superscript"/>
              </w:rPr>
              <w:t>**</w:t>
            </w:r>
          </w:p>
        </w:tc>
      </w:tr>
      <w:tr w:rsidR="00FC3C66" w:rsidRPr="00135631" w14:paraId="6363B0FF" w14:textId="77777777" w:rsidTr="00BF74E8">
        <w:trPr>
          <w:trHeight w:val="250"/>
          <w:jc w:val="center"/>
        </w:trPr>
        <w:tc>
          <w:tcPr>
            <w:tcW w:w="1615" w:type="pct"/>
            <w:tcBorders>
              <w:top w:val="nil"/>
              <w:left w:val="nil"/>
              <w:bottom w:val="nil"/>
              <w:right w:val="nil"/>
            </w:tcBorders>
            <w:shd w:val="clear" w:color="auto" w:fill="auto"/>
            <w:noWrap/>
            <w:hideMark/>
          </w:tcPr>
          <w:p w14:paraId="4499093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3E03B40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(-2.301)</w:t>
            </w:r>
          </w:p>
        </w:tc>
        <w:tc>
          <w:tcPr>
            <w:tcW w:w="376" w:type="pct"/>
            <w:tcBorders>
              <w:top w:val="nil"/>
              <w:left w:val="nil"/>
              <w:bottom w:val="nil"/>
              <w:right w:val="nil"/>
            </w:tcBorders>
            <w:shd w:val="clear" w:color="auto" w:fill="auto"/>
            <w:noWrap/>
            <w:vAlign w:val="bottom"/>
            <w:hideMark/>
          </w:tcPr>
          <w:p w14:paraId="2F1E9F6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(-2.296)</w:t>
            </w:r>
          </w:p>
        </w:tc>
        <w:tc>
          <w:tcPr>
            <w:tcW w:w="376" w:type="pct"/>
            <w:tcBorders>
              <w:top w:val="nil"/>
              <w:left w:val="nil"/>
              <w:bottom w:val="nil"/>
              <w:right w:val="nil"/>
            </w:tcBorders>
            <w:shd w:val="clear" w:color="auto" w:fill="auto"/>
            <w:noWrap/>
            <w:vAlign w:val="bottom"/>
            <w:hideMark/>
          </w:tcPr>
          <w:p w14:paraId="44D6F07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(-2.279)</w:t>
            </w:r>
          </w:p>
        </w:tc>
        <w:tc>
          <w:tcPr>
            <w:tcW w:w="376" w:type="pct"/>
            <w:tcBorders>
              <w:top w:val="nil"/>
              <w:left w:val="nil"/>
              <w:bottom w:val="nil"/>
              <w:right w:val="nil"/>
            </w:tcBorders>
            <w:shd w:val="clear" w:color="auto" w:fill="auto"/>
            <w:noWrap/>
            <w:vAlign w:val="bottom"/>
            <w:hideMark/>
          </w:tcPr>
          <w:p w14:paraId="04D4C7B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(-2.175)</w:t>
            </w:r>
          </w:p>
        </w:tc>
        <w:tc>
          <w:tcPr>
            <w:tcW w:w="376" w:type="pct"/>
            <w:tcBorders>
              <w:top w:val="nil"/>
              <w:left w:val="nil"/>
              <w:bottom w:val="nil"/>
              <w:right w:val="nil"/>
            </w:tcBorders>
            <w:shd w:val="clear" w:color="auto" w:fill="auto"/>
            <w:noWrap/>
            <w:vAlign w:val="bottom"/>
            <w:hideMark/>
          </w:tcPr>
          <w:p w14:paraId="71FED5A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(-2.169)</w:t>
            </w:r>
          </w:p>
        </w:tc>
        <w:tc>
          <w:tcPr>
            <w:tcW w:w="376" w:type="pct"/>
            <w:tcBorders>
              <w:top w:val="nil"/>
              <w:left w:val="nil"/>
              <w:bottom w:val="nil"/>
              <w:right w:val="nil"/>
            </w:tcBorders>
            <w:shd w:val="clear" w:color="auto" w:fill="auto"/>
            <w:noWrap/>
            <w:vAlign w:val="bottom"/>
            <w:hideMark/>
          </w:tcPr>
          <w:p w14:paraId="5857528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(-2.154)</w:t>
            </w:r>
          </w:p>
        </w:tc>
        <w:tc>
          <w:tcPr>
            <w:tcW w:w="376" w:type="pct"/>
            <w:tcBorders>
              <w:top w:val="nil"/>
              <w:left w:val="nil"/>
              <w:bottom w:val="nil"/>
              <w:right w:val="nil"/>
            </w:tcBorders>
            <w:shd w:val="clear" w:color="auto" w:fill="auto"/>
            <w:noWrap/>
            <w:vAlign w:val="bottom"/>
            <w:hideMark/>
          </w:tcPr>
          <w:p w14:paraId="29056CB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(-2.366)</w:t>
            </w:r>
          </w:p>
        </w:tc>
        <w:tc>
          <w:tcPr>
            <w:tcW w:w="376" w:type="pct"/>
            <w:tcBorders>
              <w:top w:val="nil"/>
              <w:left w:val="nil"/>
              <w:bottom w:val="nil"/>
              <w:right w:val="nil"/>
            </w:tcBorders>
            <w:shd w:val="clear" w:color="auto" w:fill="auto"/>
            <w:noWrap/>
            <w:vAlign w:val="bottom"/>
            <w:hideMark/>
          </w:tcPr>
          <w:p w14:paraId="50279AD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(-2.359)</w:t>
            </w:r>
          </w:p>
        </w:tc>
        <w:tc>
          <w:tcPr>
            <w:tcW w:w="377" w:type="pct"/>
            <w:tcBorders>
              <w:top w:val="nil"/>
              <w:left w:val="nil"/>
              <w:bottom w:val="nil"/>
              <w:right w:val="nil"/>
            </w:tcBorders>
            <w:vAlign w:val="bottom"/>
          </w:tcPr>
          <w:p w14:paraId="1A6D04F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(-2.344)</w:t>
            </w:r>
          </w:p>
        </w:tc>
      </w:tr>
      <w:tr w:rsidR="00FC3C66" w:rsidRPr="00135631" w14:paraId="7A42B9E3" w14:textId="77777777" w:rsidTr="00BF74E8">
        <w:trPr>
          <w:trHeight w:val="250"/>
          <w:jc w:val="center"/>
        </w:trPr>
        <w:tc>
          <w:tcPr>
            <w:tcW w:w="1615" w:type="pct"/>
            <w:tcBorders>
              <w:top w:val="nil"/>
              <w:left w:val="nil"/>
              <w:bottom w:val="nil"/>
              <w:right w:val="nil"/>
            </w:tcBorders>
            <w:shd w:val="clear" w:color="auto" w:fill="auto"/>
            <w:noWrap/>
            <w:hideMark/>
          </w:tcPr>
          <w:p w14:paraId="028A14DC"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CEO Tenure</w:t>
            </w:r>
          </w:p>
        </w:tc>
        <w:tc>
          <w:tcPr>
            <w:tcW w:w="376" w:type="pct"/>
            <w:tcBorders>
              <w:top w:val="nil"/>
              <w:left w:val="nil"/>
              <w:bottom w:val="nil"/>
              <w:right w:val="nil"/>
            </w:tcBorders>
            <w:shd w:val="clear" w:color="auto" w:fill="auto"/>
            <w:noWrap/>
            <w:vAlign w:val="bottom"/>
            <w:hideMark/>
          </w:tcPr>
          <w:p w14:paraId="064EF6D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-0.022</w:t>
            </w:r>
          </w:p>
        </w:tc>
        <w:tc>
          <w:tcPr>
            <w:tcW w:w="376" w:type="pct"/>
            <w:tcBorders>
              <w:top w:val="nil"/>
              <w:left w:val="nil"/>
              <w:bottom w:val="nil"/>
              <w:right w:val="nil"/>
            </w:tcBorders>
            <w:shd w:val="clear" w:color="auto" w:fill="auto"/>
            <w:noWrap/>
            <w:vAlign w:val="bottom"/>
            <w:hideMark/>
          </w:tcPr>
          <w:p w14:paraId="1E5F80E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-0.022</w:t>
            </w:r>
          </w:p>
        </w:tc>
        <w:tc>
          <w:tcPr>
            <w:tcW w:w="376" w:type="pct"/>
            <w:tcBorders>
              <w:top w:val="nil"/>
              <w:left w:val="nil"/>
              <w:bottom w:val="nil"/>
              <w:right w:val="nil"/>
            </w:tcBorders>
            <w:shd w:val="clear" w:color="auto" w:fill="auto"/>
            <w:noWrap/>
            <w:vAlign w:val="bottom"/>
            <w:hideMark/>
          </w:tcPr>
          <w:p w14:paraId="50E1DC2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-0.022</w:t>
            </w:r>
          </w:p>
        </w:tc>
        <w:tc>
          <w:tcPr>
            <w:tcW w:w="376" w:type="pct"/>
            <w:tcBorders>
              <w:top w:val="nil"/>
              <w:left w:val="nil"/>
              <w:bottom w:val="nil"/>
              <w:right w:val="nil"/>
            </w:tcBorders>
            <w:shd w:val="clear" w:color="auto" w:fill="auto"/>
            <w:noWrap/>
            <w:vAlign w:val="bottom"/>
            <w:hideMark/>
          </w:tcPr>
          <w:p w14:paraId="03C6B8F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-0.028</w:t>
            </w:r>
          </w:p>
        </w:tc>
        <w:tc>
          <w:tcPr>
            <w:tcW w:w="376" w:type="pct"/>
            <w:tcBorders>
              <w:top w:val="nil"/>
              <w:left w:val="nil"/>
              <w:bottom w:val="nil"/>
              <w:right w:val="nil"/>
            </w:tcBorders>
            <w:shd w:val="clear" w:color="auto" w:fill="auto"/>
            <w:noWrap/>
            <w:vAlign w:val="bottom"/>
            <w:hideMark/>
          </w:tcPr>
          <w:p w14:paraId="79B39FB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-0.029</w:t>
            </w:r>
          </w:p>
        </w:tc>
        <w:tc>
          <w:tcPr>
            <w:tcW w:w="376" w:type="pct"/>
            <w:tcBorders>
              <w:top w:val="nil"/>
              <w:left w:val="nil"/>
              <w:bottom w:val="nil"/>
              <w:right w:val="nil"/>
            </w:tcBorders>
            <w:shd w:val="clear" w:color="auto" w:fill="auto"/>
            <w:noWrap/>
            <w:vAlign w:val="bottom"/>
            <w:hideMark/>
          </w:tcPr>
          <w:p w14:paraId="7B033F9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-0.029</w:t>
            </w:r>
          </w:p>
        </w:tc>
        <w:tc>
          <w:tcPr>
            <w:tcW w:w="376" w:type="pct"/>
            <w:tcBorders>
              <w:top w:val="nil"/>
              <w:left w:val="nil"/>
              <w:bottom w:val="nil"/>
              <w:right w:val="nil"/>
            </w:tcBorders>
            <w:shd w:val="clear" w:color="auto" w:fill="auto"/>
            <w:noWrap/>
            <w:vAlign w:val="bottom"/>
            <w:hideMark/>
          </w:tcPr>
          <w:p w14:paraId="46AA82E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-0.022</w:t>
            </w:r>
          </w:p>
        </w:tc>
        <w:tc>
          <w:tcPr>
            <w:tcW w:w="376" w:type="pct"/>
            <w:tcBorders>
              <w:top w:val="nil"/>
              <w:left w:val="nil"/>
              <w:bottom w:val="nil"/>
              <w:right w:val="nil"/>
            </w:tcBorders>
            <w:shd w:val="clear" w:color="auto" w:fill="auto"/>
            <w:noWrap/>
            <w:vAlign w:val="bottom"/>
            <w:hideMark/>
          </w:tcPr>
          <w:p w14:paraId="166CC10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-0.023</w:t>
            </w:r>
          </w:p>
        </w:tc>
        <w:tc>
          <w:tcPr>
            <w:tcW w:w="377" w:type="pct"/>
            <w:tcBorders>
              <w:top w:val="nil"/>
              <w:left w:val="nil"/>
              <w:bottom w:val="nil"/>
              <w:right w:val="nil"/>
            </w:tcBorders>
            <w:vAlign w:val="bottom"/>
          </w:tcPr>
          <w:p w14:paraId="653696C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-0.023</w:t>
            </w:r>
          </w:p>
        </w:tc>
      </w:tr>
      <w:tr w:rsidR="00FC3C66" w:rsidRPr="00135631" w14:paraId="6DC07AC2" w14:textId="77777777" w:rsidTr="00BF74E8">
        <w:trPr>
          <w:trHeight w:val="250"/>
          <w:jc w:val="center"/>
        </w:trPr>
        <w:tc>
          <w:tcPr>
            <w:tcW w:w="1615" w:type="pct"/>
            <w:tcBorders>
              <w:top w:val="nil"/>
              <w:left w:val="nil"/>
              <w:bottom w:val="nil"/>
              <w:right w:val="nil"/>
            </w:tcBorders>
            <w:shd w:val="clear" w:color="auto" w:fill="auto"/>
            <w:noWrap/>
            <w:hideMark/>
          </w:tcPr>
          <w:p w14:paraId="6CE22DC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3C021B5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(-1.125)</w:t>
            </w:r>
          </w:p>
        </w:tc>
        <w:tc>
          <w:tcPr>
            <w:tcW w:w="376" w:type="pct"/>
            <w:tcBorders>
              <w:top w:val="nil"/>
              <w:left w:val="nil"/>
              <w:bottom w:val="nil"/>
              <w:right w:val="nil"/>
            </w:tcBorders>
            <w:shd w:val="clear" w:color="auto" w:fill="auto"/>
            <w:noWrap/>
            <w:vAlign w:val="bottom"/>
            <w:hideMark/>
          </w:tcPr>
          <w:p w14:paraId="37E04E9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(-1.127)</w:t>
            </w:r>
          </w:p>
        </w:tc>
        <w:tc>
          <w:tcPr>
            <w:tcW w:w="376" w:type="pct"/>
            <w:tcBorders>
              <w:top w:val="nil"/>
              <w:left w:val="nil"/>
              <w:bottom w:val="nil"/>
              <w:right w:val="nil"/>
            </w:tcBorders>
            <w:shd w:val="clear" w:color="auto" w:fill="auto"/>
            <w:noWrap/>
            <w:vAlign w:val="bottom"/>
            <w:hideMark/>
          </w:tcPr>
          <w:p w14:paraId="3334039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(-1.129)</w:t>
            </w:r>
          </w:p>
        </w:tc>
        <w:tc>
          <w:tcPr>
            <w:tcW w:w="376" w:type="pct"/>
            <w:tcBorders>
              <w:top w:val="nil"/>
              <w:left w:val="nil"/>
              <w:bottom w:val="nil"/>
              <w:right w:val="nil"/>
            </w:tcBorders>
            <w:shd w:val="clear" w:color="auto" w:fill="auto"/>
            <w:noWrap/>
            <w:vAlign w:val="bottom"/>
            <w:hideMark/>
          </w:tcPr>
          <w:p w14:paraId="6D79D68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(-1.426)</w:t>
            </w:r>
          </w:p>
        </w:tc>
        <w:tc>
          <w:tcPr>
            <w:tcW w:w="376" w:type="pct"/>
            <w:tcBorders>
              <w:top w:val="nil"/>
              <w:left w:val="nil"/>
              <w:bottom w:val="nil"/>
              <w:right w:val="nil"/>
            </w:tcBorders>
            <w:shd w:val="clear" w:color="auto" w:fill="auto"/>
            <w:noWrap/>
            <w:vAlign w:val="bottom"/>
            <w:hideMark/>
          </w:tcPr>
          <w:p w14:paraId="7627AE6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(-1.429)</w:t>
            </w:r>
          </w:p>
        </w:tc>
        <w:tc>
          <w:tcPr>
            <w:tcW w:w="376" w:type="pct"/>
            <w:tcBorders>
              <w:top w:val="nil"/>
              <w:left w:val="nil"/>
              <w:bottom w:val="nil"/>
              <w:right w:val="nil"/>
            </w:tcBorders>
            <w:shd w:val="clear" w:color="auto" w:fill="auto"/>
            <w:noWrap/>
            <w:vAlign w:val="bottom"/>
            <w:hideMark/>
          </w:tcPr>
          <w:p w14:paraId="6B5A18C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(-1.430)</w:t>
            </w:r>
          </w:p>
        </w:tc>
        <w:tc>
          <w:tcPr>
            <w:tcW w:w="376" w:type="pct"/>
            <w:tcBorders>
              <w:top w:val="nil"/>
              <w:left w:val="nil"/>
              <w:bottom w:val="nil"/>
              <w:right w:val="nil"/>
            </w:tcBorders>
            <w:shd w:val="clear" w:color="auto" w:fill="auto"/>
            <w:noWrap/>
            <w:vAlign w:val="bottom"/>
            <w:hideMark/>
          </w:tcPr>
          <w:p w14:paraId="7A7489A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(-1.121)</w:t>
            </w:r>
          </w:p>
        </w:tc>
        <w:tc>
          <w:tcPr>
            <w:tcW w:w="376" w:type="pct"/>
            <w:tcBorders>
              <w:top w:val="nil"/>
              <w:left w:val="nil"/>
              <w:bottom w:val="nil"/>
              <w:right w:val="nil"/>
            </w:tcBorders>
            <w:shd w:val="clear" w:color="auto" w:fill="auto"/>
            <w:noWrap/>
            <w:vAlign w:val="bottom"/>
            <w:hideMark/>
          </w:tcPr>
          <w:p w14:paraId="63D1373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(-1.123)</w:t>
            </w:r>
          </w:p>
        </w:tc>
        <w:tc>
          <w:tcPr>
            <w:tcW w:w="377" w:type="pct"/>
            <w:tcBorders>
              <w:top w:val="nil"/>
              <w:left w:val="nil"/>
              <w:bottom w:val="nil"/>
              <w:right w:val="nil"/>
            </w:tcBorders>
            <w:vAlign w:val="bottom"/>
          </w:tcPr>
          <w:p w14:paraId="6C3FFC5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(-1.125)</w:t>
            </w:r>
          </w:p>
        </w:tc>
      </w:tr>
      <w:tr w:rsidR="00FC3C66" w:rsidRPr="00135631" w14:paraId="55EFD425" w14:textId="77777777" w:rsidTr="00BF74E8">
        <w:trPr>
          <w:trHeight w:val="250"/>
          <w:jc w:val="center"/>
        </w:trPr>
        <w:tc>
          <w:tcPr>
            <w:tcW w:w="1615" w:type="pct"/>
            <w:tcBorders>
              <w:top w:val="nil"/>
              <w:left w:val="nil"/>
              <w:bottom w:val="nil"/>
              <w:right w:val="nil"/>
            </w:tcBorders>
            <w:shd w:val="clear" w:color="auto" w:fill="auto"/>
            <w:noWrap/>
            <w:hideMark/>
          </w:tcPr>
          <w:p w14:paraId="0C3246B6"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CEO Duality</w:t>
            </w:r>
          </w:p>
        </w:tc>
        <w:tc>
          <w:tcPr>
            <w:tcW w:w="376" w:type="pct"/>
            <w:tcBorders>
              <w:top w:val="nil"/>
              <w:left w:val="nil"/>
              <w:bottom w:val="nil"/>
              <w:right w:val="nil"/>
            </w:tcBorders>
            <w:shd w:val="clear" w:color="auto" w:fill="auto"/>
            <w:noWrap/>
            <w:vAlign w:val="bottom"/>
            <w:hideMark/>
          </w:tcPr>
          <w:p w14:paraId="7FCF6CA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0.065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53897B1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0.064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5C443BE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0.065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0BC0F1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0.061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99C12A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0.061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384E2C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0.062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5BFC5F5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0.060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7BE2097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0.060</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2991B59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0.061</w:t>
            </w:r>
            <w:r w:rsidRPr="00135631">
              <w:rPr>
                <w:rFonts w:ascii="Times New Roman" w:hAnsi="Times New Roman" w:cs="Times New Roman"/>
                <w:color w:val="000000"/>
                <w:sz w:val="20"/>
                <w:szCs w:val="20"/>
                <w:vertAlign w:val="superscript"/>
              </w:rPr>
              <w:t>**</w:t>
            </w:r>
          </w:p>
        </w:tc>
      </w:tr>
      <w:tr w:rsidR="00FC3C66" w:rsidRPr="00135631" w14:paraId="641273B8" w14:textId="77777777" w:rsidTr="00BF74E8">
        <w:trPr>
          <w:trHeight w:val="250"/>
          <w:jc w:val="center"/>
        </w:trPr>
        <w:tc>
          <w:tcPr>
            <w:tcW w:w="1615" w:type="pct"/>
            <w:tcBorders>
              <w:top w:val="nil"/>
              <w:left w:val="nil"/>
              <w:bottom w:val="nil"/>
              <w:right w:val="nil"/>
            </w:tcBorders>
            <w:shd w:val="clear" w:color="auto" w:fill="auto"/>
            <w:noWrap/>
            <w:hideMark/>
          </w:tcPr>
          <w:p w14:paraId="6CAA601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5F3430B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(2.236)</w:t>
            </w:r>
          </w:p>
        </w:tc>
        <w:tc>
          <w:tcPr>
            <w:tcW w:w="376" w:type="pct"/>
            <w:tcBorders>
              <w:top w:val="nil"/>
              <w:left w:val="nil"/>
              <w:bottom w:val="nil"/>
              <w:right w:val="nil"/>
            </w:tcBorders>
            <w:shd w:val="clear" w:color="auto" w:fill="auto"/>
            <w:noWrap/>
            <w:vAlign w:val="bottom"/>
            <w:hideMark/>
          </w:tcPr>
          <w:p w14:paraId="703E7DE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(2.230)</w:t>
            </w:r>
          </w:p>
        </w:tc>
        <w:tc>
          <w:tcPr>
            <w:tcW w:w="376" w:type="pct"/>
            <w:tcBorders>
              <w:top w:val="nil"/>
              <w:left w:val="nil"/>
              <w:bottom w:val="nil"/>
              <w:right w:val="nil"/>
            </w:tcBorders>
            <w:shd w:val="clear" w:color="auto" w:fill="auto"/>
            <w:noWrap/>
            <w:vAlign w:val="bottom"/>
            <w:hideMark/>
          </w:tcPr>
          <w:p w14:paraId="2871E0F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(2.243)</w:t>
            </w:r>
          </w:p>
        </w:tc>
        <w:tc>
          <w:tcPr>
            <w:tcW w:w="376" w:type="pct"/>
            <w:tcBorders>
              <w:top w:val="nil"/>
              <w:left w:val="nil"/>
              <w:bottom w:val="nil"/>
              <w:right w:val="nil"/>
            </w:tcBorders>
            <w:shd w:val="clear" w:color="auto" w:fill="auto"/>
            <w:noWrap/>
            <w:vAlign w:val="bottom"/>
            <w:hideMark/>
          </w:tcPr>
          <w:p w14:paraId="33CF2A2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(2.121)</w:t>
            </w:r>
          </w:p>
        </w:tc>
        <w:tc>
          <w:tcPr>
            <w:tcW w:w="376" w:type="pct"/>
            <w:tcBorders>
              <w:top w:val="nil"/>
              <w:left w:val="nil"/>
              <w:bottom w:val="nil"/>
              <w:right w:val="nil"/>
            </w:tcBorders>
            <w:shd w:val="clear" w:color="auto" w:fill="auto"/>
            <w:noWrap/>
            <w:vAlign w:val="bottom"/>
            <w:hideMark/>
          </w:tcPr>
          <w:p w14:paraId="2D90371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(2.114)</w:t>
            </w:r>
          </w:p>
        </w:tc>
        <w:tc>
          <w:tcPr>
            <w:tcW w:w="376" w:type="pct"/>
            <w:tcBorders>
              <w:top w:val="nil"/>
              <w:left w:val="nil"/>
              <w:bottom w:val="nil"/>
              <w:right w:val="nil"/>
            </w:tcBorders>
            <w:shd w:val="clear" w:color="auto" w:fill="auto"/>
            <w:noWrap/>
            <w:vAlign w:val="bottom"/>
            <w:hideMark/>
          </w:tcPr>
          <w:p w14:paraId="109F286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(2.130)</w:t>
            </w:r>
          </w:p>
        </w:tc>
        <w:tc>
          <w:tcPr>
            <w:tcW w:w="376" w:type="pct"/>
            <w:tcBorders>
              <w:top w:val="nil"/>
              <w:left w:val="nil"/>
              <w:bottom w:val="nil"/>
              <w:right w:val="nil"/>
            </w:tcBorders>
            <w:shd w:val="clear" w:color="auto" w:fill="auto"/>
            <w:noWrap/>
            <w:vAlign w:val="bottom"/>
            <w:hideMark/>
          </w:tcPr>
          <w:p w14:paraId="44DED61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(2.061)</w:t>
            </w:r>
          </w:p>
        </w:tc>
        <w:tc>
          <w:tcPr>
            <w:tcW w:w="376" w:type="pct"/>
            <w:tcBorders>
              <w:top w:val="nil"/>
              <w:left w:val="nil"/>
              <w:bottom w:val="nil"/>
              <w:right w:val="nil"/>
            </w:tcBorders>
            <w:shd w:val="clear" w:color="auto" w:fill="auto"/>
            <w:noWrap/>
            <w:vAlign w:val="bottom"/>
            <w:hideMark/>
          </w:tcPr>
          <w:p w14:paraId="33C7C07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(2.054)</w:t>
            </w:r>
          </w:p>
        </w:tc>
        <w:tc>
          <w:tcPr>
            <w:tcW w:w="377" w:type="pct"/>
            <w:tcBorders>
              <w:top w:val="nil"/>
              <w:left w:val="nil"/>
              <w:bottom w:val="nil"/>
              <w:right w:val="nil"/>
            </w:tcBorders>
            <w:vAlign w:val="bottom"/>
          </w:tcPr>
          <w:p w14:paraId="112F711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(2.072)</w:t>
            </w:r>
          </w:p>
        </w:tc>
      </w:tr>
      <w:tr w:rsidR="00FC3C66" w:rsidRPr="00135631" w14:paraId="2514711C" w14:textId="77777777" w:rsidTr="00BF74E8">
        <w:trPr>
          <w:trHeight w:val="250"/>
          <w:jc w:val="center"/>
        </w:trPr>
        <w:tc>
          <w:tcPr>
            <w:tcW w:w="1615" w:type="pct"/>
            <w:tcBorders>
              <w:top w:val="nil"/>
              <w:left w:val="nil"/>
              <w:bottom w:val="nil"/>
              <w:right w:val="nil"/>
            </w:tcBorders>
            <w:shd w:val="clear" w:color="auto" w:fill="auto"/>
            <w:noWrap/>
            <w:hideMark/>
          </w:tcPr>
          <w:p w14:paraId="32EE370E"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 Independent Board</w:t>
            </w:r>
          </w:p>
        </w:tc>
        <w:tc>
          <w:tcPr>
            <w:tcW w:w="376" w:type="pct"/>
            <w:tcBorders>
              <w:top w:val="nil"/>
              <w:left w:val="nil"/>
              <w:bottom w:val="nil"/>
              <w:right w:val="nil"/>
            </w:tcBorders>
            <w:shd w:val="clear" w:color="auto" w:fill="auto"/>
            <w:noWrap/>
            <w:vAlign w:val="bottom"/>
            <w:hideMark/>
          </w:tcPr>
          <w:p w14:paraId="77C2EC6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0.512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BF4F15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0.512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EDC0F4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0.513</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B4384E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0.492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84EE89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0.492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63DABC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0.494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6F35FE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0.481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1B3421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0.481</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34FB3B0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0.483</w:t>
            </w:r>
            <w:r w:rsidRPr="00135631">
              <w:rPr>
                <w:rFonts w:ascii="Times New Roman" w:hAnsi="Times New Roman" w:cs="Times New Roman"/>
                <w:color w:val="000000"/>
                <w:sz w:val="20"/>
                <w:szCs w:val="20"/>
                <w:vertAlign w:val="superscript"/>
              </w:rPr>
              <w:t>***</w:t>
            </w:r>
          </w:p>
        </w:tc>
      </w:tr>
      <w:tr w:rsidR="00FC3C66" w:rsidRPr="00135631" w14:paraId="50EAB1C0" w14:textId="77777777" w:rsidTr="00BF74E8">
        <w:trPr>
          <w:trHeight w:val="250"/>
          <w:jc w:val="center"/>
        </w:trPr>
        <w:tc>
          <w:tcPr>
            <w:tcW w:w="1615" w:type="pct"/>
            <w:tcBorders>
              <w:top w:val="nil"/>
              <w:left w:val="nil"/>
              <w:bottom w:val="nil"/>
              <w:right w:val="nil"/>
            </w:tcBorders>
            <w:shd w:val="clear" w:color="auto" w:fill="auto"/>
            <w:noWrap/>
            <w:hideMark/>
          </w:tcPr>
          <w:p w14:paraId="1C43F26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75B7FC5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(4.939)</w:t>
            </w:r>
          </w:p>
        </w:tc>
        <w:tc>
          <w:tcPr>
            <w:tcW w:w="376" w:type="pct"/>
            <w:tcBorders>
              <w:top w:val="nil"/>
              <w:left w:val="nil"/>
              <w:bottom w:val="nil"/>
              <w:right w:val="nil"/>
            </w:tcBorders>
            <w:shd w:val="clear" w:color="auto" w:fill="auto"/>
            <w:noWrap/>
            <w:vAlign w:val="bottom"/>
            <w:hideMark/>
          </w:tcPr>
          <w:p w14:paraId="2E59618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(4.936)</w:t>
            </w:r>
          </w:p>
        </w:tc>
        <w:tc>
          <w:tcPr>
            <w:tcW w:w="376" w:type="pct"/>
            <w:tcBorders>
              <w:top w:val="nil"/>
              <w:left w:val="nil"/>
              <w:bottom w:val="nil"/>
              <w:right w:val="nil"/>
            </w:tcBorders>
            <w:shd w:val="clear" w:color="auto" w:fill="auto"/>
            <w:noWrap/>
            <w:vAlign w:val="bottom"/>
            <w:hideMark/>
          </w:tcPr>
          <w:p w14:paraId="35FFB86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(4.951)</w:t>
            </w:r>
          </w:p>
        </w:tc>
        <w:tc>
          <w:tcPr>
            <w:tcW w:w="376" w:type="pct"/>
            <w:tcBorders>
              <w:top w:val="nil"/>
              <w:left w:val="nil"/>
              <w:bottom w:val="nil"/>
              <w:right w:val="nil"/>
            </w:tcBorders>
            <w:shd w:val="clear" w:color="auto" w:fill="auto"/>
            <w:noWrap/>
            <w:vAlign w:val="bottom"/>
            <w:hideMark/>
          </w:tcPr>
          <w:p w14:paraId="2E516BD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(4.740)</w:t>
            </w:r>
          </w:p>
        </w:tc>
        <w:tc>
          <w:tcPr>
            <w:tcW w:w="376" w:type="pct"/>
            <w:tcBorders>
              <w:top w:val="nil"/>
              <w:left w:val="nil"/>
              <w:bottom w:val="nil"/>
              <w:right w:val="nil"/>
            </w:tcBorders>
            <w:shd w:val="clear" w:color="auto" w:fill="auto"/>
            <w:noWrap/>
            <w:vAlign w:val="bottom"/>
            <w:hideMark/>
          </w:tcPr>
          <w:p w14:paraId="04A38BC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(4.737)</w:t>
            </w:r>
          </w:p>
        </w:tc>
        <w:tc>
          <w:tcPr>
            <w:tcW w:w="376" w:type="pct"/>
            <w:tcBorders>
              <w:top w:val="nil"/>
              <w:left w:val="nil"/>
              <w:bottom w:val="nil"/>
              <w:right w:val="nil"/>
            </w:tcBorders>
            <w:shd w:val="clear" w:color="auto" w:fill="auto"/>
            <w:noWrap/>
            <w:vAlign w:val="bottom"/>
            <w:hideMark/>
          </w:tcPr>
          <w:p w14:paraId="1134FA6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(4.753)</w:t>
            </w:r>
          </w:p>
        </w:tc>
        <w:tc>
          <w:tcPr>
            <w:tcW w:w="376" w:type="pct"/>
            <w:tcBorders>
              <w:top w:val="nil"/>
              <w:left w:val="nil"/>
              <w:bottom w:val="nil"/>
              <w:right w:val="nil"/>
            </w:tcBorders>
            <w:shd w:val="clear" w:color="auto" w:fill="auto"/>
            <w:noWrap/>
            <w:vAlign w:val="bottom"/>
            <w:hideMark/>
          </w:tcPr>
          <w:p w14:paraId="3876F6F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(4.599)</w:t>
            </w:r>
          </w:p>
        </w:tc>
        <w:tc>
          <w:tcPr>
            <w:tcW w:w="376" w:type="pct"/>
            <w:tcBorders>
              <w:top w:val="nil"/>
              <w:left w:val="nil"/>
              <w:bottom w:val="nil"/>
              <w:right w:val="nil"/>
            </w:tcBorders>
            <w:shd w:val="clear" w:color="auto" w:fill="auto"/>
            <w:noWrap/>
            <w:vAlign w:val="bottom"/>
            <w:hideMark/>
          </w:tcPr>
          <w:p w14:paraId="46EE433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(4.597)</w:t>
            </w:r>
          </w:p>
        </w:tc>
        <w:tc>
          <w:tcPr>
            <w:tcW w:w="377" w:type="pct"/>
            <w:tcBorders>
              <w:top w:val="nil"/>
              <w:left w:val="nil"/>
              <w:bottom w:val="nil"/>
              <w:right w:val="nil"/>
            </w:tcBorders>
            <w:vAlign w:val="bottom"/>
          </w:tcPr>
          <w:p w14:paraId="3D967A9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(4.614)</w:t>
            </w:r>
          </w:p>
        </w:tc>
      </w:tr>
      <w:tr w:rsidR="00FC3C66" w:rsidRPr="00135631" w14:paraId="4EE40C7D" w14:textId="77777777" w:rsidTr="00BF74E8">
        <w:trPr>
          <w:trHeight w:val="250"/>
          <w:jc w:val="center"/>
        </w:trPr>
        <w:tc>
          <w:tcPr>
            <w:tcW w:w="1615" w:type="pct"/>
            <w:tcBorders>
              <w:top w:val="nil"/>
              <w:left w:val="nil"/>
              <w:bottom w:val="nil"/>
              <w:right w:val="nil"/>
            </w:tcBorders>
            <w:shd w:val="clear" w:color="auto" w:fill="auto"/>
            <w:noWrap/>
            <w:hideMark/>
          </w:tcPr>
          <w:p w14:paraId="56B1EEFC"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Board Size</w:t>
            </w:r>
          </w:p>
        </w:tc>
        <w:tc>
          <w:tcPr>
            <w:tcW w:w="376" w:type="pct"/>
            <w:tcBorders>
              <w:top w:val="nil"/>
              <w:left w:val="nil"/>
              <w:bottom w:val="nil"/>
              <w:right w:val="nil"/>
            </w:tcBorders>
            <w:shd w:val="clear" w:color="auto" w:fill="auto"/>
            <w:noWrap/>
            <w:vAlign w:val="bottom"/>
            <w:hideMark/>
          </w:tcPr>
          <w:p w14:paraId="032A2A6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0.007</w:t>
            </w:r>
          </w:p>
        </w:tc>
        <w:tc>
          <w:tcPr>
            <w:tcW w:w="376" w:type="pct"/>
            <w:tcBorders>
              <w:top w:val="nil"/>
              <w:left w:val="nil"/>
              <w:bottom w:val="nil"/>
              <w:right w:val="nil"/>
            </w:tcBorders>
            <w:shd w:val="clear" w:color="auto" w:fill="auto"/>
            <w:noWrap/>
            <w:vAlign w:val="bottom"/>
            <w:hideMark/>
          </w:tcPr>
          <w:p w14:paraId="03A906F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0.007</w:t>
            </w:r>
          </w:p>
        </w:tc>
        <w:tc>
          <w:tcPr>
            <w:tcW w:w="376" w:type="pct"/>
            <w:tcBorders>
              <w:top w:val="nil"/>
              <w:left w:val="nil"/>
              <w:bottom w:val="nil"/>
              <w:right w:val="nil"/>
            </w:tcBorders>
            <w:shd w:val="clear" w:color="auto" w:fill="auto"/>
            <w:noWrap/>
            <w:vAlign w:val="bottom"/>
            <w:hideMark/>
          </w:tcPr>
          <w:p w14:paraId="067BD90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0.007</w:t>
            </w:r>
          </w:p>
        </w:tc>
        <w:tc>
          <w:tcPr>
            <w:tcW w:w="376" w:type="pct"/>
            <w:tcBorders>
              <w:top w:val="nil"/>
              <w:left w:val="nil"/>
              <w:bottom w:val="nil"/>
              <w:right w:val="nil"/>
            </w:tcBorders>
            <w:shd w:val="clear" w:color="auto" w:fill="auto"/>
            <w:noWrap/>
            <w:vAlign w:val="bottom"/>
            <w:hideMark/>
          </w:tcPr>
          <w:p w14:paraId="584239C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0.007</w:t>
            </w:r>
          </w:p>
        </w:tc>
        <w:tc>
          <w:tcPr>
            <w:tcW w:w="376" w:type="pct"/>
            <w:tcBorders>
              <w:top w:val="nil"/>
              <w:left w:val="nil"/>
              <w:bottom w:val="nil"/>
              <w:right w:val="nil"/>
            </w:tcBorders>
            <w:shd w:val="clear" w:color="auto" w:fill="auto"/>
            <w:noWrap/>
            <w:vAlign w:val="bottom"/>
            <w:hideMark/>
          </w:tcPr>
          <w:p w14:paraId="7FAF5A1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0.007</w:t>
            </w:r>
          </w:p>
        </w:tc>
        <w:tc>
          <w:tcPr>
            <w:tcW w:w="376" w:type="pct"/>
            <w:tcBorders>
              <w:top w:val="nil"/>
              <w:left w:val="nil"/>
              <w:bottom w:val="nil"/>
              <w:right w:val="nil"/>
            </w:tcBorders>
            <w:shd w:val="clear" w:color="auto" w:fill="auto"/>
            <w:noWrap/>
            <w:vAlign w:val="bottom"/>
            <w:hideMark/>
          </w:tcPr>
          <w:p w14:paraId="0521072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0.007</w:t>
            </w:r>
          </w:p>
        </w:tc>
        <w:tc>
          <w:tcPr>
            <w:tcW w:w="376" w:type="pct"/>
            <w:tcBorders>
              <w:top w:val="nil"/>
              <w:left w:val="nil"/>
              <w:bottom w:val="nil"/>
              <w:right w:val="nil"/>
            </w:tcBorders>
            <w:shd w:val="clear" w:color="auto" w:fill="auto"/>
            <w:noWrap/>
            <w:vAlign w:val="bottom"/>
            <w:hideMark/>
          </w:tcPr>
          <w:p w14:paraId="5F1BCC9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0.007</w:t>
            </w:r>
          </w:p>
        </w:tc>
        <w:tc>
          <w:tcPr>
            <w:tcW w:w="376" w:type="pct"/>
            <w:tcBorders>
              <w:top w:val="nil"/>
              <w:left w:val="nil"/>
              <w:bottom w:val="nil"/>
              <w:right w:val="nil"/>
            </w:tcBorders>
            <w:shd w:val="clear" w:color="auto" w:fill="auto"/>
            <w:noWrap/>
            <w:vAlign w:val="bottom"/>
            <w:hideMark/>
          </w:tcPr>
          <w:p w14:paraId="4885896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0.007</w:t>
            </w:r>
          </w:p>
        </w:tc>
        <w:tc>
          <w:tcPr>
            <w:tcW w:w="377" w:type="pct"/>
            <w:tcBorders>
              <w:top w:val="nil"/>
              <w:left w:val="nil"/>
              <w:bottom w:val="nil"/>
              <w:right w:val="nil"/>
            </w:tcBorders>
            <w:vAlign w:val="bottom"/>
          </w:tcPr>
          <w:p w14:paraId="45F4797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0.007</w:t>
            </w:r>
          </w:p>
        </w:tc>
      </w:tr>
      <w:tr w:rsidR="00FC3C66" w:rsidRPr="00135631" w14:paraId="7A0F671D" w14:textId="77777777" w:rsidTr="00BF74E8">
        <w:trPr>
          <w:trHeight w:val="250"/>
          <w:jc w:val="center"/>
        </w:trPr>
        <w:tc>
          <w:tcPr>
            <w:tcW w:w="1615" w:type="pct"/>
            <w:tcBorders>
              <w:top w:val="nil"/>
              <w:left w:val="nil"/>
              <w:bottom w:val="nil"/>
              <w:right w:val="nil"/>
            </w:tcBorders>
            <w:shd w:val="clear" w:color="auto" w:fill="auto"/>
            <w:noWrap/>
            <w:hideMark/>
          </w:tcPr>
          <w:p w14:paraId="1DBFFDD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6979E03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(0.824)</w:t>
            </w:r>
          </w:p>
        </w:tc>
        <w:tc>
          <w:tcPr>
            <w:tcW w:w="376" w:type="pct"/>
            <w:tcBorders>
              <w:top w:val="nil"/>
              <w:left w:val="nil"/>
              <w:bottom w:val="nil"/>
              <w:right w:val="nil"/>
            </w:tcBorders>
            <w:shd w:val="clear" w:color="auto" w:fill="auto"/>
            <w:noWrap/>
            <w:vAlign w:val="bottom"/>
            <w:hideMark/>
          </w:tcPr>
          <w:p w14:paraId="039AB5C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(0.836)</w:t>
            </w:r>
          </w:p>
        </w:tc>
        <w:tc>
          <w:tcPr>
            <w:tcW w:w="376" w:type="pct"/>
            <w:tcBorders>
              <w:top w:val="nil"/>
              <w:left w:val="nil"/>
              <w:bottom w:val="nil"/>
              <w:right w:val="nil"/>
            </w:tcBorders>
            <w:shd w:val="clear" w:color="auto" w:fill="auto"/>
            <w:noWrap/>
            <w:vAlign w:val="bottom"/>
            <w:hideMark/>
          </w:tcPr>
          <w:p w14:paraId="613B93E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(0.857)</w:t>
            </w:r>
          </w:p>
        </w:tc>
        <w:tc>
          <w:tcPr>
            <w:tcW w:w="376" w:type="pct"/>
            <w:tcBorders>
              <w:top w:val="nil"/>
              <w:left w:val="nil"/>
              <w:bottom w:val="nil"/>
              <w:right w:val="nil"/>
            </w:tcBorders>
            <w:shd w:val="clear" w:color="auto" w:fill="auto"/>
            <w:noWrap/>
            <w:vAlign w:val="bottom"/>
            <w:hideMark/>
          </w:tcPr>
          <w:p w14:paraId="45A659F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(0.785)</w:t>
            </w:r>
          </w:p>
        </w:tc>
        <w:tc>
          <w:tcPr>
            <w:tcW w:w="376" w:type="pct"/>
            <w:tcBorders>
              <w:top w:val="nil"/>
              <w:left w:val="nil"/>
              <w:bottom w:val="nil"/>
              <w:right w:val="nil"/>
            </w:tcBorders>
            <w:shd w:val="clear" w:color="auto" w:fill="auto"/>
            <w:noWrap/>
            <w:vAlign w:val="bottom"/>
            <w:hideMark/>
          </w:tcPr>
          <w:p w14:paraId="19D5358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(0.798)</w:t>
            </w:r>
          </w:p>
        </w:tc>
        <w:tc>
          <w:tcPr>
            <w:tcW w:w="376" w:type="pct"/>
            <w:tcBorders>
              <w:top w:val="nil"/>
              <w:left w:val="nil"/>
              <w:bottom w:val="nil"/>
              <w:right w:val="nil"/>
            </w:tcBorders>
            <w:shd w:val="clear" w:color="auto" w:fill="auto"/>
            <w:noWrap/>
            <w:vAlign w:val="bottom"/>
            <w:hideMark/>
          </w:tcPr>
          <w:p w14:paraId="2373B17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(0.819)</w:t>
            </w:r>
          </w:p>
        </w:tc>
        <w:tc>
          <w:tcPr>
            <w:tcW w:w="376" w:type="pct"/>
            <w:tcBorders>
              <w:top w:val="nil"/>
              <w:left w:val="nil"/>
              <w:bottom w:val="nil"/>
              <w:right w:val="nil"/>
            </w:tcBorders>
            <w:shd w:val="clear" w:color="auto" w:fill="auto"/>
            <w:noWrap/>
            <w:vAlign w:val="bottom"/>
            <w:hideMark/>
          </w:tcPr>
          <w:p w14:paraId="286B32B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(0.808)</w:t>
            </w:r>
          </w:p>
        </w:tc>
        <w:tc>
          <w:tcPr>
            <w:tcW w:w="376" w:type="pct"/>
            <w:tcBorders>
              <w:top w:val="nil"/>
              <w:left w:val="nil"/>
              <w:bottom w:val="nil"/>
              <w:right w:val="nil"/>
            </w:tcBorders>
            <w:shd w:val="clear" w:color="auto" w:fill="auto"/>
            <w:noWrap/>
            <w:vAlign w:val="bottom"/>
            <w:hideMark/>
          </w:tcPr>
          <w:p w14:paraId="33864BB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(0.819)</w:t>
            </w:r>
          </w:p>
        </w:tc>
        <w:tc>
          <w:tcPr>
            <w:tcW w:w="377" w:type="pct"/>
            <w:tcBorders>
              <w:top w:val="nil"/>
              <w:left w:val="nil"/>
              <w:bottom w:val="nil"/>
              <w:right w:val="nil"/>
            </w:tcBorders>
            <w:vAlign w:val="bottom"/>
          </w:tcPr>
          <w:p w14:paraId="421350C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(0.840)</w:t>
            </w:r>
          </w:p>
        </w:tc>
      </w:tr>
      <w:tr w:rsidR="00FC3C66" w:rsidRPr="00135631" w14:paraId="7A85C858" w14:textId="77777777" w:rsidTr="00BF74E8">
        <w:trPr>
          <w:trHeight w:val="250"/>
          <w:jc w:val="center"/>
        </w:trPr>
        <w:tc>
          <w:tcPr>
            <w:tcW w:w="1615" w:type="pct"/>
            <w:tcBorders>
              <w:top w:val="nil"/>
              <w:left w:val="nil"/>
              <w:bottom w:val="nil"/>
              <w:right w:val="nil"/>
            </w:tcBorders>
            <w:shd w:val="clear" w:color="auto" w:fill="auto"/>
            <w:noWrap/>
            <w:hideMark/>
          </w:tcPr>
          <w:p w14:paraId="3BF3CEE7"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Institutional Ownership Concentration</w:t>
            </w:r>
          </w:p>
        </w:tc>
        <w:tc>
          <w:tcPr>
            <w:tcW w:w="376" w:type="pct"/>
            <w:tcBorders>
              <w:top w:val="nil"/>
              <w:left w:val="nil"/>
              <w:bottom w:val="nil"/>
              <w:right w:val="nil"/>
            </w:tcBorders>
            <w:shd w:val="clear" w:color="auto" w:fill="auto"/>
            <w:noWrap/>
            <w:vAlign w:val="bottom"/>
            <w:hideMark/>
          </w:tcPr>
          <w:p w14:paraId="1355481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-0.725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9BA66F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-0.723</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F0D648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-0.716</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FD580F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-0.800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CC1E80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-0.798</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5EF8CB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-0.792</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51F6347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-0.764</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D47162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-0.763</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5B2A22C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-0.757</w:t>
            </w:r>
            <w:r w:rsidRPr="00135631">
              <w:rPr>
                <w:rFonts w:ascii="Times New Roman" w:hAnsi="Times New Roman" w:cs="Times New Roman"/>
                <w:color w:val="000000"/>
                <w:sz w:val="20"/>
                <w:szCs w:val="20"/>
                <w:vertAlign w:val="superscript"/>
              </w:rPr>
              <w:t>*</w:t>
            </w:r>
          </w:p>
        </w:tc>
      </w:tr>
      <w:tr w:rsidR="00FC3C66" w:rsidRPr="00135631" w14:paraId="36DEF160" w14:textId="77777777" w:rsidTr="00BF74E8">
        <w:trPr>
          <w:trHeight w:val="250"/>
          <w:jc w:val="center"/>
        </w:trPr>
        <w:tc>
          <w:tcPr>
            <w:tcW w:w="1615" w:type="pct"/>
            <w:tcBorders>
              <w:top w:val="nil"/>
              <w:left w:val="nil"/>
              <w:bottom w:val="nil"/>
              <w:right w:val="nil"/>
            </w:tcBorders>
            <w:shd w:val="clear" w:color="auto" w:fill="auto"/>
            <w:noWrap/>
            <w:hideMark/>
          </w:tcPr>
          <w:p w14:paraId="7963C8C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041B9C5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(-1.742)</w:t>
            </w:r>
          </w:p>
        </w:tc>
        <w:tc>
          <w:tcPr>
            <w:tcW w:w="376" w:type="pct"/>
            <w:tcBorders>
              <w:top w:val="nil"/>
              <w:left w:val="nil"/>
              <w:bottom w:val="nil"/>
              <w:right w:val="nil"/>
            </w:tcBorders>
            <w:shd w:val="clear" w:color="auto" w:fill="auto"/>
            <w:noWrap/>
            <w:vAlign w:val="bottom"/>
            <w:hideMark/>
          </w:tcPr>
          <w:p w14:paraId="3248B7A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(-1.737)</w:t>
            </w:r>
          </w:p>
        </w:tc>
        <w:tc>
          <w:tcPr>
            <w:tcW w:w="376" w:type="pct"/>
            <w:tcBorders>
              <w:top w:val="nil"/>
              <w:left w:val="nil"/>
              <w:bottom w:val="nil"/>
              <w:right w:val="nil"/>
            </w:tcBorders>
            <w:shd w:val="clear" w:color="auto" w:fill="auto"/>
            <w:noWrap/>
            <w:vAlign w:val="bottom"/>
            <w:hideMark/>
          </w:tcPr>
          <w:p w14:paraId="2ABA4E8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(-1.721)</w:t>
            </w:r>
          </w:p>
        </w:tc>
        <w:tc>
          <w:tcPr>
            <w:tcW w:w="376" w:type="pct"/>
            <w:tcBorders>
              <w:top w:val="nil"/>
              <w:left w:val="nil"/>
              <w:bottom w:val="nil"/>
              <w:right w:val="nil"/>
            </w:tcBorders>
            <w:shd w:val="clear" w:color="auto" w:fill="auto"/>
            <w:noWrap/>
            <w:vAlign w:val="bottom"/>
            <w:hideMark/>
          </w:tcPr>
          <w:p w14:paraId="4864124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(-1.919)</w:t>
            </w:r>
          </w:p>
        </w:tc>
        <w:tc>
          <w:tcPr>
            <w:tcW w:w="376" w:type="pct"/>
            <w:tcBorders>
              <w:top w:val="nil"/>
              <w:left w:val="nil"/>
              <w:bottom w:val="nil"/>
              <w:right w:val="nil"/>
            </w:tcBorders>
            <w:shd w:val="clear" w:color="auto" w:fill="auto"/>
            <w:noWrap/>
            <w:vAlign w:val="bottom"/>
            <w:hideMark/>
          </w:tcPr>
          <w:p w14:paraId="421DD0D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(-1.914)</w:t>
            </w:r>
          </w:p>
        </w:tc>
        <w:tc>
          <w:tcPr>
            <w:tcW w:w="376" w:type="pct"/>
            <w:tcBorders>
              <w:top w:val="nil"/>
              <w:left w:val="nil"/>
              <w:bottom w:val="nil"/>
              <w:right w:val="nil"/>
            </w:tcBorders>
            <w:shd w:val="clear" w:color="auto" w:fill="auto"/>
            <w:noWrap/>
            <w:vAlign w:val="bottom"/>
            <w:hideMark/>
          </w:tcPr>
          <w:p w14:paraId="0CE2621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(-1.899)</w:t>
            </w:r>
          </w:p>
        </w:tc>
        <w:tc>
          <w:tcPr>
            <w:tcW w:w="376" w:type="pct"/>
            <w:tcBorders>
              <w:top w:val="nil"/>
              <w:left w:val="nil"/>
              <w:bottom w:val="nil"/>
              <w:right w:val="nil"/>
            </w:tcBorders>
            <w:shd w:val="clear" w:color="auto" w:fill="auto"/>
            <w:noWrap/>
            <w:vAlign w:val="bottom"/>
            <w:hideMark/>
          </w:tcPr>
          <w:p w14:paraId="63D8C6F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(-1.845)</w:t>
            </w:r>
          </w:p>
        </w:tc>
        <w:tc>
          <w:tcPr>
            <w:tcW w:w="376" w:type="pct"/>
            <w:tcBorders>
              <w:top w:val="nil"/>
              <w:left w:val="nil"/>
              <w:bottom w:val="nil"/>
              <w:right w:val="nil"/>
            </w:tcBorders>
            <w:shd w:val="clear" w:color="auto" w:fill="auto"/>
            <w:noWrap/>
            <w:vAlign w:val="bottom"/>
            <w:hideMark/>
          </w:tcPr>
          <w:p w14:paraId="0E56ED8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(-1.842)</w:t>
            </w:r>
          </w:p>
        </w:tc>
        <w:tc>
          <w:tcPr>
            <w:tcW w:w="377" w:type="pct"/>
            <w:tcBorders>
              <w:top w:val="nil"/>
              <w:left w:val="nil"/>
              <w:bottom w:val="nil"/>
              <w:right w:val="nil"/>
            </w:tcBorders>
            <w:vAlign w:val="bottom"/>
          </w:tcPr>
          <w:p w14:paraId="37E3BD3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(-1.829)</w:t>
            </w:r>
          </w:p>
        </w:tc>
      </w:tr>
      <w:tr w:rsidR="00FC3C66" w:rsidRPr="00135631" w14:paraId="58CAFD4A" w14:textId="77777777" w:rsidTr="00BF74E8">
        <w:trPr>
          <w:trHeight w:val="250"/>
          <w:jc w:val="center"/>
        </w:trPr>
        <w:tc>
          <w:tcPr>
            <w:tcW w:w="1615" w:type="pct"/>
            <w:tcBorders>
              <w:top w:val="nil"/>
              <w:left w:val="nil"/>
              <w:bottom w:val="nil"/>
              <w:right w:val="nil"/>
            </w:tcBorders>
            <w:shd w:val="clear" w:color="auto" w:fill="auto"/>
            <w:noWrap/>
            <w:hideMark/>
          </w:tcPr>
          <w:p w14:paraId="21DEB629"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Institutional Ownership Total</w:t>
            </w:r>
          </w:p>
        </w:tc>
        <w:tc>
          <w:tcPr>
            <w:tcW w:w="376" w:type="pct"/>
            <w:tcBorders>
              <w:top w:val="nil"/>
              <w:left w:val="nil"/>
              <w:bottom w:val="nil"/>
              <w:right w:val="nil"/>
            </w:tcBorders>
            <w:shd w:val="clear" w:color="auto" w:fill="auto"/>
            <w:noWrap/>
            <w:vAlign w:val="bottom"/>
            <w:hideMark/>
          </w:tcPr>
          <w:p w14:paraId="77FF04E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0.266</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D6C131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0.268</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6255F4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0.268</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2C40AC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0.271</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5DEE0D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0.273</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26482C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0.273</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4FAE57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0.293</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2842BF4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0.294</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23B102F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0.294</w:t>
            </w:r>
            <w:r w:rsidRPr="00135631">
              <w:rPr>
                <w:rFonts w:ascii="Times New Roman" w:hAnsi="Times New Roman" w:cs="Times New Roman"/>
                <w:color w:val="000000"/>
                <w:sz w:val="20"/>
                <w:szCs w:val="20"/>
                <w:vertAlign w:val="superscript"/>
              </w:rPr>
              <w:t>***</w:t>
            </w:r>
          </w:p>
        </w:tc>
      </w:tr>
      <w:tr w:rsidR="00FC3C66" w:rsidRPr="00135631" w14:paraId="7F6F2EE2" w14:textId="77777777" w:rsidTr="00BF74E8">
        <w:trPr>
          <w:trHeight w:val="250"/>
          <w:jc w:val="center"/>
        </w:trPr>
        <w:tc>
          <w:tcPr>
            <w:tcW w:w="1615" w:type="pct"/>
            <w:tcBorders>
              <w:top w:val="nil"/>
              <w:left w:val="nil"/>
              <w:bottom w:val="nil"/>
              <w:right w:val="nil"/>
            </w:tcBorders>
            <w:shd w:val="clear" w:color="auto" w:fill="auto"/>
            <w:noWrap/>
            <w:hideMark/>
          </w:tcPr>
          <w:p w14:paraId="7E63F7F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5C2DABA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(2.811)</w:t>
            </w:r>
          </w:p>
        </w:tc>
        <w:tc>
          <w:tcPr>
            <w:tcW w:w="376" w:type="pct"/>
            <w:tcBorders>
              <w:top w:val="nil"/>
              <w:left w:val="nil"/>
              <w:bottom w:val="nil"/>
              <w:right w:val="nil"/>
            </w:tcBorders>
            <w:shd w:val="clear" w:color="auto" w:fill="auto"/>
            <w:noWrap/>
            <w:vAlign w:val="bottom"/>
            <w:hideMark/>
          </w:tcPr>
          <w:p w14:paraId="5F1E301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(2.827)</w:t>
            </w:r>
          </w:p>
        </w:tc>
        <w:tc>
          <w:tcPr>
            <w:tcW w:w="376" w:type="pct"/>
            <w:tcBorders>
              <w:top w:val="nil"/>
              <w:left w:val="nil"/>
              <w:bottom w:val="nil"/>
              <w:right w:val="nil"/>
            </w:tcBorders>
            <w:shd w:val="clear" w:color="auto" w:fill="auto"/>
            <w:noWrap/>
            <w:vAlign w:val="bottom"/>
            <w:hideMark/>
          </w:tcPr>
          <w:p w14:paraId="242855E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(2.828)</w:t>
            </w:r>
          </w:p>
        </w:tc>
        <w:tc>
          <w:tcPr>
            <w:tcW w:w="376" w:type="pct"/>
            <w:tcBorders>
              <w:top w:val="nil"/>
              <w:left w:val="nil"/>
              <w:bottom w:val="nil"/>
              <w:right w:val="nil"/>
            </w:tcBorders>
            <w:shd w:val="clear" w:color="auto" w:fill="auto"/>
            <w:noWrap/>
            <w:vAlign w:val="bottom"/>
            <w:hideMark/>
          </w:tcPr>
          <w:p w14:paraId="3A73329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(2.849)</w:t>
            </w:r>
          </w:p>
        </w:tc>
        <w:tc>
          <w:tcPr>
            <w:tcW w:w="376" w:type="pct"/>
            <w:tcBorders>
              <w:top w:val="nil"/>
              <w:left w:val="nil"/>
              <w:bottom w:val="nil"/>
              <w:right w:val="nil"/>
            </w:tcBorders>
            <w:shd w:val="clear" w:color="auto" w:fill="auto"/>
            <w:noWrap/>
            <w:vAlign w:val="bottom"/>
            <w:hideMark/>
          </w:tcPr>
          <w:p w14:paraId="706897E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(2.867)</w:t>
            </w:r>
          </w:p>
        </w:tc>
        <w:tc>
          <w:tcPr>
            <w:tcW w:w="376" w:type="pct"/>
            <w:tcBorders>
              <w:top w:val="nil"/>
              <w:left w:val="nil"/>
              <w:bottom w:val="nil"/>
              <w:right w:val="nil"/>
            </w:tcBorders>
            <w:shd w:val="clear" w:color="auto" w:fill="auto"/>
            <w:noWrap/>
            <w:vAlign w:val="bottom"/>
            <w:hideMark/>
          </w:tcPr>
          <w:p w14:paraId="7797887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(2.865)</w:t>
            </w:r>
          </w:p>
        </w:tc>
        <w:tc>
          <w:tcPr>
            <w:tcW w:w="376" w:type="pct"/>
            <w:tcBorders>
              <w:top w:val="nil"/>
              <w:left w:val="nil"/>
              <w:bottom w:val="nil"/>
              <w:right w:val="nil"/>
            </w:tcBorders>
            <w:shd w:val="clear" w:color="auto" w:fill="auto"/>
            <w:noWrap/>
            <w:vAlign w:val="bottom"/>
            <w:hideMark/>
          </w:tcPr>
          <w:p w14:paraId="0B5A8B6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(3.098)</w:t>
            </w:r>
          </w:p>
        </w:tc>
        <w:tc>
          <w:tcPr>
            <w:tcW w:w="376" w:type="pct"/>
            <w:tcBorders>
              <w:top w:val="nil"/>
              <w:left w:val="nil"/>
              <w:bottom w:val="nil"/>
              <w:right w:val="nil"/>
            </w:tcBorders>
            <w:shd w:val="clear" w:color="auto" w:fill="auto"/>
            <w:noWrap/>
            <w:vAlign w:val="bottom"/>
            <w:hideMark/>
          </w:tcPr>
          <w:p w14:paraId="2BA2D05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(3.115)</w:t>
            </w:r>
          </w:p>
        </w:tc>
        <w:tc>
          <w:tcPr>
            <w:tcW w:w="377" w:type="pct"/>
            <w:tcBorders>
              <w:top w:val="nil"/>
              <w:left w:val="nil"/>
              <w:bottom w:val="nil"/>
              <w:right w:val="nil"/>
            </w:tcBorders>
            <w:vAlign w:val="bottom"/>
          </w:tcPr>
          <w:p w14:paraId="201FCFA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(3.108)</w:t>
            </w:r>
          </w:p>
        </w:tc>
      </w:tr>
      <w:tr w:rsidR="00FC3C66" w:rsidRPr="00135631" w14:paraId="02530121" w14:textId="77777777" w:rsidTr="00BF74E8">
        <w:trPr>
          <w:trHeight w:val="250"/>
          <w:jc w:val="center"/>
        </w:trPr>
        <w:tc>
          <w:tcPr>
            <w:tcW w:w="1615" w:type="pct"/>
            <w:tcBorders>
              <w:top w:val="nil"/>
              <w:left w:val="nil"/>
              <w:bottom w:val="nil"/>
              <w:right w:val="nil"/>
            </w:tcBorders>
            <w:shd w:val="clear" w:color="auto" w:fill="auto"/>
            <w:noWrap/>
            <w:hideMark/>
          </w:tcPr>
          <w:p w14:paraId="67668AC9"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Log(1+Delta)</w:t>
            </w:r>
          </w:p>
        </w:tc>
        <w:tc>
          <w:tcPr>
            <w:tcW w:w="376" w:type="pct"/>
            <w:tcBorders>
              <w:top w:val="nil"/>
              <w:left w:val="nil"/>
              <w:bottom w:val="nil"/>
              <w:right w:val="nil"/>
            </w:tcBorders>
            <w:shd w:val="clear" w:color="auto" w:fill="auto"/>
            <w:noWrap/>
            <w:vAlign w:val="bottom"/>
            <w:hideMark/>
          </w:tcPr>
          <w:p w14:paraId="63E7366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0.376</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38200C0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0.376</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079475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0.376</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07B3EC8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0.376</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1C85581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0.375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4291903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0.375</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557A09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0.370</w:t>
            </w:r>
            <w:r w:rsidRPr="00135631">
              <w:rPr>
                <w:rFonts w:ascii="Times New Roman" w:hAnsi="Times New Roman" w:cs="Times New Roman"/>
                <w:color w:val="000000"/>
                <w:sz w:val="20"/>
                <w:szCs w:val="20"/>
                <w:vertAlign w:val="superscript"/>
              </w:rPr>
              <w:t>***</w:t>
            </w:r>
          </w:p>
        </w:tc>
        <w:tc>
          <w:tcPr>
            <w:tcW w:w="376" w:type="pct"/>
            <w:tcBorders>
              <w:top w:val="nil"/>
              <w:left w:val="nil"/>
              <w:bottom w:val="nil"/>
              <w:right w:val="nil"/>
            </w:tcBorders>
            <w:shd w:val="clear" w:color="auto" w:fill="auto"/>
            <w:noWrap/>
            <w:vAlign w:val="bottom"/>
            <w:hideMark/>
          </w:tcPr>
          <w:p w14:paraId="6DB7D92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0.370</w:t>
            </w:r>
            <w:r w:rsidRPr="00135631">
              <w:rPr>
                <w:rFonts w:ascii="Times New Roman" w:hAnsi="Times New Roman" w:cs="Times New Roman"/>
                <w:color w:val="000000"/>
                <w:sz w:val="20"/>
                <w:szCs w:val="20"/>
                <w:vertAlign w:val="superscript"/>
              </w:rPr>
              <w:t>***</w:t>
            </w:r>
          </w:p>
        </w:tc>
        <w:tc>
          <w:tcPr>
            <w:tcW w:w="377" w:type="pct"/>
            <w:tcBorders>
              <w:top w:val="nil"/>
              <w:left w:val="nil"/>
              <w:bottom w:val="nil"/>
              <w:right w:val="nil"/>
            </w:tcBorders>
            <w:vAlign w:val="bottom"/>
          </w:tcPr>
          <w:p w14:paraId="41129E6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0.370</w:t>
            </w:r>
            <w:r w:rsidRPr="00135631">
              <w:rPr>
                <w:rFonts w:ascii="Times New Roman" w:hAnsi="Times New Roman" w:cs="Times New Roman"/>
                <w:color w:val="000000"/>
                <w:sz w:val="20"/>
                <w:szCs w:val="20"/>
                <w:vertAlign w:val="superscript"/>
              </w:rPr>
              <w:t>***</w:t>
            </w:r>
          </w:p>
        </w:tc>
      </w:tr>
      <w:tr w:rsidR="00FC3C66" w:rsidRPr="00135631" w14:paraId="24814C7E" w14:textId="77777777" w:rsidTr="00BF74E8">
        <w:trPr>
          <w:trHeight w:val="250"/>
          <w:jc w:val="center"/>
        </w:trPr>
        <w:tc>
          <w:tcPr>
            <w:tcW w:w="1615" w:type="pct"/>
            <w:tcBorders>
              <w:top w:val="nil"/>
              <w:left w:val="nil"/>
              <w:bottom w:val="nil"/>
              <w:right w:val="nil"/>
            </w:tcBorders>
            <w:shd w:val="clear" w:color="auto" w:fill="auto"/>
            <w:noWrap/>
            <w:hideMark/>
          </w:tcPr>
          <w:p w14:paraId="455EF53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66F197C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(20.176)</w:t>
            </w:r>
          </w:p>
        </w:tc>
        <w:tc>
          <w:tcPr>
            <w:tcW w:w="376" w:type="pct"/>
            <w:tcBorders>
              <w:top w:val="nil"/>
              <w:left w:val="nil"/>
              <w:bottom w:val="nil"/>
              <w:right w:val="nil"/>
            </w:tcBorders>
            <w:shd w:val="clear" w:color="auto" w:fill="auto"/>
            <w:noWrap/>
            <w:vAlign w:val="bottom"/>
            <w:hideMark/>
          </w:tcPr>
          <w:p w14:paraId="5D5937A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(20.167)</w:t>
            </w:r>
          </w:p>
        </w:tc>
        <w:tc>
          <w:tcPr>
            <w:tcW w:w="376" w:type="pct"/>
            <w:tcBorders>
              <w:top w:val="nil"/>
              <w:left w:val="nil"/>
              <w:bottom w:val="nil"/>
              <w:right w:val="nil"/>
            </w:tcBorders>
            <w:shd w:val="clear" w:color="auto" w:fill="auto"/>
            <w:noWrap/>
            <w:vAlign w:val="bottom"/>
            <w:hideMark/>
          </w:tcPr>
          <w:p w14:paraId="42B9445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(20.189)</w:t>
            </w:r>
          </w:p>
        </w:tc>
        <w:tc>
          <w:tcPr>
            <w:tcW w:w="376" w:type="pct"/>
            <w:tcBorders>
              <w:top w:val="nil"/>
              <w:left w:val="nil"/>
              <w:bottom w:val="nil"/>
              <w:right w:val="nil"/>
            </w:tcBorders>
            <w:shd w:val="clear" w:color="auto" w:fill="auto"/>
            <w:noWrap/>
            <w:vAlign w:val="bottom"/>
            <w:hideMark/>
          </w:tcPr>
          <w:p w14:paraId="587F46F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(19.997)</w:t>
            </w:r>
          </w:p>
        </w:tc>
        <w:tc>
          <w:tcPr>
            <w:tcW w:w="376" w:type="pct"/>
            <w:tcBorders>
              <w:top w:val="nil"/>
              <w:left w:val="nil"/>
              <w:bottom w:val="nil"/>
              <w:right w:val="nil"/>
            </w:tcBorders>
            <w:shd w:val="clear" w:color="auto" w:fill="auto"/>
            <w:noWrap/>
            <w:vAlign w:val="bottom"/>
            <w:hideMark/>
          </w:tcPr>
          <w:p w14:paraId="25D28CF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(19.987)</w:t>
            </w:r>
          </w:p>
        </w:tc>
        <w:tc>
          <w:tcPr>
            <w:tcW w:w="376" w:type="pct"/>
            <w:tcBorders>
              <w:top w:val="nil"/>
              <w:left w:val="nil"/>
              <w:bottom w:val="nil"/>
              <w:right w:val="nil"/>
            </w:tcBorders>
            <w:shd w:val="clear" w:color="auto" w:fill="auto"/>
            <w:noWrap/>
            <w:vAlign w:val="bottom"/>
            <w:hideMark/>
          </w:tcPr>
          <w:p w14:paraId="197760D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(20.012)</w:t>
            </w:r>
          </w:p>
        </w:tc>
        <w:tc>
          <w:tcPr>
            <w:tcW w:w="376" w:type="pct"/>
            <w:tcBorders>
              <w:top w:val="nil"/>
              <w:left w:val="nil"/>
              <w:bottom w:val="nil"/>
              <w:right w:val="nil"/>
            </w:tcBorders>
            <w:shd w:val="clear" w:color="auto" w:fill="auto"/>
            <w:noWrap/>
            <w:vAlign w:val="bottom"/>
            <w:hideMark/>
          </w:tcPr>
          <w:p w14:paraId="13C9C70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(19.559)</w:t>
            </w:r>
          </w:p>
        </w:tc>
        <w:tc>
          <w:tcPr>
            <w:tcW w:w="376" w:type="pct"/>
            <w:tcBorders>
              <w:top w:val="nil"/>
              <w:left w:val="nil"/>
              <w:bottom w:val="nil"/>
              <w:right w:val="nil"/>
            </w:tcBorders>
            <w:shd w:val="clear" w:color="auto" w:fill="auto"/>
            <w:noWrap/>
            <w:vAlign w:val="bottom"/>
            <w:hideMark/>
          </w:tcPr>
          <w:p w14:paraId="3EE6467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(19.549)</w:t>
            </w:r>
          </w:p>
        </w:tc>
        <w:tc>
          <w:tcPr>
            <w:tcW w:w="377" w:type="pct"/>
            <w:tcBorders>
              <w:top w:val="nil"/>
              <w:left w:val="nil"/>
              <w:bottom w:val="nil"/>
              <w:right w:val="nil"/>
            </w:tcBorders>
            <w:vAlign w:val="bottom"/>
          </w:tcPr>
          <w:p w14:paraId="232A300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(19.576)</w:t>
            </w:r>
          </w:p>
        </w:tc>
      </w:tr>
      <w:tr w:rsidR="00FC3C66" w:rsidRPr="00135631" w14:paraId="725AF186" w14:textId="77777777" w:rsidTr="00BF74E8">
        <w:trPr>
          <w:trHeight w:val="250"/>
          <w:jc w:val="center"/>
        </w:trPr>
        <w:tc>
          <w:tcPr>
            <w:tcW w:w="1615" w:type="pct"/>
            <w:tcBorders>
              <w:top w:val="nil"/>
              <w:left w:val="nil"/>
              <w:bottom w:val="nil"/>
              <w:right w:val="nil"/>
            </w:tcBorders>
            <w:shd w:val="clear" w:color="auto" w:fill="auto"/>
            <w:noWrap/>
            <w:hideMark/>
          </w:tcPr>
          <w:p w14:paraId="0F605059"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State Educational Attainment</w:t>
            </w:r>
          </w:p>
        </w:tc>
        <w:tc>
          <w:tcPr>
            <w:tcW w:w="376" w:type="pct"/>
            <w:tcBorders>
              <w:top w:val="nil"/>
              <w:left w:val="nil"/>
              <w:bottom w:val="nil"/>
              <w:right w:val="nil"/>
            </w:tcBorders>
            <w:shd w:val="clear" w:color="auto" w:fill="auto"/>
            <w:noWrap/>
            <w:vAlign w:val="bottom"/>
            <w:hideMark/>
          </w:tcPr>
          <w:p w14:paraId="7CF72040"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2F9D20C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39FE360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686A661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0.088</w:t>
            </w:r>
          </w:p>
        </w:tc>
        <w:tc>
          <w:tcPr>
            <w:tcW w:w="376" w:type="pct"/>
            <w:tcBorders>
              <w:top w:val="nil"/>
              <w:left w:val="nil"/>
              <w:bottom w:val="nil"/>
              <w:right w:val="nil"/>
            </w:tcBorders>
            <w:shd w:val="clear" w:color="auto" w:fill="auto"/>
            <w:noWrap/>
            <w:vAlign w:val="bottom"/>
            <w:hideMark/>
          </w:tcPr>
          <w:p w14:paraId="54DB036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0.089</w:t>
            </w:r>
          </w:p>
        </w:tc>
        <w:tc>
          <w:tcPr>
            <w:tcW w:w="376" w:type="pct"/>
            <w:tcBorders>
              <w:top w:val="nil"/>
              <w:left w:val="nil"/>
              <w:bottom w:val="nil"/>
              <w:right w:val="nil"/>
            </w:tcBorders>
            <w:shd w:val="clear" w:color="auto" w:fill="auto"/>
            <w:noWrap/>
            <w:vAlign w:val="bottom"/>
            <w:hideMark/>
          </w:tcPr>
          <w:p w14:paraId="711F579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0.081</w:t>
            </w:r>
          </w:p>
        </w:tc>
        <w:tc>
          <w:tcPr>
            <w:tcW w:w="376" w:type="pct"/>
            <w:tcBorders>
              <w:top w:val="nil"/>
              <w:left w:val="nil"/>
              <w:bottom w:val="nil"/>
              <w:right w:val="nil"/>
            </w:tcBorders>
            <w:shd w:val="clear" w:color="auto" w:fill="auto"/>
            <w:noWrap/>
            <w:vAlign w:val="bottom"/>
            <w:hideMark/>
          </w:tcPr>
          <w:p w14:paraId="5A704AB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20F043D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3C67BA1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1FE09AEA" w14:textId="77777777" w:rsidTr="00BF74E8">
        <w:trPr>
          <w:trHeight w:val="250"/>
          <w:jc w:val="center"/>
        </w:trPr>
        <w:tc>
          <w:tcPr>
            <w:tcW w:w="1615" w:type="pct"/>
            <w:tcBorders>
              <w:top w:val="nil"/>
              <w:left w:val="nil"/>
              <w:bottom w:val="nil"/>
              <w:right w:val="nil"/>
            </w:tcBorders>
            <w:shd w:val="clear" w:color="auto" w:fill="auto"/>
            <w:noWrap/>
            <w:hideMark/>
          </w:tcPr>
          <w:p w14:paraId="25F0947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197CA3ED"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5DA976E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4942E0B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25B3CF2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(0.577)</w:t>
            </w:r>
          </w:p>
        </w:tc>
        <w:tc>
          <w:tcPr>
            <w:tcW w:w="376" w:type="pct"/>
            <w:tcBorders>
              <w:top w:val="nil"/>
              <w:left w:val="nil"/>
              <w:bottom w:val="nil"/>
              <w:right w:val="nil"/>
            </w:tcBorders>
            <w:shd w:val="clear" w:color="auto" w:fill="auto"/>
            <w:noWrap/>
            <w:vAlign w:val="bottom"/>
            <w:hideMark/>
          </w:tcPr>
          <w:p w14:paraId="7E1F02F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(0.578)</w:t>
            </w:r>
          </w:p>
        </w:tc>
        <w:tc>
          <w:tcPr>
            <w:tcW w:w="376" w:type="pct"/>
            <w:tcBorders>
              <w:top w:val="nil"/>
              <w:left w:val="nil"/>
              <w:bottom w:val="nil"/>
              <w:right w:val="nil"/>
            </w:tcBorders>
            <w:shd w:val="clear" w:color="auto" w:fill="auto"/>
            <w:noWrap/>
            <w:vAlign w:val="bottom"/>
            <w:hideMark/>
          </w:tcPr>
          <w:p w14:paraId="06C21BA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(0.525)</w:t>
            </w:r>
          </w:p>
        </w:tc>
        <w:tc>
          <w:tcPr>
            <w:tcW w:w="376" w:type="pct"/>
            <w:tcBorders>
              <w:top w:val="nil"/>
              <w:left w:val="nil"/>
              <w:bottom w:val="nil"/>
              <w:right w:val="nil"/>
            </w:tcBorders>
            <w:shd w:val="clear" w:color="auto" w:fill="auto"/>
            <w:noWrap/>
            <w:vAlign w:val="bottom"/>
            <w:hideMark/>
          </w:tcPr>
          <w:p w14:paraId="5FAC49D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6F9A557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0ECE6AB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52B5C962" w14:textId="77777777" w:rsidTr="00BF74E8">
        <w:trPr>
          <w:trHeight w:val="250"/>
          <w:jc w:val="center"/>
        </w:trPr>
        <w:tc>
          <w:tcPr>
            <w:tcW w:w="1615" w:type="pct"/>
            <w:tcBorders>
              <w:top w:val="nil"/>
              <w:left w:val="nil"/>
              <w:bottom w:val="nil"/>
              <w:right w:val="nil"/>
            </w:tcBorders>
            <w:shd w:val="clear" w:color="auto" w:fill="auto"/>
            <w:noWrap/>
            <w:hideMark/>
          </w:tcPr>
          <w:p w14:paraId="06A3D1D6"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State per-capita Income</w:t>
            </w:r>
          </w:p>
        </w:tc>
        <w:tc>
          <w:tcPr>
            <w:tcW w:w="376" w:type="pct"/>
            <w:tcBorders>
              <w:top w:val="nil"/>
              <w:left w:val="nil"/>
              <w:bottom w:val="nil"/>
              <w:right w:val="nil"/>
            </w:tcBorders>
            <w:shd w:val="clear" w:color="auto" w:fill="auto"/>
            <w:noWrap/>
            <w:vAlign w:val="bottom"/>
            <w:hideMark/>
          </w:tcPr>
          <w:p w14:paraId="55B5B584"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37015A5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49F3060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0B3B3F9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-0.302</w:t>
            </w:r>
          </w:p>
        </w:tc>
        <w:tc>
          <w:tcPr>
            <w:tcW w:w="376" w:type="pct"/>
            <w:tcBorders>
              <w:top w:val="nil"/>
              <w:left w:val="nil"/>
              <w:bottom w:val="nil"/>
              <w:right w:val="nil"/>
            </w:tcBorders>
            <w:shd w:val="clear" w:color="auto" w:fill="auto"/>
            <w:noWrap/>
            <w:vAlign w:val="bottom"/>
            <w:hideMark/>
          </w:tcPr>
          <w:p w14:paraId="7B045AA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-0.305</w:t>
            </w:r>
          </w:p>
        </w:tc>
        <w:tc>
          <w:tcPr>
            <w:tcW w:w="376" w:type="pct"/>
            <w:tcBorders>
              <w:top w:val="nil"/>
              <w:left w:val="nil"/>
              <w:bottom w:val="nil"/>
              <w:right w:val="nil"/>
            </w:tcBorders>
            <w:shd w:val="clear" w:color="auto" w:fill="auto"/>
            <w:noWrap/>
            <w:vAlign w:val="bottom"/>
            <w:hideMark/>
          </w:tcPr>
          <w:p w14:paraId="711692B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-0.296</w:t>
            </w:r>
          </w:p>
        </w:tc>
        <w:tc>
          <w:tcPr>
            <w:tcW w:w="376" w:type="pct"/>
            <w:tcBorders>
              <w:top w:val="nil"/>
              <w:left w:val="nil"/>
              <w:bottom w:val="nil"/>
              <w:right w:val="nil"/>
            </w:tcBorders>
            <w:shd w:val="clear" w:color="auto" w:fill="auto"/>
            <w:noWrap/>
            <w:vAlign w:val="bottom"/>
            <w:hideMark/>
          </w:tcPr>
          <w:p w14:paraId="0A07F6A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6E8E8C6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6DAE4C6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0BD6B09E" w14:textId="77777777" w:rsidTr="00BF74E8">
        <w:trPr>
          <w:trHeight w:val="250"/>
          <w:jc w:val="center"/>
        </w:trPr>
        <w:tc>
          <w:tcPr>
            <w:tcW w:w="1615" w:type="pct"/>
            <w:tcBorders>
              <w:top w:val="nil"/>
              <w:left w:val="nil"/>
              <w:bottom w:val="nil"/>
              <w:right w:val="nil"/>
            </w:tcBorders>
            <w:shd w:val="clear" w:color="auto" w:fill="auto"/>
            <w:noWrap/>
            <w:hideMark/>
          </w:tcPr>
          <w:p w14:paraId="22FB96D6"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28D6483D"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3F9E245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30E56285"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6B01494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(-1.503)</w:t>
            </w:r>
          </w:p>
        </w:tc>
        <w:tc>
          <w:tcPr>
            <w:tcW w:w="376" w:type="pct"/>
            <w:tcBorders>
              <w:top w:val="nil"/>
              <w:left w:val="nil"/>
              <w:bottom w:val="nil"/>
              <w:right w:val="nil"/>
            </w:tcBorders>
            <w:shd w:val="clear" w:color="auto" w:fill="auto"/>
            <w:noWrap/>
            <w:vAlign w:val="bottom"/>
            <w:hideMark/>
          </w:tcPr>
          <w:p w14:paraId="2B65152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(-1.516)</w:t>
            </w:r>
          </w:p>
        </w:tc>
        <w:tc>
          <w:tcPr>
            <w:tcW w:w="376" w:type="pct"/>
            <w:tcBorders>
              <w:top w:val="nil"/>
              <w:left w:val="nil"/>
              <w:bottom w:val="nil"/>
              <w:right w:val="nil"/>
            </w:tcBorders>
            <w:shd w:val="clear" w:color="auto" w:fill="auto"/>
            <w:noWrap/>
            <w:vAlign w:val="bottom"/>
            <w:hideMark/>
          </w:tcPr>
          <w:p w14:paraId="5FE8D2B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(-1.467)</w:t>
            </w:r>
          </w:p>
        </w:tc>
        <w:tc>
          <w:tcPr>
            <w:tcW w:w="376" w:type="pct"/>
            <w:tcBorders>
              <w:top w:val="nil"/>
              <w:left w:val="nil"/>
              <w:bottom w:val="nil"/>
              <w:right w:val="nil"/>
            </w:tcBorders>
            <w:shd w:val="clear" w:color="auto" w:fill="auto"/>
            <w:noWrap/>
            <w:vAlign w:val="bottom"/>
            <w:hideMark/>
          </w:tcPr>
          <w:p w14:paraId="01E922C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67E90EA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72E30F8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2A3FA371" w14:textId="77777777" w:rsidTr="00BF74E8">
        <w:trPr>
          <w:trHeight w:val="250"/>
          <w:jc w:val="center"/>
        </w:trPr>
        <w:tc>
          <w:tcPr>
            <w:tcW w:w="1615" w:type="pct"/>
            <w:tcBorders>
              <w:top w:val="nil"/>
              <w:left w:val="nil"/>
              <w:bottom w:val="nil"/>
              <w:right w:val="nil"/>
            </w:tcBorders>
            <w:shd w:val="clear" w:color="auto" w:fill="auto"/>
            <w:noWrap/>
            <w:hideMark/>
          </w:tcPr>
          <w:p w14:paraId="46424E7A"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eastAsia="Times New Roman" w:hAnsi="Times New Roman" w:cs="Times New Roman"/>
                <w:sz w:val="20"/>
                <w:szCs w:val="20"/>
              </w:rPr>
              <w:t>State R&amp;D per Capita</w:t>
            </w:r>
          </w:p>
        </w:tc>
        <w:tc>
          <w:tcPr>
            <w:tcW w:w="376" w:type="pct"/>
            <w:tcBorders>
              <w:top w:val="nil"/>
              <w:left w:val="nil"/>
              <w:bottom w:val="nil"/>
              <w:right w:val="nil"/>
            </w:tcBorders>
            <w:shd w:val="clear" w:color="auto" w:fill="auto"/>
            <w:noWrap/>
            <w:vAlign w:val="bottom"/>
            <w:hideMark/>
          </w:tcPr>
          <w:p w14:paraId="78C9772F"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63EE303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43BDC99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62EA69A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0.022</w:t>
            </w:r>
          </w:p>
        </w:tc>
        <w:tc>
          <w:tcPr>
            <w:tcW w:w="376" w:type="pct"/>
            <w:tcBorders>
              <w:top w:val="nil"/>
              <w:left w:val="nil"/>
              <w:bottom w:val="nil"/>
              <w:right w:val="nil"/>
            </w:tcBorders>
            <w:shd w:val="clear" w:color="auto" w:fill="auto"/>
            <w:noWrap/>
            <w:vAlign w:val="bottom"/>
            <w:hideMark/>
          </w:tcPr>
          <w:p w14:paraId="55E3614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0.022</w:t>
            </w:r>
          </w:p>
        </w:tc>
        <w:tc>
          <w:tcPr>
            <w:tcW w:w="376" w:type="pct"/>
            <w:tcBorders>
              <w:top w:val="nil"/>
              <w:left w:val="nil"/>
              <w:bottom w:val="nil"/>
              <w:right w:val="nil"/>
            </w:tcBorders>
            <w:shd w:val="clear" w:color="auto" w:fill="auto"/>
            <w:noWrap/>
            <w:vAlign w:val="bottom"/>
            <w:hideMark/>
          </w:tcPr>
          <w:p w14:paraId="0F17396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0.022</w:t>
            </w:r>
          </w:p>
        </w:tc>
        <w:tc>
          <w:tcPr>
            <w:tcW w:w="376" w:type="pct"/>
            <w:tcBorders>
              <w:top w:val="nil"/>
              <w:left w:val="nil"/>
              <w:bottom w:val="nil"/>
              <w:right w:val="nil"/>
            </w:tcBorders>
            <w:shd w:val="clear" w:color="auto" w:fill="auto"/>
            <w:noWrap/>
            <w:vAlign w:val="bottom"/>
            <w:hideMark/>
          </w:tcPr>
          <w:p w14:paraId="0901299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0CA62AA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5DC002F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3FF9C6B0" w14:textId="77777777" w:rsidTr="00BF74E8">
        <w:trPr>
          <w:trHeight w:val="250"/>
          <w:jc w:val="center"/>
        </w:trPr>
        <w:tc>
          <w:tcPr>
            <w:tcW w:w="1615" w:type="pct"/>
            <w:tcBorders>
              <w:top w:val="nil"/>
              <w:left w:val="nil"/>
              <w:bottom w:val="nil"/>
              <w:right w:val="nil"/>
            </w:tcBorders>
            <w:shd w:val="clear" w:color="auto" w:fill="auto"/>
            <w:noWrap/>
            <w:hideMark/>
          </w:tcPr>
          <w:p w14:paraId="666DDF5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hideMark/>
          </w:tcPr>
          <w:p w14:paraId="201F17A1"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63DA465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47C9630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13E9D5B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(1.199)</w:t>
            </w:r>
          </w:p>
        </w:tc>
        <w:tc>
          <w:tcPr>
            <w:tcW w:w="376" w:type="pct"/>
            <w:tcBorders>
              <w:top w:val="nil"/>
              <w:left w:val="nil"/>
              <w:bottom w:val="nil"/>
              <w:right w:val="nil"/>
            </w:tcBorders>
            <w:shd w:val="clear" w:color="auto" w:fill="auto"/>
            <w:noWrap/>
            <w:vAlign w:val="bottom"/>
            <w:hideMark/>
          </w:tcPr>
          <w:p w14:paraId="0CB7DDB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(1.206)</w:t>
            </w:r>
          </w:p>
        </w:tc>
        <w:tc>
          <w:tcPr>
            <w:tcW w:w="376" w:type="pct"/>
            <w:tcBorders>
              <w:top w:val="nil"/>
              <w:left w:val="nil"/>
              <w:bottom w:val="nil"/>
              <w:right w:val="nil"/>
            </w:tcBorders>
            <w:shd w:val="clear" w:color="auto" w:fill="auto"/>
            <w:noWrap/>
            <w:vAlign w:val="bottom"/>
            <w:hideMark/>
          </w:tcPr>
          <w:p w14:paraId="04C0827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(1.202)</w:t>
            </w:r>
          </w:p>
        </w:tc>
        <w:tc>
          <w:tcPr>
            <w:tcW w:w="376" w:type="pct"/>
            <w:tcBorders>
              <w:top w:val="nil"/>
              <w:left w:val="nil"/>
              <w:bottom w:val="nil"/>
              <w:right w:val="nil"/>
            </w:tcBorders>
            <w:shd w:val="clear" w:color="auto" w:fill="auto"/>
            <w:noWrap/>
            <w:vAlign w:val="bottom"/>
            <w:hideMark/>
          </w:tcPr>
          <w:p w14:paraId="685A5E7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hideMark/>
          </w:tcPr>
          <w:p w14:paraId="6DE77E8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64EF00AD"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0AA580BD" w14:textId="77777777" w:rsidTr="00BF74E8">
        <w:trPr>
          <w:trHeight w:val="250"/>
          <w:jc w:val="center"/>
        </w:trPr>
        <w:tc>
          <w:tcPr>
            <w:tcW w:w="1615" w:type="pct"/>
            <w:tcBorders>
              <w:top w:val="nil"/>
              <w:left w:val="nil"/>
              <w:bottom w:val="nil"/>
              <w:right w:val="nil"/>
            </w:tcBorders>
            <w:shd w:val="clear" w:color="auto" w:fill="auto"/>
            <w:noWrap/>
          </w:tcPr>
          <w:p w14:paraId="6C481F9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p>
        </w:tc>
        <w:tc>
          <w:tcPr>
            <w:tcW w:w="376" w:type="pct"/>
            <w:tcBorders>
              <w:top w:val="nil"/>
              <w:left w:val="nil"/>
              <w:bottom w:val="nil"/>
              <w:right w:val="nil"/>
            </w:tcBorders>
            <w:shd w:val="clear" w:color="auto" w:fill="auto"/>
            <w:noWrap/>
            <w:vAlign w:val="bottom"/>
          </w:tcPr>
          <w:p w14:paraId="25F17D10" w14:textId="77777777" w:rsidR="00FC3C66" w:rsidRPr="00135631" w:rsidRDefault="00FC3C66" w:rsidP="00BF74E8">
            <w:pPr>
              <w:spacing w:after="0" w:line="240" w:lineRule="auto"/>
              <w:rPr>
                <w:rFonts w:ascii="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tcPr>
          <w:p w14:paraId="3C579D1D" w14:textId="77777777" w:rsidR="00FC3C66" w:rsidRPr="00135631" w:rsidRDefault="00FC3C66" w:rsidP="00BF74E8">
            <w:pPr>
              <w:spacing w:after="0" w:line="240" w:lineRule="auto"/>
              <w:jc w:val="center"/>
              <w:rPr>
                <w:rFonts w:ascii="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tcPr>
          <w:p w14:paraId="08333442" w14:textId="77777777" w:rsidR="00FC3C66" w:rsidRPr="00135631" w:rsidRDefault="00FC3C66" w:rsidP="00BF74E8">
            <w:pPr>
              <w:spacing w:after="0" w:line="240" w:lineRule="auto"/>
              <w:jc w:val="center"/>
              <w:rPr>
                <w:rFonts w:ascii="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tcPr>
          <w:p w14:paraId="2F688FD6" w14:textId="77777777" w:rsidR="00FC3C66" w:rsidRPr="00135631" w:rsidRDefault="00FC3C66" w:rsidP="00BF74E8">
            <w:pPr>
              <w:spacing w:after="0" w:line="240" w:lineRule="auto"/>
              <w:jc w:val="center"/>
              <w:rPr>
                <w:rFonts w:ascii="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tcPr>
          <w:p w14:paraId="5962BFA2" w14:textId="77777777" w:rsidR="00FC3C66" w:rsidRPr="00135631" w:rsidRDefault="00FC3C66" w:rsidP="00BF74E8">
            <w:pPr>
              <w:spacing w:after="0" w:line="240" w:lineRule="auto"/>
              <w:jc w:val="center"/>
              <w:rPr>
                <w:rFonts w:ascii="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tcPr>
          <w:p w14:paraId="3C5EA136" w14:textId="77777777" w:rsidR="00FC3C66" w:rsidRPr="00135631" w:rsidRDefault="00FC3C66" w:rsidP="00BF74E8">
            <w:pPr>
              <w:spacing w:after="0" w:line="240" w:lineRule="auto"/>
              <w:jc w:val="center"/>
              <w:rPr>
                <w:rFonts w:ascii="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tcPr>
          <w:p w14:paraId="155B7C05" w14:textId="77777777" w:rsidR="00FC3C66" w:rsidRPr="00135631" w:rsidRDefault="00FC3C66" w:rsidP="00BF74E8">
            <w:pPr>
              <w:spacing w:after="0" w:line="240" w:lineRule="auto"/>
              <w:jc w:val="center"/>
              <w:rPr>
                <w:rFonts w:ascii="Times New Roman" w:hAnsi="Times New Roman" w:cs="Times New Roman"/>
                <w:sz w:val="20"/>
                <w:szCs w:val="20"/>
              </w:rPr>
            </w:pPr>
            <w:r w:rsidRPr="00135631">
              <w:rPr>
                <w:rFonts w:ascii="Times New Roman" w:hAnsi="Times New Roman" w:cs="Times New Roman"/>
                <w:sz w:val="20"/>
                <w:szCs w:val="20"/>
              </w:rPr>
              <w:t> </w:t>
            </w:r>
          </w:p>
        </w:tc>
        <w:tc>
          <w:tcPr>
            <w:tcW w:w="376" w:type="pct"/>
            <w:tcBorders>
              <w:top w:val="nil"/>
              <w:left w:val="nil"/>
              <w:bottom w:val="nil"/>
              <w:right w:val="nil"/>
            </w:tcBorders>
            <w:shd w:val="clear" w:color="auto" w:fill="auto"/>
            <w:noWrap/>
            <w:vAlign w:val="bottom"/>
          </w:tcPr>
          <w:p w14:paraId="71B198C4" w14:textId="77777777" w:rsidR="00FC3C66" w:rsidRPr="00135631" w:rsidRDefault="00FC3C66" w:rsidP="00BF74E8">
            <w:pPr>
              <w:spacing w:after="0" w:line="240" w:lineRule="auto"/>
              <w:jc w:val="center"/>
              <w:rPr>
                <w:rFonts w:ascii="Times New Roman" w:hAnsi="Times New Roman" w:cs="Times New Roman"/>
                <w:sz w:val="20"/>
                <w:szCs w:val="20"/>
              </w:rPr>
            </w:pPr>
            <w:r w:rsidRPr="00135631">
              <w:rPr>
                <w:rFonts w:ascii="Times New Roman" w:hAnsi="Times New Roman" w:cs="Times New Roman"/>
                <w:sz w:val="20"/>
                <w:szCs w:val="20"/>
              </w:rPr>
              <w:t> </w:t>
            </w:r>
          </w:p>
        </w:tc>
        <w:tc>
          <w:tcPr>
            <w:tcW w:w="377" w:type="pct"/>
            <w:tcBorders>
              <w:top w:val="nil"/>
              <w:left w:val="nil"/>
              <w:bottom w:val="nil"/>
              <w:right w:val="nil"/>
            </w:tcBorders>
            <w:vAlign w:val="bottom"/>
          </w:tcPr>
          <w:p w14:paraId="453E85F2" w14:textId="77777777" w:rsidR="00FC3C66" w:rsidRPr="00135631" w:rsidRDefault="00FC3C66" w:rsidP="00BF74E8">
            <w:pPr>
              <w:spacing w:after="0" w:line="240" w:lineRule="auto"/>
              <w:jc w:val="center"/>
              <w:rPr>
                <w:rFonts w:ascii="Times New Roman" w:hAnsi="Times New Roman" w:cs="Times New Roman"/>
                <w:sz w:val="20"/>
                <w:szCs w:val="20"/>
              </w:rPr>
            </w:pPr>
            <w:r w:rsidRPr="00135631">
              <w:rPr>
                <w:rFonts w:ascii="Times New Roman" w:hAnsi="Times New Roman" w:cs="Times New Roman"/>
                <w:sz w:val="20"/>
                <w:szCs w:val="20"/>
              </w:rPr>
              <w:t> </w:t>
            </w:r>
          </w:p>
        </w:tc>
      </w:tr>
      <w:tr w:rsidR="00FC3C66" w:rsidRPr="00135631" w14:paraId="5FE39E26" w14:textId="77777777" w:rsidTr="00BF74E8">
        <w:trPr>
          <w:trHeight w:val="250"/>
          <w:jc w:val="center"/>
        </w:trPr>
        <w:tc>
          <w:tcPr>
            <w:tcW w:w="1615" w:type="pct"/>
            <w:tcBorders>
              <w:top w:val="nil"/>
              <w:left w:val="nil"/>
              <w:bottom w:val="nil"/>
              <w:right w:val="nil"/>
            </w:tcBorders>
            <w:shd w:val="clear" w:color="auto" w:fill="auto"/>
            <w:noWrap/>
            <w:vAlign w:val="bottom"/>
            <w:hideMark/>
          </w:tcPr>
          <w:p w14:paraId="0A4894C0"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color w:val="000000"/>
                <w:sz w:val="20"/>
                <w:szCs w:val="20"/>
              </w:rPr>
              <w:t>Observations</w:t>
            </w:r>
          </w:p>
        </w:tc>
        <w:tc>
          <w:tcPr>
            <w:tcW w:w="376" w:type="pct"/>
            <w:tcBorders>
              <w:top w:val="nil"/>
              <w:left w:val="nil"/>
              <w:bottom w:val="nil"/>
              <w:right w:val="nil"/>
            </w:tcBorders>
            <w:shd w:val="clear" w:color="auto" w:fill="auto"/>
            <w:noWrap/>
            <w:vAlign w:val="bottom"/>
            <w:hideMark/>
          </w:tcPr>
          <w:p w14:paraId="1D7F452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9,535</w:t>
            </w:r>
          </w:p>
        </w:tc>
        <w:tc>
          <w:tcPr>
            <w:tcW w:w="376" w:type="pct"/>
            <w:tcBorders>
              <w:top w:val="nil"/>
              <w:left w:val="nil"/>
              <w:bottom w:val="nil"/>
              <w:right w:val="nil"/>
            </w:tcBorders>
            <w:shd w:val="clear" w:color="auto" w:fill="auto"/>
            <w:noWrap/>
            <w:vAlign w:val="bottom"/>
            <w:hideMark/>
          </w:tcPr>
          <w:p w14:paraId="368D5E0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9,535</w:t>
            </w:r>
          </w:p>
        </w:tc>
        <w:tc>
          <w:tcPr>
            <w:tcW w:w="376" w:type="pct"/>
            <w:tcBorders>
              <w:top w:val="nil"/>
              <w:left w:val="nil"/>
              <w:bottom w:val="nil"/>
              <w:right w:val="nil"/>
            </w:tcBorders>
            <w:shd w:val="clear" w:color="auto" w:fill="auto"/>
            <w:noWrap/>
            <w:vAlign w:val="bottom"/>
            <w:hideMark/>
          </w:tcPr>
          <w:p w14:paraId="685D49D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9,535</w:t>
            </w:r>
          </w:p>
        </w:tc>
        <w:tc>
          <w:tcPr>
            <w:tcW w:w="376" w:type="pct"/>
            <w:tcBorders>
              <w:top w:val="nil"/>
              <w:left w:val="nil"/>
              <w:bottom w:val="nil"/>
              <w:right w:val="nil"/>
            </w:tcBorders>
            <w:shd w:val="clear" w:color="auto" w:fill="auto"/>
            <w:noWrap/>
            <w:vAlign w:val="bottom"/>
            <w:hideMark/>
          </w:tcPr>
          <w:p w14:paraId="5DE5F33A"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9,398</w:t>
            </w:r>
          </w:p>
        </w:tc>
        <w:tc>
          <w:tcPr>
            <w:tcW w:w="376" w:type="pct"/>
            <w:tcBorders>
              <w:top w:val="nil"/>
              <w:left w:val="nil"/>
              <w:bottom w:val="nil"/>
              <w:right w:val="nil"/>
            </w:tcBorders>
            <w:shd w:val="clear" w:color="auto" w:fill="auto"/>
            <w:noWrap/>
            <w:vAlign w:val="bottom"/>
            <w:hideMark/>
          </w:tcPr>
          <w:p w14:paraId="59B0CE2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9,398</w:t>
            </w:r>
          </w:p>
        </w:tc>
        <w:tc>
          <w:tcPr>
            <w:tcW w:w="376" w:type="pct"/>
            <w:tcBorders>
              <w:top w:val="nil"/>
              <w:left w:val="nil"/>
              <w:bottom w:val="nil"/>
              <w:right w:val="nil"/>
            </w:tcBorders>
            <w:shd w:val="clear" w:color="auto" w:fill="auto"/>
            <w:noWrap/>
            <w:vAlign w:val="bottom"/>
            <w:hideMark/>
          </w:tcPr>
          <w:p w14:paraId="6EE1EFC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9,398</w:t>
            </w:r>
          </w:p>
        </w:tc>
        <w:tc>
          <w:tcPr>
            <w:tcW w:w="376" w:type="pct"/>
            <w:tcBorders>
              <w:top w:val="nil"/>
              <w:left w:val="nil"/>
              <w:bottom w:val="nil"/>
              <w:right w:val="nil"/>
            </w:tcBorders>
            <w:shd w:val="clear" w:color="auto" w:fill="auto"/>
            <w:noWrap/>
            <w:vAlign w:val="bottom"/>
            <w:hideMark/>
          </w:tcPr>
          <w:p w14:paraId="6CB8B34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9,398</w:t>
            </w:r>
          </w:p>
        </w:tc>
        <w:tc>
          <w:tcPr>
            <w:tcW w:w="376" w:type="pct"/>
            <w:tcBorders>
              <w:top w:val="nil"/>
              <w:left w:val="nil"/>
              <w:bottom w:val="nil"/>
              <w:right w:val="nil"/>
            </w:tcBorders>
            <w:shd w:val="clear" w:color="auto" w:fill="auto"/>
            <w:noWrap/>
            <w:vAlign w:val="bottom"/>
            <w:hideMark/>
          </w:tcPr>
          <w:p w14:paraId="04C2B31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9,398</w:t>
            </w:r>
          </w:p>
        </w:tc>
        <w:tc>
          <w:tcPr>
            <w:tcW w:w="377" w:type="pct"/>
            <w:tcBorders>
              <w:top w:val="nil"/>
              <w:left w:val="nil"/>
              <w:bottom w:val="nil"/>
              <w:right w:val="nil"/>
            </w:tcBorders>
            <w:vAlign w:val="bottom"/>
          </w:tcPr>
          <w:p w14:paraId="3C5D3C6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9,398</w:t>
            </w:r>
          </w:p>
        </w:tc>
      </w:tr>
      <w:tr w:rsidR="00FC3C66" w:rsidRPr="00135631" w14:paraId="43FCEDAE" w14:textId="77777777" w:rsidTr="00BF74E8">
        <w:trPr>
          <w:trHeight w:val="250"/>
          <w:jc w:val="center"/>
        </w:trPr>
        <w:tc>
          <w:tcPr>
            <w:tcW w:w="1615" w:type="pct"/>
            <w:tcBorders>
              <w:top w:val="nil"/>
              <w:left w:val="nil"/>
              <w:bottom w:val="nil"/>
              <w:right w:val="nil"/>
            </w:tcBorders>
            <w:shd w:val="clear" w:color="auto" w:fill="auto"/>
            <w:noWrap/>
            <w:vAlign w:val="bottom"/>
            <w:hideMark/>
          </w:tcPr>
          <w:p w14:paraId="3A370A5F"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color w:val="000000"/>
                <w:sz w:val="20"/>
                <w:szCs w:val="20"/>
              </w:rPr>
              <w:t>Adjusted R-squared</w:t>
            </w:r>
          </w:p>
        </w:tc>
        <w:tc>
          <w:tcPr>
            <w:tcW w:w="376" w:type="pct"/>
            <w:tcBorders>
              <w:top w:val="nil"/>
              <w:left w:val="nil"/>
              <w:bottom w:val="nil"/>
              <w:right w:val="nil"/>
            </w:tcBorders>
            <w:shd w:val="clear" w:color="auto" w:fill="auto"/>
            <w:noWrap/>
            <w:vAlign w:val="bottom"/>
            <w:hideMark/>
          </w:tcPr>
          <w:p w14:paraId="6C95ADE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0.526</w:t>
            </w:r>
          </w:p>
        </w:tc>
        <w:tc>
          <w:tcPr>
            <w:tcW w:w="376" w:type="pct"/>
            <w:tcBorders>
              <w:top w:val="nil"/>
              <w:left w:val="nil"/>
              <w:bottom w:val="nil"/>
              <w:right w:val="nil"/>
            </w:tcBorders>
            <w:shd w:val="clear" w:color="auto" w:fill="auto"/>
            <w:noWrap/>
            <w:vAlign w:val="bottom"/>
            <w:hideMark/>
          </w:tcPr>
          <w:p w14:paraId="453E9858"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0.526</w:t>
            </w:r>
          </w:p>
        </w:tc>
        <w:tc>
          <w:tcPr>
            <w:tcW w:w="376" w:type="pct"/>
            <w:tcBorders>
              <w:top w:val="nil"/>
              <w:left w:val="nil"/>
              <w:bottom w:val="nil"/>
              <w:right w:val="nil"/>
            </w:tcBorders>
            <w:shd w:val="clear" w:color="auto" w:fill="auto"/>
            <w:noWrap/>
            <w:vAlign w:val="bottom"/>
            <w:hideMark/>
          </w:tcPr>
          <w:p w14:paraId="0D673ED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0.526</w:t>
            </w:r>
          </w:p>
        </w:tc>
        <w:tc>
          <w:tcPr>
            <w:tcW w:w="376" w:type="pct"/>
            <w:tcBorders>
              <w:top w:val="nil"/>
              <w:left w:val="nil"/>
              <w:bottom w:val="nil"/>
              <w:right w:val="nil"/>
            </w:tcBorders>
            <w:shd w:val="clear" w:color="auto" w:fill="auto"/>
            <w:noWrap/>
            <w:vAlign w:val="bottom"/>
            <w:hideMark/>
          </w:tcPr>
          <w:p w14:paraId="4CE1790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0.524</w:t>
            </w:r>
          </w:p>
        </w:tc>
        <w:tc>
          <w:tcPr>
            <w:tcW w:w="376" w:type="pct"/>
            <w:tcBorders>
              <w:top w:val="nil"/>
              <w:left w:val="nil"/>
              <w:bottom w:val="nil"/>
              <w:right w:val="nil"/>
            </w:tcBorders>
            <w:shd w:val="clear" w:color="auto" w:fill="auto"/>
            <w:noWrap/>
            <w:vAlign w:val="bottom"/>
            <w:hideMark/>
          </w:tcPr>
          <w:p w14:paraId="00ED7FC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0.524</w:t>
            </w:r>
          </w:p>
        </w:tc>
        <w:tc>
          <w:tcPr>
            <w:tcW w:w="376" w:type="pct"/>
            <w:tcBorders>
              <w:top w:val="nil"/>
              <w:left w:val="nil"/>
              <w:bottom w:val="nil"/>
              <w:right w:val="nil"/>
            </w:tcBorders>
            <w:shd w:val="clear" w:color="auto" w:fill="auto"/>
            <w:noWrap/>
            <w:vAlign w:val="bottom"/>
            <w:hideMark/>
          </w:tcPr>
          <w:p w14:paraId="324BB48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0.524</w:t>
            </w:r>
          </w:p>
        </w:tc>
        <w:tc>
          <w:tcPr>
            <w:tcW w:w="376" w:type="pct"/>
            <w:tcBorders>
              <w:top w:val="nil"/>
              <w:left w:val="nil"/>
              <w:bottom w:val="nil"/>
              <w:right w:val="nil"/>
            </w:tcBorders>
            <w:shd w:val="clear" w:color="auto" w:fill="auto"/>
            <w:noWrap/>
            <w:vAlign w:val="bottom"/>
            <w:hideMark/>
          </w:tcPr>
          <w:p w14:paraId="1D59AAF0"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0.525</w:t>
            </w:r>
          </w:p>
        </w:tc>
        <w:tc>
          <w:tcPr>
            <w:tcW w:w="376" w:type="pct"/>
            <w:tcBorders>
              <w:top w:val="nil"/>
              <w:left w:val="nil"/>
              <w:bottom w:val="nil"/>
              <w:right w:val="nil"/>
            </w:tcBorders>
            <w:shd w:val="clear" w:color="auto" w:fill="auto"/>
            <w:noWrap/>
            <w:vAlign w:val="bottom"/>
            <w:hideMark/>
          </w:tcPr>
          <w:p w14:paraId="13FF7CE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0.525</w:t>
            </w:r>
          </w:p>
        </w:tc>
        <w:tc>
          <w:tcPr>
            <w:tcW w:w="377" w:type="pct"/>
            <w:tcBorders>
              <w:top w:val="nil"/>
              <w:left w:val="nil"/>
              <w:bottom w:val="nil"/>
              <w:right w:val="nil"/>
            </w:tcBorders>
            <w:vAlign w:val="bottom"/>
          </w:tcPr>
          <w:p w14:paraId="4B66DB6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0.525</w:t>
            </w:r>
          </w:p>
        </w:tc>
      </w:tr>
      <w:tr w:rsidR="00FC3C66" w:rsidRPr="00135631" w14:paraId="324B23E1" w14:textId="77777777" w:rsidTr="00BF74E8">
        <w:trPr>
          <w:trHeight w:val="250"/>
          <w:jc w:val="center"/>
        </w:trPr>
        <w:tc>
          <w:tcPr>
            <w:tcW w:w="1615" w:type="pct"/>
            <w:tcBorders>
              <w:top w:val="nil"/>
              <w:left w:val="nil"/>
              <w:bottom w:val="nil"/>
              <w:right w:val="nil"/>
            </w:tcBorders>
            <w:shd w:val="clear" w:color="auto" w:fill="auto"/>
            <w:noWrap/>
            <w:vAlign w:val="bottom"/>
            <w:hideMark/>
          </w:tcPr>
          <w:p w14:paraId="5936FEC8"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color w:val="000000"/>
                <w:sz w:val="20"/>
                <w:szCs w:val="20"/>
              </w:rPr>
              <w:t>Industry FE</w:t>
            </w:r>
          </w:p>
        </w:tc>
        <w:tc>
          <w:tcPr>
            <w:tcW w:w="376" w:type="pct"/>
            <w:tcBorders>
              <w:top w:val="nil"/>
              <w:left w:val="nil"/>
              <w:bottom w:val="nil"/>
              <w:right w:val="nil"/>
            </w:tcBorders>
            <w:shd w:val="clear" w:color="auto" w:fill="auto"/>
            <w:noWrap/>
            <w:vAlign w:val="bottom"/>
            <w:hideMark/>
          </w:tcPr>
          <w:p w14:paraId="2DD91EF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7D84C6A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69C71E2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16DDDF9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58D7A0F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6347CA6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542D7A22"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6FB34F94"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7" w:type="pct"/>
            <w:tcBorders>
              <w:top w:val="nil"/>
              <w:left w:val="nil"/>
              <w:bottom w:val="nil"/>
              <w:right w:val="nil"/>
            </w:tcBorders>
            <w:vAlign w:val="bottom"/>
          </w:tcPr>
          <w:p w14:paraId="4D00C9D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r>
      <w:tr w:rsidR="00FC3C66" w:rsidRPr="00135631" w14:paraId="59AA86AA" w14:textId="77777777" w:rsidTr="00BF74E8">
        <w:trPr>
          <w:trHeight w:val="250"/>
          <w:jc w:val="center"/>
        </w:trPr>
        <w:tc>
          <w:tcPr>
            <w:tcW w:w="1615" w:type="pct"/>
            <w:tcBorders>
              <w:top w:val="nil"/>
              <w:left w:val="nil"/>
              <w:bottom w:val="nil"/>
              <w:right w:val="nil"/>
            </w:tcBorders>
            <w:shd w:val="clear" w:color="auto" w:fill="auto"/>
            <w:noWrap/>
            <w:vAlign w:val="bottom"/>
            <w:hideMark/>
          </w:tcPr>
          <w:p w14:paraId="07AC371F"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color w:val="000000"/>
                <w:sz w:val="20"/>
                <w:szCs w:val="20"/>
              </w:rPr>
              <w:t>Year FE</w:t>
            </w:r>
          </w:p>
        </w:tc>
        <w:tc>
          <w:tcPr>
            <w:tcW w:w="376" w:type="pct"/>
            <w:tcBorders>
              <w:top w:val="nil"/>
              <w:left w:val="nil"/>
              <w:bottom w:val="nil"/>
              <w:right w:val="nil"/>
            </w:tcBorders>
            <w:shd w:val="clear" w:color="auto" w:fill="auto"/>
            <w:noWrap/>
            <w:vAlign w:val="bottom"/>
            <w:hideMark/>
          </w:tcPr>
          <w:p w14:paraId="74CB659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3A046C8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56C5473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694B168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00ACF0D3"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059F7AB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52336A77"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nil"/>
              <w:right w:val="nil"/>
            </w:tcBorders>
            <w:shd w:val="clear" w:color="auto" w:fill="auto"/>
            <w:noWrap/>
            <w:vAlign w:val="bottom"/>
            <w:hideMark/>
          </w:tcPr>
          <w:p w14:paraId="19882E1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7" w:type="pct"/>
            <w:tcBorders>
              <w:top w:val="nil"/>
              <w:left w:val="nil"/>
              <w:bottom w:val="nil"/>
              <w:right w:val="nil"/>
            </w:tcBorders>
            <w:vAlign w:val="bottom"/>
          </w:tcPr>
          <w:p w14:paraId="185D985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r>
      <w:tr w:rsidR="00FC3C66" w:rsidRPr="00135631" w14:paraId="5A3E1AC3" w14:textId="77777777" w:rsidTr="00BF74E8">
        <w:trPr>
          <w:trHeight w:val="250"/>
          <w:jc w:val="center"/>
        </w:trPr>
        <w:tc>
          <w:tcPr>
            <w:tcW w:w="1615" w:type="pct"/>
            <w:tcBorders>
              <w:top w:val="nil"/>
              <w:left w:val="nil"/>
              <w:bottom w:val="single" w:sz="4" w:space="0" w:color="auto"/>
              <w:right w:val="nil"/>
            </w:tcBorders>
            <w:shd w:val="clear" w:color="auto" w:fill="auto"/>
            <w:noWrap/>
            <w:vAlign w:val="bottom"/>
            <w:hideMark/>
          </w:tcPr>
          <w:p w14:paraId="7DFD1D04" w14:textId="77777777" w:rsidR="00FC3C66" w:rsidRPr="00135631" w:rsidRDefault="00FC3C66" w:rsidP="00BF74E8">
            <w:pPr>
              <w:spacing w:after="0" w:line="240" w:lineRule="auto"/>
              <w:rPr>
                <w:rFonts w:ascii="Times New Roman" w:eastAsia="Times New Roman" w:hAnsi="Times New Roman" w:cs="Times New Roman"/>
                <w:sz w:val="20"/>
                <w:szCs w:val="20"/>
              </w:rPr>
            </w:pPr>
            <w:r w:rsidRPr="00135631">
              <w:rPr>
                <w:rFonts w:ascii="Times New Roman" w:hAnsi="Times New Roman" w:cs="Times New Roman"/>
                <w:color w:val="000000"/>
                <w:sz w:val="20"/>
                <w:szCs w:val="20"/>
              </w:rPr>
              <w:t>State FE</w:t>
            </w:r>
          </w:p>
        </w:tc>
        <w:tc>
          <w:tcPr>
            <w:tcW w:w="376" w:type="pct"/>
            <w:tcBorders>
              <w:top w:val="nil"/>
              <w:left w:val="nil"/>
              <w:bottom w:val="single" w:sz="4" w:space="0" w:color="auto"/>
              <w:right w:val="nil"/>
            </w:tcBorders>
            <w:shd w:val="clear" w:color="auto" w:fill="auto"/>
            <w:noWrap/>
            <w:vAlign w:val="bottom"/>
            <w:hideMark/>
          </w:tcPr>
          <w:p w14:paraId="724F2CE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No</w:t>
            </w:r>
          </w:p>
        </w:tc>
        <w:tc>
          <w:tcPr>
            <w:tcW w:w="376" w:type="pct"/>
            <w:tcBorders>
              <w:top w:val="nil"/>
              <w:left w:val="nil"/>
              <w:bottom w:val="single" w:sz="4" w:space="0" w:color="auto"/>
              <w:right w:val="nil"/>
            </w:tcBorders>
            <w:shd w:val="clear" w:color="auto" w:fill="auto"/>
            <w:noWrap/>
            <w:vAlign w:val="bottom"/>
            <w:hideMark/>
          </w:tcPr>
          <w:p w14:paraId="627B26F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No</w:t>
            </w:r>
          </w:p>
        </w:tc>
        <w:tc>
          <w:tcPr>
            <w:tcW w:w="376" w:type="pct"/>
            <w:tcBorders>
              <w:top w:val="nil"/>
              <w:left w:val="nil"/>
              <w:bottom w:val="single" w:sz="4" w:space="0" w:color="auto"/>
              <w:right w:val="nil"/>
            </w:tcBorders>
            <w:shd w:val="clear" w:color="auto" w:fill="auto"/>
            <w:noWrap/>
            <w:vAlign w:val="bottom"/>
            <w:hideMark/>
          </w:tcPr>
          <w:p w14:paraId="299375E1"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No</w:t>
            </w:r>
          </w:p>
        </w:tc>
        <w:tc>
          <w:tcPr>
            <w:tcW w:w="376" w:type="pct"/>
            <w:tcBorders>
              <w:top w:val="nil"/>
              <w:left w:val="nil"/>
              <w:bottom w:val="single" w:sz="4" w:space="0" w:color="auto"/>
              <w:right w:val="nil"/>
            </w:tcBorders>
            <w:shd w:val="clear" w:color="auto" w:fill="auto"/>
            <w:noWrap/>
            <w:vAlign w:val="bottom"/>
            <w:hideMark/>
          </w:tcPr>
          <w:p w14:paraId="191DF489"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No</w:t>
            </w:r>
          </w:p>
        </w:tc>
        <w:tc>
          <w:tcPr>
            <w:tcW w:w="376" w:type="pct"/>
            <w:tcBorders>
              <w:top w:val="nil"/>
              <w:left w:val="nil"/>
              <w:bottom w:val="single" w:sz="4" w:space="0" w:color="auto"/>
              <w:right w:val="nil"/>
            </w:tcBorders>
            <w:shd w:val="clear" w:color="auto" w:fill="auto"/>
            <w:noWrap/>
            <w:vAlign w:val="bottom"/>
            <w:hideMark/>
          </w:tcPr>
          <w:p w14:paraId="2D3ADD4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No</w:t>
            </w:r>
          </w:p>
        </w:tc>
        <w:tc>
          <w:tcPr>
            <w:tcW w:w="376" w:type="pct"/>
            <w:tcBorders>
              <w:top w:val="nil"/>
              <w:left w:val="nil"/>
              <w:bottom w:val="single" w:sz="4" w:space="0" w:color="auto"/>
              <w:right w:val="nil"/>
            </w:tcBorders>
            <w:shd w:val="clear" w:color="auto" w:fill="auto"/>
            <w:noWrap/>
            <w:vAlign w:val="bottom"/>
            <w:hideMark/>
          </w:tcPr>
          <w:p w14:paraId="464888EC"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No</w:t>
            </w:r>
          </w:p>
        </w:tc>
        <w:tc>
          <w:tcPr>
            <w:tcW w:w="376" w:type="pct"/>
            <w:tcBorders>
              <w:top w:val="nil"/>
              <w:left w:val="nil"/>
              <w:bottom w:val="single" w:sz="4" w:space="0" w:color="auto"/>
              <w:right w:val="nil"/>
            </w:tcBorders>
            <w:shd w:val="clear" w:color="auto" w:fill="auto"/>
            <w:noWrap/>
            <w:vAlign w:val="bottom"/>
            <w:hideMark/>
          </w:tcPr>
          <w:p w14:paraId="67B9972E"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6" w:type="pct"/>
            <w:tcBorders>
              <w:top w:val="nil"/>
              <w:left w:val="nil"/>
              <w:bottom w:val="single" w:sz="4" w:space="0" w:color="auto"/>
              <w:right w:val="nil"/>
            </w:tcBorders>
            <w:shd w:val="clear" w:color="auto" w:fill="auto"/>
            <w:noWrap/>
            <w:vAlign w:val="bottom"/>
            <w:hideMark/>
          </w:tcPr>
          <w:p w14:paraId="55E9AA8F"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c>
          <w:tcPr>
            <w:tcW w:w="377" w:type="pct"/>
            <w:tcBorders>
              <w:top w:val="nil"/>
              <w:left w:val="nil"/>
              <w:bottom w:val="single" w:sz="4" w:space="0" w:color="auto"/>
              <w:right w:val="nil"/>
            </w:tcBorders>
            <w:vAlign w:val="bottom"/>
          </w:tcPr>
          <w:p w14:paraId="00410A8B" w14:textId="77777777" w:rsidR="00FC3C66" w:rsidRPr="00135631" w:rsidRDefault="00FC3C66" w:rsidP="00BF74E8">
            <w:pPr>
              <w:spacing w:after="0" w:line="240" w:lineRule="auto"/>
              <w:jc w:val="center"/>
              <w:rPr>
                <w:rFonts w:ascii="Times New Roman" w:eastAsia="Times New Roman" w:hAnsi="Times New Roman" w:cs="Times New Roman"/>
                <w:sz w:val="20"/>
                <w:szCs w:val="20"/>
              </w:rPr>
            </w:pPr>
            <w:r w:rsidRPr="00135631">
              <w:rPr>
                <w:rFonts w:ascii="Times New Roman" w:hAnsi="Times New Roman" w:cs="Times New Roman"/>
                <w:sz w:val="20"/>
                <w:szCs w:val="20"/>
              </w:rPr>
              <w:t>Yes</w:t>
            </w:r>
          </w:p>
        </w:tc>
      </w:tr>
    </w:tbl>
    <w:p w14:paraId="1B958163" w14:textId="77777777" w:rsidR="00FC3C66" w:rsidRPr="00FC3C66" w:rsidRDefault="00FC3C66" w:rsidP="00FC3C66">
      <w:pPr>
        <w:rPr>
          <w:rFonts w:ascii="Times New Roman" w:eastAsiaTheme="majorEastAsia" w:hAnsi="Times New Roman" w:cs="Times New Roman"/>
          <w:b/>
          <w:bCs/>
          <w:noProof/>
          <w:color w:val="000000" w:themeColor="text1"/>
          <w:sz w:val="24"/>
          <w:szCs w:val="26"/>
        </w:rPr>
      </w:pPr>
      <w:r w:rsidRPr="00FC3C66">
        <w:rPr>
          <w:rFonts w:ascii="Times New Roman" w:hAnsi="Times New Roman" w:cs="Times New Roman"/>
        </w:rPr>
        <w:br w:type="page"/>
      </w:r>
    </w:p>
    <w:p w14:paraId="51916CF5" w14:textId="06E93DCB"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24" w:name="T4"/>
      <w:bookmarkStart w:id="225" w:name="_Toc99640325"/>
      <w:bookmarkStart w:id="226" w:name="_Toc99641798"/>
      <w:r w:rsidRPr="00FC3C66">
        <w:rPr>
          <w:rFonts w:ascii="Times New Roman" w:hAnsi="Times New Roman" w:cs="Times New Roman"/>
          <w:b/>
          <w:color w:val="auto"/>
          <w:sz w:val="22"/>
          <w:szCs w:val="22"/>
        </w:rPr>
        <w:lastRenderedPageBreak/>
        <w:t xml:space="preserve">Table </w:t>
      </w:r>
      <w:bookmarkEnd w:id="224"/>
      <w:r w:rsidR="009B42F7">
        <w:rPr>
          <w:rFonts w:ascii="Times New Roman" w:hAnsi="Times New Roman" w:cs="Times New Roman"/>
          <w:b/>
          <w:color w:val="auto"/>
          <w:sz w:val="22"/>
          <w:szCs w:val="22"/>
        </w:rPr>
        <w:t xml:space="preserve">12. </w:t>
      </w:r>
      <w:r w:rsidRPr="00FC3C66">
        <w:rPr>
          <w:rFonts w:ascii="Times New Roman" w:hAnsi="Times New Roman" w:cs="Times New Roman"/>
          <w:b/>
          <w:color w:val="auto"/>
          <w:sz w:val="22"/>
          <w:szCs w:val="22"/>
        </w:rPr>
        <w:t>The effect of the presence of VC director on the compensation committee on CEO pay-performance sensitivity</w:t>
      </w:r>
      <w:bookmarkEnd w:id="223"/>
      <w:r w:rsidRPr="00FC3C66">
        <w:rPr>
          <w:rFonts w:ascii="Times New Roman" w:hAnsi="Times New Roman" w:cs="Times New Roman"/>
          <w:b/>
          <w:color w:val="auto"/>
          <w:sz w:val="22"/>
          <w:szCs w:val="22"/>
        </w:rPr>
        <w:t xml:space="preserve"> (delta)</w:t>
      </w:r>
      <w:bookmarkEnd w:id="225"/>
      <w:bookmarkEnd w:id="226"/>
    </w:p>
    <w:p w14:paraId="56DC6515" w14:textId="459E19A2" w:rsidR="00FC3C66" w:rsidRPr="006C7E22" w:rsidRDefault="00FC3C66" w:rsidP="00FC3C66">
      <w:pPr>
        <w:spacing w:after="0" w:line="240" w:lineRule="auto"/>
        <w:jc w:val="both"/>
        <w:rPr>
          <w:rFonts w:ascii="Times New Roman" w:hAnsi="Times New Roman" w:cs="Times New Roman"/>
          <w:sz w:val="20"/>
          <w:szCs w:val="20"/>
        </w:rPr>
      </w:pPr>
      <w:r w:rsidRPr="006C7E22">
        <w:rPr>
          <w:rFonts w:ascii="Times New Roman" w:hAnsi="Times New Roman" w:cs="Times New Roman"/>
          <w:sz w:val="20"/>
          <w:szCs w:val="20"/>
        </w:rPr>
        <w:t>This table shows the effect of the presence of VC directors on the compensation committee on CEO pay-performance sensitivity (delta) using the non-VC-backed firm sample from 1998 to 2018. The dependent variable is the natural logarithm of CEO delta in year t+1. See</w:t>
      </w:r>
      <w:r w:rsidR="00A71B2F">
        <w:rPr>
          <w:rFonts w:ascii="Times New Roman" w:hAnsi="Times New Roman" w:cs="Times New Roman"/>
          <w:sz w:val="20"/>
          <w:szCs w:val="20"/>
        </w:rPr>
        <w:t xml:space="preserve"> Appendix B</w:t>
      </w:r>
      <w:r w:rsidRPr="006C7E22">
        <w:rPr>
          <w:rFonts w:ascii="Times New Roman" w:hAnsi="Times New Roman" w:cs="Times New Roman"/>
          <w:sz w:val="20"/>
          <w:szCs w:val="20"/>
        </w:rPr>
        <w:t xml:space="preserve"> for variable definitions. The Fama-French 48 industry fixed effects and year fixed effects are as indicated. Standard errors are clustered at the firm level. T-statistics are in parentheses. The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and </w:t>
      </w:r>
      <w:r w:rsidRPr="006C7E22">
        <w:rPr>
          <w:rFonts w:ascii="Times New Roman" w:hAnsi="Times New Roman" w:cs="Times New Roman"/>
          <w:color w:val="000000"/>
          <w:sz w:val="20"/>
          <w:szCs w:val="20"/>
          <w:vertAlign w:val="superscript"/>
        </w:rPr>
        <w:t>*</w:t>
      </w:r>
      <w:r w:rsidRPr="006C7E22">
        <w:rPr>
          <w:rFonts w:ascii="Times New Roman" w:hAnsi="Times New Roman" w:cs="Times New Roman"/>
          <w:sz w:val="20"/>
          <w:szCs w:val="20"/>
        </w:rPr>
        <w:t xml:space="preserve"> denote significance levels at 1%, 5% and 10% respectively.</w:t>
      </w:r>
    </w:p>
    <w:p w14:paraId="601EC572" w14:textId="77777777" w:rsidR="00FC3C66" w:rsidRPr="00FC3C66" w:rsidRDefault="00FC3C66" w:rsidP="00FC3C66">
      <w:pPr>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3780"/>
        <w:gridCol w:w="304"/>
        <w:gridCol w:w="708"/>
        <w:gridCol w:w="270"/>
        <w:gridCol w:w="741"/>
        <w:gridCol w:w="236"/>
        <w:gridCol w:w="816"/>
        <w:gridCol w:w="202"/>
        <w:gridCol w:w="809"/>
        <w:gridCol w:w="168"/>
        <w:gridCol w:w="842"/>
        <w:gridCol w:w="135"/>
        <w:gridCol w:w="925"/>
        <w:gridCol w:w="101"/>
        <w:gridCol w:w="910"/>
        <w:gridCol w:w="67"/>
        <w:gridCol w:w="943"/>
        <w:gridCol w:w="34"/>
        <w:gridCol w:w="969"/>
      </w:tblGrid>
      <w:tr w:rsidR="00FC3C66" w:rsidRPr="00D525C7" w14:paraId="5F0426B8" w14:textId="77777777" w:rsidTr="00BF74E8">
        <w:trPr>
          <w:trHeight w:val="238"/>
        </w:trPr>
        <w:tc>
          <w:tcPr>
            <w:tcW w:w="1575" w:type="pct"/>
            <w:gridSpan w:val="2"/>
            <w:tcBorders>
              <w:top w:val="single" w:sz="4" w:space="0" w:color="auto"/>
              <w:left w:val="nil"/>
              <w:bottom w:val="single" w:sz="4" w:space="0" w:color="auto"/>
              <w:right w:val="nil"/>
            </w:tcBorders>
            <w:shd w:val="clear" w:color="auto" w:fill="auto"/>
            <w:noWrap/>
            <w:vAlign w:val="bottom"/>
            <w:hideMark/>
          </w:tcPr>
          <w:p w14:paraId="1789990F" w14:textId="77777777" w:rsidR="00FC3C66" w:rsidRPr="00D525C7" w:rsidRDefault="00FC3C66" w:rsidP="00BF74E8">
            <w:pPr>
              <w:spacing w:after="0" w:line="240" w:lineRule="auto"/>
              <w:rPr>
                <w:rFonts w:ascii="Times New Roman" w:eastAsia="Times New Roman" w:hAnsi="Times New Roman" w:cs="Times New Roman"/>
                <w:sz w:val="20"/>
                <w:szCs w:val="20"/>
              </w:rPr>
            </w:pPr>
          </w:p>
        </w:tc>
        <w:tc>
          <w:tcPr>
            <w:tcW w:w="3425" w:type="pct"/>
            <w:gridSpan w:val="17"/>
            <w:tcBorders>
              <w:top w:val="single" w:sz="4" w:space="0" w:color="auto"/>
              <w:left w:val="nil"/>
              <w:bottom w:val="single" w:sz="4" w:space="0" w:color="auto"/>
              <w:right w:val="nil"/>
            </w:tcBorders>
            <w:shd w:val="clear" w:color="auto" w:fill="auto"/>
            <w:noWrap/>
            <w:vAlign w:val="bottom"/>
            <w:hideMark/>
          </w:tcPr>
          <w:p w14:paraId="14C1847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xml:space="preserve">CEO Delta </w:t>
            </w:r>
            <w:r w:rsidRPr="00D525C7">
              <w:rPr>
                <w:rFonts w:ascii="Times New Roman" w:eastAsia="Times New Roman" w:hAnsi="Times New Roman" w:cs="Times New Roman"/>
                <w:sz w:val="20"/>
                <w:szCs w:val="20"/>
                <w:vertAlign w:val="subscript"/>
              </w:rPr>
              <w:t>t+1</w:t>
            </w:r>
          </w:p>
        </w:tc>
      </w:tr>
      <w:tr w:rsidR="00FC3C66" w:rsidRPr="00D525C7" w14:paraId="77416278" w14:textId="77777777" w:rsidTr="00BF74E8">
        <w:trPr>
          <w:trHeight w:val="238"/>
        </w:trPr>
        <w:tc>
          <w:tcPr>
            <w:tcW w:w="1575" w:type="pct"/>
            <w:gridSpan w:val="2"/>
            <w:tcBorders>
              <w:top w:val="single" w:sz="4" w:space="0" w:color="auto"/>
              <w:left w:val="nil"/>
              <w:bottom w:val="single" w:sz="4" w:space="0" w:color="auto"/>
              <w:right w:val="nil"/>
            </w:tcBorders>
            <w:shd w:val="clear" w:color="auto" w:fill="auto"/>
            <w:noWrap/>
            <w:vAlign w:val="bottom"/>
            <w:hideMark/>
          </w:tcPr>
          <w:p w14:paraId="3D4E37FC"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377" w:type="pct"/>
            <w:gridSpan w:val="2"/>
            <w:tcBorders>
              <w:top w:val="single" w:sz="4" w:space="0" w:color="auto"/>
              <w:left w:val="nil"/>
              <w:bottom w:val="single" w:sz="4" w:space="0" w:color="auto"/>
              <w:right w:val="nil"/>
            </w:tcBorders>
            <w:shd w:val="clear" w:color="auto" w:fill="auto"/>
            <w:noWrap/>
            <w:vAlign w:val="bottom"/>
            <w:hideMark/>
          </w:tcPr>
          <w:p w14:paraId="7CC6A1E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(1)</w:t>
            </w:r>
          </w:p>
        </w:tc>
        <w:tc>
          <w:tcPr>
            <w:tcW w:w="377" w:type="pct"/>
            <w:gridSpan w:val="2"/>
            <w:tcBorders>
              <w:top w:val="single" w:sz="4" w:space="0" w:color="auto"/>
              <w:left w:val="nil"/>
              <w:bottom w:val="single" w:sz="4" w:space="0" w:color="auto"/>
              <w:right w:val="nil"/>
            </w:tcBorders>
            <w:shd w:val="clear" w:color="auto" w:fill="auto"/>
            <w:noWrap/>
            <w:vAlign w:val="bottom"/>
            <w:hideMark/>
          </w:tcPr>
          <w:p w14:paraId="6B3DEF3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(2)</w:t>
            </w:r>
          </w:p>
        </w:tc>
        <w:tc>
          <w:tcPr>
            <w:tcW w:w="393" w:type="pct"/>
            <w:gridSpan w:val="2"/>
            <w:tcBorders>
              <w:top w:val="single" w:sz="4" w:space="0" w:color="auto"/>
              <w:left w:val="nil"/>
              <w:bottom w:val="single" w:sz="4" w:space="0" w:color="auto"/>
              <w:right w:val="nil"/>
            </w:tcBorders>
            <w:shd w:val="clear" w:color="auto" w:fill="auto"/>
            <w:noWrap/>
            <w:vAlign w:val="bottom"/>
            <w:hideMark/>
          </w:tcPr>
          <w:p w14:paraId="420ED1C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(3)</w:t>
            </w:r>
          </w:p>
        </w:tc>
        <w:tc>
          <w:tcPr>
            <w:tcW w:w="377" w:type="pct"/>
            <w:gridSpan w:val="2"/>
            <w:tcBorders>
              <w:top w:val="single" w:sz="4" w:space="0" w:color="auto"/>
              <w:left w:val="nil"/>
              <w:bottom w:val="single" w:sz="4" w:space="0" w:color="auto"/>
              <w:right w:val="nil"/>
            </w:tcBorders>
            <w:shd w:val="clear" w:color="auto" w:fill="auto"/>
            <w:noWrap/>
            <w:vAlign w:val="bottom"/>
            <w:hideMark/>
          </w:tcPr>
          <w:p w14:paraId="4D93373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(4)</w:t>
            </w:r>
          </w:p>
        </w:tc>
        <w:tc>
          <w:tcPr>
            <w:tcW w:w="377" w:type="pct"/>
            <w:gridSpan w:val="2"/>
            <w:tcBorders>
              <w:top w:val="single" w:sz="4" w:space="0" w:color="auto"/>
              <w:left w:val="nil"/>
              <w:bottom w:val="single" w:sz="4" w:space="0" w:color="auto"/>
              <w:right w:val="nil"/>
            </w:tcBorders>
            <w:shd w:val="clear" w:color="auto" w:fill="auto"/>
            <w:noWrap/>
            <w:vAlign w:val="bottom"/>
            <w:hideMark/>
          </w:tcPr>
          <w:p w14:paraId="23BAAE2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(5)</w:t>
            </w:r>
          </w:p>
        </w:tc>
        <w:tc>
          <w:tcPr>
            <w:tcW w:w="396" w:type="pct"/>
            <w:gridSpan w:val="2"/>
            <w:tcBorders>
              <w:top w:val="single" w:sz="4" w:space="0" w:color="auto"/>
              <w:left w:val="nil"/>
              <w:bottom w:val="single" w:sz="4" w:space="0" w:color="auto"/>
              <w:right w:val="nil"/>
            </w:tcBorders>
            <w:shd w:val="clear" w:color="auto" w:fill="auto"/>
            <w:noWrap/>
            <w:vAlign w:val="bottom"/>
            <w:hideMark/>
          </w:tcPr>
          <w:p w14:paraId="4BB7A7D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(6)</w:t>
            </w:r>
          </w:p>
        </w:tc>
        <w:tc>
          <w:tcPr>
            <w:tcW w:w="377" w:type="pct"/>
            <w:gridSpan w:val="2"/>
            <w:tcBorders>
              <w:top w:val="single" w:sz="4" w:space="0" w:color="auto"/>
              <w:left w:val="nil"/>
              <w:bottom w:val="single" w:sz="4" w:space="0" w:color="auto"/>
              <w:right w:val="nil"/>
            </w:tcBorders>
            <w:shd w:val="clear" w:color="auto" w:fill="auto"/>
            <w:noWrap/>
            <w:vAlign w:val="bottom"/>
            <w:hideMark/>
          </w:tcPr>
          <w:p w14:paraId="5FAFD51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(7)</w:t>
            </w:r>
          </w:p>
        </w:tc>
        <w:tc>
          <w:tcPr>
            <w:tcW w:w="377" w:type="pct"/>
            <w:gridSpan w:val="2"/>
            <w:tcBorders>
              <w:top w:val="single" w:sz="4" w:space="0" w:color="auto"/>
              <w:left w:val="nil"/>
              <w:bottom w:val="single" w:sz="4" w:space="0" w:color="auto"/>
              <w:right w:val="nil"/>
            </w:tcBorders>
            <w:shd w:val="clear" w:color="auto" w:fill="auto"/>
            <w:noWrap/>
            <w:vAlign w:val="bottom"/>
            <w:hideMark/>
          </w:tcPr>
          <w:p w14:paraId="778F1E0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(8)</w:t>
            </w:r>
          </w:p>
        </w:tc>
        <w:tc>
          <w:tcPr>
            <w:tcW w:w="374" w:type="pct"/>
            <w:tcBorders>
              <w:top w:val="single" w:sz="4" w:space="0" w:color="auto"/>
              <w:left w:val="nil"/>
              <w:bottom w:val="single" w:sz="4" w:space="0" w:color="auto"/>
              <w:right w:val="nil"/>
            </w:tcBorders>
          </w:tcPr>
          <w:p w14:paraId="4880261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(9)</w:t>
            </w:r>
          </w:p>
        </w:tc>
      </w:tr>
      <w:tr w:rsidR="00FC3C66" w:rsidRPr="00D525C7" w14:paraId="729EED95" w14:textId="77777777" w:rsidTr="00BF74E8">
        <w:trPr>
          <w:trHeight w:val="238"/>
        </w:trPr>
        <w:tc>
          <w:tcPr>
            <w:tcW w:w="1575" w:type="pct"/>
            <w:gridSpan w:val="2"/>
            <w:tcBorders>
              <w:top w:val="nil"/>
              <w:left w:val="nil"/>
              <w:bottom w:val="nil"/>
              <w:right w:val="nil"/>
            </w:tcBorders>
            <w:shd w:val="clear" w:color="auto" w:fill="auto"/>
            <w:noWrap/>
            <w:vAlign w:val="bottom"/>
            <w:hideMark/>
          </w:tcPr>
          <w:p w14:paraId="226B7EF2"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10F1CC6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273A5D2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393" w:type="pct"/>
            <w:gridSpan w:val="2"/>
            <w:tcBorders>
              <w:top w:val="nil"/>
              <w:left w:val="nil"/>
              <w:bottom w:val="nil"/>
              <w:right w:val="nil"/>
            </w:tcBorders>
            <w:shd w:val="clear" w:color="auto" w:fill="auto"/>
            <w:noWrap/>
            <w:vAlign w:val="bottom"/>
            <w:hideMark/>
          </w:tcPr>
          <w:p w14:paraId="0513CE8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63E6B71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250B6B2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396" w:type="pct"/>
            <w:gridSpan w:val="2"/>
            <w:tcBorders>
              <w:top w:val="nil"/>
              <w:left w:val="nil"/>
              <w:bottom w:val="nil"/>
              <w:right w:val="nil"/>
            </w:tcBorders>
            <w:shd w:val="clear" w:color="auto" w:fill="auto"/>
            <w:noWrap/>
            <w:vAlign w:val="bottom"/>
            <w:hideMark/>
          </w:tcPr>
          <w:p w14:paraId="4219FFD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7A79E5E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3175AB3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374" w:type="pct"/>
            <w:tcBorders>
              <w:top w:val="nil"/>
              <w:left w:val="nil"/>
              <w:bottom w:val="nil"/>
              <w:right w:val="nil"/>
            </w:tcBorders>
          </w:tcPr>
          <w:p w14:paraId="0A36C7E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r>
      <w:tr w:rsidR="00FC3C66" w:rsidRPr="00D525C7" w14:paraId="40421850" w14:textId="77777777" w:rsidTr="00BF74E8">
        <w:trPr>
          <w:trHeight w:val="238"/>
        </w:trPr>
        <w:tc>
          <w:tcPr>
            <w:tcW w:w="1575" w:type="pct"/>
            <w:gridSpan w:val="2"/>
            <w:tcBorders>
              <w:top w:val="nil"/>
              <w:left w:val="nil"/>
              <w:bottom w:val="nil"/>
              <w:right w:val="nil"/>
            </w:tcBorders>
            <w:shd w:val="clear" w:color="auto" w:fill="auto"/>
            <w:noWrap/>
            <w:hideMark/>
          </w:tcPr>
          <w:p w14:paraId="560D6E14"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VC Director on Comp. Committee</w:t>
            </w:r>
          </w:p>
        </w:tc>
        <w:tc>
          <w:tcPr>
            <w:tcW w:w="377" w:type="pct"/>
            <w:gridSpan w:val="2"/>
            <w:tcBorders>
              <w:top w:val="nil"/>
              <w:left w:val="nil"/>
              <w:bottom w:val="nil"/>
              <w:right w:val="nil"/>
            </w:tcBorders>
            <w:shd w:val="clear" w:color="auto" w:fill="auto"/>
            <w:noWrap/>
            <w:vAlign w:val="bottom"/>
            <w:hideMark/>
          </w:tcPr>
          <w:p w14:paraId="5C44E65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0.301</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5A45286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3" w:type="pct"/>
            <w:gridSpan w:val="2"/>
            <w:tcBorders>
              <w:top w:val="nil"/>
              <w:left w:val="nil"/>
              <w:bottom w:val="nil"/>
              <w:right w:val="nil"/>
            </w:tcBorders>
            <w:shd w:val="clear" w:color="auto" w:fill="auto"/>
            <w:noWrap/>
            <w:vAlign w:val="bottom"/>
            <w:hideMark/>
          </w:tcPr>
          <w:p w14:paraId="2A2B522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5AFC7DF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0.313</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237A0D2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6" w:type="pct"/>
            <w:gridSpan w:val="2"/>
            <w:tcBorders>
              <w:top w:val="nil"/>
              <w:left w:val="nil"/>
              <w:bottom w:val="nil"/>
              <w:right w:val="nil"/>
            </w:tcBorders>
            <w:shd w:val="clear" w:color="auto" w:fill="auto"/>
            <w:noWrap/>
            <w:vAlign w:val="bottom"/>
            <w:hideMark/>
          </w:tcPr>
          <w:p w14:paraId="1C568A0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3EF8E1C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0.306</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6CF9E5C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4" w:type="pct"/>
            <w:tcBorders>
              <w:top w:val="nil"/>
              <w:left w:val="nil"/>
              <w:bottom w:val="nil"/>
              <w:right w:val="nil"/>
            </w:tcBorders>
            <w:vAlign w:val="bottom"/>
          </w:tcPr>
          <w:p w14:paraId="49F111B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2D3728FC" w14:textId="77777777" w:rsidTr="00BF74E8">
        <w:trPr>
          <w:trHeight w:val="238"/>
        </w:trPr>
        <w:tc>
          <w:tcPr>
            <w:tcW w:w="1575" w:type="pct"/>
            <w:gridSpan w:val="2"/>
            <w:tcBorders>
              <w:top w:val="nil"/>
              <w:left w:val="nil"/>
              <w:bottom w:val="nil"/>
              <w:right w:val="nil"/>
            </w:tcBorders>
            <w:shd w:val="clear" w:color="auto" w:fill="auto"/>
            <w:noWrap/>
            <w:hideMark/>
          </w:tcPr>
          <w:p w14:paraId="42AB85A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4934757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(2.313)</w:t>
            </w:r>
          </w:p>
        </w:tc>
        <w:tc>
          <w:tcPr>
            <w:tcW w:w="377" w:type="pct"/>
            <w:gridSpan w:val="2"/>
            <w:tcBorders>
              <w:top w:val="nil"/>
              <w:left w:val="nil"/>
              <w:bottom w:val="nil"/>
              <w:right w:val="nil"/>
            </w:tcBorders>
            <w:shd w:val="clear" w:color="auto" w:fill="auto"/>
            <w:noWrap/>
            <w:vAlign w:val="bottom"/>
            <w:hideMark/>
          </w:tcPr>
          <w:p w14:paraId="7C8C6AB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3" w:type="pct"/>
            <w:gridSpan w:val="2"/>
            <w:tcBorders>
              <w:top w:val="nil"/>
              <w:left w:val="nil"/>
              <w:bottom w:val="nil"/>
              <w:right w:val="nil"/>
            </w:tcBorders>
            <w:shd w:val="clear" w:color="auto" w:fill="auto"/>
            <w:noWrap/>
            <w:vAlign w:val="bottom"/>
            <w:hideMark/>
          </w:tcPr>
          <w:p w14:paraId="31E5F52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5DFB6FF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(2.394)</w:t>
            </w:r>
          </w:p>
        </w:tc>
        <w:tc>
          <w:tcPr>
            <w:tcW w:w="377" w:type="pct"/>
            <w:gridSpan w:val="2"/>
            <w:tcBorders>
              <w:top w:val="nil"/>
              <w:left w:val="nil"/>
              <w:bottom w:val="nil"/>
              <w:right w:val="nil"/>
            </w:tcBorders>
            <w:shd w:val="clear" w:color="auto" w:fill="auto"/>
            <w:noWrap/>
            <w:vAlign w:val="bottom"/>
            <w:hideMark/>
          </w:tcPr>
          <w:p w14:paraId="12039F3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6" w:type="pct"/>
            <w:gridSpan w:val="2"/>
            <w:tcBorders>
              <w:top w:val="nil"/>
              <w:left w:val="nil"/>
              <w:bottom w:val="nil"/>
              <w:right w:val="nil"/>
            </w:tcBorders>
            <w:shd w:val="clear" w:color="auto" w:fill="auto"/>
            <w:noWrap/>
            <w:vAlign w:val="bottom"/>
            <w:hideMark/>
          </w:tcPr>
          <w:p w14:paraId="3000C3B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28606A0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(2.473)</w:t>
            </w:r>
          </w:p>
        </w:tc>
        <w:tc>
          <w:tcPr>
            <w:tcW w:w="377" w:type="pct"/>
            <w:gridSpan w:val="2"/>
            <w:tcBorders>
              <w:top w:val="nil"/>
              <w:left w:val="nil"/>
              <w:bottom w:val="nil"/>
              <w:right w:val="nil"/>
            </w:tcBorders>
            <w:shd w:val="clear" w:color="auto" w:fill="auto"/>
            <w:noWrap/>
            <w:vAlign w:val="bottom"/>
            <w:hideMark/>
          </w:tcPr>
          <w:p w14:paraId="15CFF9F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4" w:type="pct"/>
            <w:tcBorders>
              <w:top w:val="nil"/>
              <w:left w:val="nil"/>
              <w:bottom w:val="nil"/>
              <w:right w:val="nil"/>
            </w:tcBorders>
            <w:vAlign w:val="bottom"/>
          </w:tcPr>
          <w:p w14:paraId="66B447E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1B6E39FE" w14:textId="77777777" w:rsidTr="00BF74E8">
        <w:trPr>
          <w:trHeight w:val="238"/>
        </w:trPr>
        <w:tc>
          <w:tcPr>
            <w:tcW w:w="1575" w:type="pct"/>
            <w:gridSpan w:val="2"/>
            <w:tcBorders>
              <w:top w:val="nil"/>
              <w:left w:val="nil"/>
              <w:bottom w:val="nil"/>
              <w:right w:val="nil"/>
            </w:tcBorders>
            <w:shd w:val="clear" w:color="auto" w:fill="auto"/>
            <w:noWrap/>
            <w:hideMark/>
          </w:tcPr>
          <w:p w14:paraId="382C0AA3"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Number of VC Directors on Comp. Committee</w:t>
            </w:r>
          </w:p>
        </w:tc>
        <w:tc>
          <w:tcPr>
            <w:tcW w:w="377" w:type="pct"/>
            <w:gridSpan w:val="2"/>
            <w:tcBorders>
              <w:top w:val="nil"/>
              <w:left w:val="nil"/>
              <w:bottom w:val="nil"/>
              <w:right w:val="nil"/>
            </w:tcBorders>
            <w:shd w:val="clear" w:color="auto" w:fill="auto"/>
            <w:noWrap/>
            <w:vAlign w:val="bottom"/>
            <w:hideMark/>
          </w:tcPr>
          <w:p w14:paraId="0CA0E6CF"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13C353A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0.311</w:t>
            </w:r>
            <w:r w:rsidRPr="00D525C7">
              <w:rPr>
                <w:rFonts w:ascii="Times New Roman" w:hAnsi="Times New Roman" w:cs="Times New Roman"/>
                <w:color w:val="000000"/>
                <w:sz w:val="20"/>
                <w:szCs w:val="20"/>
                <w:vertAlign w:val="superscript"/>
              </w:rPr>
              <w:t>**</w:t>
            </w:r>
          </w:p>
        </w:tc>
        <w:tc>
          <w:tcPr>
            <w:tcW w:w="393" w:type="pct"/>
            <w:gridSpan w:val="2"/>
            <w:tcBorders>
              <w:top w:val="nil"/>
              <w:left w:val="nil"/>
              <w:bottom w:val="nil"/>
              <w:right w:val="nil"/>
            </w:tcBorders>
            <w:shd w:val="clear" w:color="auto" w:fill="auto"/>
            <w:noWrap/>
            <w:vAlign w:val="bottom"/>
            <w:hideMark/>
          </w:tcPr>
          <w:p w14:paraId="476C762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26FD52C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5F5DF80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0.323</w:t>
            </w:r>
            <w:r w:rsidRPr="00D525C7">
              <w:rPr>
                <w:rFonts w:ascii="Times New Roman" w:hAnsi="Times New Roman" w:cs="Times New Roman"/>
                <w:color w:val="000000"/>
                <w:sz w:val="20"/>
                <w:szCs w:val="20"/>
                <w:vertAlign w:val="superscript"/>
              </w:rPr>
              <w:t>***</w:t>
            </w:r>
          </w:p>
        </w:tc>
        <w:tc>
          <w:tcPr>
            <w:tcW w:w="396" w:type="pct"/>
            <w:gridSpan w:val="2"/>
            <w:tcBorders>
              <w:top w:val="nil"/>
              <w:left w:val="nil"/>
              <w:bottom w:val="nil"/>
              <w:right w:val="nil"/>
            </w:tcBorders>
            <w:shd w:val="clear" w:color="auto" w:fill="auto"/>
            <w:noWrap/>
            <w:vAlign w:val="bottom"/>
            <w:hideMark/>
          </w:tcPr>
          <w:p w14:paraId="330227C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74BCA5F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043859D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0.318</w:t>
            </w:r>
            <w:r w:rsidRPr="00D525C7">
              <w:rPr>
                <w:rFonts w:ascii="Times New Roman" w:hAnsi="Times New Roman" w:cs="Times New Roman"/>
                <w:color w:val="000000"/>
                <w:sz w:val="20"/>
                <w:szCs w:val="20"/>
                <w:vertAlign w:val="superscript"/>
              </w:rPr>
              <w:t>***</w:t>
            </w:r>
          </w:p>
        </w:tc>
        <w:tc>
          <w:tcPr>
            <w:tcW w:w="374" w:type="pct"/>
            <w:tcBorders>
              <w:top w:val="nil"/>
              <w:left w:val="nil"/>
              <w:bottom w:val="nil"/>
              <w:right w:val="nil"/>
            </w:tcBorders>
            <w:vAlign w:val="bottom"/>
          </w:tcPr>
          <w:p w14:paraId="00DC387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14D06421" w14:textId="77777777" w:rsidTr="00BF74E8">
        <w:trPr>
          <w:trHeight w:val="238"/>
        </w:trPr>
        <w:tc>
          <w:tcPr>
            <w:tcW w:w="1575" w:type="pct"/>
            <w:gridSpan w:val="2"/>
            <w:tcBorders>
              <w:top w:val="nil"/>
              <w:left w:val="nil"/>
              <w:bottom w:val="nil"/>
              <w:right w:val="nil"/>
            </w:tcBorders>
            <w:shd w:val="clear" w:color="auto" w:fill="auto"/>
            <w:noWrap/>
            <w:hideMark/>
          </w:tcPr>
          <w:p w14:paraId="6EB3912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79D550C3"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0788302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(2.550)</w:t>
            </w:r>
          </w:p>
        </w:tc>
        <w:tc>
          <w:tcPr>
            <w:tcW w:w="393" w:type="pct"/>
            <w:gridSpan w:val="2"/>
            <w:tcBorders>
              <w:top w:val="nil"/>
              <w:left w:val="nil"/>
              <w:bottom w:val="nil"/>
              <w:right w:val="nil"/>
            </w:tcBorders>
            <w:shd w:val="clear" w:color="auto" w:fill="auto"/>
            <w:noWrap/>
            <w:vAlign w:val="bottom"/>
            <w:hideMark/>
          </w:tcPr>
          <w:p w14:paraId="0EACA7A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10A991A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5446A76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(2.633)</w:t>
            </w:r>
          </w:p>
        </w:tc>
        <w:tc>
          <w:tcPr>
            <w:tcW w:w="396" w:type="pct"/>
            <w:gridSpan w:val="2"/>
            <w:tcBorders>
              <w:top w:val="nil"/>
              <w:left w:val="nil"/>
              <w:bottom w:val="nil"/>
              <w:right w:val="nil"/>
            </w:tcBorders>
            <w:shd w:val="clear" w:color="auto" w:fill="auto"/>
            <w:noWrap/>
            <w:vAlign w:val="bottom"/>
            <w:hideMark/>
          </w:tcPr>
          <w:p w14:paraId="35905F6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7EA7BA9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03AF29F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(2.715)</w:t>
            </w:r>
          </w:p>
        </w:tc>
        <w:tc>
          <w:tcPr>
            <w:tcW w:w="374" w:type="pct"/>
            <w:tcBorders>
              <w:top w:val="nil"/>
              <w:left w:val="nil"/>
              <w:bottom w:val="nil"/>
              <w:right w:val="nil"/>
            </w:tcBorders>
            <w:vAlign w:val="bottom"/>
          </w:tcPr>
          <w:p w14:paraId="71E90E2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7BE34A40" w14:textId="77777777" w:rsidTr="00BF74E8">
        <w:trPr>
          <w:trHeight w:val="238"/>
        </w:trPr>
        <w:tc>
          <w:tcPr>
            <w:tcW w:w="1575" w:type="pct"/>
            <w:gridSpan w:val="2"/>
            <w:tcBorders>
              <w:top w:val="nil"/>
              <w:left w:val="nil"/>
              <w:bottom w:val="nil"/>
              <w:right w:val="nil"/>
            </w:tcBorders>
            <w:shd w:val="clear" w:color="auto" w:fill="auto"/>
            <w:noWrap/>
            <w:hideMark/>
          </w:tcPr>
          <w:p w14:paraId="199E12F1"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VC Director on Comp. Committee</w:t>
            </w:r>
          </w:p>
        </w:tc>
        <w:tc>
          <w:tcPr>
            <w:tcW w:w="377" w:type="pct"/>
            <w:gridSpan w:val="2"/>
            <w:tcBorders>
              <w:top w:val="nil"/>
              <w:left w:val="nil"/>
              <w:bottom w:val="nil"/>
              <w:right w:val="nil"/>
            </w:tcBorders>
            <w:shd w:val="clear" w:color="auto" w:fill="auto"/>
            <w:noWrap/>
            <w:vAlign w:val="bottom"/>
            <w:hideMark/>
          </w:tcPr>
          <w:p w14:paraId="60496FEE"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7C57E92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3" w:type="pct"/>
            <w:gridSpan w:val="2"/>
            <w:tcBorders>
              <w:top w:val="nil"/>
              <w:left w:val="nil"/>
              <w:bottom w:val="nil"/>
              <w:right w:val="nil"/>
            </w:tcBorders>
            <w:shd w:val="clear" w:color="auto" w:fill="auto"/>
            <w:noWrap/>
            <w:vAlign w:val="bottom"/>
            <w:hideMark/>
          </w:tcPr>
          <w:p w14:paraId="539797D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1.131</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79A9E34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0582285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6" w:type="pct"/>
            <w:gridSpan w:val="2"/>
            <w:tcBorders>
              <w:top w:val="nil"/>
              <w:left w:val="nil"/>
              <w:bottom w:val="nil"/>
              <w:right w:val="nil"/>
            </w:tcBorders>
            <w:shd w:val="clear" w:color="auto" w:fill="auto"/>
            <w:noWrap/>
            <w:vAlign w:val="bottom"/>
            <w:hideMark/>
          </w:tcPr>
          <w:p w14:paraId="6D53498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1.158</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2F38C6C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302E177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4" w:type="pct"/>
            <w:tcBorders>
              <w:top w:val="nil"/>
              <w:left w:val="nil"/>
              <w:bottom w:val="nil"/>
              <w:right w:val="nil"/>
            </w:tcBorders>
            <w:vAlign w:val="bottom"/>
          </w:tcPr>
          <w:p w14:paraId="7346BD9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1.127</w:t>
            </w:r>
            <w:r w:rsidRPr="00D525C7">
              <w:rPr>
                <w:rFonts w:ascii="Times New Roman" w:hAnsi="Times New Roman" w:cs="Times New Roman"/>
                <w:color w:val="000000"/>
                <w:sz w:val="20"/>
                <w:szCs w:val="20"/>
                <w:vertAlign w:val="superscript"/>
              </w:rPr>
              <w:t>***</w:t>
            </w:r>
          </w:p>
        </w:tc>
      </w:tr>
      <w:tr w:rsidR="00FC3C66" w:rsidRPr="00D525C7" w14:paraId="6504E8EB" w14:textId="77777777" w:rsidTr="00BF74E8">
        <w:trPr>
          <w:trHeight w:val="238"/>
        </w:trPr>
        <w:tc>
          <w:tcPr>
            <w:tcW w:w="1575" w:type="pct"/>
            <w:gridSpan w:val="2"/>
            <w:tcBorders>
              <w:top w:val="nil"/>
              <w:left w:val="nil"/>
              <w:bottom w:val="nil"/>
              <w:right w:val="nil"/>
            </w:tcBorders>
            <w:shd w:val="clear" w:color="auto" w:fill="auto"/>
            <w:noWrap/>
            <w:hideMark/>
          </w:tcPr>
          <w:p w14:paraId="59A46CB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13EB7EE0"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4C6F1B6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3" w:type="pct"/>
            <w:gridSpan w:val="2"/>
            <w:tcBorders>
              <w:top w:val="nil"/>
              <w:left w:val="nil"/>
              <w:bottom w:val="nil"/>
              <w:right w:val="nil"/>
            </w:tcBorders>
            <w:shd w:val="clear" w:color="auto" w:fill="auto"/>
            <w:noWrap/>
            <w:vAlign w:val="bottom"/>
            <w:hideMark/>
          </w:tcPr>
          <w:p w14:paraId="5D7B624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(3.195)</w:t>
            </w:r>
          </w:p>
        </w:tc>
        <w:tc>
          <w:tcPr>
            <w:tcW w:w="377" w:type="pct"/>
            <w:gridSpan w:val="2"/>
            <w:tcBorders>
              <w:top w:val="nil"/>
              <w:left w:val="nil"/>
              <w:bottom w:val="nil"/>
              <w:right w:val="nil"/>
            </w:tcBorders>
            <w:shd w:val="clear" w:color="auto" w:fill="auto"/>
            <w:noWrap/>
            <w:vAlign w:val="bottom"/>
            <w:hideMark/>
          </w:tcPr>
          <w:p w14:paraId="61766DD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1761FEA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6" w:type="pct"/>
            <w:gridSpan w:val="2"/>
            <w:tcBorders>
              <w:top w:val="nil"/>
              <w:left w:val="nil"/>
              <w:bottom w:val="nil"/>
              <w:right w:val="nil"/>
            </w:tcBorders>
            <w:shd w:val="clear" w:color="auto" w:fill="auto"/>
            <w:noWrap/>
            <w:vAlign w:val="bottom"/>
            <w:hideMark/>
          </w:tcPr>
          <w:p w14:paraId="2573CD3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(3.233)</w:t>
            </w:r>
          </w:p>
        </w:tc>
        <w:tc>
          <w:tcPr>
            <w:tcW w:w="377" w:type="pct"/>
            <w:gridSpan w:val="2"/>
            <w:tcBorders>
              <w:top w:val="nil"/>
              <w:left w:val="nil"/>
              <w:bottom w:val="nil"/>
              <w:right w:val="nil"/>
            </w:tcBorders>
            <w:shd w:val="clear" w:color="auto" w:fill="auto"/>
            <w:noWrap/>
            <w:vAlign w:val="bottom"/>
            <w:hideMark/>
          </w:tcPr>
          <w:p w14:paraId="6694DB2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7" w:type="pct"/>
            <w:gridSpan w:val="2"/>
            <w:tcBorders>
              <w:top w:val="nil"/>
              <w:left w:val="nil"/>
              <w:bottom w:val="nil"/>
              <w:right w:val="nil"/>
            </w:tcBorders>
            <w:shd w:val="clear" w:color="auto" w:fill="auto"/>
            <w:noWrap/>
            <w:vAlign w:val="bottom"/>
            <w:hideMark/>
          </w:tcPr>
          <w:p w14:paraId="77A819A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74" w:type="pct"/>
            <w:tcBorders>
              <w:top w:val="nil"/>
              <w:left w:val="nil"/>
              <w:bottom w:val="nil"/>
              <w:right w:val="nil"/>
            </w:tcBorders>
            <w:vAlign w:val="bottom"/>
          </w:tcPr>
          <w:p w14:paraId="06ED9F4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(3.283)</w:t>
            </w:r>
          </w:p>
        </w:tc>
      </w:tr>
      <w:tr w:rsidR="00FC3C66" w:rsidRPr="00D525C7" w14:paraId="1BECBC04" w14:textId="77777777" w:rsidTr="00BF74E8">
        <w:trPr>
          <w:trHeight w:val="238"/>
        </w:trPr>
        <w:tc>
          <w:tcPr>
            <w:tcW w:w="1575" w:type="pct"/>
            <w:gridSpan w:val="2"/>
            <w:tcBorders>
              <w:top w:val="nil"/>
              <w:left w:val="nil"/>
              <w:bottom w:val="nil"/>
              <w:right w:val="nil"/>
            </w:tcBorders>
            <w:shd w:val="clear" w:color="auto" w:fill="auto"/>
            <w:noWrap/>
            <w:hideMark/>
          </w:tcPr>
          <w:p w14:paraId="08687610"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Size</w:t>
            </w:r>
          </w:p>
        </w:tc>
        <w:tc>
          <w:tcPr>
            <w:tcW w:w="377" w:type="pct"/>
            <w:gridSpan w:val="2"/>
            <w:tcBorders>
              <w:top w:val="nil"/>
              <w:left w:val="nil"/>
              <w:bottom w:val="nil"/>
              <w:right w:val="nil"/>
            </w:tcBorders>
            <w:shd w:val="clear" w:color="auto" w:fill="auto"/>
            <w:noWrap/>
            <w:vAlign w:val="bottom"/>
            <w:hideMark/>
          </w:tcPr>
          <w:p w14:paraId="2A85EC8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0.491</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6ECEB62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0.491</w:t>
            </w:r>
            <w:r w:rsidRPr="00D525C7">
              <w:rPr>
                <w:rFonts w:ascii="Times New Roman" w:hAnsi="Times New Roman" w:cs="Times New Roman"/>
                <w:color w:val="000000"/>
                <w:sz w:val="20"/>
                <w:szCs w:val="20"/>
                <w:vertAlign w:val="superscript"/>
              </w:rPr>
              <w:t>***</w:t>
            </w:r>
          </w:p>
        </w:tc>
        <w:tc>
          <w:tcPr>
            <w:tcW w:w="393" w:type="pct"/>
            <w:gridSpan w:val="2"/>
            <w:tcBorders>
              <w:top w:val="nil"/>
              <w:left w:val="nil"/>
              <w:bottom w:val="nil"/>
              <w:right w:val="nil"/>
            </w:tcBorders>
            <w:shd w:val="clear" w:color="auto" w:fill="auto"/>
            <w:noWrap/>
            <w:vAlign w:val="bottom"/>
            <w:hideMark/>
          </w:tcPr>
          <w:p w14:paraId="0B2FC7B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0.490</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430DC2E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0.490</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01FBB2D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0.490</w:t>
            </w:r>
            <w:r w:rsidRPr="00D525C7">
              <w:rPr>
                <w:rFonts w:ascii="Times New Roman" w:hAnsi="Times New Roman" w:cs="Times New Roman"/>
                <w:color w:val="000000"/>
                <w:sz w:val="20"/>
                <w:szCs w:val="20"/>
                <w:vertAlign w:val="superscript"/>
              </w:rPr>
              <w:t>***</w:t>
            </w:r>
          </w:p>
        </w:tc>
        <w:tc>
          <w:tcPr>
            <w:tcW w:w="396" w:type="pct"/>
            <w:gridSpan w:val="2"/>
            <w:tcBorders>
              <w:top w:val="nil"/>
              <w:left w:val="nil"/>
              <w:bottom w:val="nil"/>
              <w:right w:val="nil"/>
            </w:tcBorders>
            <w:shd w:val="clear" w:color="auto" w:fill="auto"/>
            <w:noWrap/>
            <w:vAlign w:val="bottom"/>
            <w:hideMark/>
          </w:tcPr>
          <w:p w14:paraId="300903E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0.490</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64E6886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0.495</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7B0CF5E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0.495</w:t>
            </w:r>
            <w:r w:rsidRPr="00D525C7">
              <w:rPr>
                <w:rFonts w:ascii="Times New Roman" w:hAnsi="Times New Roman" w:cs="Times New Roman"/>
                <w:color w:val="000000"/>
                <w:sz w:val="20"/>
                <w:szCs w:val="20"/>
                <w:vertAlign w:val="superscript"/>
              </w:rPr>
              <w:t>***</w:t>
            </w:r>
          </w:p>
        </w:tc>
        <w:tc>
          <w:tcPr>
            <w:tcW w:w="374" w:type="pct"/>
            <w:tcBorders>
              <w:top w:val="nil"/>
              <w:left w:val="nil"/>
              <w:bottom w:val="nil"/>
              <w:right w:val="nil"/>
            </w:tcBorders>
            <w:vAlign w:val="bottom"/>
          </w:tcPr>
          <w:p w14:paraId="3B43324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0.495</w:t>
            </w:r>
            <w:r w:rsidRPr="00D525C7">
              <w:rPr>
                <w:rFonts w:ascii="Times New Roman" w:hAnsi="Times New Roman" w:cs="Times New Roman"/>
                <w:color w:val="000000"/>
                <w:sz w:val="20"/>
                <w:szCs w:val="20"/>
                <w:vertAlign w:val="superscript"/>
              </w:rPr>
              <w:t>***</w:t>
            </w:r>
          </w:p>
        </w:tc>
      </w:tr>
      <w:tr w:rsidR="00FC3C66" w:rsidRPr="00D525C7" w14:paraId="4EF7E132" w14:textId="77777777" w:rsidTr="00BF74E8">
        <w:trPr>
          <w:trHeight w:val="238"/>
        </w:trPr>
        <w:tc>
          <w:tcPr>
            <w:tcW w:w="1575" w:type="pct"/>
            <w:gridSpan w:val="2"/>
            <w:tcBorders>
              <w:top w:val="nil"/>
              <w:left w:val="nil"/>
              <w:bottom w:val="nil"/>
              <w:right w:val="nil"/>
            </w:tcBorders>
            <w:shd w:val="clear" w:color="auto" w:fill="auto"/>
            <w:noWrap/>
            <w:hideMark/>
          </w:tcPr>
          <w:p w14:paraId="63F5A05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6115475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(24.622)</w:t>
            </w:r>
          </w:p>
        </w:tc>
        <w:tc>
          <w:tcPr>
            <w:tcW w:w="377" w:type="pct"/>
            <w:gridSpan w:val="2"/>
            <w:tcBorders>
              <w:top w:val="nil"/>
              <w:left w:val="nil"/>
              <w:bottom w:val="nil"/>
              <w:right w:val="nil"/>
            </w:tcBorders>
            <w:shd w:val="clear" w:color="auto" w:fill="auto"/>
            <w:noWrap/>
            <w:vAlign w:val="bottom"/>
            <w:hideMark/>
          </w:tcPr>
          <w:p w14:paraId="085E48E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(24.619)</w:t>
            </w:r>
          </w:p>
        </w:tc>
        <w:tc>
          <w:tcPr>
            <w:tcW w:w="393" w:type="pct"/>
            <w:gridSpan w:val="2"/>
            <w:tcBorders>
              <w:top w:val="nil"/>
              <w:left w:val="nil"/>
              <w:bottom w:val="nil"/>
              <w:right w:val="nil"/>
            </w:tcBorders>
            <w:shd w:val="clear" w:color="auto" w:fill="auto"/>
            <w:noWrap/>
            <w:vAlign w:val="bottom"/>
            <w:hideMark/>
          </w:tcPr>
          <w:p w14:paraId="24202C5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(24.597)</w:t>
            </w:r>
          </w:p>
        </w:tc>
        <w:tc>
          <w:tcPr>
            <w:tcW w:w="377" w:type="pct"/>
            <w:gridSpan w:val="2"/>
            <w:tcBorders>
              <w:top w:val="nil"/>
              <w:left w:val="nil"/>
              <w:bottom w:val="nil"/>
              <w:right w:val="nil"/>
            </w:tcBorders>
            <w:shd w:val="clear" w:color="auto" w:fill="auto"/>
            <w:noWrap/>
            <w:vAlign w:val="bottom"/>
            <w:hideMark/>
          </w:tcPr>
          <w:p w14:paraId="0151348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(24.295)</w:t>
            </w:r>
          </w:p>
        </w:tc>
        <w:tc>
          <w:tcPr>
            <w:tcW w:w="377" w:type="pct"/>
            <w:gridSpan w:val="2"/>
            <w:tcBorders>
              <w:top w:val="nil"/>
              <w:left w:val="nil"/>
              <w:bottom w:val="nil"/>
              <w:right w:val="nil"/>
            </w:tcBorders>
            <w:shd w:val="clear" w:color="auto" w:fill="auto"/>
            <w:noWrap/>
            <w:vAlign w:val="bottom"/>
            <w:hideMark/>
          </w:tcPr>
          <w:p w14:paraId="2359311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(24.293)</w:t>
            </w:r>
          </w:p>
        </w:tc>
        <w:tc>
          <w:tcPr>
            <w:tcW w:w="396" w:type="pct"/>
            <w:gridSpan w:val="2"/>
            <w:tcBorders>
              <w:top w:val="nil"/>
              <w:left w:val="nil"/>
              <w:bottom w:val="nil"/>
              <w:right w:val="nil"/>
            </w:tcBorders>
            <w:shd w:val="clear" w:color="auto" w:fill="auto"/>
            <w:noWrap/>
            <w:vAlign w:val="bottom"/>
            <w:hideMark/>
          </w:tcPr>
          <w:p w14:paraId="2FBCA6C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(24.269)</w:t>
            </w:r>
          </w:p>
        </w:tc>
        <w:tc>
          <w:tcPr>
            <w:tcW w:w="377" w:type="pct"/>
            <w:gridSpan w:val="2"/>
            <w:tcBorders>
              <w:top w:val="nil"/>
              <w:left w:val="nil"/>
              <w:bottom w:val="nil"/>
              <w:right w:val="nil"/>
            </w:tcBorders>
            <w:shd w:val="clear" w:color="auto" w:fill="auto"/>
            <w:noWrap/>
            <w:vAlign w:val="bottom"/>
            <w:hideMark/>
          </w:tcPr>
          <w:p w14:paraId="735715D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(24.322)</w:t>
            </w:r>
          </w:p>
        </w:tc>
        <w:tc>
          <w:tcPr>
            <w:tcW w:w="377" w:type="pct"/>
            <w:gridSpan w:val="2"/>
            <w:tcBorders>
              <w:top w:val="nil"/>
              <w:left w:val="nil"/>
              <w:bottom w:val="nil"/>
              <w:right w:val="nil"/>
            </w:tcBorders>
            <w:shd w:val="clear" w:color="auto" w:fill="auto"/>
            <w:noWrap/>
            <w:vAlign w:val="bottom"/>
            <w:hideMark/>
          </w:tcPr>
          <w:p w14:paraId="6EECDC3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(24.321)</w:t>
            </w:r>
          </w:p>
        </w:tc>
        <w:tc>
          <w:tcPr>
            <w:tcW w:w="374" w:type="pct"/>
            <w:tcBorders>
              <w:top w:val="nil"/>
              <w:left w:val="nil"/>
              <w:bottom w:val="nil"/>
              <w:right w:val="nil"/>
            </w:tcBorders>
            <w:vAlign w:val="bottom"/>
          </w:tcPr>
          <w:p w14:paraId="0FC9E23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(24.304)</w:t>
            </w:r>
          </w:p>
        </w:tc>
      </w:tr>
      <w:tr w:rsidR="00FC3C66" w:rsidRPr="00D525C7" w14:paraId="5458436E" w14:textId="77777777" w:rsidTr="00BF74E8">
        <w:trPr>
          <w:trHeight w:val="238"/>
        </w:trPr>
        <w:tc>
          <w:tcPr>
            <w:tcW w:w="1575" w:type="pct"/>
            <w:gridSpan w:val="2"/>
            <w:tcBorders>
              <w:top w:val="nil"/>
              <w:left w:val="nil"/>
              <w:bottom w:val="nil"/>
              <w:right w:val="nil"/>
            </w:tcBorders>
            <w:shd w:val="clear" w:color="auto" w:fill="auto"/>
            <w:noWrap/>
            <w:hideMark/>
          </w:tcPr>
          <w:p w14:paraId="1687221E"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Leverage</w:t>
            </w:r>
          </w:p>
        </w:tc>
        <w:tc>
          <w:tcPr>
            <w:tcW w:w="377" w:type="pct"/>
            <w:gridSpan w:val="2"/>
            <w:tcBorders>
              <w:top w:val="nil"/>
              <w:left w:val="nil"/>
              <w:bottom w:val="nil"/>
              <w:right w:val="nil"/>
            </w:tcBorders>
            <w:shd w:val="clear" w:color="auto" w:fill="auto"/>
            <w:noWrap/>
            <w:vAlign w:val="bottom"/>
            <w:hideMark/>
          </w:tcPr>
          <w:p w14:paraId="5934A26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-0.473</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53472A8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-0.474</w:t>
            </w:r>
            <w:r w:rsidRPr="00D525C7">
              <w:rPr>
                <w:rFonts w:ascii="Times New Roman" w:hAnsi="Times New Roman" w:cs="Times New Roman"/>
                <w:color w:val="000000"/>
                <w:sz w:val="20"/>
                <w:szCs w:val="20"/>
                <w:vertAlign w:val="superscript"/>
              </w:rPr>
              <w:t>***</w:t>
            </w:r>
          </w:p>
        </w:tc>
        <w:tc>
          <w:tcPr>
            <w:tcW w:w="393" w:type="pct"/>
            <w:gridSpan w:val="2"/>
            <w:tcBorders>
              <w:top w:val="nil"/>
              <w:left w:val="nil"/>
              <w:bottom w:val="nil"/>
              <w:right w:val="nil"/>
            </w:tcBorders>
            <w:shd w:val="clear" w:color="auto" w:fill="auto"/>
            <w:noWrap/>
            <w:vAlign w:val="bottom"/>
            <w:hideMark/>
          </w:tcPr>
          <w:p w14:paraId="6C37401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-0.474</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1EA3151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-0.471</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716CDFB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-0.472</w:t>
            </w:r>
            <w:r w:rsidRPr="00D525C7">
              <w:rPr>
                <w:rFonts w:ascii="Times New Roman" w:hAnsi="Times New Roman" w:cs="Times New Roman"/>
                <w:color w:val="000000"/>
                <w:sz w:val="20"/>
                <w:szCs w:val="20"/>
                <w:vertAlign w:val="superscript"/>
              </w:rPr>
              <w:t>***</w:t>
            </w:r>
          </w:p>
        </w:tc>
        <w:tc>
          <w:tcPr>
            <w:tcW w:w="396" w:type="pct"/>
            <w:gridSpan w:val="2"/>
            <w:tcBorders>
              <w:top w:val="nil"/>
              <w:left w:val="nil"/>
              <w:bottom w:val="nil"/>
              <w:right w:val="nil"/>
            </w:tcBorders>
            <w:shd w:val="clear" w:color="auto" w:fill="auto"/>
            <w:noWrap/>
            <w:vAlign w:val="bottom"/>
            <w:hideMark/>
          </w:tcPr>
          <w:p w14:paraId="78CF001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-0.472</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38443EF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-0.538</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2D3048E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-0.539</w:t>
            </w:r>
            <w:r w:rsidRPr="00D525C7">
              <w:rPr>
                <w:rFonts w:ascii="Times New Roman" w:hAnsi="Times New Roman" w:cs="Times New Roman"/>
                <w:color w:val="000000"/>
                <w:sz w:val="20"/>
                <w:szCs w:val="20"/>
                <w:vertAlign w:val="superscript"/>
              </w:rPr>
              <w:t>***</w:t>
            </w:r>
          </w:p>
        </w:tc>
        <w:tc>
          <w:tcPr>
            <w:tcW w:w="374" w:type="pct"/>
            <w:tcBorders>
              <w:top w:val="nil"/>
              <w:left w:val="nil"/>
              <w:bottom w:val="nil"/>
              <w:right w:val="nil"/>
            </w:tcBorders>
            <w:vAlign w:val="bottom"/>
          </w:tcPr>
          <w:p w14:paraId="306957C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-0.539</w:t>
            </w:r>
            <w:r w:rsidRPr="00D525C7">
              <w:rPr>
                <w:rFonts w:ascii="Times New Roman" w:hAnsi="Times New Roman" w:cs="Times New Roman"/>
                <w:color w:val="000000"/>
                <w:sz w:val="20"/>
                <w:szCs w:val="20"/>
                <w:vertAlign w:val="superscript"/>
              </w:rPr>
              <w:t>***</w:t>
            </w:r>
          </w:p>
        </w:tc>
      </w:tr>
      <w:tr w:rsidR="00FC3C66" w:rsidRPr="00D525C7" w14:paraId="6E0A0B9C" w14:textId="77777777" w:rsidTr="00BF74E8">
        <w:trPr>
          <w:trHeight w:val="238"/>
        </w:trPr>
        <w:tc>
          <w:tcPr>
            <w:tcW w:w="1575" w:type="pct"/>
            <w:gridSpan w:val="2"/>
            <w:tcBorders>
              <w:top w:val="nil"/>
              <w:left w:val="nil"/>
              <w:bottom w:val="nil"/>
              <w:right w:val="nil"/>
            </w:tcBorders>
            <w:shd w:val="clear" w:color="auto" w:fill="auto"/>
            <w:noWrap/>
            <w:hideMark/>
          </w:tcPr>
          <w:p w14:paraId="591FB54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3079D78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(-3.199)</w:t>
            </w:r>
          </w:p>
        </w:tc>
        <w:tc>
          <w:tcPr>
            <w:tcW w:w="377" w:type="pct"/>
            <w:gridSpan w:val="2"/>
            <w:tcBorders>
              <w:top w:val="nil"/>
              <w:left w:val="nil"/>
              <w:bottom w:val="nil"/>
              <w:right w:val="nil"/>
            </w:tcBorders>
            <w:shd w:val="clear" w:color="auto" w:fill="auto"/>
            <w:noWrap/>
            <w:vAlign w:val="bottom"/>
            <w:hideMark/>
          </w:tcPr>
          <w:p w14:paraId="4D4E507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(-3.205)</w:t>
            </w:r>
          </w:p>
        </w:tc>
        <w:tc>
          <w:tcPr>
            <w:tcW w:w="393" w:type="pct"/>
            <w:gridSpan w:val="2"/>
            <w:tcBorders>
              <w:top w:val="nil"/>
              <w:left w:val="nil"/>
              <w:bottom w:val="nil"/>
              <w:right w:val="nil"/>
            </w:tcBorders>
            <w:shd w:val="clear" w:color="auto" w:fill="auto"/>
            <w:noWrap/>
            <w:vAlign w:val="bottom"/>
            <w:hideMark/>
          </w:tcPr>
          <w:p w14:paraId="50722A8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(-3.208)</w:t>
            </w:r>
          </w:p>
        </w:tc>
        <w:tc>
          <w:tcPr>
            <w:tcW w:w="377" w:type="pct"/>
            <w:gridSpan w:val="2"/>
            <w:tcBorders>
              <w:top w:val="nil"/>
              <w:left w:val="nil"/>
              <w:bottom w:val="nil"/>
              <w:right w:val="nil"/>
            </w:tcBorders>
            <w:shd w:val="clear" w:color="auto" w:fill="auto"/>
            <w:noWrap/>
            <w:vAlign w:val="bottom"/>
            <w:hideMark/>
          </w:tcPr>
          <w:p w14:paraId="46D5EDC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(-3.140)</w:t>
            </w:r>
          </w:p>
        </w:tc>
        <w:tc>
          <w:tcPr>
            <w:tcW w:w="377" w:type="pct"/>
            <w:gridSpan w:val="2"/>
            <w:tcBorders>
              <w:top w:val="nil"/>
              <w:left w:val="nil"/>
              <w:bottom w:val="nil"/>
              <w:right w:val="nil"/>
            </w:tcBorders>
            <w:shd w:val="clear" w:color="auto" w:fill="auto"/>
            <w:noWrap/>
            <w:vAlign w:val="bottom"/>
            <w:hideMark/>
          </w:tcPr>
          <w:p w14:paraId="180F033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(-3.147)</w:t>
            </w:r>
          </w:p>
        </w:tc>
        <w:tc>
          <w:tcPr>
            <w:tcW w:w="396" w:type="pct"/>
            <w:gridSpan w:val="2"/>
            <w:tcBorders>
              <w:top w:val="nil"/>
              <w:left w:val="nil"/>
              <w:bottom w:val="nil"/>
              <w:right w:val="nil"/>
            </w:tcBorders>
            <w:shd w:val="clear" w:color="auto" w:fill="auto"/>
            <w:noWrap/>
            <w:vAlign w:val="bottom"/>
            <w:hideMark/>
          </w:tcPr>
          <w:p w14:paraId="12FB49B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(-3.147)</w:t>
            </w:r>
          </w:p>
        </w:tc>
        <w:tc>
          <w:tcPr>
            <w:tcW w:w="377" w:type="pct"/>
            <w:gridSpan w:val="2"/>
            <w:tcBorders>
              <w:top w:val="nil"/>
              <w:left w:val="nil"/>
              <w:bottom w:val="nil"/>
              <w:right w:val="nil"/>
            </w:tcBorders>
            <w:shd w:val="clear" w:color="auto" w:fill="auto"/>
            <w:noWrap/>
            <w:vAlign w:val="bottom"/>
            <w:hideMark/>
          </w:tcPr>
          <w:p w14:paraId="4D47F18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(-3.562)</w:t>
            </w:r>
          </w:p>
        </w:tc>
        <w:tc>
          <w:tcPr>
            <w:tcW w:w="377" w:type="pct"/>
            <w:gridSpan w:val="2"/>
            <w:tcBorders>
              <w:top w:val="nil"/>
              <w:left w:val="nil"/>
              <w:bottom w:val="nil"/>
              <w:right w:val="nil"/>
            </w:tcBorders>
            <w:shd w:val="clear" w:color="auto" w:fill="auto"/>
            <w:noWrap/>
            <w:vAlign w:val="bottom"/>
            <w:hideMark/>
          </w:tcPr>
          <w:p w14:paraId="5C09D88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(-3.571)</w:t>
            </w:r>
          </w:p>
        </w:tc>
        <w:tc>
          <w:tcPr>
            <w:tcW w:w="374" w:type="pct"/>
            <w:tcBorders>
              <w:top w:val="nil"/>
              <w:left w:val="nil"/>
              <w:bottom w:val="nil"/>
              <w:right w:val="nil"/>
            </w:tcBorders>
            <w:vAlign w:val="bottom"/>
          </w:tcPr>
          <w:p w14:paraId="00C3AE8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(-3.572)</w:t>
            </w:r>
          </w:p>
        </w:tc>
      </w:tr>
      <w:tr w:rsidR="00FC3C66" w:rsidRPr="00D525C7" w14:paraId="1D31671F" w14:textId="77777777" w:rsidTr="00BF74E8">
        <w:trPr>
          <w:trHeight w:val="238"/>
        </w:trPr>
        <w:tc>
          <w:tcPr>
            <w:tcW w:w="1575" w:type="pct"/>
            <w:gridSpan w:val="2"/>
            <w:tcBorders>
              <w:top w:val="nil"/>
              <w:left w:val="nil"/>
              <w:bottom w:val="nil"/>
              <w:right w:val="nil"/>
            </w:tcBorders>
            <w:shd w:val="clear" w:color="auto" w:fill="auto"/>
            <w:noWrap/>
            <w:hideMark/>
          </w:tcPr>
          <w:p w14:paraId="126C58D6"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Market-to-Book Ratio</w:t>
            </w:r>
          </w:p>
        </w:tc>
        <w:tc>
          <w:tcPr>
            <w:tcW w:w="377" w:type="pct"/>
            <w:gridSpan w:val="2"/>
            <w:tcBorders>
              <w:top w:val="nil"/>
              <w:left w:val="nil"/>
              <w:bottom w:val="nil"/>
              <w:right w:val="nil"/>
            </w:tcBorders>
            <w:shd w:val="clear" w:color="auto" w:fill="auto"/>
            <w:noWrap/>
            <w:vAlign w:val="bottom"/>
            <w:hideMark/>
          </w:tcPr>
          <w:p w14:paraId="6198BDD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0.047</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3BB6DDF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0.047</w:t>
            </w:r>
            <w:r w:rsidRPr="00D525C7">
              <w:rPr>
                <w:rFonts w:ascii="Times New Roman" w:hAnsi="Times New Roman" w:cs="Times New Roman"/>
                <w:color w:val="000000"/>
                <w:sz w:val="20"/>
                <w:szCs w:val="20"/>
                <w:vertAlign w:val="superscript"/>
              </w:rPr>
              <w:t>***</w:t>
            </w:r>
          </w:p>
        </w:tc>
        <w:tc>
          <w:tcPr>
            <w:tcW w:w="393" w:type="pct"/>
            <w:gridSpan w:val="2"/>
            <w:tcBorders>
              <w:top w:val="nil"/>
              <w:left w:val="nil"/>
              <w:bottom w:val="nil"/>
              <w:right w:val="nil"/>
            </w:tcBorders>
            <w:shd w:val="clear" w:color="auto" w:fill="auto"/>
            <w:noWrap/>
            <w:vAlign w:val="bottom"/>
            <w:hideMark/>
          </w:tcPr>
          <w:p w14:paraId="716EC4F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0.047</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41872F5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0.047</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7A2F0C5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0.047</w:t>
            </w:r>
            <w:r w:rsidRPr="00D525C7">
              <w:rPr>
                <w:rFonts w:ascii="Times New Roman" w:hAnsi="Times New Roman" w:cs="Times New Roman"/>
                <w:color w:val="000000"/>
                <w:sz w:val="20"/>
                <w:szCs w:val="20"/>
                <w:vertAlign w:val="superscript"/>
              </w:rPr>
              <w:t>***</w:t>
            </w:r>
          </w:p>
        </w:tc>
        <w:tc>
          <w:tcPr>
            <w:tcW w:w="396" w:type="pct"/>
            <w:gridSpan w:val="2"/>
            <w:tcBorders>
              <w:top w:val="nil"/>
              <w:left w:val="nil"/>
              <w:bottom w:val="nil"/>
              <w:right w:val="nil"/>
            </w:tcBorders>
            <w:shd w:val="clear" w:color="auto" w:fill="auto"/>
            <w:noWrap/>
            <w:vAlign w:val="bottom"/>
            <w:hideMark/>
          </w:tcPr>
          <w:p w14:paraId="79FA591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0.047</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1439041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0.049</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6A5F223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0.049</w:t>
            </w:r>
            <w:r w:rsidRPr="00D525C7">
              <w:rPr>
                <w:rFonts w:ascii="Times New Roman" w:hAnsi="Times New Roman" w:cs="Times New Roman"/>
                <w:color w:val="000000"/>
                <w:sz w:val="20"/>
                <w:szCs w:val="20"/>
                <w:vertAlign w:val="superscript"/>
              </w:rPr>
              <w:t>***</w:t>
            </w:r>
          </w:p>
        </w:tc>
        <w:tc>
          <w:tcPr>
            <w:tcW w:w="374" w:type="pct"/>
            <w:tcBorders>
              <w:top w:val="nil"/>
              <w:left w:val="nil"/>
              <w:bottom w:val="nil"/>
              <w:right w:val="nil"/>
            </w:tcBorders>
            <w:vAlign w:val="bottom"/>
          </w:tcPr>
          <w:p w14:paraId="5EAFE6A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0.049</w:t>
            </w:r>
            <w:r w:rsidRPr="00D525C7">
              <w:rPr>
                <w:rFonts w:ascii="Times New Roman" w:hAnsi="Times New Roman" w:cs="Times New Roman"/>
                <w:color w:val="000000"/>
                <w:sz w:val="20"/>
                <w:szCs w:val="20"/>
                <w:vertAlign w:val="superscript"/>
              </w:rPr>
              <w:t>***</w:t>
            </w:r>
          </w:p>
        </w:tc>
      </w:tr>
      <w:tr w:rsidR="00FC3C66" w:rsidRPr="00D525C7" w14:paraId="11849C35" w14:textId="77777777" w:rsidTr="00BF74E8">
        <w:trPr>
          <w:trHeight w:val="238"/>
        </w:trPr>
        <w:tc>
          <w:tcPr>
            <w:tcW w:w="1575" w:type="pct"/>
            <w:gridSpan w:val="2"/>
            <w:tcBorders>
              <w:top w:val="nil"/>
              <w:left w:val="nil"/>
              <w:bottom w:val="nil"/>
              <w:right w:val="nil"/>
            </w:tcBorders>
            <w:shd w:val="clear" w:color="auto" w:fill="auto"/>
            <w:noWrap/>
            <w:hideMark/>
          </w:tcPr>
          <w:p w14:paraId="0B4DD5C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440FBC2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(5.748)</w:t>
            </w:r>
          </w:p>
        </w:tc>
        <w:tc>
          <w:tcPr>
            <w:tcW w:w="377" w:type="pct"/>
            <w:gridSpan w:val="2"/>
            <w:tcBorders>
              <w:top w:val="nil"/>
              <w:left w:val="nil"/>
              <w:bottom w:val="nil"/>
              <w:right w:val="nil"/>
            </w:tcBorders>
            <w:shd w:val="clear" w:color="auto" w:fill="auto"/>
            <w:noWrap/>
            <w:vAlign w:val="bottom"/>
            <w:hideMark/>
          </w:tcPr>
          <w:p w14:paraId="2AB274E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(5.749)</w:t>
            </w:r>
          </w:p>
        </w:tc>
        <w:tc>
          <w:tcPr>
            <w:tcW w:w="393" w:type="pct"/>
            <w:gridSpan w:val="2"/>
            <w:tcBorders>
              <w:top w:val="nil"/>
              <w:left w:val="nil"/>
              <w:bottom w:val="nil"/>
              <w:right w:val="nil"/>
            </w:tcBorders>
            <w:shd w:val="clear" w:color="auto" w:fill="auto"/>
            <w:noWrap/>
            <w:vAlign w:val="bottom"/>
            <w:hideMark/>
          </w:tcPr>
          <w:p w14:paraId="1B3C372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(5.756)</w:t>
            </w:r>
          </w:p>
        </w:tc>
        <w:tc>
          <w:tcPr>
            <w:tcW w:w="377" w:type="pct"/>
            <w:gridSpan w:val="2"/>
            <w:tcBorders>
              <w:top w:val="nil"/>
              <w:left w:val="nil"/>
              <w:bottom w:val="nil"/>
              <w:right w:val="nil"/>
            </w:tcBorders>
            <w:shd w:val="clear" w:color="auto" w:fill="auto"/>
            <w:noWrap/>
            <w:vAlign w:val="bottom"/>
            <w:hideMark/>
          </w:tcPr>
          <w:p w14:paraId="701CE6E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(5.581)</w:t>
            </w:r>
          </w:p>
        </w:tc>
        <w:tc>
          <w:tcPr>
            <w:tcW w:w="377" w:type="pct"/>
            <w:gridSpan w:val="2"/>
            <w:tcBorders>
              <w:top w:val="nil"/>
              <w:left w:val="nil"/>
              <w:bottom w:val="nil"/>
              <w:right w:val="nil"/>
            </w:tcBorders>
            <w:shd w:val="clear" w:color="auto" w:fill="auto"/>
            <w:noWrap/>
            <w:vAlign w:val="bottom"/>
            <w:hideMark/>
          </w:tcPr>
          <w:p w14:paraId="1FD3F36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(5.583)</w:t>
            </w:r>
          </w:p>
        </w:tc>
        <w:tc>
          <w:tcPr>
            <w:tcW w:w="396" w:type="pct"/>
            <w:gridSpan w:val="2"/>
            <w:tcBorders>
              <w:top w:val="nil"/>
              <w:left w:val="nil"/>
              <w:bottom w:val="nil"/>
              <w:right w:val="nil"/>
            </w:tcBorders>
            <w:shd w:val="clear" w:color="auto" w:fill="auto"/>
            <w:noWrap/>
            <w:vAlign w:val="bottom"/>
            <w:hideMark/>
          </w:tcPr>
          <w:p w14:paraId="212E9B0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(5.588)</w:t>
            </w:r>
          </w:p>
        </w:tc>
        <w:tc>
          <w:tcPr>
            <w:tcW w:w="377" w:type="pct"/>
            <w:gridSpan w:val="2"/>
            <w:tcBorders>
              <w:top w:val="nil"/>
              <w:left w:val="nil"/>
              <w:bottom w:val="nil"/>
              <w:right w:val="nil"/>
            </w:tcBorders>
            <w:shd w:val="clear" w:color="auto" w:fill="auto"/>
            <w:noWrap/>
            <w:vAlign w:val="bottom"/>
            <w:hideMark/>
          </w:tcPr>
          <w:p w14:paraId="13FD394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(5.916)</w:t>
            </w:r>
          </w:p>
        </w:tc>
        <w:tc>
          <w:tcPr>
            <w:tcW w:w="377" w:type="pct"/>
            <w:gridSpan w:val="2"/>
            <w:tcBorders>
              <w:top w:val="nil"/>
              <w:left w:val="nil"/>
              <w:bottom w:val="nil"/>
              <w:right w:val="nil"/>
            </w:tcBorders>
            <w:shd w:val="clear" w:color="auto" w:fill="auto"/>
            <w:noWrap/>
            <w:vAlign w:val="bottom"/>
            <w:hideMark/>
          </w:tcPr>
          <w:p w14:paraId="748A157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(5.917)</w:t>
            </w:r>
          </w:p>
        </w:tc>
        <w:tc>
          <w:tcPr>
            <w:tcW w:w="374" w:type="pct"/>
            <w:tcBorders>
              <w:top w:val="nil"/>
              <w:left w:val="nil"/>
              <w:bottom w:val="nil"/>
              <w:right w:val="nil"/>
            </w:tcBorders>
            <w:vAlign w:val="bottom"/>
          </w:tcPr>
          <w:p w14:paraId="7065EEB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(5.921)</w:t>
            </w:r>
          </w:p>
        </w:tc>
      </w:tr>
      <w:tr w:rsidR="00FC3C66" w:rsidRPr="00D525C7" w14:paraId="4459CA69" w14:textId="77777777" w:rsidTr="00BF74E8">
        <w:trPr>
          <w:trHeight w:val="238"/>
        </w:trPr>
        <w:tc>
          <w:tcPr>
            <w:tcW w:w="1575" w:type="pct"/>
            <w:gridSpan w:val="2"/>
            <w:tcBorders>
              <w:top w:val="nil"/>
              <w:left w:val="nil"/>
              <w:bottom w:val="nil"/>
              <w:right w:val="nil"/>
            </w:tcBorders>
            <w:shd w:val="clear" w:color="auto" w:fill="auto"/>
            <w:noWrap/>
            <w:hideMark/>
          </w:tcPr>
          <w:p w14:paraId="2769651D"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ROA</w:t>
            </w:r>
          </w:p>
        </w:tc>
        <w:tc>
          <w:tcPr>
            <w:tcW w:w="377" w:type="pct"/>
            <w:gridSpan w:val="2"/>
            <w:tcBorders>
              <w:top w:val="nil"/>
              <w:left w:val="nil"/>
              <w:bottom w:val="nil"/>
              <w:right w:val="nil"/>
            </w:tcBorders>
            <w:shd w:val="clear" w:color="auto" w:fill="auto"/>
            <w:noWrap/>
            <w:vAlign w:val="bottom"/>
            <w:hideMark/>
          </w:tcPr>
          <w:p w14:paraId="1158C46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1.360</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157480F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1.362</w:t>
            </w:r>
            <w:r w:rsidRPr="00D525C7">
              <w:rPr>
                <w:rFonts w:ascii="Times New Roman" w:hAnsi="Times New Roman" w:cs="Times New Roman"/>
                <w:color w:val="000000"/>
                <w:sz w:val="20"/>
                <w:szCs w:val="20"/>
                <w:vertAlign w:val="superscript"/>
              </w:rPr>
              <w:t>***</w:t>
            </w:r>
          </w:p>
        </w:tc>
        <w:tc>
          <w:tcPr>
            <w:tcW w:w="393" w:type="pct"/>
            <w:gridSpan w:val="2"/>
            <w:tcBorders>
              <w:top w:val="nil"/>
              <w:left w:val="nil"/>
              <w:bottom w:val="nil"/>
              <w:right w:val="nil"/>
            </w:tcBorders>
            <w:shd w:val="clear" w:color="auto" w:fill="auto"/>
            <w:noWrap/>
            <w:vAlign w:val="bottom"/>
            <w:hideMark/>
          </w:tcPr>
          <w:p w14:paraId="31841E6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1.365</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348F48B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1.353</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77E61CA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1.354</w:t>
            </w:r>
            <w:r w:rsidRPr="00D525C7">
              <w:rPr>
                <w:rFonts w:ascii="Times New Roman" w:hAnsi="Times New Roman" w:cs="Times New Roman"/>
                <w:color w:val="000000"/>
                <w:sz w:val="20"/>
                <w:szCs w:val="20"/>
                <w:vertAlign w:val="superscript"/>
              </w:rPr>
              <w:t>***</w:t>
            </w:r>
          </w:p>
        </w:tc>
        <w:tc>
          <w:tcPr>
            <w:tcW w:w="396" w:type="pct"/>
            <w:gridSpan w:val="2"/>
            <w:tcBorders>
              <w:top w:val="nil"/>
              <w:left w:val="nil"/>
              <w:bottom w:val="nil"/>
              <w:right w:val="nil"/>
            </w:tcBorders>
            <w:shd w:val="clear" w:color="auto" w:fill="auto"/>
            <w:noWrap/>
            <w:vAlign w:val="bottom"/>
            <w:hideMark/>
          </w:tcPr>
          <w:p w14:paraId="51E7048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1.358</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26A53CE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1.295</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2C1E5AE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1.296</w:t>
            </w:r>
            <w:r w:rsidRPr="00D525C7">
              <w:rPr>
                <w:rFonts w:ascii="Times New Roman" w:hAnsi="Times New Roman" w:cs="Times New Roman"/>
                <w:color w:val="000000"/>
                <w:sz w:val="20"/>
                <w:szCs w:val="20"/>
                <w:vertAlign w:val="superscript"/>
              </w:rPr>
              <w:t>***</w:t>
            </w:r>
          </w:p>
        </w:tc>
        <w:tc>
          <w:tcPr>
            <w:tcW w:w="374" w:type="pct"/>
            <w:tcBorders>
              <w:top w:val="nil"/>
              <w:left w:val="nil"/>
              <w:bottom w:val="nil"/>
              <w:right w:val="nil"/>
            </w:tcBorders>
            <w:vAlign w:val="bottom"/>
          </w:tcPr>
          <w:p w14:paraId="2392733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1.300</w:t>
            </w:r>
            <w:r w:rsidRPr="00D525C7">
              <w:rPr>
                <w:rFonts w:ascii="Times New Roman" w:hAnsi="Times New Roman" w:cs="Times New Roman"/>
                <w:color w:val="000000"/>
                <w:sz w:val="20"/>
                <w:szCs w:val="20"/>
                <w:vertAlign w:val="superscript"/>
              </w:rPr>
              <w:t>***</w:t>
            </w:r>
          </w:p>
        </w:tc>
      </w:tr>
      <w:tr w:rsidR="00FC3C66" w:rsidRPr="00D525C7" w14:paraId="1ED0B535" w14:textId="77777777" w:rsidTr="00BF74E8">
        <w:trPr>
          <w:trHeight w:val="238"/>
        </w:trPr>
        <w:tc>
          <w:tcPr>
            <w:tcW w:w="1575" w:type="pct"/>
            <w:gridSpan w:val="2"/>
            <w:tcBorders>
              <w:top w:val="nil"/>
              <w:left w:val="nil"/>
              <w:bottom w:val="nil"/>
              <w:right w:val="nil"/>
            </w:tcBorders>
            <w:shd w:val="clear" w:color="auto" w:fill="auto"/>
            <w:noWrap/>
            <w:hideMark/>
          </w:tcPr>
          <w:p w14:paraId="43B6ED0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5BB0A31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(6.029)</w:t>
            </w:r>
          </w:p>
        </w:tc>
        <w:tc>
          <w:tcPr>
            <w:tcW w:w="377" w:type="pct"/>
            <w:gridSpan w:val="2"/>
            <w:tcBorders>
              <w:top w:val="nil"/>
              <w:left w:val="nil"/>
              <w:bottom w:val="nil"/>
              <w:right w:val="nil"/>
            </w:tcBorders>
            <w:shd w:val="clear" w:color="auto" w:fill="auto"/>
            <w:noWrap/>
            <w:vAlign w:val="bottom"/>
            <w:hideMark/>
          </w:tcPr>
          <w:p w14:paraId="226DE9B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(6.035)</w:t>
            </w:r>
          </w:p>
        </w:tc>
        <w:tc>
          <w:tcPr>
            <w:tcW w:w="393" w:type="pct"/>
            <w:gridSpan w:val="2"/>
            <w:tcBorders>
              <w:top w:val="nil"/>
              <w:left w:val="nil"/>
              <w:bottom w:val="nil"/>
              <w:right w:val="nil"/>
            </w:tcBorders>
            <w:shd w:val="clear" w:color="auto" w:fill="auto"/>
            <w:noWrap/>
            <w:vAlign w:val="bottom"/>
            <w:hideMark/>
          </w:tcPr>
          <w:p w14:paraId="6DAB35E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(6.049)</w:t>
            </w:r>
          </w:p>
        </w:tc>
        <w:tc>
          <w:tcPr>
            <w:tcW w:w="377" w:type="pct"/>
            <w:gridSpan w:val="2"/>
            <w:tcBorders>
              <w:top w:val="nil"/>
              <w:left w:val="nil"/>
              <w:bottom w:val="nil"/>
              <w:right w:val="nil"/>
            </w:tcBorders>
            <w:shd w:val="clear" w:color="auto" w:fill="auto"/>
            <w:noWrap/>
            <w:vAlign w:val="bottom"/>
            <w:hideMark/>
          </w:tcPr>
          <w:p w14:paraId="5C40538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(5.942)</w:t>
            </w:r>
          </w:p>
        </w:tc>
        <w:tc>
          <w:tcPr>
            <w:tcW w:w="377" w:type="pct"/>
            <w:gridSpan w:val="2"/>
            <w:tcBorders>
              <w:top w:val="nil"/>
              <w:left w:val="nil"/>
              <w:bottom w:val="nil"/>
              <w:right w:val="nil"/>
            </w:tcBorders>
            <w:shd w:val="clear" w:color="auto" w:fill="auto"/>
            <w:noWrap/>
            <w:vAlign w:val="bottom"/>
            <w:hideMark/>
          </w:tcPr>
          <w:p w14:paraId="2AD2710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(5.948)</w:t>
            </w:r>
          </w:p>
        </w:tc>
        <w:tc>
          <w:tcPr>
            <w:tcW w:w="396" w:type="pct"/>
            <w:gridSpan w:val="2"/>
            <w:tcBorders>
              <w:top w:val="nil"/>
              <w:left w:val="nil"/>
              <w:bottom w:val="nil"/>
              <w:right w:val="nil"/>
            </w:tcBorders>
            <w:shd w:val="clear" w:color="auto" w:fill="auto"/>
            <w:noWrap/>
            <w:vAlign w:val="bottom"/>
            <w:hideMark/>
          </w:tcPr>
          <w:p w14:paraId="6647492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(5.961)</w:t>
            </w:r>
          </w:p>
        </w:tc>
        <w:tc>
          <w:tcPr>
            <w:tcW w:w="377" w:type="pct"/>
            <w:gridSpan w:val="2"/>
            <w:tcBorders>
              <w:top w:val="nil"/>
              <w:left w:val="nil"/>
              <w:bottom w:val="nil"/>
              <w:right w:val="nil"/>
            </w:tcBorders>
            <w:shd w:val="clear" w:color="auto" w:fill="auto"/>
            <w:noWrap/>
            <w:vAlign w:val="bottom"/>
            <w:hideMark/>
          </w:tcPr>
          <w:p w14:paraId="57CF143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(5.696)</w:t>
            </w:r>
          </w:p>
        </w:tc>
        <w:tc>
          <w:tcPr>
            <w:tcW w:w="377" w:type="pct"/>
            <w:gridSpan w:val="2"/>
            <w:tcBorders>
              <w:top w:val="nil"/>
              <w:left w:val="nil"/>
              <w:bottom w:val="nil"/>
              <w:right w:val="nil"/>
            </w:tcBorders>
            <w:shd w:val="clear" w:color="auto" w:fill="auto"/>
            <w:noWrap/>
            <w:vAlign w:val="bottom"/>
            <w:hideMark/>
          </w:tcPr>
          <w:p w14:paraId="3E469BA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(5.702)</w:t>
            </w:r>
          </w:p>
        </w:tc>
        <w:tc>
          <w:tcPr>
            <w:tcW w:w="374" w:type="pct"/>
            <w:tcBorders>
              <w:top w:val="nil"/>
              <w:left w:val="nil"/>
              <w:bottom w:val="nil"/>
              <w:right w:val="nil"/>
            </w:tcBorders>
            <w:vAlign w:val="bottom"/>
          </w:tcPr>
          <w:p w14:paraId="35CD44A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(5.715)</w:t>
            </w:r>
          </w:p>
        </w:tc>
      </w:tr>
      <w:tr w:rsidR="00FC3C66" w:rsidRPr="00D525C7" w14:paraId="30A2ADC7" w14:textId="77777777" w:rsidTr="00BF74E8">
        <w:trPr>
          <w:trHeight w:val="238"/>
        </w:trPr>
        <w:tc>
          <w:tcPr>
            <w:tcW w:w="1575" w:type="pct"/>
            <w:gridSpan w:val="2"/>
            <w:tcBorders>
              <w:top w:val="nil"/>
              <w:left w:val="nil"/>
              <w:bottom w:val="nil"/>
              <w:right w:val="nil"/>
            </w:tcBorders>
            <w:shd w:val="clear" w:color="auto" w:fill="auto"/>
            <w:noWrap/>
            <w:hideMark/>
          </w:tcPr>
          <w:p w14:paraId="47C47E9B"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R&amp;D Intensity</w:t>
            </w:r>
          </w:p>
        </w:tc>
        <w:tc>
          <w:tcPr>
            <w:tcW w:w="377" w:type="pct"/>
            <w:gridSpan w:val="2"/>
            <w:tcBorders>
              <w:top w:val="nil"/>
              <w:left w:val="nil"/>
              <w:bottom w:val="nil"/>
              <w:right w:val="nil"/>
            </w:tcBorders>
            <w:shd w:val="clear" w:color="auto" w:fill="auto"/>
            <w:noWrap/>
            <w:vAlign w:val="bottom"/>
            <w:hideMark/>
          </w:tcPr>
          <w:p w14:paraId="5839DDA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4.329</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3EF9CF6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4.330</w:t>
            </w:r>
            <w:r w:rsidRPr="00D525C7">
              <w:rPr>
                <w:rFonts w:ascii="Times New Roman" w:hAnsi="Times New Roman" w:cs="Times New Roman"/>
                <w:color w:val="000000"/>
                <w:sz w:val="20"/>
                <w:szCs w:val="20"/>
                <w:vertAlign w:val="superscript"/>
              </w:rPr>
              <w:t>***</w:t>
            </w:r>
          </w:p>
        </w:tc>
        <w:tc>
          <w:tcPr>
            <w:tcW w:w="393" w:type="pct"/>
            <w:gridSpan w:val="2"/>
            <w:tcBorders>
              <w:top w:val="nil"/>
              <w:left w:val="nil"/>
              <w:bottom w:val="nil"/>
              <w:right w:val="nil"/>
            </w:tcBorders>
            <w:shd w:val="clear" w:color="auto" w:fill="auto"/>
            <w:noWrap/>
            <w:vAlign w:val="bottom"/>
            <w:hideMark/>
          </w:tcPr>
          <w:p w14:paraId="1096539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4.342</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7210E7D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4.385</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0D9C3C1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4.387</w:t>
            </w:r>
            <w:r w:rsidRPr="00D525C7">
              <w:rPr>
                <w:rFonts w:ascii="Times New Roman" w:hAnsi="Times New Roman" w:cs="Times New Roman"/>
                <w:color w:val="000000"/>
                <w:sz w:val="20"/>
                <w:szCs w:val="20"/>
                <w:vertAlign w:val="superscript"/>
              </w:rPr>
              <w:t>***</w:t>
            </w:r>
          </w:p>
        </w:tc>
        <w:tc>
          <w:tcPr>
            <w:tcW w:w="396" w:type="pct"/>
            <w:gridSpan w:val="2"/>
            <w:tcBorders>
              <w:top w:val="nil"/>
              <w:left w:val="nil"/>
              <w:bottom w:val="nil"/>
              <w:right w:val="nil"/>
            </w:tcBorders>
            <w:shd w:val="clear" w:color="auto" w:fill="auto"/>
            <w:noWrap/>
            <w:vAlign w:val="bottom"/>
            <w:hideMark/>
          </w:tcPr>
          <w:p w14:paraId="3DB91AF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4.400</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014B3CF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4.269</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3E6E5FB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4.269</w:t>
            </w:r>
            <w:r w:rsidRPr="00D525C7">
              <w:rPr>
                <w:rFonts w:ascii="Times New Roman" w:hAnsi="Times New Roman" w:cs="Times New Roman"/>
                <w:color w:val="000000"/>
                <w:sz w:val="20"/>
                <w:szCs w:val="20"/>
                <w:vertAlign w:val="superscript"/>
              </w:rPr>
              <w:t>***</w:t>
            </w:r>
          </w:p>
        </w:tc>
        <w:tc>
          <w:tcPr>
            <w:tcW w:w="374" w:type="pct"/>
            <w:tcBorders>
              <w:top w:val="nil"/>
              <w:left w:val="nil"/>
              <w:bottom w:val="nil"/>
              <w:right w:val="nil"/>
            </w:tcBorders>
            <w:vAlign w:val="bottom"/>
          </w:tcPr>
          <w:p w14:paraId="2B59D73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4.285</w:t>
            </w:r>
            <w:r w:rsidRPr="00D525C7">
              <w:rPr>
                <w:rFonts w:ascii="Times New Roman" w:hAnsi="Times New Roman" w:cs="Times New Roman"/>
                <w:color w:val="000000"/>
                <w:sz w:val="20"/>
                <w:szCs w:val="20"/>
                <w:vertAlign w:val="superscript"/>
              </w:rPr>
              <w:t>***</w:t>
            </w:r>
          </w:p>
        </w:tc>
      </w:tr>
      <w:tr w:rsidR="00FC3C66" w:rsidRPr="00D525C7" w14:paraId="6BD73F23" w14:textId="77777777" w:rsidTr="00BF74E8">
        <w:trPr>
          <w:trHeight w:val="238"/>
        </w:trPr>
        <w:tc>
          <w:tcPr>
            <w:tcW w:w="1575" w:type="pct"/>
            <w:gridSpan w:val="2"/>
            <w:tcBorders>
              <w:top w:val="nil"/>
              <w:left w:val="nil"/>
              <w:bottom w:val="nil"/>
              <w:right w:val="nil"/>
            </w:tcBorders>
            <w:shd w:val="clear" w:color="auto" w:fill="auto"/>
            <w:noWrap/>
            <w:hideMark/>
          </w:tcPr>
          <w:p w14:paraId="6BF17FB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2ABE445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(6.720)</w:t>
            </w:r>
          </w:p>
        </w:tc>
        <w:tc>
          <w:tcPr>
            <w:tcW w:w="377" w:type="pct"/>
            <w:gridSpan w:val="2"/>
            <w:tcBorders>
              <w:top w:val="nil"/>
              <w:left w:val="nil"/>
              <w:bottom w:val="nil"/>
              <w:right w:val="nil"/>
            </w:tcBorders>
            <w:shd w:val="clear" w:color="auto" w:fill="auto"/>
            <w:noWrap/>
            <w:vAlign w:val="bottom"/>
            <w:hideMark/>
          </w:tcPr>
          <w:p w14:paraId="6050669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(6.723)</w:t>
            </w:r>
          </w:p>
        </w:tc>
        <w:tc>
          <w:tcPr>
            <w:tcW w:w="393" w:type="pct"/>
            <w:gridSpan w:val="2"/>
            <w:tcBorders>
              <w:top w:val="nil"/>
              <w:left w:val="nil"/>
              <w:bottom w:val="nil"/>
              <w:right w:val="nil"/>
            </w:tcBorders>
            <w:shd w:val="clear" w:color="auto" w:fill="auto"/>
            <w:noWrap/>
            <w:vAlign w:val="bottom"/>
            <w:hideMark/>
          </w:tcPr>
          <w:p w14:paraId="077C966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(6.740)</w:t>
            </w:r>
          </w:p>
        </w:tc>
        <w:tc>
          <w:tcPr>
            <w:tcW w:w="377" w:type="pct"/>
            <w:gridSpan w:val="2"/>
            <w:tcBorders>
              <w:top w:val="nil"/>
              <w:left w:val="nil"/>
              <w:bottom w:val="nil"/>
              <w:right w:val="nil"/>
            </w:tcBorders>
            <w:shd w:val="clear" w:color="auto" w:fill="auto"/>
            <w:noWrap/>
            <w:vAlign w:val="bottom"/>
            <w:hideMark/>
          </w:tcPr>
          <w:p w14:paraId="51A2EEA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(6.703)</w:t>
            </w:r>
          </w:p>
        </w:tc>
        <w:tc>
          <w:tcPr>
            <w:tcW w:w="377" w:type="pct"/>
            <w:gridSpan w:val="2"/>
            <w:tcBorders>
              <w:top w:val="nil"/>
              <w:left w:val="nil"/>
              <w:bottom w:val="nil"/>
              <w:right w:val="nil"/>
            </w:tcBorders>
            <w:shd w:val="clear" w:color="auto" w:fill="auto"/>
            <w:noWrap/>
            <w:vAlign w:val="bottom"/>
            <w:hideMark/>
          </w:tcPr>
          <w:p w14:paraId="72AAFC9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(6.706)</w:t>
            </w:r>
          </w:p>
        </w:tc>
        <w:tc>
          <w:tcPr>
            <w:tcW w:w="396" w:type="pct"/>
            <w:gridSpan w:val="2"/>
            <w:tcBorders>
              <w:top w:val="nil"/>
              <w:left w:val="nil"/>
              <w:bottom w:val="nil"/>
              <w:right w:val="nil"/>
            </w:tcBorders>
            <w:shd w:val="clear" w:color="auto" w:fill="auto"/>
            <w:noWrap/>
            <w:vAlign w:val="bottom"/>
            <w:hideMark/>
          </w:tcPr>
          <w:p w14:paraId="24AA4C2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(6.725)</w:t>
            </w:r>
          </w:p>
        </w:tc>
        <w:tc>
          <w:tcPr>
            <w:tcW w:w="377" w:type="pct"/>
            <w:gridSpan w:val="2"/>
            <w:tcBorders>
              <w:top w:val="nil"/>
              <w:left w:val="nil"/>
              <w:bottom w:val="nil"/>
              <w:right w:val="nil"/>
            </w:tcBorders>
            <w:shd w:val="clear" w:color="auto" w:fill="auto"/>
            <w:noWrap/>
            <w:vAlign w:val="bottom"/>
            <w:hideMark/>
          </w:tcPr>
          <w:p w14:paraId="34397A9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(6.214)</w:t>
            </w:r>
          </w:p>
        </w:tc>
        <w:tc>
          <w:tcPr>
            <w:tcW w:w="377" w:type="pct"/>
            <w:gridSpan w:val="2"/>
            <w:tcBorders>
              <w:top w:val="nil"/>
              <w:left w:val="nil"/>
              <w:bottom w:val="nil"/>
              <w:right w:val="nil"/>
            </w:tcBorders>
            <w:shd w:val="clear" w:color="auto" w:fill="auto"/>
            <w:noWrap/>
            <w:vAlign w:val="bottom"/>
            <w:hideMark/>
          </w:tcPr>
          <w:p w14:paraId="1C21ED8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(6.215)</w:t>
            </w:r>
          </w:p>
        </w:tc>
        <w:tc>
          <w:tcPr>
            <w:tcW w:w="374" w:type="pct"/>
            <w:tcBorders>
              <w:top w:val="nil"/>
              <w:left w:val="nil"/>
              <w:bottom w:val="nil"/>
              <w:right w:val="nil"/>
            </w:tcBorders>
            <w:vAlign w:val="bottom"/>
          </w:tcPr>
          <w:p w14:paraId="5CA2C7C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(6.239)</w:t>
            </w:r>
          </w:p>
        </w:tc>
      </w:tr>
      <w:tr w:rsidR="00FC3C66" w:rsidRPr="00D525C7" w14:paraId="42511701" w14:textId="77777777" w:rsidTr="00BF74E8">
        <w:trPr>
          <w:trHeight w:val="238"/>
        </w:trPr>
        <w:tc>
          <w:tcPr>
            <w:tcW w:w="1575" w:type="pct"/>
            <w:gridSpan w:val="2"/>
            <w:tcBorders>
              <w:top w:val="nil"/>
              <w:left w:val="nil"/>
              <w:bottom w:val="nil"/>
              <w:right w:val="nil"/>
            </w:tcBorders>
            <w:shd w:val="clear" w:color="auto" w:fill="auto"/>
            <w:noWrap/>
            <w:hideMark/>
          </w:tcPr>
          <w:p w14:paraId="3B9E08BE"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Tangibility</w:t>
            </w:r>
          </w:p>
        </w:tc>
        <w:tc>
          <w:tcPr>
            <w:tcW w:w="377" w:type="pct"/>
            <w:gridSpan w:val="2"/>
            <w:tcBorders>
              <w:top w:val="nil"/>
              <w:left w:val="nil"/>
              <w:bottom w:val="nil"/>
              <w:right w:val="nil"/>
            </w:tcBorders>
            <w:shd w:val="clear" w:color="auto" w:fill="auto"/>
            <w:noWrap/>
            <w:vAlign w:val="bottom"/>
            <w:hideMark/>
          </w:tcPr>
          <w:p w14:paraId="38C2319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-0.178</w:t>
            </w:r>
          </w:p>
        </w:tc>
        <w:tc>
          <w:tcPr>
            <w:tcW w:w="377" w:type="pct"/>
            <w:gridSpan w:val="2"/>
            <w:tcBorders>
              <w:top w:val="nil"/>
              <w:left w:val="nil"/>
              <w:bottom w:val="nil"/>
              <w:right w:val="nil"/>
            </w:tcBorders>
            <w:shd w:val="clear" w:color="auto" w:fill="auto"/>
            <w:noWrap/>
            <w:vAlign w:val="bottom"/>
            <w:hideMark/>
          </w:tcPr>
          <w:p w14:paraId="0CF491F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-0.174</w:t>
            </w:r>
          </w:p>
        </w:tc>
        <w:tc>
          <w:tcPr>
            <w:tcW w:w="393" w:type="pct"/>
            <w:gridSpan w:val="2"/>
            <w:tcBorders>
              <w:top w:val="nil"/>
              <w:left w:val="nil"/>
              <w:bottom w:val="nil"/>
              <w:right w:val="nil"/>
            </w:tcBorders>
            <w:shd w:val="clear" w:color="auto" w:fill="auto"/>
            <w:noWrap/>
            <w:vAlign w:val="bottom"/>
            <w:hideMark/>
          </w:tcPr>
          <w:p w14:paraId="1D91A2F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-0.172</w:t>
            </w:r>
          </w:p>
        </w:tc>
        <w:tc>
          <w:tcPr>
            <w:tcW w:w="377" w:type="pct"/>
            <w:gridSpan w:val="2"/>
            <w:tcBorders>
              <w:top w:val="nil"/>
              <w:left w:val="nil"/>
              <w:bottom w:val="nil"/>
              <w:right w:val="nil"/>
            </w:tcBorders>
            <w:shd w:val="clear" w:color="auto" w:fill="auto"/>
            <w:noWrap/>
            <w:vAlign w:val="bottom"/>
            <w:hideMark/>
          </w:tcPr>
          <w:p w14:paraId="772530C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-0.218</w:t>
            </w:r>
          </w:p>
        </w:tc>
        <w:tc>
          <w:tcPr>
            <w:tcW w:w="377" w:type="pct"/>
            <w:gridSpan w:val="2"/>
            <w:tcBorders>
              <w:top w:val="nil"/>
              <w:left w:val="nil"/>
              <w:bottom w:val="nil"/>
              <w:right w:val="nil"/>
            </w:tcBorders>
            <w:shd w:val="clear" w:color="auto" w:fill="auto"/>
            <w:noWrap/>
            <w:vAlign w:val="bottom"/>
            <w:hideMark/>
          </w:tcPr>
          <w:p w14:paraId="68CCF65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-0.214</w:t>
            </w:r>
          </w:p>
        </w:tc>
        <w:tc>
          <w:tcPr>
            <w:tcW w:w="396" w:type="pct"/>
            <w:gridSpan w:val="2"/>
            <w:tcBorders>
              <w:top w:val="nil"/>
              <w:left w:val="nil"/>
              <w:bottom w:val="nil"/>
              <w:right w:val="nil"/>
            </w:tcBorders>
            <w:shd w:val="clear" w:color="auto" w:fill="auto"/>
            <w:noWrap/>
            <w:vAlign w:val="bottom"/>
            <w:hideMark/>
          </w:tcPr>
          <w:p w14:paraId="1A14574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-0.213</w:t>
            </w:r>
          </w:p>
        </w:tc>
        <w:tc>
          <w:tcPr>
            <w:tcW w:w="377" w:type="pct"/>
            <w:gridSpan w:val="2"/>
            <w:tcBorders>
              <w:top w:val="nil"/>
              <w:left w:val="nil"/>
              <w:bottom w:val="nil"/>
              <w:right w:val="nil"/>
            </w:tcBorders>
            <w:shd w:val="clear" w:color="auto" w:fill="auto"/>
            <w:noWrap/>
            <w:vAlign w:val="bottom"/>
            <w:hideMark/>
          </w:tcPr>
          <w:p w14:paraId="1965248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-0.221</w:t>
            </w:r>
          </w:p>
        </w:tc>
        <w:tc>
          <w:tcPr>
            <w:tcW w:w="377" w:type="pct"/>
            <w:gridSpan w:val="2"/>
            <w:tcBorders>
              <w:top w:val="nil"/>
              <w:left w:val="nil"/>
              <w:bottom w:val="nil"/>
              <w:right w:val="nil"/>
            </w:tcBorders>
            <w:shd w:val="clear" w:color="auto" w:fill="auto"/>
            <w:noWrap/>
            <w:vAlign w:val="bottom"/>
            <w:hideMark/>
          </w:tcPr>
          <w:p w14:paraId="5837DBF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-0.217</w:t>
            </w:r>
          </w:p>
        </w:tc>
        <w:tc>
          <w:tcPr>
            <w:tcW w:w="374" w:type="pct"/>
            <w:tcBorders>
              <w:top w:val="nil"/>
              <w:left w:val="nil"/>
              <w:bottom w:val="nil"/>
              <w:right w:val="nil"/>
            </w:tcBorders>
            <w:vAlign w:val="bottom"/>
          </w:tcPr>
          <w:p w14:paraId="71FE42A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-0.216</w:t>
            </w:r>
          </w:p>
        </w:tc>
      </w:tr>
      <w:tr w:rsidR="00FC3C66" w:rsidRPr="00D525C7" w14:paraId="7C8BCC7E" w14:textId="77777777" w:rsidTr="00BF74E8">
        <w:trPr>
          <w:trHeight w:val="238"/>
        </w:trPr>
        <w:tc>
          <w:tcPr>
            <w:tcW w:w="1575" w:type="pct"/>
            <w:gridSpan w:val="2"/>
            <w:tcBorders>
              <w:top w:val="nil"/>
              <w:left w:val="nil"/>
              <w:bottom w:val="nil"/>
              <w:right w:val="nil"/>
            </w:tcBorders>
            <w:shd w:val="clear" w:color="auto" w:fill="auto"/>
            <w:noWrap/>
            <w:hideMark/>
          </w:tcPr>
          <w:p w14:paraId="3BEC5CB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75AD28F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(-1.261)</w:t>
            </w:r>
          </w:p>
        </w:tc>
        <w:tc>
          <w:tcPr>
            <w:tcW w:w="377" w:type="pct"/>
            <w:gridSpan w:val="2"/>
            <w:tcBorders>
              <w:top w:val="nil"/>
              <w:left w:val="nil"/>
              <w:bottom w:val="nil"/>
              <w:right w:val="nil"/>
            </w:tcBorders>
            <w:shd w:val="clear" w:color="auto" w:fill="auto"/>
            <w:noWrap/>
            <w:vAlign w:val="bottom"/>
            <w:hideMark/>
          </w:tcPr>
          <w:p w14:paraId="0F09D28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(-1.238)</w:t>
            </w:r>
          </w:p>
        </w:tc>
        <w:tc>
          <w:tcPr>
            <w:tcW w:w="393" w:type="pct"/>
            <w:gridSpan w:val="2"/>
            <w:tcBorders>
              <w:top w:val="nil"/>
              <w:left w:val="nil"/>
              <w:bottom w:val="nil"/>
              <w:right w:val="nil"/>
            </w:tcBorders>
            <w:shd w:val="clear" w:color="auto" w:fill="auto"/>
            <w:noWrap/>
            <w:vAlign w:val="bottom"/>
            <w:hideMark/>
          </w:tcPr>
          <w:p w14:paraId="06DDE7C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(-1.224)</w:t>
            </w:r>
          </w:p>
        </w:tc>
        <w:tc>
          <w:tcPr>
            <w:tcW w:w="377" w:type="pct"/>
            <w:gridSpan w:val="2"/>
            <w:tcBorders>
              <w:top w:val="nil"/>
              <w:left w:val="nil"/>
              <w:bottom w:val="nil"/>
              <w:right w:val="nil"/>
            </w:tcBorders>
            <w:shd w:val="clear" w:color="auto" w:fill="auto"/>
            <w:noWrap/>
            <w:vAlign w:val="bottom"/>
            <w:hideMark/>
          </w:tcPr>
          <w:p w14:paraId="0A10636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(-1.558)</w:t>
            </w:r>
          </w:p>
        </w:tc>
        <w:tc>
          <w:tcPr>
            <w:tcW w:w="377" w:type="pct"/>
            <w:gridSpan w:val="2"/>
            <w:tcBorders>
              <w:top w:val="nil"/>
              <w:left w:val="nil"/>
              <w:bottom w:val="nil"/>
              <w:right w:val="nil"/>
            </w:tcBorders>
            <w:shd w:val="clear" w:color="auto" w:fill="auto"/>
            <w:noWrap/>
            <w:vAlign w:val="bottom"/>
            <w:hideMark/>
          </w:tcPr>
          <w:p w14:paraId="31C2382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(-1.536)</w:t>
            </w:r>
          </w:p>
        </w:tc>
        <w:tc>
          <w:tcPr>
            <w:tcW w:w="396" w:type="pct"/>
            <w:gridSpan w:val="2"/>
            <w:tcBorders>
              <w:top w:val="nil"/>
              <w:left w:val="nil"/>
              <w:bottom w:val="nil"/>
              <w:right w:val="nil"/>
            </w:tcBorders>
            <w:shd w:val="clear" w:color="auto" w:fill="auto"/>
            <w:noWrap/>
            <w:vAlign w:val="bottom"/>
            <w:hideMark/>
          </w:tcPr>
          <w:p w14:paraId="02F1839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(-1.522)</w:t>
            </w:r>
          </w:p>
        </w:tc>
        <w:tc>
          <w:tcPr>
            <w:tcW w:w="377" w:type="pct"/>
            <w:gridSpan w:val="2"/>
            <w:tcBorders>
              <w:top w:val="nil"/>
              <w:left w:val="nil"/>
              <w:bottom w:val="nil"/>
              <w:right w:val="nil"/>
            </w:tcBorders>
            <w:shd w:val="clear" w:color="auto" w:fill="auto"/>
            <w:noWrap/>
            <w:vAlign w:val="bottom"/>
            <w:hideMark/>
          </w:tcPr>
          <w:p w14:paraId="06530E8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(-1.539)</w:t>
            </w:r>
          </w:p>
        </w:tc>
        <w:tc>
          <w:tcPr>
            <w:tcW w:w="377" w:type="pct"/>
            <w:gridSpan w:val="2"/>
            <w:tcBorders>
              <w:top w:val="nil"/>
              <w:left w:val="nil"/>
              <w:bottom w:val="nil"/>
              <w:right w:val="nil"/>
            </w:tcBorders>
            <w:shd w:val="clear" w:color="auto" w:fill="auto"/>
            <w:noWrap/>
            <w:vAlign w:val="bottom"/>
            <w:hideMark/>
          </w:tcPr>
          <w:p w14:paraId="3B6036F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(-1.516)</w:t>
            </w:r>
          </w:p>
        </w:tc>
        <w:tc>
          <w:tcPr>
            <w:tcW w:w="374" w:type="pct"/>
            <w:tcBorders>
              <w:top w:val="nil"/>
              <w:left w:val="nil"/>
              <w:bottom w:val="nil"/>
              <w:right w:val="nil"/>
            </w:tcBorders>
            <w:vAlign w:val="bottom"/>
          </w:tcPr>
          <w:p w14:paraId="752A8DB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(-1.506)</w:t>
            </w:r>
          </w:p>
        </w:tc>
      </w:tr>
      <w:tr w:rsidR="00FC3C66" w:rsidRPr="00D525C7" w14:paraId="43B1C236" w14:textId="77777777" w:rsidTr="00BF74E8">
        <w:trPr>
          <w:trHeight w:val="238"/>
        </w:trPr>
        <w:tc>
          <w:tcPr>
            <w:tcW w:w="1575" w:type="pct"/>
            <w:gridSpan w:val="2"/>
            <w:tcBorders>
              <w:top w:val="nil"/>
              <w:left w:val="nil"/>
              <w:bottom w:val="nil"/>
              <w:right w:val="nil"/>
            </w:tcBorders>
            <w:shd w:val="clear" w:color="auto" w:fill="auto"/>
            <w:noWrap/>
            <w:hideMark/>
          </w:tcPr>
          <w:p w14:paraId="1A30F955"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Stock Return</w:t>
            </w:r>
          </w:p>
        </w:tc>
        <w:tc>
          <w:tcPr>
            <w:tcW w:w="377" w:type="pct"/>
            <w:gridSpan w:val="2"/>
            <w:tcBorders>
              <w:top w:val="nil"/>
              <w:left w:val="nil"/>
              <w:bottom w:val="nil"/>
              <w:right w:val="nil"/>
            </w:tcBorders>
            <w:shd w:val="clear" w:color="auto" w:fill="auto"/>
            <w:noWrap/>
            <w:vAlign w:val="bottom"/>
            <w:hideMark/>
          </w:tcPr>
          <w:p w14:paraId="63D9F99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0.075</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3C48C2D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0.075</w:t>
            </w:r>
            <w:r w:rsidRPr="00D525C7">
              <w:rPr>
                <w:rFonts w:ascii="Times New Roman" w:hAnsi="Times New Roman" w:cs="Times New Roman"/>
                <w:color w:val="000000"/>
                <w:sz w:val="20"/>
                <w:szCs w:val="20"/>
                <w:vertAlign w:val="superscript"/>
              </w:rPr>
              <w:t>**</w:t>
            </w:r>
          </w:p>
        </w:tc>
        <w:tc>
          <w:tcPr>
            <w:tcW w:w="393" w:type="pct"/>
            <w:gridSpan w:val="2"/>
            <w:tcBorders>
              <w:top w:val="nil"/>
              <w:left w:val="nil"/>
              <w:bottom w:val="nil"/>
              <w:right w:val="nil"/>
            </w:tcBorders>
            <w:shd w:val="clear" w:color="auto" w:fill="auto"/>
            <w:noWrap/>
            <w:vAlign w:val="bottom"/>
            <w:hideMark/>
          </w:tcPr>
          <w:p w14:paraId="4E667EC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0.075</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4D1B652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0.079</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2F03509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0.079</w:t>
            </w:r>
            <w:r w:rsidRPr="00D525C7">
              <w:rPr>
                <w:rFonts w:ascii="Times New Roman" w:hAnsi="Times New Roman" w:cs="Times New Roman"/>
                <w:color w:val="000000"/>
                <w:sz w:val="20"/>
                <w:szCs w:val="20"/>
                <w:vertAlign w:val="superscript"/>
              </w:rPr>
              <w:t>**</w:t>
            </w:r>
          </w:p>
        </w:tc>
        <w:tc>
          <w:tcPr>
            <w:tcW w:w="396" w:type="pct"/>
            <w:gridSpan w:val="2"/>
            <w:tcBorders>
              <w:top w:val="nil"/>
              <w:left w:val="nil"/>
              <w:bottom w:val="nil"/>
              <w:right w:val="nil"/>
            </w:tcBorders>
            <w:shd w:val="clear" w:color="auto" w:fill="auto"/>
            <w:noWrap/>
            <w:vAlign w:val="bottom"/>
            <w:hideMark/>
          </w:tcPr>
          <w:p w14:paraId="2D38AEF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0.080</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729E07D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0.077</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339F741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0.077</w:t>
            </w:r>
            <w:r w:rsidRPr="00D525C7">
              <w:rPr>
                <w:rFonts w:ascii="Times New Roman" w:hAnsi="Times New Roman" w:cs="Times New Roman"/>
                <w:color w:val="000000"/>
                <w:sz w:val="20"/>
                <w:szCs w:val="20"/>
                <w:vertAlign w:val="superscript"/>
              </w:rPr>
              <w:t>**</w:t>
            </w:r>
          </w:p>
        </w:tc>
        <w:tc>
          <w:tcPr>
            <w:tcW w:w="374" w:type="pct"/>
            <w:tcBorders>
              <w:top w:val="nil"/>
              <w:left w:val="nil"/>
              <w:bottom w:val="nil"/>
              <w:right w:val="nil"/>
            </w:tcBorders>
            <w:vAlign w:val="bottom"/>
          </w:tcPr>
          <w:p w14:paraId="0736283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0.077</w:t>
            </w:r>
            <w:r w:rsidRPr="00D525C7">
              <w:rPr>
                <w:rFonts w:ascii="Times New Roman" w:hAnsi="Times New Roman" w:cs="Times New Roman"/>
                <w:color w:val="000000"/>
                <w:sz w:val="20"/>
                <w:szCs w:val="20"/>
                <w:vertAlign w:val="superscript"/>
              </w:rPr>
              <w:t>**</w:t>
            </w:r>
          </w:p>
        </w:tc>
      </w:tr>
      <w:tr w:rsidR="00FC3C66" w:rsidRPr="00D525C7" w14:paraId="2A4DEF55" w14:textId="77777777" w:rsidTr="00BF74E8">
        <w:trPr>
          <w:trHeight w:val="238"/>
        </w:trPr>
        <w:tc>
          <w:tcPr>
            <w:tcW w:w="1575" w:type="pct"/>
            <w:gridSpan w:val="2"/>
            <w:tcBorders>
              <w:top w:val="nil"/>
              <w:left w:val="nil"/>
              <w:bottom w:val="nil"/>
              <w:right w:val="nil"/>
            </w:tcBorders>
            <w:shd w:val="clear" w:color="auto" w:fill="auto"/>
            <w:noWrap/>
            <w:hideMark/>
          </w:tcPr>
          <w:p w14:paraId="1574719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2F36EE9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(2.304)</w:t>
            </w:r>
          </w:p>
        </w:tc>
        <w:tc>
          <w:tcPr>
            <w:tcW w:w="377" w:type="pct"/>
            <w:gridSpan w:val="2"/>
            <w:tcBorders>
              <w:top w:val="nil"/>
              <w:left w:val="nil"/>
              <w:bottom w:val="nil"/>
              <w:right w:val="nil"/>
            </w:tcBorders>
            <w:shd w:val="clear" w:color="auto" w:fill="auto"/>
            <w:noWrap/>
            <w:vAlign w:val="bottom"/>
            <w:hideMark/>
          </w:tcPr>
          <w:p w14:paraId="696B37C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(2.302)</w:t>
            </w:r>
          </w:p>
        </w:tc>
        <w:tc>
          <w:tcPr>
            <w:tcW w:w="393" w:type="pct"/>
            <w:gridSpan w:val="2"/>
            <w:tcBorders>
              <w:top w:val="nil"/>
              <w:left w:val="nil"/>
              <w:bottom w:val="nil"/>
              <w:right w:val="nil"/>
            </w:tcBorders>
            <w:shd w:val="clear" w:color="auto" w:fill="auto"/>
            <w:noWrap/>
            <w:vAlign w:val="bottom"/>
            <w:hideMark/>
          </w:tcPr>
          <w:p w14:paraId="51476D8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(2.308)</w:t>
            </w:r>
          </w:p>
        </w:tc>
        <w:tc>
          <w:tcPr>
            <w:tcW w:w="377" w:type="pct"/>
            <w:gridSpan w:val="2"/>
            <w:tcBorders>
              <w:top w:val="nil"/>
              <w:left w:val="nil"/>
              <w:bottom w:val="nil"/>
              <w:right w:val="nil"/>
            </w:tcBorders>
            <w:shd w:val="clear" w:color="auto" w:fill="auto"/>
            <w:noWrap/>
            <w:vAlign w:val="bottom"/>
            <w:hideMark/>
          </w:tcPr>
          <w:p w14:paraId="3C41187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(2.415)</w:t>
            </w:r>
          </w:p>
        </w:tc>
        <w:tc>
          <w:tcPr>
            <w:tcW w:w="377" w:type="pct"/>
            <w:gridSpan w:val="2"/>
            <w:tcBorders>
              <w:top w:val="nil"/>
              <w:left w:val="nil"/>
              <w:bottom w:val="nil"/>
              <w:right w:val="nil"/>
            </w:tcBorders>
            <w:shd w:val="clear" w:color="auto" w:fill="auto"/>
            <w:noWrap/>
            <w:vAlign w:val="bottom"/>
            <w:hideMark/>
          </w:tcPr>
          <w:p w14:paraId="2854CAA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(2.413)</w:t>
            </w:r>
          </w:p>
        </w:tc>
        <w:tc>
          <w:tcPr>
            <w:tcW w:w="396" w:type="pct"/>
            <w:gridSpan w:val="2"/>
            <w:tcBorders>
              <w:top w:val="nil"/>
              <w:left w:val="nil"/>
              <w:bottom w:val="nil"/>
              <w:right w:val="nil"/>
            </w:tcBorders>
            <w:shd w:val="clear" w:color="auto" w:fill="auto"/>
            <w:noWrap/>
            <w:vAlign w:val="bottom"/>
            <w:hideMark/>
          </w:tcPr>
          <w:p w14:paraId="57EF235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(2.420)</w:t>
            </w:r>
          </w:p>
        </w:tc>
        <w:tc>
          <w:tcPr>
            <w:tcW w:w="377" w:type="pct"/>
            <w:gridSpan w:val="2"/>
            <w:tcBorders>
              <w:top w:val="nil"/>
              <w:left w:val="nil"/>
              <w:bottom w:val="nil"/>
              <w:right w:val="nil"/>
            </w:tcBorders>
            <w:shd w:val="clear" w:color="auto" w:fill="auto"/>
            <w:noWrap/>
            <w:vAlign w:val="bottom"/>
            <w:hideMark/>
          </w:tcPr>
          <w:p w14:paraId="0C2B7CB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(2.346)</w:t>
            </w:r>
          </w:p>
        </w:tc>
        <w:tc>
          <w:tcPr>
            <w:tcW w:w="377" w:type="pct"/>
            <w:gridSpan w:val="2"/>
            <w:tcBorders>
              <w:top w:val="nil"/>
              <w:left w:val="nil"/>
              <w:bottom w:val="nil"/>
              <w:right w:val="nil"/>
            </w:tcBorders>
            <w:shd w:val="clear" w:color="auto" w:fill="auto"/>
            <w:noWrap/>
            <w:vAlign w:val="bottom"/>
            <w:hideMark/>
          </w:tcPr>
          <w:p w14:paraId="7B5BAC6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(2.342)</w:t>
            </w:r>
          </w:p>
        </w:tc>
        <w:tc>
          <w:tcPr>
            <w:tcW w:w="374" w:type="pct"/>
            <w:tcBorders>
              <w:top w:val="nil"/>
              <w:left w:val="nil"/>
              <w:bottom w:val="nil"/>
              <w:right w:val="nil"/>
            </w:tcBorders>
            <w:vAlign w:val="bottom"/>
          </w:tcPr>
          <w:p w14:paraId="06F2C3C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(2.351)</w:t>
            </w:r>
          </w:p>
        </w:tc>
      </w:tr>
      <w:tr w:rsidR="00FC3C66" w:rsidRPr="00D525C7" w14:paraId="0BB89B8F" w14:textId="77777777" w:rsidTr="00BF74E8">
        <w:trPr>
          <w:trHeight w:val="238"/>
        </w:trPr>
        <w:tc>
          <w:tcPr>
            <w:tcW w:w="1575" w:type="pct"/>
            <w:gridSpan w:val="2"/>
            <w:tcBorders>
              <w:top w:val="nil"/>
              <w:left w:val="nil"/>
              <w:bottom w:val="nil"/>
              <w:right w:val="nil"/>
            </w:tcBorders>
            <w:shd w:val="clear" w:color="auto" w:fill="auto"/>
            <w:noWrap/>
            <w:hideMark/>
          </w:tcPr>
          <w:p w14:paraId="0AE34648"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Stock Volatility</w:t>
            </w:r>
          </w:p>
        </w:tc>
        <w:tc>
          <w:tcPr>
            <w:tcW w:w="377" w:type="pct"/>
            <w:gridSpan w:val="2"/>
            <w:tcBorders>
              <w:top w:val="nil"/>
              <w:left w:val="nil"/>
              <w:bottom w:val="nil"/>
              <w:right w:val="nil"/>
            </w:tcBorders>
            <w:shd w:val="clear" w:color="auto" w:fill="auto"/>
            <w:noWrap/>
            <w:vAlign w:val="bottom"/>
            <w:hideMark/>
          </w:tcPr>
          <w:p w14:paraId="4C0BE6B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-0.029</w:t>
            </w:r>
          </w:p>
        </w:tc>
        <w:tc>
          <w:tcPr>
            <w:tcW w:w="377" w:type="pct"/>
            <w:gridSpan w:val="2"/>
            <w:tcBorders>
              <w:top w:val="nil"/>
              <w:left w:val="nil"/>
              <w:bottom w:val="nil"/>
              <w:right w:val="nil"/>
            </w:tcBorders>
            <w:shd w:val="clear" w:color="auto" w:fill="auto"/>
            <w:noWrap/>
            <w:vAlign w:val="bottom"/>
            <w:hideMark/>
          </w:tcPr>
          <w:p w14:paraId="7F9DC00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-0.028</w:t>
            </w:r>
          </w:p>
        </w:tc>
        <w:tc>
          <w:tcPr>
            <w:tcW w:w="393" w:type="pct"/>
            <w:gridSpan w:val="2"/>
            <w:tcBorders>
              <w:top w:val="nil"/>
              <w:left w:val="nil"/>
              <w:bottom w:val="nil"/>
              <w:right w:val="nil"/>
            </w:tcBorders>
            <w:shd w:val="clear" w:color="auto" w:fill="auto"/>
            <w:noWrap/>
            <w:vAlign w:val="bottom"/>
            <w:hideMark/>
          </w:tcPr>
          <w:p w14:paraId="61DDDC4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-0.029</w:t>
            </w:r>
          </w:p>
        </w:tc>
        <w:tc>
          <w:tcPr>
            <w:tcW w:w="377" w:type="pct"/>
            <w:gridSpan w:val="2"/>
            <w:tcBorders>
              <w:top w:val="nil"/>
              <w:left w:val="nil"/>
              <w:bottom w:val="nil"/>
              <w:right w:val="nil"/>
            </w:tcBorders>
            <w:shd w:val="clear" w:color="auto" w:fill="auto"/>
            <w:noWrap/>
            <w:vAlign w:val="bottom"/>
            <w:hideMark/>
          </w:tcPr>
          <w:p w14:paraId="1758B87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-0.027</w:t>
            </w:r>
          </w:p>
        </w:tc>
        <w:tc>
          <w:tcPr>
            <w:tcW w:w="377" w:type="pct"/>
            <w:gridSpan w:val="2"/>
            <w:tcBorders>
              <w:top w:val="nil"/>
              <w:left w:val="nil"/>
              <w:bottom w:val="nil"/>
              <w:right w:val="nil"/>
            </w:tcBorders>
            <w:shd w:val="clear" w:color="auto" w:fill="auto"/>
            <w:noWrap/>
            <w:vAlign w:val="bottom"/>
            <w:hideMark/>
          </w:tcPr>
          <w:p w14:paraId="41A9357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-0.026</w:t>
            </w:r>
          </w:p>
        </w:tc>
        <w:tc>
          <w:tcPr>
            <w:tcW w:w="396" w:type="pct"/>
            <w:gridSpan w:val="2"/>
            <w:tcBorders>
              <w:top w:val="nil"/>
              <w:left w:val="nil"/>
              <w:bottom w:val="nil"/>
              <w:right w:val="nil"/>
            </w:tcBorders>
            <w:shd w:val="clear" w:color="auto" w:fill="auto"/>
            <w:noWrap/>
            <w:vAlign w:val="bottom"/>
            <w:hideMark/>
          </w:tcPr>
          <w:p w14:paraId="13753C0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-0.027</w:t>
            </w:r>
          </w:p>
        </w:tc>
        <w:tc>
          <w:tcPr>
            <w:tcW w:w="377" w:type="pct"/>
            <w:gridSpan w:val="2"/>
            <w:tcBorders>
              <w:top w:val="nil"/>
              <w:left w:val="nil"/>
              <w:bottom w:val="nil"/>
              <w:right w:val="nil"/>
            </w:tcBorders>
            <w:shd w:val="clear" w:color="auto" w:fill="auto"/>
            <w:noWrap/>
            <w:vAlign w:val="bottom"/>
            <w:hideMark/>
          </w:tcPr>
          <w:p w14:paraId="138D711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-0.029</w:t>
            </w:r>
          </w:p>
        </w:tc>
        <w:tc>
          <w:tcPr>
            <w:tcW w:w="377" w:type="pct"/>
            <w:gridSpan w:val="2"/>
            <w:tcBorders>
              <w:top w:val="nil"/>
              <w:left w:val="nil"/>
              <w:bottom w:val="nil"/>
              <w:right w:val="nil"/>
            </w:tcBorders>
            <w:shd w:val="clear" w:color="auto" w:fill="auto"/>
            <w:noWrap/>
            <w:vAlign w:val="bottom"/>
            <w:hideMark/>
          </w:tcPr>
          <w:p w14:paraId="3437C22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-0.028</w:t>
            </w:r>
          </w:p>
        </w:tc>
        <w:tc>
          <w:tcPr>
            <w:tcW w:w="374" w:type="pct"/>
            <w:tcBorders>
              <w:top w:val="nil"/>
              <w:left w:val="nil"/>
              <w:bottom w:val="nil"/>
              <w:right w:val="nil"/>
            </w:tcBorders>
            <w:vAlign w:val="bottom"/>
          </w:tcPr>
          <w:p w14:paraId="5A1FA98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-0.029</w:t>
            </w:r>
          </w:p>
        </w:tc>
      </w:tr>
      <w:tr w:rsidR="00FC3C66" w:rsidRPr="00D525C7" w14:paraId="0C959B94" w14:textId="77777777" w:rsidTr="00BF74E8">
        <w:trPr>
          <w:trHeight w:val="238"/>
        </w:trPr>
        <w:tc>
          <w:tcPr>
            <w:tcW w:w="1575" w:type="pct"/>
            <w:gridSpan w:val="2"/>
            <w:tcBorders>
              <w:top w:val="nil"/>
              <w:left w:val="nil"/>
              <w:bottom w:val="nil"/>
              <w:right w:val="nil"/>
            </w:tcBorders>
            <w:shd w:val="clear" w:color="auto" w:fill="auto"/>
            <w:noWrap/>
            <w:hideMark/>
          </w:tcPr>
          <w:p w14:paraId="443470C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2AD836A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(-0.218)</w:t>
            </w:r>
          </w:p>
        </w:tc>
        <w:tc>
          <w:tcPr>
            <w:tcW w:w="377" w:type="pct"/>
            <w:gridSpan w:val="2"/>
            <w:tcBorders>
              <w:top w:val="nil"/>
              <w:left w:val="nil"/>
              <w:bottom w:val="nil"/>
              <w:right w:val="nil"/>
            </w:tcBorders>
            <w:shd w:val="clear" w:color="auto" w:fill="auto"/>
            <w:noWrap/>
            <w:vAlign w:val="bottom"/>
            <w:hideMark/>
          </w:tcPr>
          <w:p w14:paraId="43B45CE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(-0.209)</w:t>
            </w:r>
          </w:p>
        </w:tc>
        <w:tc>
          <w:tcPr>
            <w:tcW w:w="393" w:type="pct"/>
            <w:gridSpan w:val="2"/>
            <w:tcBorders>
              <w:top w:val="nil"/>
              <w:left w:val="nil"/>
              <w:bottom w:val="nil"/>
              <w:right w:val="nil"/>
            </w:tcBorders>
            <w:shd w:val="clear" w:color="auto" w:fill="auto"/>
            <w:noWrap/>
            <w:vAlign w:val="bottom"/>
            <w:hideMark/>
          </w:tcPr>
          <w:p w14:paraId="795D26B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(-0.218)</w:t>
            </w:r>
          </w:p>
        </w:tc>
        <w:tc>
          <w:tcPr>
            <w:tcW w:w="377" w:type="pct"/>
            <w:gridSpan w:val="2"/>
            <w:tcBorders>
              <w:top w:val="nil"/>
              <w:left w:val="nil"/>
              <w:bottom w:val="nil"/>
              <w:right w:val="nil"/>
            </w:tcBorders>
            <w:shd w:val="clear" w:color="auto" w:fill="auto"/>
            <w:noWrap/>
            <w:vAlign w:val="bottom"/>
            <w:hideMark/>
          </w:tcPr>
          <w:p w14:paraId="05A4278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(-0.203)</w:t>
            </w:r>
          </w:p>
        </w:tc>
        <w:tc>
          <w:tcPr>
            <w:tcW w:w="377" w:type="pct"/>
            <w:gridSpan w:val="2"/>
            <w:tcBorders>
              <w:top w:val="nil"/>
              <w:left w:val="nil"/>
              <w:bottom w:val="nil"/>
              <w:right w:val="nil"/>
            </w:tcBorders>
            <w:shd w:val="clear" w:color="auto" w:fill="auto"/>
            <w:noWrap/>
            <w:vAlign w:val="bottom"/>
            <w:hideMark/>
          </w:tcPr>
          <w:p w14:paraId="058D647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(-0.193)</w:t>
            </w:r>
          </w:p>
        </w:tc>
        <w:tc>
          <w:tcPr>
            <w:tcW w:w="396" w:type="pct"/>
            <w:gridSpan w:val="2"/>
            <w:tcBorders>
              <w:top w:val="nil"/>
              <w:left w:val="nil"/>
              <w:bottom w:val="nil"/>
              <w:right w:val="nil"/>
            </w:tcBorders>
            <w:shd w:val="clear" w:color="auto" w:fill="auto"/>
            <w:noWrap/>
            <w:vAlign w:val="bottom"/>
            <w:hideMark/>
          </w:tcPr>
          <w:p w14:paraId="1C5353A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(-0.202)</w:t>
            </w:r>
          </w:p>
        </w:tc>
        <w:tc>
          <w:tcPr>
            <w:tcW w:w="377" w:type="pct"/>
            <w:gridSpan w:val="2"/>
            <w:tcBorders>
              <w:top w:val="nil"/>
              <w:left w:val="nil"/>
              <w:bottom w:val="nil"/>
              <w:right w:val="nil"/>
            </w:tcBorders>
            <w:shd w:val="clear" w:color="auto" w:fill="auto"/>
            <w:noWrap/>
            <w:vAlign w:val="bottom"/>
            <w:hideMark/>
          </w:tcPr>
          <w:p w14:paraId="43BD69F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(-0.215)</w:t>
            </w:r>
          </w:p>
        </w:tc>
        <w:tc>
          <w:tcPr>
            <w:tcW w:w="377" w:type="pct"/>
            <w:gridSpan w:val="2"/>
            <w:tcBorders>
              <w:top w:val="nil"/>
              <w:left w:val="nil"/>
              <w:bottom w:val="nil"/>
              <w:right w:val="nil"/>
            </w:tcBorders>
            <w:shd w:val="clear" w:color="auto" w:fill="auto"/>
            <w:noWrap/>
            <w:vAlign w:val="bottom"/>
            <w:hideMark/>
          </w:tcPr>
          <w:p w14:paraId="5496EDF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(-0.206)</w:t>
            </w:r>
          </w:p>
        </w:tc>
        <w:tc>
          <w:tcPr>
            <w:tcW w:w="374" w:type="pct"/>
            <w:tcBorders>
              <w:top w:val="nil"/>
              <w:left w:val="nil"/>
              <w:bottom w:val="nil"/>
              <w:right w:val="nil"/>
            </w:tcBorders>
            <w:vAlign w:val="bottom"/>
          </w:tcPr>
          <w:p w14:paraId="3D33F04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(-0.217)</w:t>
            </w:r>
          </w:p>
        </w:tc>
      </w:tr>
      <w:tr w:rsidR="00FC3C66" w:rsidRPr="00D525C7" w14:paraId="6F805481" w14:textId="77777777" w:rsidTr="00BF74E8">
        <w:trPr>
          <w:trHeight w:val="238"/>
        </w:trPr>
        <w:tc>
          <w:tcPr>
            <w:tcW w:w="1575" w:type="pct"/>
            <w:gridSpan w:val="2"/>
            <w:tcBorders>
              <w:top w:val="nil"/>
              <w:left w:val="nil"/>
              <w:bottom w:val="nil"/>
              <w:right w:val="nil"/>
            </w:tcBorders>
            <w:shd w:val="clear" w:color="auto" w:fill="auto"/>
            <w:noWrap/>
            <w:hideMark/>
          </w:tcPr>
          <w:p w14:paraId="627E30B0"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Firm Age</w:t>
            </w:r>
          </w:p>
        </w:tc>
        <w:tc>
          <w:tcPr>
            <w:tcW w:w="377" w:type="pct"/>
            <w:gridSpan w:val="2"/>
            <w:tcBorders>
              <w:top w:val="nil"/>
              <w:left w:val="nil"/>
              <w:bottom w:val="nil"/>
              <w:right w:val="nil"/>
            </w:tcBorders>
            <w:shd w:val="clear" w:color="auto" w:fill="auto"/>
            <w:noWrap/>
            <w:vAlign w:val="bottom"/>
            <w:hideMark/>
          </w:tcPr>
          <w:p w14:paraId="1E1ECB6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-0.031</w:t>
            </w:r>
          </w:p>
        </w:tc>
        <w:tc>
          <w:tcPr>
            <w:tcW w:w="377" w:type="pct"/>
            <w:gridSpan w:val="2"/>
            <w:tcBorders>
              <w:top w:val="nil"/>
              <w:left w:val="nil"/>
              <w:bottom w:val="nil"/>
              <w:right w:val="nil"/>
            </w:tcBorders>
            <w:shd w:val="clear" w:color="auto" w:fill="auto"/>
            <w:noWrap/>
            <w:vAlign w:val="bottom"/>
            <w:hideMark/>
          </w:tcPr>
          <w:p w14:paraId="1E6EAEE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-0.030</w:t>
            </w:r>
          </w:p>
        </w:tc>
        <w:tc>
          <w:tcPr>
            <w:tcW w:w="393" w:type="pct"/>
            <w:gridSpan w:val="2"/>
            <w:tcBorders>
              <w:top w:val="nil"/>
              <w:left w:val="nil"/>
              <w:bottom w:val="nil"/>
              <w:right w:val="nil"/>
            </w:tcBorders>
            <w:shd w:val="clear" w:color="auto" w:fill="auto"/>
            <w:noWrap/>
            <w:vAlign w:val="bottom"/>
            <w:hideMark/>
          </w:tcPr>
          <w:p w14:paraId="17387E0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-0.030</w:t>
            </w:r>
          </w:p>
        </w:tc>
        <w:tc>
          <w:tcPr>
            <w:tcW w:w="377" w:type="pct"/>
            <w:gridSpan w:val="2"/>
            <w:tcBorders>
              <w:top w:val="nil"/>
              <w:left w:val="nil"/>
              <w:bottom w:val="nil"/>
              <w:right w:val="nil"/>
            </w:tcBorders>
            <w:shd w:val="clear" w:color="auto" w:fill="auto"/>
            <w:noWrap/>
            <w:vAlign w:val="bottom"/>
            <w:hideMark/>
          </w:tcPr>
          <w:p w14:paraId="6D47AF8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-0.031</w:t>
            </w:r>
          </w:p>
        </w:tc>
        <w:tc>
          <w:tcPr>
            <w:tcW w:w="377" w:type="pct"/>
            <w:gridSpan w:val="2"/>
            <w:tcBorders>
              <w:top w:val="nil"/>
              <w:left w:val="nil"/>
              <w:bottom w:val="nil"/>
              <w:right w:val="nil"/>
            </w:tcBorders>
            <w:shd w:val="clear" w:color="auto" w:fill="auto"/>
            <w:noWrap/>
            <w:vAlign w:val="bottom"/>
            <w:hideMark/>
          </w:tcPr>
          <w:p w14:paraId="7225B7D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-0.030</w:t>
            </w:r>
          </w:p>
        </w:tc>
        <w:tc>
          <w:tcPr>
            <w:tcW w:w="396" w:type="pct"/>
            <w:gridSpan w:val="2"/>
            <w:tcBorders>
              <w:top w:val="nil"/>
              <w:left w:val="nil"/>
              <w:bottom w:val="nil"/>
              <w:right w:val="nil"/>
            </w:tcBorders>
            <w:shd w:val="clear" w:color="auto" w:fill="auto"/>
            <w:noWrap/>
            <w:vAlign w:val="bottom"/>
            <w:hideMark/>
          </w:tcPr>
          <w:p w14:paraId="2C0A9F3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-0.029</w:t>
            </w:r>
          </w:p>
        </w:tc>
        <w:tc>
          <w:tcPr>
            <w:tcW w:w="377" w:type="pct"/>
            <w:gridSpan w:val="2"/>
            <w:tcBorders>
              <w:top w:val="nil"/>
              <w:left w:val="nil"/>
              <w:bottom w:val="nil"/>
              <w:right w:val="nil"/>
            </w:tcBorders>
            <w:shd w:val="clear" w:color="auto" w:fill="auto"/>
            <w:noWrap/>
            <w:vAlign w:val="bottom"/>
            <w:hideMark/>
          </w:tcPr>
          <w:p w14:paraId="2E8B521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-0.036</w:t>
            </w:r>
          </w:p>
        </w:tc>
        <w:tc>
          <w:tcPr>
            <w:tcW w:w="377" w:type="pct"/>
            <w:gridSpan w:val="2"/>
            <w:tcBorders>
              <w:top w:val="nil"/>
              <w:left w:val="nil"/>
              <w:bottom w:val="nil"/>
              <w:right w:val="nil"/>
            </w:tcBorders>
            <w:shd w:val="clear" w:color="auto" w:fill="auto"/>
            <w:noWrap/>
            <w:vAlign w:val="bottom"/>
            <w:hideMark/>
          </w:tcPr>
          <w:p w14:paraId="31D9AE1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-0.035</w:t>
            </w:r>
          </w:p>
        </w:tc>
        <w:tc>
          <w:tcPr>
            <w:tcW w:w="374" w:type="pct"/>
            <w:tcBorders>
              <w:top w:val="nil"/>
              <w:left w:val="nil"/>
              <w:bottom w:val="nil"/>
              <w:right w:val="nil"/>
            </w:tcBorders>
            <w:vAlign w:val="bottom"/>
          </w:tcPr>
          <w:p w14:paraId="06F7E7B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-0.034</w:t>
            </w:r>
          </w:p>
        </w:tc>
      </w:tr>
      <w:tr w:rsidR="00FC3C66" w:rsidRPr="00D525C7" w14:paraId="2C0F9CD8" w14:textId="77777777" w:rsidTr="00BF74E8">
        <w:trPr>
          <w:trHeight w:val="238"/>
        </w:trPr>
        <w:tc>
          <w:tcPr>
            <w:tcW w:w="1575" w:type="pct"/>
            <w:gridSpan w:val="2"/>
            <w:tcBorders>
              <w:top w:val="nil"/>
              <w:left w:val="nil"/>
              <w:bottom w:val="nil"/>
              <w:right w:val="nil"/>
            </w:tcBorders>
            <w:shd w:val="clear" w:color="auto" w:fill="auto"/>
            <w:noWrap/>
            <w:hideMark/>
          </w:tcPr>
          <w:p w14:paraId="2936C59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3546D48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(-1.303)</w:t>
            </w:r>
          </w:p>
        </w:tc>
        <w:tc>
          <w:tcPr>
            <w:tcW w:w="377" w:type="pct"/>
            <w:gridSpan w:val="2"/>
            <w:tcBorders>
              <w:top w:val="nil"/>
              <w:left w:val="nil"/>
              <w:bottom w:val="nil"/>
              <w:right w:val="nil"/>
            </w:tcBorders>
            <w:shd w:val="clear" w:color="auto" w:fill="auto"/>
            <w:noWrap/>
            <w:vAlign w:val="bottom"/>
            <w:hideMark/>
          </w:tcPr>
          <w:p w14:paraId="7954DC8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(-1.284)</w:t>
            </w:r>
          </w:p>
        </w:tc>
        <w:tc>
          <w:tcPr>
            <w:tcW w:w="393" w:type="pct"/>
            <w:gridSpan w:val="2"/>
            <w:tcBorders>
              <w:top w:val="nil"/>
              <w:left w:val="nil"/>
              <w:bottom w:val="nil"/>
              <w:right w:val="nil"/>
            </w:tcBorders>
            <w:shd w:val="clear" w:color="auto" w:fill="auto"/>
            <w:noWrap/>
            <w:vAlign w:val="bottom"/>
            <w:hideMark/>
          </w:tcPr>
          <w:p w14:paraId="479CB61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(-1.251)</w:t>
            </w:r>
          </w:p>
        </w:tc>
        <w:tc>
          <w:tcPr>
            <w:tcW w:w="377" w:type="pct"/>
            <w:gridSpan w:val="2"/>
            <w:tcBorders>
              <w:top w:val="nil"/>
              <w:left w:val="nil"/>
              <w:bottom w:val="nil"/>
              <w:right w:val="nil"/>
            </w:tcBorders>
            <w:shd w:val="clear" w:color="auto" w:fill="auto"/>
            <w:noWrap/>
            <w:vAlign w:val="bottom"/>
            <w:hideMark/>
          </w:tcPr>
          <w:p w14:paraId="6202F0E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(-1.286)</w:t>
            </w:r>
          </w:p>
        </w:tc>
        <w:tc>
          <w:tcPr>
            <w:tcW w:w="377" w:type="pct"/>
            <w:gridSpan w:val="2"/>
            <w:tcBorders>
              <w:top w:val="nil"/>
              <w:left w:val="nil"/>
              <w:bottom w:val="nil"/>
              <w:right w:val="nil"/>
            </w:tcBorders>
            <w:shd w:val="clear" w:color="auto" w:fill="auto"/>
            <w:noWrap/>
            <w:vAlign w:val="bottom"/>
            <w:hideMark/>
          </w:tcPr>
          <w:p w14:paraId="25E1294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(-1.266)</w:t>
            </w:r>
          </w:p>
        </w:tc>
        <w:tc>
          <w:tcPr>
            <w:tcW w:w="396" w:type="pct"/>
            <w:gridSpan w:val="2"/>
            <w:tcBorders>
              <w:top w:val="nil"/>
              <w:left w:val="nil"/>
              <w:bottom w:val="nil"/>
              <w:right w:val="nil"/>
            </w:tcBorders>
            <w:shd w:val="clear" w:color="auto" w:fill="auto"/>
            <w:noWrap/>
            <w:vAlign w:val="bottom"/>
            <w:hideMark/>
          </w:tcPr>
          <w:p w14:paraId="49FA8F8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(-1.234)</w:t>
            </w:r>
          </w:p>
        </w:tc>
        <w:tc>
          <w:tcPr>
            <w:tcW w:w="377" w:type="pct"/>
            <w:gridSpan w:val="2"/>
            <w:tcBorders>
              <w:top w:val="nil"/>
              <w:left w:val="nil"/>
              <w:bottom w:val="nil"/>
              <w:right w:val="nil"/>
            </w:tcBorders>
            <w:shd w:val="clear" w:color="auto" w:fill="auto"/>
            <w:noWrap/>
            <w:vAlign w:val="bottom"/>
            <w:hideMark/>
          </w:tcPr>
          <w:p w14:paraId="2C61AB2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(-1.489)</w:t>
            </w:r>
          </w:p>
        </w:tc>
        <w:tc>
          <w:tcPr>
            <w:tcW w:w="377" w:type="pct"/>
            <w:gridSpan w:val="2"/>
            <w:tcBorders>
              <w:top w:val="nil"/>
              <w:left w:val="nil"/>
              <w:bottom w:val="nil"/>
              <w:right w:val="nil"/>
            </w:tcBorders>
            <w:shd w:val="clear" w:color="auto" w:fill="auto"/>
            <w:noWrap/>
            <w:vAlign w:val="bottom"/>
            <w:hideMark/>
          </w:tcPr>
          <w:p w14:paraId="39EFC0F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(-1.470)</w:t>
            </w:r>
          </w:p>
        </w:tc>
        <w:tc>
          <w:tcPr>
            <w:tcW w:w="374" w:type="pct"/>
            <w:tcBorders>
              <w:top w:val="nil"/>
              <w:left w:val="nil"/>
              <w:bottom w:val="nil"/>
              <w:right w:val="nil"/>
            </w:tcBorders>
            <w:vAlign w:val="bottom"/>
          </w:tcPr>
          <w:p w14:paraId="3DCAE71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(-1.436)</w:t>
            </w:r>
          </w:p>
        </w:tc>
      </w:tr>
      <w:tr w:rsidR="00FC3C66" w:rsidRPr="00D525C7" w14:paraId="751232B5" w14:textId="77777777" w:rsidTr="00BF74E8">
        <w:trPr>
          <w:trHeight w:val="238"/>
        </w:trPr>
        <w:tc>
          <w:tcPr>
            <w:tcW w:w="1575" w:type="pct"/>
            <w:gridSpan w:val="2"/>
            <w:tcBorders>
              <w:top w:val="nil"/>
              <w:left w:val="nil"/>
              <w:bottom w:val="nil"/>
              <w:right w:val="nil"/>
            </w:tcBorders>
            <w:shd w:val="clear" w:color="auto" w:fill="auto"/>
            <w:noWrap/>
            <w:hideMark/>
          </w:tcPr>
          <w:p w14:paraId="6E00D53F"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CEO Age</w:t>
            </w:r>
          </w:p>
        </w:tc>
        <w:tc>
          <w:tcPr>
            <w:tcW w:w="377" w:type="pct"/>
            <w:gridSpan w:val="2"/>
            <w:tcBorders>
              <w:top w:val="nil"/>
              <w:left w:val="nil"/>
              <w:bottom w:val="nil"/>
              <w:right w:val="nil"/>
            </w:tcBorders>
            <w:shd w:val="clear" w:color="auto" w:fill="auto"/>
            <w:noWrap/>
            <w:vAlign w:val="bottom"/>
            <w:hideMark/>
          </w:tcPr>
          <w:p w14:paraId="3101B65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-0.588</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29BDFDF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-0.587</w:t>
            </w:r>
            <w:r w:rsidRPr="00D525C7">
              <w:rPr>
                <w:rFonts w:ascii="Times New Roman" w:hAnsi="Times New Roman" w:cs="Times New Roman"/>
                <w:color w:val="000000"/>
                <w:sz w:val="20"/>
                <w:szCs w:val="20"/>
                <w:vertAlign w:val="superscript"/>
              </w:rPr>
              <w:t>***</w:t>
            </w:r>
          </w:p>
        </w:tc>
        <w:tc>
          <w:tcPr>
            <w:tcW w:w="393" w:type="pct"/>
            <w:gridSpan w:val="2"/>
            <w:tcBorders>
              <w:top w:val="nil"/>
              <w:left w:val="nil"/>
              <w:bottom w:val="nil"/>
              <w:right w:val="nil"/>
            </w:tcBorders>
            <w:shd w:val="clear" w:color="auto" w:fill="auto"/>
            <w:noWrap/>
            <w:vAlign w:val="bottom"/>
            <w:hideMark/>
          </w:tcPr>
          <w:p w14:paraId="78C4504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-0.585</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1E47CCE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-0.580</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438D1E3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-0.578</w:t>
            </w:r>
            <w:r w:rsidRPr="00D525C7">
              <w:rPr>
                <w:rFonts w:ascii="Times New Roman" w:hAnsi="Times New Roman" w:cs="Times New Roman"/>
                <w:color w:val="000000"/>
                <w:sz w:val="20"/>
                <w:szCs w:val="20"/>
                <w:vertAlign w:val="superscript"/>
              </w:rPr>
              <w:t>***</w:t>
            </w:r>
          </w:p>
        </w:tc>
        <w:tc>
          <w:tcPr>
            <w:tcW w:w="396" w:type="pct"/>
            <w:gridSpan w:val="2"/>
            <w:tcBorders>
              <w:top w:val="nil"/>
              <w:left w:val="nil"/>
              <w:bottom w:val="nil"/>
              <w:right w:val="nil"/>
            </w:tcBorders>
            <w:shd w:val="clear" w:color="auto" w:fill="auto"/>
            <w:noWrap/>
            <w:vAlign w:val="bottom"/>
            <w:hideMark/>
          </w:tcPr>
          <w:p w14:paraId="17CD5C2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-0.577</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3C55302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-0.618</w:t>
            </w:r>
            <w:r w:rsidRPr="00D525C7">
              <w:rPr>
                <w:rFonts w:ascii="Times New Roman" w:hAnsi="Times New Roman" w:cs="Times New Roman"/>
                <w:color w:val="000000"/>
                <w:sz w:val="20"/>
                <w:szCs w:val="20"/>
                <w:vertAlign w:val="superscript"/>
              </w:rPr>
              <w:t>***</w:t>
            </w:r>
          </w:p>
        </w:tc>
        <w:tc>
          <w:tcPr>
            <w:tcW w:w="377" w:type="pct"/>
            <w:gridSpan w:val="2"/>
            <w:tcBorders>
              <w:top w:val="nil"/>
              <w:left w:val="nil"/>
              <w:bottom w:val="nil"/>
              <w:right w:val="nil"/>
            </w:tcBorders>
            <w:shd w:val="clear" w:color="auto" w:fill="auto"/>
            <w:noWrap/>
            <w:vAlign w:val="bottom"/>
            <w:hideMark/>
          </w:tcPr>
          <w:p w14:paraId="2B24A51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-0.616</w:t>
            </w:r>
            <w:r w:rsidRPr="00D525C7">
              <w:rPr>
                <w:rFonts w:ascii="Times New Roman" w:hAnsi="Times New Roman" w:cs="Times New Roman"/>
                <w:color w:val="000000"/>
                <w:sz w:val="20"/>
                <w:szCs w:val="20"/>
                <w:vertAlign w:val="superscript"/>
              </w:rPr>
              <w:t>***</w:t>
            </w:r>
          </w:p>
        </w:tc>
        <w:tc>
          <w:tcPr>
            <w:tcW w:w="374" w:type="pct"/>
            <w:tcBorders>
              <w:top w:val="nil"/>
              <w:left w:val="nil"/>
              <w:bottom w:val="nil"/>
              <w:right w:val="nil"/>
            </w:tcBorders>
            <w:vAlign w:val="bottom"/>
          </w:tcPr>
          <w:p w14:paraId="37DEAFF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-0.614</w:t>
            </w:r>
            <w:r w:rsidRPr="00D525C7">
              <w:rPr>
                <w:rFonts w:ascii="Times New Roman" w:hAnsi="Times New Roman" w:cs="Times New Roman"/>
                <w:color w:val="000000"/>
                <w:sz w:val="20"/>
                <w:szCs w:val="20"/>
                <w:vertAlign w:val="superscript"/>
              </w:rPr>
              <w:t>***</w:t>
            </w:r>
          </w:p>
        </w:tc>
      </w:tr>
      <w:tr w:rsidR="00FC3C66" w:rsidRPr="00D525C7" w14:paraId="0979C9DD" w14:textId="77777777" w:rsidTr="00BF74E8">
        <w:trPr>
          <w:trHeight w:val="238"/>
        </w:trPr>
        <w:tc>
          <w:tcPr>
            <w:tcW w:w="1575" w:type="pct"/>
            <w:gridSpan w:val="2"/>
            <w:tcBorders>
              <w:top w:val="nil"/>
              <w:left w:val="nil"/>
              <w:bottom w:val="nil"/>
              <w:right w:val="nil"/>
            </w:tcBorders>
            <w:shd w:val="clear" w:color="auto" w:fill="auto"/>
            <w:noWrap/>
            <w:hideMark/>
          </w:tcPr>
          <w:p w14:paraId="563033A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77" w:type="pct"/>
            <w:gridSpan w:val="2"/>
            <w:tcBorders>
              <w:top w:val="nil"/>
              <w:left w:val="nil"/>
              <w:bottom w:val="nil"/>
              <w:right w:val="nil"/>
            </w:tcBorders>
            <w:shd w:val="clear" w:color="auto" w:fill="auto"/>
            <w:noWrap/>
            <w:vAlign w:val="bottom"/>
            <w:hideMark/>
          </w:tcPr>
          <w:p w14:paraId="1239744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(-3.308)</w:t>
            </w:r>
          </w:p>
        </w:tc>
        <w:tc>
          <w:tcPr>
            <w:tcW w:w="377" w:type="pct"/>
            <w:gridSpan w:val="2"/>
            <w:tcBorders>
              <w:top w:val="nil"/>
              <w:left w:val="nil"/>
              <w:bottom w:val="nil"/>
              <w:right w:val="nil"/>
            </w:tcBorders>
            <w:shd w:val="clear" w:color="auto" w:fill="auto"/>
            <w:noWrap/>
            <w:vAlign w:val="bottom"/>
            <w:hideMark/>
          </w:tcPr>
          <w:p w14:paraId="412F1BB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(-3.301)</w:t>
            </w:r>
          </w:p>
        </w:tc>
        <w:tc>
          <w:tcPr>
            <w:tcW w:w="393" w:type="pct"/>
            <w:gridSpan w:val="2"/>
            <w:tcBorders>
              <w:top w:val="nil"/>
              <w:left w:val="nil"/>
              <w:bottom w:val="nil"/>
              <w:right w:val="nil"/>
            </w:tcBorders>
            <w:shd w:val="clear" w:color="auto" w:fill="auto"/>
            <w:noWrap/>
            <w:vAlign w:val="bottom"/>
            <w:hideMark/>
          </w:tcPr>
          <w:p w14:paraId="474622D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(-3.288)</w:t>
            </w:r>
          </w:p>
        </w:tc>
        <w:tc>
          <w:tcPr>
            <w:tcW w:w="377" w:type="pct"/>
            <w:gridSpan w:val="2"/>
            <w:tcBorders>
              <w:top w:val="nil"/>
              <w:left w:val="nil"/>
              <w:bottom w:val="nil"/>
              <w:right w:val="nil"/>
            </w:tcBorders>
            <w:shd w:val="clear" w:color="auto" w:fill="auto"/>
            <w:noWrap/>
            <w:vAlign w:val="bottom"/>
            <w:hideMark/>
          </w:tcPr>
          <w:p w14:paraId="68B3DEF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(-3.248)</w:t>
            </w:r>
          </w:p>
        </w:tc>
        <w:tc>
          <w:tcPr>
            <w:tcW w:w="377" w:type="pct"/>
            <w:gridSpan w:val="2"/>
            <w:tcBorders>
              <w:top w:val="nil"/>
              <w:left w:val="nil"/>
              <w:bottom w:val="nil"/>
              <w:right w:val="nil"/>
            </w:tcBorders>
            <w:shd w:val="clear" w:color="auto" w:fill="auto"/>
            <w:noWrap/>
            <w:vAlign w:val="bottom"/>
            <w:hideMark/>
          </w:tcPr>
          <w:p w14:paraId="577D4E1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(-3.241)</w:t>
            </w:r>
          </w:p>
        </w:tc>
        <w:tc>
          <w:tcPr>
            <w:tcW w:w="396" w:type="pct"/>
            <w:gridSpan w:val="2"/>
            <w:tcBorders>
              <w:top w:val="nil"/>
              <w:left w:val="nil"/>
              <w:bottom w:val="nil"/>
              <w:right w:val="nil"/>
            </w:tcBorders>
            <w:shd w:val="clear" w:color="auto" w:fill="auto"/>
            <w:noWrap/>
            <w:vAlign w:val="bottom"/>
            <w:hideMark/>
          </w:tcPr>
          <w:p w14:paraId="7D28E60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(-3.229)</w:t>
            </w:r>
          </w:p>
        </w:tc>
        <w:tc>
          <w:tcPr>
            <w:tcW w:w="377" w:type="pct"/>
            <w:gridSpan w:val="2"/>
            <w:tcBorders>
              <w:top w:val="nil"/>
              <w:left w:val="nil"/>
              <w:bottom w:val="nil"/>
              <w:right w:val="nil"/>
            </w:tcBorders>
            <w:shd w:val="clear" w:color="auto" w:fill="auto"/>
            <w:noWrap/>
            <w:vAlign w:val="bottom"/>
            <w:hideMark/>
          </w:tcPr>
          <w:p w14:paraId="250E4E9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(-3.496)</w:t>
            </w:r>
          </w:p>
        </w:tc>
        <w:tc>
          <w:tcPr>
            <w:tcW w:w="377" w:type="pct"/>
            <w:gridSpan w:val="2"/>
            <w:tcBorders>
              <w:top w:val="nil"/>
              <w:left w:val="nil"/>
              <w:bottom w:val="nil"/>
              <w:right w:val="nil"/>
            </w:tcBorders>
            <w:shd w:val="clear" w:color="auto" w:fill="auto"/>
            <w:noWrap/>
            <w:vAlign w:val="bottom"/>
            <w:hideMark/>
          </w:tcPr>
          <w:p w14:paraId="30E92CC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(-3.487)</w:t>
            </w:r>
          </w:p>
        </w:tc>
        <w:tc>
          <w:tcPr>
            <w:tcW w:w="374" w:type="pct"/>
            <w:tcBorders>
              <w:top w:val="nil"/>
              <w:left w:val="nil"/>
              <w:bottom w:val="nil"/>
              <w:right w:val="nil"/>
            </w:tcBorders>
            <w:vAlign w:val="bottom"/>
          </w:tcPr>
          <w:p w14:paraId="7C66A94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(-3.475)</w:t>
            </w:r>
          </w:p>
        </w:tc>
      </w:tr>
      <w:tr w:rsidR="00FC3C66" w:rsidRPr="00D525C7" w14:paraId="1F3BA679" w14:textId="77777777" w:rsidTr="00BF74E8">
        <w:trPr>
          <w:trHeight w:val="238"/>
        </w:trPr>
        <w:tc>
          <w:tcPr>
            <w:tcW w:w="1458" w:type="pct"/>
            <w:tcBorders>
              <w:top w:val="nil"/>
              <w:left w:val="nil"/>
              <w:bottom w:val="nil"/>
              <w:right w:val="nil"/>
            </w:tcBorders>
            <w:shd w:val="clear" w:color="auto" w:fill="auto"/>
            <w:noWrap/>
            <w:hideMark/>
          </w:tcPr>
          <w:p w14:paraId="1AC17287"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CEO Tenure</w:t>
            </w:r>
          </w:p>
        </w:tc>
        <w:tc>
          <w:tcPr>
            <w:tcW w:w="390" w:type="pct"/>
            <w:gridSpan w:val="2"/>
            <w:tcBorders>
              <w:top w:val="nil"/>
              <w:left w:val="nil"/>
              <w:bottom w:val="nil"/>
              <w:right w:val="nil"/>
            </w:tcBorders>
            <w:shd w:val="clear" w:color="auto" w:fill="auto"/>
            <w:noWrap/>
            <w:vAlign w:val="bottom"/>
            <w:hideMark/>
          </w:tcPr>
          <w:p w14:paraId="0A53746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-0.027</w:t>
            </w:r>
          </w:p>
        </w:tc>
        <w:tc>
          <w:tcPr>
            <w:tcW w:w="390" w:type="pct"/>
            <w:gridSpan w:val="2"/>
            <w:tcBorders>
              <w:top w:val="nil"/>
              <w:left w:val="nil"/>
              <w:bottom w:val="nil"/>
              <w:right w:val="nil"/>
            </w:tcBorders>
            <w:shd w:val="clear" w:color="auto" w:fill="auto"/>
            <w:noWrap/>
            <w:vAlign w:val="bottom"/>
            <w:hideMark/>
          </w:tcPr>
          <w:p w14:paraId="3EA507E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-0.027</w:t>
            </w:r>
          </w:p>
        </w:tc>
        <w:tc>
          <w:tcPr>
            <w:tcW w:w="406" w:type="pct"/>
            <w:gridSpan w:val="2"/>
            <w:tcBorders>
              <w:top w:val="nil"/>
              <w:left w:val="nil"/>
              <w:bottom w:val="nil"/>
              <w:right w:val="nil"/>
            </w:tcBorders>
            <w:shd w:val="clear" w:color="auto" w:fill="auto"/>
            <w:noWrap/>
            <w:vAlign w:val="bottom"/>
            <w:hideMark/>
          </w:tcPr>
          <w:p w14:paraId="5C2C1DA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-0.027</w:t>
            </w:r>
          </w:p>
        </w:tc>
        <w:tc>
          <w:tcPr>
            <w:tcW w:w="390" w:type="pct"/>
            <w:gridSpan w:val="2"/>
            <w:tcBorders>
              <w:top w:val="nil"/>
              <w:left w:val="nil"/>
              <w:bottom w:val="nil"/>
              <w:right w:val="nil"/>
            </w:tcBorders>
            <w:shd w:val="clear" w:color="auto" w:fill="auto"/>
            <w:noWrap/>
            <w:vAlign w:val="bottom"/>
            <w:hideMark/>
          </w:tcPr>
          <w:p w14:paraId="237969A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-0.033</w:t>
            </w:r>
          </w:p>
        </w:tc>
        <w:tc>
          <w:tcPr>
            <w:tcW w:w="390" w:type="pct"/>
            <w:gridSpan w:val="2"/>
            <w:tcBorders>
              <w:top w:val="nil"/>
              <w:left w:val="nil"/>
              <w:bottom w:val="nil"/>
              <w:right w:val="nil"/>
            </w:tcBorders>
            <w:shd w:val="clear" w:color="auto" w:fill="auto"/>
            <w:noWrap/>
            <w:vAlign w:val="bottom"/>
            <w:hideMark/>
          </w:tcPr>
          <w:p w14:paraId="03D60B8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-0.033</w:t>
            </w:r>
          </w:p>
        </w:tc>
        <w:tc>
          <w:tcPr>
            <w:tcW w:w="409" w:type="pct"/>
            <w:gridSpan w:val="2"/>
            <w:tcBorders>
              <w:top w:val="nil"/>
              <w:left w:val="nil"/>
              <w:bottom w:val="nil"/>
              <w:right w:val="nil"/>
            </w:tcBorders>
            <w:shd w:val="clear" w:color="auto" w:fill="auto"/>
            <w:noWrap/>
            <w:vAlign w:val="bottom"/>
            <w:hideMark/>
          </w:tcPr>
          <w:p w14:paraId="4585CD5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-0.033</w:t>
            </w:r>
          </w:p>
        </w:tc>
        <w:tc>
          <w:tcPr>
            <w:tcW w:w="390" w:type="pct"/>
            <w:gridSpan w:val="2"/>
            <w:tcBorders>
              <w:top w:val="nil"/>
              <w:left w:val="nil"/>
              <w:bottom w:val="nil"/>
              <w:right w:val="nil"/>
            </w:tcBorders>
            <w:shd w:val="clear" w:color="auto" w:fill="auto"/>
            <w:noWrap/>
            <w:vAlign w:val="bottom"/>
            <w:hideMark/>
          </w:tcPr>
          <w:p w14:paraId="3922F6B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-0.027</w:t>
            </w:r>
          </w:p>
        </w:tc>
        <w:tc>
          <w:tcPr>
            <w:tcW w:w="390" w:type="pct"/>
            <w:gridSpan w:val="2"/>
            <w:tcBorders>
              <w:top w:val="nil"/>
              <w:left w:val="nil"/>
              <w:bottom w:val="nil"/>
              <w:right w:val="nil"/>
            </w:tcBorders>
            <w:shd w:val="clear" w:color="auto" w:fill="auto"/>
            <w:noWrap/>
            <w:vAlign w:val="bottom"/>
            <w:hideMark/>
          </w:tcPr>
          <w:p w14:paraId="0D5EC2B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-0.027</w:t>
            </w:r>
          </w:p>
        </w:tc>
        <w:tc>
          <w:tcPr>
            <w:tcW w:w="387" w:type="pct"/>
            <w:gridSpan w:val="2"/>
            <w:tcBorders>
              <w:top w:val="nil"/>
              <w:left w:val="nil"/>
              <w:bottom w:val="nil"/>
              <w:right w:val="nil"/>
            </w:tcBorders>
            <w:vAlign w:val="bottom"/>
          </w:tcPr>
          <w:p w14:paraId="076094D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-0.027</w:t>
            </w:r>
          </w:p>
        </w:tc>
      </w:tr>
      <w:tr w:rsidR="00FC3C66" w:rsidRPr="00D525C7" w14:paraId="37E11491" w14:textId="77777777" w:rsidTr="00BF74E8">
        <w:trPr>
          <w:trHeight w:val="238"/>
        </w:trPr>
        <w:tc>
          <w:tcPr>
            <w:tcW w:w="1458" w:type="pct"/>
            <w:tcBorders>
              <w:top w:val="nil"/>
              <w:left w:val="nil"/>
              <w:bottom w:val="nil"/>
              <w:right w:val="nil"/>
            </w:tcBorders>
            <w:shd w:val="clear" w:color="auto" w:fill="auto"/>
            <w:noWrap/>
            <w:hideMark/>
          </w:tcPr>
          <w:p w14:paraId="4E6E2EA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90" w:type="pct"/>
            <w:gridSpan w:val="2"/>
            <w:tcBorders>
              <w:top w:val="nil"/>
              <w:left w:val="nil"/>
              <w:bottom w:val="nil"/>
              <w:right w:val="nil"/>
            </w:tcBorders>
            <w:shd w:val="clear" w:color="auto" w:fill="auto"/>
            <w:noWrap/>
            <w:vAlign w:val="bottom"/>
            <w:hideMark/>
          </w:tcPr>
          <w:p w14:paraId="7401579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(-0.952)</w:t>
            </w:r>
          </w:p>
        </w:tc>
        <w:tc>
          <w:tcPr>
            <w:tcW w:w="390" w:type="pct"/>
            <w:gridSpan w:val="2"/>
            <w:tcBorders>
              <w:top w:val="nil"/>
              <w:left w:val="nil"/>
              <w:bottom w:val="nil"/>
              <w:right w:val="nil"/>
            </w:tcBorders>
            <w:shd w:val="clear" w:color="auto" w:fill="auto"/>
            <w:noWrap/>
            <w:vAlign w:val="bottom"/>
            <w:hideMark/>
          </w:tcPr>
          <w:p w14:paraId="728A5D9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(-0.955)</w:t>
            </w:r>
          </w:p>
        </w:tc>
        <w:tc>
          <w:tcPr>
            <w:tcW w:w="406" w:type="pct"/>
            <w:gridSpan w:val="2"/>
            <w:tcBorders>
              <w:top w:val="nil"/>
              <w:left w:val="nil"/>
              <w:bottom w:val="nil"/>
              <w:right w:val="nil"/>
            </w:tcBorders>
            <w:shd w:val="clear" w:color="auto" w:fill="auto"/>
            <w:noWrap/>
            <w:vAlign w:val="bottom"/>
            <w:hideMark/>
          </w:tcPr>
          <w:p w14:paraId="4136A34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(-0.955)</w:t>
            </w:r>
          </w:p>
        </w:tc>
        <w:tc>
          <w:tcPr>
            <w:tcW w:w="390" w:type="pct"/>
            <w:gridSpan w:val="2"/>
            <w:tcBorders>
              <w:top w:val="nil"/>
              <w:left w:val="nil"/>
              <w:bottom w:val="nil"/>
              <w:right w:val="nil"/>
            </w:tcBorders>
            <w:shd w:val="clear" w:color="auto" w:fill="auto"/>
            <w:noWrap/>
            <w:vAlign w:val="bottom"/>
            <w:hideMark/>
          </w:tcPr>
          <w:p w14:paraId="6821F69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(-1.146)</w:t>
            </w:r>
          </w:p>
        </w:tc>
        <w:tc>
          <w:tcPr>
            <w:tcW w:w="390" w:type="pct"/>
            <w:gridSpan w:val="2"/>
            <w:tcBorders>
              <w:top w:val="nil"/>
              <w:left w:val="nil"/>
              <w:bottom w:val="nil"/>
              <w:right w:val="nil"/>
            </w:tcBorders>
            <w:shd w:val="clear" w:color="auto" w:fill="auto"/>
            <w:noWrap/>
            <w:vAlign w:val="bottom"/>
            <w:hideMark/>
          </w:tcPr>
          <w:p w14:paraId="79FEC47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(-1.150)</w:t>
            </w:r>
          </w:p>
        </w:tc>
        <w:tc>
          <w:tcPr>
            <w:tcW w:w="409" w:type="pct"/>
            <w:gridSpan w:val="2"/>
            <w:tcBorders>
              <w:top w:val="nil"/>
              <w:left w:val="nil"/>
              <w:bottom w:val="nil"/>
              <w:right w:val="nil"/>
            </w:tcBorders>
            <w:shd w:val="clear" w:color="auto" w:fill="auto"/>
            <w:noWrap/>
            <w:vAlign w:val="bottom"/>
            <w:hideMark/>
          </w:tcPr>
          <w:p w14:paraId="3DC4FF5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(-1.148)</w:t>
            </w:r>
          </w:p>
        </w:tc>
        <w:tc>
          <w:tcPr>
            <w:tcW w:w="390" w:type="pct"/>
            <w:gridSpan w:val="2"/>
            <w:tcBorders>
              <w:top w:val="nil"/>
              <w:left w:val="nil"/>
              <w:bottom w:val="nil"/>
              <w:right w:val="nil"/>
            </w:tcBorders>
            <w:shd w:val="clear" w:color="auto" w:fill="auto"/>
            <w:noWrap/>
            <w:vAlign w:val="bottom"/>
            <w:hideMark/>
          </w:tcPr>
          <w:p w14:paraId="4984D0A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(-0.920)</w:t>
            </w:r>
          </w:p>
        </w:tc>
        <w:tc>
          <w:tcPr>
            <w:tcW w:w="390" w:type="pct"/>
            <w:gridSpan w:val="2"/>
            <w:tcBorders>
              <w:top w:val="nil"/>
              <w:left w:val="nil"/>
              <w:bottom w:val="nil"/>
              <w:right w:val="nil"/>
            </w:tcBorders>
            <w:shd w:val="clear" w:color="auto" w:fill="auto"/>
            <w:noWrap/>
            <w:vAlign w:val="bottom"/>
            <w:hideMark/>
          </w:tcPr>
          <w:p w14:paraId="0744550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(-0.924)</w:t>
            </w:r>
          </w:p>
        </w:tc>
        <w:tc>
          <w:tcPr>
            <w:tcW w:w="387" w:type="pct"/>
            <w:gridSpan w:val="2"/>
            <w:tcBorders>
              <w:top w:val="nil"/>
              <w:left w:val="nil"/>
              <w:bottom w:val="nil"/>
              <w:right w:val="nil"/>
            </w:tcBorders>
            <w:vAlign w:val="bottom"/>
          </w:tcPr>
          <w:p w14:paraId="637FC62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(-0.923)</w:t>
            </w:r>
          </w:p>
        </w:tc>
      </w:tr>
      <w:tr w:rsidR="00FC3C66" w:rsidRPr="00D525C7" w14:paraId="31F5E668" w14:textId="77777777" w:rsidTr="00BF74E8">
        <w:trPr>
          <w:trHeight w:val="238"/>
        </w:trPr>
        <w:tc>
          <w:tcPr>
            <w:tcW w:w="1458" w:type="pct"/>
            <w:tcBorders>
              <w:top w:val="nil"/>
              <w:left w:val="nil"/>
              <w:bottom w:val="nil"/>
              <w:right w:val="nil"/>
            </w:tcBorders>
            <w:shd w:val="clear" w:color="auto" w:fill="auto"/>
            <w:noWrap/>
            <w:hideMark/>
          </w:tcPr>
          <w:p w14:paraId="50DECF13"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CEO Duality</w:t>
            </w:r>
          </w:p>
        </w:tc>
        <w:tc>
          <w:tcPr>
            <w:tcW w:w="390" w:type="pct"/>
            <w:gridSpan w:val="2"/>
            <w:tcBorders>
              <w:top w:val="nil"/>
              <w:left w:val="nil"/>
              <w:bottom w:val="nil"/>
              <w:right w:val="nil"/>
            </w:tcBorders>
            <w:shd w:val="clear" w:color="auto" w:fill="auto"/>
            <w:noWrap/>
            <w:vAlign w:val="bottom"/>
            <w:hideMark/>
          </w:tcPr>
          <w:p w14:paraId="0EBAE1E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0.097</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3279E24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0.096</w:t>
            </w:r>
            <w:r w:rsidRPr="00D525C7">
              <w:rPr>
                <w:rFonts w:ascii="Times New Roman" w:hAnsi="Times New Roman" w:cs="Times New Roman"/>
                <w:color w:val="000000"/>
                <w:sz w:val="20"/>
                <w:szCs w:val="20"/>
                <w:vertAlign w:val="superscript"/>
              </w:rPr>
              <w:t>**</w:t>
            </w:r>
          </w:p>
        </w:tc>
        <w:tc>
          <w:tcPr>
            <w:tcW w:w="406" w:type="pct"/>
            <w:gridSpan w:val="2"/>
            <w:tcBorders>
              <w:top w:val="nil"/>
              <w:left w:val="nil"/>
              <w:bottom w:val="nil"/>
              <w:right w:val="nil"/>
            </w:tcBorders>
            <w:shd w:val="clear" w:color="auto" w:fill="auto"/>
            <w:noWrap/>
            <w:vAlign w:val="bottom"/>
            <w:hideMark/>
          </w:tcPr>
          <w:p w14:paraId="08EB1CA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0.097</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3EB62DF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0.092</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6E0E68F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0.092</w:t>
            </w:r>
            <w:r w:rsidRPr="00D525C7">
              <w:rPr>
                <w:rFonts w:ascii="Times New Roman" w:hAnsi="Times New Roman" w:cs="Times New Roman"/>
                <w:color w:val="000000"/>
                <w:sz w:val="20"/>
                <w:szCs w:val="20"/>
                <w:vertAlign w:val="superscript"/>
              </w:rPr>
              <w:t>**</w:t>
            </w:r>
          </w:p>
        </w:tc>
        <w:tc>
          <w:tcPr>
            <w:tcW w:w="409" w:type="pct"/>
            <w:gridSpan w:val="2"/>
            <w:tcBorders>
              <w:top w:val="nil"/>
              <w:left w:val="nil"/>
              <w:bottom w:val="nil"/>
              <w:right w:val="nil"/>
            </w:tcBorders>
            <w:shd w:val="clear" w:color="auto" w:fill="auto"/>
            <w:noWrap/>
            <w:vAlign w:val="bottom"/>
            <w:hideMark/>
          </w:tcPr>
          <w:p w14:paraId="39DED9A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0.092</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3551900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0.087</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150E14C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0.087</w:t>
            </w:r>
            <w:r w:rsidRPr="00D525C7">
              <w:rPr>
                <w:rFonts w:ascii="Times New Roman" w:hAnsi="Times New Roman" w:cs="Times New Roman"/>
                <w:color w:val="000000"/>
                <w:sz w:val="20"/>
                <w:szCs w:val="20"/>
                <w:vertAlign w:val="superscript"/>
              </w:rPr>
              <w:t>**</w:t>
            </w:r>
          </w:p>
        </w:tc>
        <w:tc>
          <w:tcPr>
            <w:tcW w:w="387" w:type="pct"/>
            <w:gridSpan w:val="2"/>
            <w:tcBorders>
              <w:top w:val="nil"/>
              <w:left w:val="nil"/>
              <w:bottom w:val="nil"/>
              <w:right w:val="nil"/>
            </w:tcBorders>
            <w:vAlign w:val="bottom"/>
          </w:tcPr>
          <w:p w14:paraId="5840331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0.087</w:t>
            </w:r>
            <w:r w:rsidRPr="00D525C7">
              <w:rPr>
                <w:rFonts w:ascii="Times New Roman" w:hAnsi="Times New Roman" w:cs="Times New Roman"/>
                <w:color w:val="000000"/>
                <w:sz w:val="20"/>
                <w:szCs w:val="20"/>
                <w:vertAlign w:val="superscript"/>
              </w:rPr>
              <w:t>**</w:t>
            </w:r>
          </w:p>
        </w:tc>
      </w:tr>
      <w:tr w:rsidR="00FC3C66" w:rsidRPr="00D525C7" w14:paraId="4561361B" w14:textId="77777777" w:rsidTr="00BF74E8">
        <w:trPr>
          <w:trHeight w:val="238"/>
        </w:trPr>
        <w:tc>
          <w:tcPr>
            <w:tcW w:w="1458" w:type="pct"/>
            <w:tcBorders>
              <w:top w:val="nil"/>
              <w:left w:val="nil"/>
              <w:bottom w:val="nil"/>
              <w:right w:val="nil"/>
            </w:tcBorders>
            <w:shd w:val="clear" w:color="auto" w:fill="auto"/>
            <w:noWrap/>
            <w:hideMark/>
          </w:tcPr>
          <w:p w14:paraId="4194FBD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90" w:type="pct"/>
            <w:gridSpan w:val="2"/>
            <w:tcBorders>
              <w:top w:val="nil"/>
              <w:left w:val="nil"/>
              <w:bottom w:val="nil"/>
              <w:right w:val="nil"/>
            </w:tcBorders>
            <w:shd w:val="clear" w:color="auto" w:fill="auto"/>
            <w:noWrap/>
            <w:vAlign w:val="bottom"/>
            <w:hideMark/>
          </w:tcPr>
          <w:p w14:paraId="0B8D918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(2.496)</w:t>
            </w:r>
          </w:p>
        </w:tc>
        <w:tc>
          <w:tcPr>
            <w:tcW w:w="390" w:type="pct"/>
            <w:gridSpan w:val="2"/>
            <w:tcBorders>
              <w:top w:val="nil"/>
              <w:left w:val="nil"/>
              <w:bottom w:val="nil"/>
              <w:right w:val="nil"/>
            </w:tcBorders>
            <w:shd w:val="clear" w:color="auto" w:fill="auto"/>
            <w:noWrap/>
            <w:vAlign w:val="bottom"/>
            <w:hideMark/>
          </w:tcPr>
          <w:p w14:paraId="5115245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(2.492)</w:t>
            </w:r>
          </w:p>
        </w:tc>
        <w:tc>
          <w:tcPr>
            <w:tcW w:w="406" w:type="pct"/>
            <w:gridSpan w:val="2"/>
            <w:tcBorders>
              <w:top w:val="nil"/>
              <w:left w:val="nil"/>
              <w:bottom w:val="nil"/>
              <w:right w:val="nil"/>
            </w:tcBorders>
            <w:shd w:val="clear" w:color="auto" w:fill="auto"/>
            <w:noWrap/>
            <w:vAlign w:val="bottom"/>
            <w:hideMark/>
          </w:tcPr>
          <w:p w14:paraId="331FE2D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(2.505)</w:t>
            </w:r>
          </w:p>
        </w:tc>
        <w:tc>
          <w:tcPr>
            <w:tcW w:w="390" w:type="pct"/>
            <w:gridSpan w:val="2"/>
            <w:tcBorders>
              <w:top w:val="nil"/>
              <w:left w:val="nil"/>
              <w:bottom w:val="nil"/>
              <w:right w:val="nil"/>
            </w:tcBorders>
            <w:shd w:val="clear" w:color="auto" w:fill="auto"/>
            <w:noWrap/>
            <w:vAlign w:val="bottom"/>
            <w:hideMark/>
          </w:tcPr>
          <w:p w14:paraId="694E25A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(2.369)</w:t>
            </w:r>
          </w:p>
        </w:tc>
        <w:tc>
          <w:tcPr>
            <w:tcW w:w="390" w:type="pct"/>
            <w:gridSpan w:val="2"/>
            <w:tcBorders>
              <w:top w:val="nil"/>
              <w:left w:val="nil"/>
              <w:bottom w:val="nil"/>
              <w:right w:val="nil"/>
            </w:tcBorders>
            <w:shd w:val="clear" w:color="auto" w:fill="auto"/>
            <w:noWrap/>
            <w:vAlign w:val="bottom"/>
            <w:hideMark/>
          </w:tcPr>
          <w:p w14:paraId="76073F7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(2.363)</w:t>
            </w:r>
          </w:p>
        </w:tc>
        <w:tc>
          <w:tcPr>
            <w:tcW w:w="409" w:type="pct"/>
            <w:gridSpan w:val="2"/>
            <w:tcBorders>
              <w:top w:val="nil"/>
              <w:left w:val="nil"/>
              <w:bottom w:val="nil"/>
              <w:right w:val="nil"/>
            </w:tcBorders>
            <w:shd w:val="clear" w:color="auto" w:fill="auto"/>
            <w:noWrap/>
            <w:vAlign w:val="bottom"/>
            <w:hideMark/>
          </w:tcPr>
          <w:p w14:paraId="0F19F91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(2.379)</w:t>
            </w:r>
          </w:p>
        </w:tc>
        <w:tc>
          <w:tcPr>
            <w:tcW w:w="390" w:type="pct"/>
            <w:gridSpan w:val="2"/>
            <w:tcBorders>
              <w:top w:val="nil"/>
              <w:left w:val="nil"/>
              <w:bottom w:val="nil"/>
              <w:right w:val="nil"/>
            </w:tcBorders>
            <w:shd w:val="clear" w:color="auto" w:fill="auto"/>
            <w:noWrap/>
            <w:vAlign w:val="bottom"/>
            <w:hideMark/>
          </w:tcPr>
          <w:p w14:paraId="7274D65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(2.240)</w:t>
            </w:r>
          </w:p>
        </w:tc>
        <w:tc>
          <w:tcPr>
            <w:tcW w:w="390" w:type="pct"/>
            <w:gridSpan w:val="2"/>
            <w:tcBorders>
              <w:top w:val="nil"/>
              <w:left w:val="nil"/>
              <w:bottom w:val="nil"/>
              <w:right w:val="nil"/>
            </w:tcBorders>
            <w:shd w:val="clear" w:color="auto" w:fill="auto"/>
            <w:noWrap/>
            <w:vAlign w:val="bottom"/>
            <w:hideMark/>
          </w:tcPr>
          <w:p w14:paraId="0750C22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(2.236)</w:t>
            </w:r>
          </w:p>
        </w:tc>
        <w:tc>
          <w:tcPr>
            <w:tcW w:w="387" w:type="pct"/>
            <w:gridSpan w:val="2"/>
            <w:tcBorders>
              <w:top w:val="nil"/>
              <w:left w:val="nil"/>
              <w:bottom w:val="nil"/>
              <w:right w:val="nil"/>
            </w:tcBorders>
            <w:vAlign w:val="bottom"/>
          </w:tcPr>
          <w:p w14:paraId="4034D1C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(2.253)</w:t>
            </w:r>
          </w:p>
        </w:tc>
      </w:tr>
      <w:tr w:rsidR="00FC3C66" w:rsidRPr="00D525C7" w14:paraId="6D3D0004" w14:textId="77777777" w:rsidTr="00BF74E8">
        <w:trPr>
          <w:trHeight w:val="238"/>
        </w:trPr>
        <w:tc>
          <w:tcPr>
            <w:tcW w:w="1458" w:type="pct"/>
            <w:tcBorders>
              <w:top w:val="nil"/>
              <w:left w:val="nil"/>
              <w:bottom w:val="nil"/>
              <w:right w:val="nil"/>
            </w:tcBorders>
            <w:shd w:val="clear" w:color="auto" w:fill="auto"/>
            <w:noWrap/>
            <w:hideMark/>
          </w:tcPr>
          <w:p w14:paraId="3D659016"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Independent Board</w:t>
            </w:r>
          </w:p>
        </w:tc>
        <w:tc>
          <w:tcPr>
            <w:tcW w:w="390" w:type="pct"/>
            <w:gridSpan w:val="2"/>
            <w:tcBorders>
              <w:top w:val="nil"/>
              <w:left w:val="nil"/>
              <w:bottom w:val="nil"/>
              <w:right w:val="nil"/>
            </w:tcBorders>
            <w:shd w:val="clear" w:color="auto" w:fill="auto"/>
            <w:noWrap/>
            <w:vAlign w:val="bottom"/>
            <w:hideMark/>
          </w:tcPr>
          <w:p w14:paraId="7C55738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0.625</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753D220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0.624</w:t>
            </w:r>
            <w:r w:rsidRPr="00D525C7">
              <w:rPr>
                <w:rFonts w:ascii="Times New Roman" w:hAnsi="Times New Roman" w:cs="Times New Roman"/>
                <w:color w:val="000000"/>
                <w:sz w:val="20"/>
                <w:szCs w:val="20"/>
                <w:vertAlign w:val="superscript"/>
              </w:rPr>
              <w:t>***</w:t>
            </w:r>
          </w:p>
        </w:tc>
        <w:tc>
          <w:tcPr>
            <w:tcW w:w="406" w:type="pct"/>
            <w:gridSpan w:val="2"/>
            <w:tcBorders>
              <w:top w:val="nil"/>
              <w:left w:val="nil"/>
              <w:bottom w:val="nil"/>
              <w:right w:val="nil"/>
            </w:tcBorders>
            <w:shd w:val="clear" w:color="auto" w:fill="auto"/>
            <w:noWrap/>
            <w:vAlign w:val="bottom"/>
            <w:hideMark/>
          </w:tcPr>
          <w:p w14:paraId="45507F9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0.626</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3C3B1A6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0.608</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427169E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0.608</w:t>
            </w:r>
            <w:r w:rsidRPr="00D525C7">
              <w:rPr>
                <w:rFonts w:ascii="Times New Roman" w:hAnsi="Times New Roman" w:cs="Times New Roman"/>
                <w:color w:val="000000"/>
                <w:sz w:val="20"/>
                <w:szCs w:val="20"/>
                <w:vertAlign w:val="superscript"/>
              </w:rPr>
              <w:t>***</w:t>
            </w:r>
          </w:p>
        </w:tc>
        <w:tc>
          <w:tcPr>
            <w:tcW w:w="409" w:type="pct"/>
            <w:gridSpan w:val="2"/>
            <w:tcBorders>
              <w:top w:val="nil"/>
              <w:left w:val="nil"/>
              <w:bottom w:val="nil"/>
              <w:right w:val="nil"/>
            </w:tcBorders>
            <w:shd w:val="clear" w:color="auto" w:fill="auto"/>
            <w:noWrap/>
            <w:vAlign w:val="bottom"/>
            <w:hideMark/>
          </w:tcPr>
          <w:p w14:paraId="13F9173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0.610</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55FB7CD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0.601</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2BF0BC8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0.601</w:t>
            </w:r>
            <w:r w:rsidRPr="00D525C7">
              <w:rPr>
                <w:rFonts w:ascii="Times New Roman" w:hAnsi="Times New Roman" w:cs="Times New Roman"/>
                <w:color w:val="000000"/>
                <w:sz w:val="20"/>
                <w:szCs w:val="20"/>
                <w:vertAlign w:val="superscript"/>
              </w:rPr>
              <w:t>***</w:t>
            </w:r>
          </w:p>
        </w:tc>
        <w:tc>
          <w:tcPr>
            <w:tcW w:w="387" w:type="pct"/>
            <w:gridSpan w:val="2"/>
            <w:tcBorders>
              <w:top w:val="nil"/>
              <w:left w:val="nil"/>
              <w:bottom w:val="nil"/>
              <w:right w:val="nil"/>
            </w:tcBorders>
            <w:vAlign w:val="bottom"/>
          </w:tcPr>
          <w:p w14:paraId="4D7DC6B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0.603</w:t>
            </w:r>
            <w:r w:rsidRPr="00D525C7">
              <w:rPr>
                <w:rFonts w:ascii="Times New Roman" w:hAnsi="Times New Roman" w:cs="Times New Roman"/>
                <w:color w:val="000000"/>
                <w:sz w:val="20"/>
                <w:szCs w:val="20"/>
                <w:vertAlign w:val="superscript"/>
              </w:rPr>
              <w:t>***</w:t>
            </w:r>
          </w:p>
        </w:tc>
      </w:tr>
      <w:tr w:rsidR="00FC3C66" w:rsidRPr="00D525C7" w14:paraId="48920221" w14:textId="77777777" w:rsidTr="00BF74E8">
        <w:trPr>
          <w:trHeight w:val="238"/>
        </w:trPr>
        <w:tc>
          <w:tcPr>
            <w:tcW w:w="1458" w:type="pct"/>
            <w:tcBorders>
              <w:top w:val="nil"/>
              <w:left w:val="nil"/>
              <w:bottom w:val="nil"/>
              <w:right w:val="nil"/>
            </w:tcBorders>
            <w:shd w:val="clear" w:color="auto" w:fill="auto"/>
            <w:noWrap/>
            <w:hideMark/>
          </w:tcPr>
          <w:p w14:paraId="583699B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90" w:type="pct"/>
            <w:gridSpan w:val="2"/>
            <w:tcBorders>
              <w:top w:val="nil"/>
              <w:left w:val="nil"/>
              <w:bottom w:val="nil"/>
              <w:right w:val="nil"/>
            </w:tcBorders>
            <w:shd w:val="clear" w:color="auto" w:fill="auto"/>
            <w:noWrap/>
            <w:vAlign w:val="bottom"/>
            <w:hideMark/>
          </w:tcPr>
          <w:p w14:paraId="41B4739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(4.105)</w:t>
            </w:r>
          </w:p>
        </w:tc>
        <w:tc>
          <w:tcPr>
            <w:tcW w:w="390" w:type="pct"/>
            <w:gridSpan w:val="2"/>
            <w:tcBorders>
              <w:top w:val="nil"/>
              <w:left w:val="nil"/>
              <w:bottom w:val="nil"/>
              <w:right w:val="nil"/>
            </w:tcBorders>
            <w:shd w:val="clear" w:color="auto" w:fill="auto"/>
            <w:noWrap/>
            <w:vAlign w:val="bottom"/>
            <w:hideMark/>
          </w:tcPr>
          <w:p w14:paraId="42C2A3A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(4.103)</w:t>
            </w:r>
          </w:p>
        </w:tc>
        <w:tc>
          <w:tcPr>
            <w:tcW w:w="406" w:type="pct"/>
            <w:gridSpan w:val="2"/>
            <w:tcBorders>
              <w:top w:val="nil"/>
              <w:left w:val="nil"/>
              <w:bottom w:val="nil"/>
              <w:right w:val="nil"/>
            </w:tcBorders>
            <w:shd w:val="clear" w:color="auto" w:fill="auto"/>
            <w:noWrap/>
            <w:vAlign w:val="bottom"/>
            <w:hideMark/>
          </w:tcPr>
          <w:p w14:paraId="400DCC1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(4.116)</w:t>
            </w:r>
          </w:p>
        </w:tc>
        <w:tc>
          <w:tcPr>
            <w:tcW w:w="390" w:type="pct"/>
            <w:gridSpan w:val="2"/>
            <w:tcBorders>
              <w:top w:val="nil"/>
              <w:left w:val="nil"/>
              <w:bottom w:val="nil"/>
              <w:right w:val="nil"/>
            </w:tcBorders>
            <w:shd w:val="clear" w:color="auto" w:fill="auto"/>
            <w:noWrap/>
            <w:vAlign w:val="bottom"/>
            <w:hideMark/>
          </w:tcPr>
          <w:p w14:paraId="6C5B303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(3.976)</w:t>
            </w:r>
          </w:p>
        </w:tc>
        <w:tc>
          <w:tcPr>
            <w:tcW w:w="390" w:type="pct"/>
            <w:gridSpan w:val="2"/>
            <w:tcBorders>
              <w:top w:val="nil"/>
              <w:left w:val="nil"/>
              <w:bottom w:val="nil"/>
              <w:right w:val="nil"/>
            </w:tcBorders>
            <w:shd w:val="clear" w:color="auto" w:fill="auto"/>
            <w:noWrap/>
            <w:vAlign w:val="bottom"/>
            <w:hideMark/>
          </w:tcPr>
          <w:p w14:paraId="0155D87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(3.973)</w:t>
            </w:r>
          </w:p>
        </w:tc>
        <w:tc>
          <w:tcPr>
            <w:tcW w:w="409" w:type="pct"/>
            <w:gridSpan w:val="2"/>
            <w:tcBorders>
              <w:top w:val="nil"/>
              <w:left w:val="nil"/>
              <w:bottom w:val="nil"/>
              <w:right w:val="nil"/>
            </w:tcBorders>
            <w:shd w:val="clear" w:color="auto" w:fill="auto"/>
            <w:noWrap/>
            <w:vAlign w:val="bottom"/>
            <w:hideMark/>
          </w:tcPr>
          <w:p w14:paraId="555D49E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(3.988)</w:t>
            </w:r>
          </w:p>
        </w:tc>
        <w:tc>
          <w:tcPr>
            <w:tcW w:w="390" w:type="pct"/>
            <w:gridSpan w:val="2"/>
            <w:tcBorders>
              <w:top w:val="nil"/>
              <w:left w:val="nil"/>
              <w:bottom w:val="nil"/>
              <w:right w:val="nil"/>
            </w:tcBorders>
            <w:shd w:val="clear" w:color="auto" w:fill="auto"/>
            <w:noWrap/>
            <w:vAlign w:val="bottom"/>
            <w:hideMark/>
          </w:tcPr>
          <w:p w14:paraId="76E82CF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(3.908)</w:t>
            </w:r>
          </w:p>
        </w:tc>
        <w:tc>
          <w:tcPr>
            <w:tcW w:w="390" w:type="pct"/>
            <w:gridSpan w:val="2"/>
            <w:tcBorders>
              <w:top w:val="nil"/>
              <w:left w:val="nil"/>
              <w:bottom w:val="nil"/>
              <w:right w:val="nil"/>
            </w:tcBorders>
            <w:shd w:val="clear" w:color="auto" w:fill="auto"/>
            <w:noWrap/>
            <w:vAlign w:val="bottom"/>
            <w:hideMark/>
          </w:tcPr>
          <w:p w14:paraId="4412823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(3.906)</w:t>
            </w:r>
          </w:p>
        </w:tc>
        <w:tc>
          <w:tcPr>
            <w:tcW w:w="387" w:type="pct"/>
            <w:gridSpan w:val="2"/>
            <w:tcBorders>
              <w:top w:val="nil"/>
              <w:left w:val="nil"/>
              <w:bottom w:val="nil"/>
              <w:right w:val="nil"/>
            </w:tcBorders>
            <w:vAlign w:val="bottom"/>
          </w:tcPr>
          <w:p w14:paraId="151B04C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(3.921)</w:t>
            </w:r>
          </w:p>
        </w:tc>
      </w:tr>
      <w:tr w:rsidR="00FC3C66" w:rsidRPr="00D525C7" w14:paraId="79737A73" w14:textId="77777777" w:rsidTr="00BF74E8">
        <w:trPr>
          <w:trHeight w:val="238"/>
        </w:trPr>
        <w:tc>
          <w:tcPr>
            <w:tcW w:w="1458" w:type="pct"/>
            <w:tcBorders>
              <w:top w:val="nil"/>
              <w:left w:val="nil"/>
              <w:bottom w:val="nil"/>
              <w:right w:val="nil"/>
            </w:tcBorders>
            <w:shd w:val="clear" w:color="auto" w:fill="auto"/>
            <w:noWrap/>
            <w:hideMark/>
          </w:tcPr>
          <w:p w14:paraId="246897AA"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Board Size</w:t>
            </w:r>
          </w:p>
        </w:tc>
        <w:tc>
          <w:tcPr>
            <w:tcW w:w="390" w:type="pct"/>
            <w:gridSpan w:val="2"/>
            <w:tcBorders>
              <w:top w:val="nil"/>
              <w:left w:val="nil"/>
              <w:bottom w:val="nil"/>
              <w:right w:val="nil"/>
            </w:tcBorders>
            <w:shd w:val="clear" w:color="auto" w:fill="auto"/>
            <w:noWrap/>
            <w:vAlign w:val="bottom"/>
            <w:hideMark/>
          </w:tcPr>
          <w:p w14:paraId="5B8F08E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-0.003</w:t>
            </w:r>
          </w:p>
        </w:tc>
        <w:tc>
          <w:tcPr>
            <w:tcW w:w="390" w:type="pct"/>
            <w:gridSpan w:val="2"/>
            <w:tcBorders>
              <w:top w:val="nil"/>
              <w:left w:val="nil"/>
              <w:bottom w:val="nil"/>
              <w:right w:val="nil"/>
            </w:tcBorders>
            <w:shd w:val="clear" w:color="auto" w:fill="auto"/>
            <w:noWrap/>
            <w:vAlign w:val="bottom"/>
            <w:hideMark/>
          </w:tcPr>
          <w:p w14:paraId="1955964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-0.003</w:t>
            </w:r>
          </w:p>
        </w:tc>
        <w:tc>
          <w:tcPr>
            <w:tcW w:w="406" w:type="pct"/>
            <w:gridSpan w:val="2"/>
            <w:tcBorders>
              <w:top w:val="nil"/>
              <w:left w:val="nil"/>
              <w:bottom w:val="nil"/>
              <w:right w:val="nil"/>
            </w:tcBorders>
            <w:shd w:val="clear" w:color="auto" w:fill="auto"/>
            <w:noWrap/>
            <w:vAlign w:val="bottom"/>
            <w:hideMark/>
          </w:tcPr>
          <w:p w14:paraId="0374090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-0.003</w:t>
            </w:r>
          </w:p>
        </w:tc>
        <w:tc>
          <w:tcPr>
            <w:tcW w:w="390" w:type="pct"/>
            <w:gridSpan w:val="2"/>
            <w:tcBorders>
              <w:top w:val="nil"/>
              <w:left w:val="nil"/>
              <w:bottom w:val="nil"/>
              <w:right w:val="nil"/>
            </w:tcBorders>
            <w:shd w:val="clear" w:color="auto" w:fill="auto"/>
            <w:noWrap/>
            <w:vAlign w:val="bottom"/>
            <w:hideMark/>
          </w:tcPr>
          <w:p w14:paraId="158A169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-0.003</w:t>
            </w:r>
          </w:p>
        </w:tc>
        <w:tc>
          <w:tcPr>
            <w:tcW w:w="390" w:type="pct"/>
            <w:gridSpan w:val="2"/>
            <w:tcBorders>
              <w:top w:val="nil"/>
              <w:left w:val="nil"/>
              <w:bottom w:val="nil"/>
              <w:right w:val="nil"/>
            </w:tcBorders>
            <w:shd w:val="clear" w:color="auto" w:fill="auto"/>
            <w:noWrap/>
            <w:vAlign w:val="bottom"/>
            <w:hideMark/>
          </w:tcPr>
          <w:p w14:paraId="6D91BE0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-0.003</w:t>
            </w:r>
          </w:p>
        </w:tc>
        <w:tc>
          <w:tcPr>
            <w:tcW w:w="409" w:type="pct"/>
            <w:gridSpan w:val="2"/>
            <w:tcBorders>
              <w:top w:val="nil"/>
              <w:left w:val="nil"/>
              <w:bottom w:val="nil"/>
              <w:right w:val="nil"/>
            </w:tcBorders>
            <w:shd w:val="clear" w:color="auto" w:fill="auto"/>
            <w:noWrap/>
            <w:vAlign w:val="bottom"/>
            <w:hideMark/>
          </w:tcPr>
          <w:p w14:paraId="0B32FEB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-0.003</w:t>
            </w:r>
          </w:p>
        </w:tc>
        <w:tc>
          <w:tcPr>
            <w:tcW w:w="390" w:type="pct"/>
            <w:gridSpan w:val="2"/>
            <w:tcBorders>
              <w:top w:val="nil"/>
              <w:left w:val="nil"/>
              <w:bottom w:val="nil"/>
              <w:right w:val="nil"/>
            </w:tcBorders>
            <w:shd w:val="clear" w:color="auto" w:fill="auto"/>
            <w:noWrap/>
            <w:vAlign w:val="bottom"/>
            <w:hideMark/>
          </w:tcPr>
          <w:p w14:paraId="3E62579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-0.002</w:t>
            </w:r>
          </w:p>
        </w:tc>
        <w:tc>
          <w:tcPr>
            <w:tcW w:w="390" w:type="pct"/>
            <w:gridSpan w:val="2"/>
            <w:tcBorders>
              <w:top w:val="nil"/>
              <w:left w:val="nil"/>
              <w:bottom w:val="nil"/>
              <w:right w:val="nil"/>
            </w:tcBorders>
            <w:shd w:val="clear" w:color="auto" w:fill="auto"/>
            <w:noWrap/>
            <w:vAlign w:val="bottom"/>
            <w:hideMark/>
          </w:tcPr>
          <w:p w14:paraId="5DC6528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-0.002</w:t>
            </w:r>
          </w:p>
        </w:tc>
        <w:tc>
          <w:tcPr>
            <w:tcW w:w="387" w:type="pct"/>
            <w:gridSpan w:val="2"/>
            <w:tcBorders>
              <w:top w:val="nil"/>
              <w:left w:val="nil"/>
              <w:bottom w:val="nil"/>
              <w:right w:val="nil"/>
            </w:tcBorders>
            <w:vAlign w:val="bottom"/>
          </w:tcPr>
          <w:p w14:paraId="1C58103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-0.002</w:t>
            </w:r>
          </w:p>
        </w:tc>
      </w:tr>
      <w:tr w:rsidR="00FC3C66" w:rsidRPr="00D525C7" w14:paraId="4F759013" w14:textId="77777777" w:rsidTr="00BF74E8">
        <w:trPr>
          <w:trHeight w:val="238"/>
        </w:trPr>
        <w:tc>
          <w:tcPr>
            <w:tcW w:w="1458" w:type="pct"/>
            <w:tcBorders>
              <w:top w:val="nil"/>
              <w:left w:val="nil"/>
              <w:bottom w:val="nil"/>
              <w:right w:val="nil"/>
            </w:tcBorders>
            <w:shd w:val="clear" w:color="auto" w:fill="auto"/>
            <w:noWrap/>
            <w:hideMark/>
          </w:tcPr>
          <w:p w14:paraId="5E2D97D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90" w:type="pct"/>
            <w:gridSpan w:val="2"/>
            <w:tcBorders>
              <w:top w:val="nil"/>
              <w:left w:val="nil"/>
              <w:bottom w:val="nil"/>
              <w:right w:val="nil"/>
            </w:tcBorders>
            <w:shd w:val="clear" w:color="auto" w:fill="auto"/>
            <w:noWrap/>
            <w:vAlign w:val="bottom"/>
            <w:hideMark/>
          </w:tcPr>
          <w:p w14:paraId="162816D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(-0.270)</w:t>
            </w:r>
          </w:p>
        </w:tc>
        <w:tc>
          <w:tcPr>
            <w:tcW w:w="390" w:type="pct"/>
            <w:gridSpan w:val="2"/>
            <w:tcBorders>
              <w:top w:val="nil"/>
              <w:left w:val="nil"/>
              <w:bottom w:val="nil"/>
              <w:right w:val="nil"/>
            </w:tcBorders>
            <w:shd w:val="clear" w:color="auto" w:fill="auto"/>
            <w:noWrap/>
            <w:vAlign w:val="bottom"/>
            <w:hideMark/>
          </w:tcPr>
          <w:p w14:paraId="1B01CF6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(-0.259)</w:t>
            </w:r>
          </w:p>
        </w:tc>
        <w:tc>
          <w:tcPr>
            <w:tcW w:w="406" w:type="pct"/>
            <w:gridSpan w:val="2"/>
            <w:tcBorders>
              <w:top w:val="nil"/>
              <w:left w:val="nil"/>
              <w:bottom w:val="nil"/>
              <w:right w:val="nil"/>
            </w:tcBorders>
            <w:shd w:val="clear" w:color="auto" w:fill="auto"/>
            <w:noWrap/>
            <w:vAlign w:val="bottom"/>
            <w:hideMark/>
          </w:tcPr>
          <w:p w14:paraId="2F7DDE2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(-0.240)</w:t>
            </w:r>
          </w:p>
        </w:tc>
        <w:tc>
          <w:tcPr>
            <w:tcW w:w="390" w:type="pct"/>
            <w:gridSpan w:val="2"/>
            <w:tcBorders>
              <w:top w:val="nil"/>
              <w:left w:val="nil"/>
              <w:bottom w:val="nil"/>
              <w:right w:val="nil"/>
            </w:tcBorders>
            <w:shd w:val="clear" w:color="auto" w:fill="auto"/>
            <w:noWrap/>
            <w:vAlign w:val="bottom"/>
            <w:hideMark/>
          </w:tcPr>
          <w:p w14:paraId="0AC0928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(-0.293)</w:t>
            </w:r>
          </w:p>
        </w:tc>
        <w:tc>
          <w:tcPr>
            <w:tcW w:w="390" w:type="pct"/>
            <w:gridSpan w:val="2"/>
            <w:tcBorders>
              <w:top w:val="nil"/>
              <w:left w:val="nil"/>
              <w:bottom w:val="nil"/>
              <w:right w:val="nil"/>
            </w:tcBorders>
            <w:shd w:val="clear" w:color="auto" w:fill="auto"/>
            <w:noWrap/>
            <w:vAlign w:val="bottom"/>
            <w:hideMark/>
          </w:tcPr>
          <w:p w14:paraId="18C2116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(-0.282)</w:t>
            </w:r>
          </w:p>
        </w:tc>
        <w:tc>
          <w:tcPr>
            <w:tcW w:w="409" w:type="pct"/>
            <w:gridSpan w:val="2"/>
            <w:tcBorders>
              <w:top w:val="nil"/>
              <w:left w:val="nil"/>
              <w:bottom w:val="nil"/>
              <w:right w:val="nil"/>
            </w:tcBorders>
            <w:shd w:val="clear" w:color="auto" w:fill="auto"/>
            <w:noWrap/>
            <w:vAlign w:val="bottom"/>
            <w:hideMark/>
          </w:tcPr>
          <w:p w14:paraId="68222D0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(-0.262)</w:t>
            </w:r>
          </w:p>
        </w:tc>
        <w:tc>
          <w:tcPr>
            <w:tcW w:w="390" w:type="pct"/>
            <w:gridSpan w:val="2"/>
            <w:tcBorders>
              <w:top w:val="nil"/>
              <w:left w:val="nil"/>
              <w:bottom w:val="nil"/>
              <w:right w:val="nil"/>
            </w:tcBorders>
            <w:shd w:val="clear" w:color="auto" w:fill="auto"/>
            <w:noWrap/>
            <w:vAlign w:val="bottom"/>
            <w:hideMark/>
          </w:tcPr>
          <w:p w14:paraId="0227320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(-0.190)</w:t>
            </w:r>
          </w:p>
        </w:tc>
        <w:tc>
          <w:tcPr>
            <w:tcW w:w="390" w:type="pct"/>
            <w:gridSpan w:val="2"/>
            <w:tcBorders>
              <w:top w:val="nil"/>
              <w:left w:val="nil"/>
              <w:bottom w:val="nil"/>
              <w:right w:val="nil"/>
            </w:tcBorders>
            <w:shd w:val="clear" w:color="auto" w:fill="auto"/>
            <w:noWrap/>
            <w:vAlign w:val="bottom"/>
            <w:hideMark/>
          </w:tcPr>
          <w:p w14:paraId="34B6018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(-0.181)</w:t>
            </w:r>
          </w:p>
        </w:tc>
        <w:tc>
          <w:tcPr>
            <w:tcW w:w="387" w:type="pct"/>
            <w:gridSpan w:val="2"/>
            <w:tcBorders>
              <w:top w:val="nil"/>
              <w:left w:val="nil"/>
              <w:bottom w:val="nil"/>
              <w:right w:val="nil"/>
            </w:tcBorders>
            <w:vAlign w:val="bottom"/>
          </w:tcPr>
          <w:p w14:paraId="456504C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(-0.160)</w:t>
            </w:r>
          </w:p>
        </w:tc>
      </w:tr>
      <w:tr w:rsidR="00FC3C66" w:rsidRPr="00D525C7" w14:paraId="4BDAB3EF" w14:textId="77777777" w:rsidTr="00BF74E8">
        <w:trPr>
          <w:trHeight w:val="238"/>
        </w:trPr>
        <w:tc>
          <w:tcPr>
            <w:tcW w:w="1458" w:type="pct"/>
            <w:tcBorders>
              <w:top w:val="nil"/>
              <w:left w:val="nil"/>
              <w:bottom w:val="nil"/>
              <w:right w:val="nil"/>
            </w:tcBorders>
            <w:shd w:val="clear" w:color="auto" w:fill="auto"/>
            <w:noWrap/>
            <w:hideMark/>
          </w:tcPr>
          <w:p w14:paraId="6C2508CF"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Institutional Ownership Concentration</w:t>
            </w:r>
          </w:p>
        </w:tc>
        <w:tc>
          <w:tcPr>
            <w:tcW w:w="390" w:type="pct"/>
            <w:gridSpan w:val="2"/>
            <w:tcBorders>
              <w:top w:val="nil"/>
              <w:left w:val="nil"/>
              <w:bottom w:val="nil"/>
              <w:right w:val="nil"/>
            </w:tcBorders>
            <w:shd w:val="clear" w:color="auto" w:fill="auto"/>
            <w:noWrap/>
            <w:vAlign w:val="bottom"/>
            <w:hideMark/>
          </w:tcPr>
          <w:p w14:paraId="63CFDA3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-1.302</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37F37B4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-1.299</w:t>
            </w:r>
            <w:r w:rsidRPr="00D525C7">
              <w:rPr>
                <w:rFonts w:ascii="Times New Roman" w:hAnsi="Times New Roman" w:cs="Times New Roman"/>
                <w:color w:val="000000"/>
                <w:sz w:val="20"/>
                <w:szCs w:val="20"/>
                <w:vertAlign w:val="superscript"/>
              </w:rPr>
              <w:t>**</w:t>
            </w:r>
          </w:p>
        </w:tc>
        <w:tc>
          <w:tcPr>
            <w:tcW w:w="406" w:type="pct"/>
            <w:gridSpan w:val="2"/>
            <w:tcBorders>
              <w:top w:val="nil"/>
              <w:left w:val="nil"/>
              <w:bottom w:val="nil"/>
              <w:right w:val="nil"/>
            </w:tcBorders>
            <w:shd w:val="clear" w:color="auto" w:fill="auto"/>
            <w:noWrap/>
            <w:vAlign w:val="bottom"/>
            <w:hideMark/>
          </w:tcPr>
          <w:p w14:paraId="12CCF99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-1.292</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5C908C9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-1.380</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306E828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-1.377</w:t>
            </w:r>
            <w:r w:rsidRPr="00D525C7">
              <w:rPr>
                <w:rFonts w:ascii="Times New Roman" w:hAnsi="Times New Roman" w:cs="Times New Roman"/>
                <w:color w:val="000000"/>
                <w:sz w:val="20"/>
                <w:szCs w:val="20"/>
                <w:vertAlign w:val="superscript"/>
              </w:rPr>
              <w:t>**</w:t>
            </w:r>
          </w:p>
        </w:tc>
        <w:tc>
          <w:tcPr>
            <w:tcW w:w="409" w:type="pct"/>
            <w:gridSpan w:val="2"/>
            <w:tcBorders>
              <w:top w:val="nil"/>
              <w:left w:val="nil"/>
              <w:bottom w:val="nil"/>
              <w:right w:val="nil"/>
            </w:tcBorders>
            <w:shd w:val="clear" w:color="auto" w:fill="auto"/>
            <w:noWrap/>
            <w:vAlign w:val="bottom"/>
            <w:hideMark/>
          </w:tcPr>
          <w:p w14:paraId="1A9250A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-1.370</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7A2E02A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-1.310</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522943B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-1.307</w:t>
            </w:r>
            <w:r w:rsidRPr="00D525C7">
              <w:rPr>
                <w:rFonts w:ascii="Times New Roman" w:hAnsi="Times New Roman" w:cs="Times New Roman"/>
                <w:color w:val="000000"/>
                <w:sz w:val="20"/>
                <w:szCs w:val="20"/>
                <w:vertAlign w:val="superscript"/>
              </w:rPr>
              <w:t>**</w:t>
            </w:r>
          </w:p>
        </w:tc>
        <w:tc>
          <w:tcPr>
            <w:tcW w:w="387" w:type="pct"/>
            <w:gridSpan w:val="2"/>
            <w:tcBorders>
              <w:top w:val="nil"/>
              <w:left w:val="nil"/>
              <w:bottom w:val="nil"/>
              <w:right w:val="nil"/>
            </w:tcBorders>
            <w:vAlign w:val="bottom"/>
          </w:tcPr>
          <w:p w14:paraId="1416DAF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-1.302</w:t>
            </w:r>
            <w:r w:rsidRPr="00D525C7">
              <w:rPr>
                <w:rFonts w:ascii="Times New Roman" w:hAnsi="Times New Roman" w:cs="Times New Roman"/>
                <w:color w:val="000000"/>
                <w:sz w:val="20"/>
                <w:szCs w:val="20"/>
                <w:vertAlign w:val="superscript"/>
              </w:rPr>
              <w:t>**</w:t>
            </w:r>
          </w:p>
        </w:tc>
      </w:tr>
      <w:tr w:rsidR="00FC3C66" w:rsidRPr="00D525C7" w14:paraId="2F5471BF" w14:textId="77777777" w:rsidTr="00BF74E8">
        <w:trPr>
          <w:trHeight w:val="238"/>
        </w:trPr>
        <w:tc>
          <w:tcPr>
            <w:tcW w:w="1458" w:type="pct"/>
            <w:tcBorders>
              <w:top w:val="nil"/>
              <w:left w:val="nil"/>
              <w:bottom w:val="nil"/>
              <w:right w:val="nil"/>
            </w:tcBorders>
            <w:shd w:val="clear" w:color="auto" w:fill="auto"/>
            <w:noWrap/>
            <w:hideMark/>
          </w:tcPr>
          <w:p w14:paraId="2035A3E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90" w:type="pct"/>
            <w:gridSpan w:val="2"/>
            <w:tcBorders>
              <w:top w:val="nil"/>
              <w:left w:val="nil"/>
              <w:bottom w:val="nil"/>
              <w:right w:val="nil"/>
            </w:tcBorders>
            <w:shd w:val="clear" w:color="auto" w:fill="auto"/>
            <w:noWrap/>
            <w:vAlign w:val="bottom"/>
            <w:hideMark/>
          </w:tcPr>
          <w:p w14:paraId="44DCB03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(-2.374)</w:t>
            </w:r>
          </w:p>
        </w:tc>
        <w:tc>
          <w:tcPr>
            <w:tcW w:w="390" w:type="pct"/>
            <w:gridSpan w:val="2"/>
            <w:tcBorders>
              <w:top w:val="nil"/>
              <w:left w:val="nil"/>
              <w:bottom w:val="nil"/>
              <w:right w:val="nil"/>
            </w:tcBorders>
            <w:shd w:val="clear" w:color="auto" w:fill="auto"/>
            <w:noWrap/>
            <w:vAlign w:val="bottom"/>
            <w:hideMark/>
          </w:tcPr>
          <w:p w14:paraId="6161717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(-2.366)</w:t>
            </w:r>
          </w:p>
        </w:tc>
        <w:tc>
          <w:tcPr>
            <w:tcW w:w="406" w:type="pct"/>
            <w:gridSpan w:val="2"/>
            <w:tcBorders>
              <w:top w:val="nil"/>
              <w:left w:val="nil"/>
              <w:bottom w:val="nil"/>
              <w:right w:val="nil"/>
            </w:tcBorders>
            <w:shd w:val="clear" w:color="auto" w:fill="auto"/>
            <w:noWrap/>
            <w:vAlign w:val="bottom"/>
            <w:hideMark/>
          </w:tcPr>
          <w:p w14:paraId="724ADE9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(-2.353)</w:t>
            </w:r>
          </w:p>
        </w:tc>
        <w:tc>
          <w:tcPr>
            <w:tcW w:w="390" w:type="pct"/>
            <w:gridSpan w:val="2"/>
            <w:tcBorders>
              <w:top w:val="nil"/>
              <w:left w:val="nil"/>
              <w:bottom w:val="nil"/>
              <w:right w:val="nil"/>
            </w:tcBorders>
            <w:shd w:val="clear" w:color="auto" w:fill="auto"/>
            <w:noWrap/>
            <w:vAlign w:val="bottom"/>
            <w:hideMark/>
          </w:tcPr>
          <w:p w14:paraId="3D4AF49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(-2.500)</w:t>
            </w:r>
          </w:p>
        </w:tc>
        <w:tc>
          <w:tcPr>
            <w:tcW w:w="390" w:type="pct"/>
            <w:gridSpan w:val="2"/>
            <w:tcBorders>
              <w:top w:val="nil"/>
              <w:left w:val="nil"/>
              <w:bottom w:val="nil"/>
              <w:right w:val="nil"/>
            </w:tcBorders>
            <w:shd w:val="clear" w:color="auto" w:fill="auto"/>
            <w:noWrap/>
            <w:vAlign w:val="bottom"/>
            <w:hideMark/>
          </w:tcPr>
          <w:p w14:paraId="7F9630A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(-2.493)</w:t>
            </w:r>
          </w:p>
        </w:tc>
        <w:tc>
          <w:tcPr>
            <w:tcW w:w="409" w:type="pct"/>
            <w:gridSpan w:val="2"/>
            <w:tcBorders>
              <w:top w:val="nil"/>
              <w:left w:val="nil"/>
              <w:bottom w:val="nil"/>
              <w:right w:val="nil"/>
            </w:tcBorders>
            <w:shd w:val="clear" w:color="auto" w:fill="auto"/>
            <w:noWrap/>
            <w:vAlign w:val="bottom"/>
            <w:hideMark/>
          </w:tcPr>
          <w:p w14:paraId="3FD6454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(-2.481)</w:t>
            </w:r>
          </w:p>
        </w:tc>
        <w:tc>
          <w:tcPr>
            <w:tcW w:w="390" w:type="pct"/>
            <w:gridSpan w:val="2"/>
            <w:tcBorders>
              <w:top w:val="nil"/>
              <w:left w:val="nil"/>
              <w:bottom w:val="nil"/>
              <w:right w:val="nil"/>
            </w:tcBorders>
            <w:shd w:val="clear" w:color="auto" w:fill="auto"/>
            <w:noWrap/>
            <w:vAlign w:val="bottom"/>
            <w:hideMark/>
          </w:tcPr>
          <w:p w14:paraId="1A2D568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(-2.430)</w:t>
            </w:r>
          </w:p>
        </w:tc>
        <w:tc>
          <w:tcPr>
            <w:tcW w:w="390" w:type="pct"/>
            <w:gridSpan w:val="2"/>
            <w:tcBorders>
              <w:top w:val="nil"/>
              <w:left w:val="nil"/>
              <w:bottom w:val="nil"/>
              <w:right w:val="nil"/>
            </w:tcBorders>
            <w:shd w:val="clear" w:color="auto" w:fill="auto"/>
            <w:noWrap/>
            <w:vAlign w:val="bottom"/>
            <w:hideMark/>
          </w:tcPr>
          <w:p w14:paraId="585DD57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(-2.424)</w:t>
            </w:r>
          </w:p>
        </w:tc>
        <w:tc>
          <w:tcPr>
            <w:tcW w:w="387" w:type="pct"/>
            <w:gridSpan w:val="2"/>
            <w:tcBorders>
              <w:top w:val="nil"/>
              <w:left w:val="nil"/>
              <w:bottom w:val="nil"/>
              <w:right w:val="nil"/>
            </w:tcBorders>
            <w:vAlign w:val="bottom"/>
          </w:tcPr>
          <w:p w14:paraId="22D3B85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(-2.413)</w:t>
            </w:r>
          </w:p>
        </w:tc>
      </w:tr>
      <w:tr w:rsidR="00FC3C66" w:rsidRPr="00D525C7" w14:paraId="62236C8E" w14:textId="77777777" w:rsidTr="00BF74E8">
        <w:trPr>
          <w:trHeight w:val="238"/>
        </w:trPr>
        <w:tc>
          <w:tcPr>
            <w:tcW w:w="1458" w:type="pct"/>
            <w:tcBorders>
              <w:top w:val="nil"/>
              <w:left w:val="nil"/>
              <w:bottom w:val="nil"/>
              <w:right w:val="nil"/>
            </w:tcBorders>
            <w:shd w:val="clear" w:color="auto" w:fill="auto"/>
            <w:noWrap/>
            <w:hideMark/>
          </w:tcPr>
          <w:p w14:paraId="559C7B6F"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Institutional Ownership Total</w:t>
            </w:r>
          </w:p>
        </w:tc>
        <w:tc>
          <w:tcPr>
            <w:tcW w:w="390" w:type="pct"/>
            <w:gridSpan w:val="2"/>
            <w:tcBorders>
              <w:top w:val="nil"/>
              <w:left w:val="nil"/>
              <w:bottom w:val="nil"/>
              <w:right w:val="nil"/>
            </w:tcBorders>
            <w:shd w:val="clear" w:color="auto" w:fill="auto"/>
            <w:noWrap/>
            <w:vAlign w:val="bottom"/>
            <w:hideMark/>
          </w:tcPr>
          <w:p w14:paraId="6F38435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0.557</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5C7D322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0.560</w:t>
            </w:r>
            <w:r w:rsidRPr="00D525C7">
              <w:rPr>
                <w:rFonts w:ascii="Times New Roman" w:hAnsi="Times New Roman" w:cs="Times New Roman"/>
                <w:color w:val="000000"/>
                <w:sz w:val="20"/>
                <w:szCs w:val="20"/>
                <w:vertAlign w:val="superscript"/>
              </w:rPr>
              <w:t>***</w:t>
            </w:r>
          </w:p>
        </w:tc>
        <w:tc>
          <w:tcPr>
            <w:tcW w:w="406" w:type="pct"/>
            <w:gridSpan w:val="2"/>
            <w:tcBorders>
              <w:top w:val="nil"/>
              <w:left w:val="nil"/>
              <w:bottom w:val="nil"/>
              <w:right w:val="nil"/>
            </w:tcBorders>
            <w:shd w:val="clear" w:color="auto" w:fill="auto"/>
            <w:noWrap/>
            <w:vAlign w:val="bottom"/>
            <w:hideMark/>
          </w:tcPr>
          <w:p w14:paraId="49FA0D9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0.559</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18E8F4C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0.562</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3C03981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0.564</w:t>
            </w:r>
            <w:r w:rsidRPr="00D525C7">
              <w:rPr>
                <w:rFonts w:ascii="Times New Roman" w:hAnsi="Times New Roman" w:cs="Times New Roman"/>
                <w:color w:val="000000"/>
                <w:sz w:val="20"/>
                <w:szCs w:val="20"/>
                <w:vertAlign w:val="superscript"/>
              </w:rPr>
              <w:t>***</w:t>
            </w:r>
          </w:p>
        </w:tc>
        <w:tc>
          <w:tcPr>
            <w:tcW w:w="409" w:type="pct"/>
            <w:gridSpan w:val="2"/>
            <w:tcBorders>
              <w:top w:val="nil"/>
              <w:left w:val="nil"/>
              <w:bottom w:val="nil"/>
              <w:right w:val="nil"/>
            </w:tcBorders>
            <w:shd w:val="clear" w:color="auto" w:fill="auto"/>
            <w:noWrap/>
            <w:vAlign w:val="bottom"/>
            <w:hideMark/>
          </w:tcPr>
          <w:p w14:paraId="70ED7DD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0.563</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6202A89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0.575</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1B0B1EF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0.577</w:t>
            </w:r>
            <w:r w:rsidRPr="00D525C7">
              <w:rPr>
                <w:rFonts w:ascii="Times New Roman" w:hAnsi="Times New Roman" w:cs="Times New Roman"/>
                <w:color w:val="000000"/>
                <w:sz w:val="20"/>
                <w:szCs w:val="20"/>
                <w:vertAlign w:val="superscript"/>
              </w:rPr>
              <w:t>***</w:t>
            </w:r>
          </w:p>
        </w:tc>
        <w:tc>
          <w:tcPr>
            <w:tcW w:w="387" w:type="pct"/>
            <w:gridSpan w:val="2"/>
            <w:tcBorders>
              <w:top w:val="nil"/>
              <w:left w:val="nil"/>
              <w:bottom w:val="nil"/>
              <w:right w:val="nil"/>
            </w:tcBorders>
            <w:vAlign w:val="bottom"/>
          </w:tcPr>
          <w:p w14:paraId="14B0EA9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0.576</w:t>
            </w:r>
            <w:r w:rsidRPr="00D525C7">
              <w:rPr>
                <w:rFonts w:ascii="Times New Roman" w:hAnsi="Times New Roman" w:cs="Times New Roman"/>
                <w:color w:val="000000"/>
                <w:sz w:val="20"/>
                <w:szCs w:val="20"/>
                <w:vertAlign w:val="superscript"/>
              </w:rPr>
              <w:t>***</w:t>
            </w:r>
          </w:p>
        </w:tc>
      </w:tr>
      <w:tr w:rsidR="00FC3C66" w:rsidRPr="00D525C7" w14:paraId="347D3EC2" w14:textId="77777777" w:rsidTr="00BF74E8">
        <w:trPr>
          <w:trHeight w:val="238"/>
        </w:trPr>
        <w:tc>
          <w:tcPr>
            <w:tcW w:w="1458" w:type="pct"/>
            <w:tcBorders>
              <w:top w:val="nil"/>
              <w:left w:val="nil"/>
              <w:bottom w:val="nil"/>
              <w:right w:val="nil"/>
            </w:tcBorders>
            <w:shd w:val="clear" w:color="auto" w:fill="auto"/>
            <w:noWrap/>
            <w:hideMark/>
          </w:tcPr>
          <w:p w14:paraId="0408600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90" w:type="pct"/>
            <w:gridSpan w:val="2"/>
            <w:tcBorders>
              <w:top w:val="nil"/>
              <w:left w:val="nil"/>
              <w:bottom w:val="nil"/>
              <w:right w:val="nil"/>
            </w:tcBorders>
            <w:shd w:val="clear" w:color="auto" w:fill="auto"/>
            <w:noWrap/>
            <w:vAlign w:val="bottom"/>
            <w:hideMark/>
          </w:tcPr>
          <w:p w14:paraId="50598BB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(4.223)</w:t>
            </w:r>
          </w:p>
        </w:tc>
        <w:tc>
          <w:tcPr>
            <w:tcW w:w="390" w:type="pct"/>
            <w:gridSpan w:val="2"/>
            <w:tcBorders>
              <w:top w:val="nil"/>
              <w:left w:val="nil"/>
              <w:bottom w:val="nil"/>
              <w:right w:val="nil"/>
            </w:tcBorders>
            <w:shd w:val="clear" w:color="auto" w:fill="auto"/>
            <w:noWrap/>
            <w:vAlign w:val="bottom"/>
            <w:hideMark/>
          </w:tcPr>
          <w:p w14:paraId="1652DAA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(4.241)</w:t>
            </w:r>
          </w:p>
        </w:tc>
        <w:tc>
          <w:tcPr>
            <w:tcW w:w="406" w:type="pct"/>
            <w:gridSpan w:val="2"/>
            <w:tcBorders>
              <w:top w:val="nil"/>
              <w:left w:val="nil"/>
              <w:bottom w:val="nil"/>
              <w:right w:val="nil"/>
            </w:tcBorders>
            <w:shd w:val="clear" w:color="auto" w:fill="auto"/>
            <w:noWrap/>
            <w:vAlign w:val="bottom"/>
            <w:hideMark/>
          </w:tcPr>
          <w:p w14:paraId="039A2DD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(4.238)</w:t>
            </w:r>
          </w:p>
        </w:tc>
        <w:tc>
          <w:tcPr>
            <w:tcW w:w="390" w:type="pct"/>
            <w:gridSpan w:val="2"/>
            <w:tcBorders>
              <w:top w:val="nil"/>
              <w:left w:val="nil"/>
              <w:bottom w:val="nil"/>
              <w:right w:val="nil"/>
            </w:tcBorders>
            <w:shd w:val="clear" w:color="auto" w:fill="auto"/>
            <w:noWrap/>
            <w:vAlign w:val="bottom"/>
            <w:hideMark/>
          </w:tcPr>
          <w:p w14:paraId="4CDCE19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(4.229)</w:t>
            </w:r>
          </w:p>
        </w:tc>
        <w:tc>
          <w:tcPr>
            <w:tcW w:w="390" w:type="pct"/>
            <w:gridSpan w:val="2"/>
            <w:tcBorders>
              <w:top w:val="nil"/>
              <w:left w:val="nil"/>
              <w:bottom w:val="nil"/>
              <w:right w:val="nil"/>
            </w:tcBorders>
            <w:shd w:val="clear" w:color="auto" w:fill="auto"/>
            <w:noWrap/>
            <w:vAlign w:val="bottom"/>
            <w:hideMark/>
          </w:tcPr>
          <w:p w14:paraId="50C7A4A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(4.248)</w:t>
            </w:r>
          </w:p>
        </w:tc>
        <w:tc>
          <w:tcPr>
            <w:tcW w:w="409" w:type="pct"/>
            <w:gridSpan w:val="2"/>
            <w:tcBorders>
              <w:top w:val="nil"/>
              <w:left w:val="nil"/>
              <w:bottom w:val="nil"/>
              <w:right w:val="nil"/>
            </w:tcBorders>
            <w:shd w:val="clear" w:color="auto" w:fill="auto"/>
            <w:noWrap/>
            <w:vAlign w:val="bottom"/>
            <w:hideMark/>
          </w:tcPr>
          <w:p w14:paraId="1603FD4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(4.243)</w:t>
            </w:r>
          </w:p>
        </w:tc>
        <w:tc>
          <w:tcPr>
            <w:tcW w:w="390" w:type="pct"/>
            <w:gridSpan w:val="2"/>
            <w:tcBorders>
              <w:top w:val="nil"/>
              <w:left w:val="nil"/>
              <w:bottom w:val="nil"/>
              <w:right w:val="nil"/>
            </w:tcBorders>
            <w:shd w:val="clear" w:color="auto" w:fill="auto"/>
            <w:noWrap/>
            <w:vAlign w:val="bottom"/>
            <w:hideMark/>
          </w:tcPr>
          <w:p w14:paraId="32191EA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(4.454)</w:t>
            </w:r>
          </w:p>
        </w:tc>
        <w:tc>
          <w:tcPr>
            <w:tcW w:w="390" w:type="pct"/>
            <w:gridSpan w:val="2"/>
            <w:tcBorders>
              <w:top w:val="nil"/>
              <w:left w:val="nil"/>
              <w:bottom w:val="nil"/>
              <w:right w:val="nil"/>
            </w:tcBorders>
            <w:shd w:val="clear" w:color="auto" w:fill="auto"/>
            <w:noWrap/>
            <w:vAlign w:val="bottom"/>
            <w:hideMark/>
          </w:tcPr>
          <w:p w14:paraId="08B9E8E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(4.474)</w:t>
            </w:r>
          </w:p>
        </w:tc>
        <w:tc>
          <w:tcPr>
            <w:tcW w:w="387" w:type="pct"/>
            <w:gridSpan w:val="2"/>
            <w:tcBorders>
              <w:top w:val="nil"/>
              <w:left w:val="nil"/>
              <w:bottom w:val="nil"/>
              <w:right w:val="nil"/>
            </w:tcBorders>
            <w:vAlign w:val="bottom"/>
          </w:tcPr>
          <w:p w14:paraId="5F289F8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(4.463)</w:t>
            </w:r>
          </w:p>
        </w:tc>
      </w:tr>
      <w:tr w:rsidR="00FC3C66" w:rsidRPr="00D525C7" w14:paraId="43860DA0" w14:textId="77777777" w:rsidTr="00BF74E8">
        <w:trPr>
          <w:trHeight w:val="238"/>
        </w:trPr>
        <w:tc>
          <w:tcPr>
            <w:tcW w:w="1458" w:type="pct"/>
            <w:tcBorders>
              <w:top w:val="nil"/>
              <w:left w:val="nil"/>
              <w:bottom w:val="nil"/>
              <w:right w:val="nil"/>
            </w:tcBorders>
            <w:shd w:val="clear" w:color="auto" w:fill="auto"/>
            <w:noWrap/>
            <w:hideMark/>
          </w:tcPr>
          <w:p w14:paraId="43DD7936"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State Educational Attainment</w:t>
            </w:r>
          </w:p>
        </w:tc>
        <w:tc>
          <w:tcPr>
            <w:tcW w:w="390" w:type="pct"/>
            <w:gridSpan w:val="2"/>
            <w:tcBorders>
              <w:top w:val="nil"/>
              <w:left w:val="nil"/>
              <w:bottom w:val="nil"/>
              <w:right w:val="nil"/>
            </w:tcBorders>
            <w:shd w:val="clear" w:color="auto" w:fill="auto"/>
            <w:noWrap/>
            <w:vAlign w:val="bottom"/>
            <w:hideMark/>
          </w:tcPr>
          <w:p w14:paraId="227FD334"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1CD6296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406" w:type="pct"/>
            <w:gridSpan w:val="2"/>
            <w:tcBorders>
              <w:top w:val="nil"/>
              <w:left w:val="nil"/>
              <w:bottom w:val="nil"/>
              <w:right w:val="nil"/>
            </w:tcBorders>
            <w:shd w:val="clear" w:color="auto" w:fill="auto"/>
            <w:noWrap/>
            <w:vAlign w:val="bottom"/>
            <w:hideMark/>
          </w:tcPr>
          <w:p w14:paraId="5EFF91D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0D8A9FC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0.260</w:t>
            </w:r>
          </w:p>
        </w:tc>
        <w:tc>
          <w:tcPr>
            <w:tcW w:w="390" w:type="pct"/>
            <w:gridSpan w:val="2"/>
            <w:tcBorders>
              <w:top w:val="nil"/>
              <w:left w:val="nil"/>
              <w:bottom w:val="nil"/>
              <w:right w:val="nil"/>
            </w:tcBorders>
            <w:shd w:val="clear" w:color="auto" w:fill="auto"/>
            <w:noWrap/>
            <w:vAlign w:val="bottom"/>
            <w:hideMark/>
          </w:tcPr>
          <w:p w14:paraId="1A20516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0.260</w:t>
            </w:r>
          </w:p>
        </w:tc>
        <w:tc>
          <w:tcPr>
            <w:tcW w:w="409" w:type="pct"/>
            <w:gridSpan w:val="2"/>
            <w:tcBorders>
              <w:top w:val="nil"/>
              <w:left w:val="nil"/>
              <w:bottom w:val="nil"/>
              <w:right w:val="nil"/>
            </w:tcBorders>
            <w:shd w:val="clear" w:color="auto" w:fill="auto"/>
            <w:noWrap/>
            <w:vAlign w:val="bottom"/>
            <w:hideMark/>
          </w:tcPr>
          <w:p w14:paraId="64DF105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0.251</w:t>
            </w:r>
          </w:p>
        </w:tc>
        <w:tc>
          <w:tcPr>
            <w:tcW w:w="390" w:type="pct"/>
            <w:gridSpan w:val="2"/>
            <w:tcBorders>
              <w:top w:val="nil"/>
              <w:left w:val="nil"/>
              <w:bottom w:val="nil"/>
              <w:right w:val="nil"/>
            </w:tcBorders>
            <w:shd w:val="clear" w:color="auto" w:fill="auto"/>
            <w:noWrap/>
            <w:vAlign w:val="bottom"/>
            <w:hideMark/>
          </w:tcPr>
          <w:p w14:paraId="5C83B1F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434F96C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87" w:type="pct"/>
            <w:gridSpan w:val="2"/>
            <w:tcBorders>
              <w:top w:val="nil"/>
              <w:left w:val="nil"/>
              <w:bottom w:val="nil"/>
              <w:right w:val="nil"/>
            </w:tcBorders>
            <w:vAlign w:val="bottom"/>
          </w:tcPr>
          <w:p w14:paraId="5F57B9F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7F1061EA" w14:textId="77777777" w:rsidTr="00BF74E8">
        <w:trPr>
          <w:trHeight w:val="238"/>
        </w:trPr>
        <w:tc>
          <w:tcPr>
            <w:tcW w:w="1458" w:type="pct"/>
            <w:tcBorders>
              <w:top w:val="nil"/>
              <w:left w:val="nil"/>
              <w:bottom w:val="nil"/>
              <w:right w:val="nil"/>
            </w:tcBorders>
            <w:shd w:val="clear" w:color="auto" w:fill="auto"/>
            <w:noWrap/>
            <w:hideMark/>
          </w:tcPr>
          <w:p w14:paraId="08C5854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90" w:type="pct"/>
            <w:gridSpan w:val="2"/>
            <w:tcBorders>
              <w:top w:val="nil"/>
              <w:left w:val="nil"/>
              <w:bottom w:val="nil"/>
              <w:right w:val="nil"/>
            </w:tcBorders>
            <w:shd w:val="clear" w:color="auto" w:fill="auto"/>
            <w:noWrap/>
            <w:vAlign w:val="bottom"/>
            <w:hideMark/>
          </w:tcPr>
          <w:p w14:paraId="1C959EBA"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32F6FB1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406" w:type="pct"/>
            <w:gridSpan w:val="2"/>
            <w:tcBorders>
              <w:top w:val="nil"/>
              <w:left w:val="nil"/>
              <w:bottom w:val="nil"/>
              <w:right w:val="nil"/>
            </w:tcBorders>
            <w:shd w:val="clear" w:color="auto" w:fill="auto"/>
            <w:noWrap/>
            <w:vAlign w:val="bottom"/>
            <w:hideMark/>
          </w:tcPr>
          <w:p w14:paraId="480AAF8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5CFD1E5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(1.282)</w:t>
            </w:r>
          </w:p>
        </w:tc>
        <w:tc>
          <w:tcPr>
            <w:tcW w:w="390" w:type="pct"/>
            <w:gridSpan w:val="2"/>
            <w:tcBorders>
              <w:top w:val="nil"/>
              <w:left w:val="nil"/>
              <w:bottom w:val="nil"/>
              <w:right w:val="nil"/>
            </w:tcBorders>
            <w:shd w:val="clear" w:color="auto" w:fill="auto"/>
            <w:noWrap/>
            <w:vAlign w:val="bottom"/>
            <w:hideMark/>
          </w:tcPr>
          <w:p w14:paraId="7581EE4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(1.283)</w:t>
            </w:r>
          </w:p>
        </w:tc>
        <w:tc>
          <w:tcPr>
            <w:tcW w:w="409" w:type="pct"/>
            <w:gridSpan w:val="2"/>
            <w:tcBorders>
              <w:top w:val="nil"/>
              <w:left w:val="nil"/>
              <w:bottom w:val="nil"/>
              <w:right w:val="nil"/>
            </w:tcBorders>
            <w:shd w:val="clear" w:color="auto" w:fill="auto"/>
            <w:noWrap/>
            <w:vAlign w:val="bottom"/>
            <w:hideMark/>
          </w:tcPr>
          <w:p w14:paraId="14A02C7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(1.238)</w:t>
            </w:r>
          </w:p>
        </w:tc>
        <w:tc>
          <w:tcPr>
            <w:tcW w:w="390" w:type="pct"/>
            <w:gridSpan w:val="2"/>
            <w:tcBorders>
              <w:top w:val="nil"/>
              <w:left w:val="nil"/>
              <w:bottom w:val="nil"/>
              <w:right w:val="nil"/>
            </w:tcBorders>
            <w:shd w:val="clear" w:color="auto" w:fill="auto"/>
            <w:noWrap/>
            <w:vAlign w:val="bottom"/>
            <w:hideMark/>
          </w:tcPr>
          <w:p w14:paraId="5FD663B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3EBD1E5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87" w:type="pct"/>
            <w:gridSpan w:val="2"/>
            <w:tcBorders>
              <w:top w:val="nil"/>
              <w:left w:val="nil"/>
              <w:bottom w:val="nil"/>
              <w:right w:val="nil"/>
            </w:tcBorders>
            <w:vAlign w:val="bottom"/>
          </w:tcPr>
          <w:p w14:paraId="7841601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6B9A59B0" w14:textId="77777777" w:rsidTr="00BF74E8">
        <w:trPr>
          <w:trHeight w:val="238"/>
        </w:trPr>
        <w:tc>
          <w:tcPr>
            <w:tcW w:w="1458" w:type="pct"/>
            <w:tcBorders>
              <w:top w:val="nil"/>
              <w:left w:val="nil"/>
              <w:bottom w:val="nil"/>
              <w:right w:val="nil"/>
            </w:tcBorders>
            <w:shd w:val="clear" w:color="auto" w:fill="auto"/>
            <w:noWrap/>
            <w:hideMark/>
          </w:tcPr>
          <w:p w14:paraId="32894F1C"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State per-capita Income</w:t>
            </w:r>
          </w:p>
        </w:tc>
        <w:tc>
          <w:tcPr>
            <w:tcW w:w="390" w:type="pct"/>
            <w:gridSpan w:val="2"/>
            <w:tcBorders>
              <w:top w:val="nil"/>
              <w:left w:val="nil"/>
              <w:bottom w:val="nil"/>
              <w:right w:val="nil"/>
            </w:tcBorders>
            <w:shd w:val="clear" w:color="auto" w:fill="auto"/>
            <w:noWrap/>
            <w:vAlign w:val="bottom"/>
            <w:hideMark/>
          </w:tcPr>
          <w:p w14:paraId="58ACBDD0"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75FAA9D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406" w:type="pct"/>
            <w:gridSpan w:val="2"/>
            <w:tcBorders>
              <w:top w:val="nil"/>
              <w:left w:val="nil"/>
              <w:bottom w:val="nil"/>
              <w:right w:val="nil"/>
            </w:tcBorders>
            <w:shd w:val="clear" w:color="auto" w:fill="auto"/>
            <w:noWrap/>
            <w:vAlign w:val="bottom"/>
            <w:hideMark/>
          </w:tcPr>
          <w:p w14:paraId="2C521EF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657B4B7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-0.486</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460BDF1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-0.490</w:t>
            </w:r>
            <w:r w:rsidRPr="00D525C7">
              <w:rPr>
                <w:rFonts w:ascii="Times New Roman" w:hAnsi="Times New Roman" w:cs="Times New Roman"/>
                <w:color w:val="000000"/>
                <w:sz w:val="20"/>
                <w:szCs w:val="20"/>
                <w:vertAlign w:val="superscript"/>
              </w:rPr>
              <w:t>*</w:t>
            </w:r>
          </w:p>
        </w:tc>
        <w:tc>
          <w:tcPr>
            <w:tcW w:w="409" w:type="pct"/>
            <w:gridSpan w:val="2"/>
            <w:tcBorders>
              <w:top w:val="nil"/>
              <w:left w:val="nil"/>
              <w:bottom w:val="nil"/>
              <w:right w:val="nil"/>
            </w:tcBorders>
            <w:shd w:val="clear" w:color="auto" w:fill="auto"/>
            <w:noWrap/>
            <w:vAlign w:val="bottom"/>
            <w:hideMark/>
          </w:tcPr>
          <w:p w14:paraId="507B3A2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-0.479</w:t>
            </w:r>
            <w:r w:rsidRPr="00D525C7">
              <w:rPr>
                <w:rFonts w:ascii="Times New Roman" w:hAnsi="Times New Roman" w:cs="Times New Roman"/>
                <w:color w:val="000000"/>
                <w:sz w:val="20"/>
                <w:szCs w:val="20"/>
                <w:vertAlign w:val="superscript"/>
              </w:rPr>
              <w:t>*</w:t>
            </w:r>
          </w:p>
        </w:tc>
        <w:tc>
          <w:tcPr>
            <w:tcW w:w="390" w:type="pct"/>
            <w:gridSpan w:val="2"/>
            <w:tcBorders>
              <w:top w:val="nil"/>
              <w:left w:val="nil"/>
              <w:bottom w:val="nil"/>
              <w:right w:val="nil"/>
            </w:tcBorders>
            <w:shd w:val="clear" w:color="auto" w:fill="auto"/>
            <w:noWrap/>
            <w:vAlign w:val="bottom"/>
            <w:hideMark/>
          </w:tcPr>
          <w:p w14:paraId="22736D4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4133CE4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87" w:type="pct"/>
            <w:gridSpan w:val="2"/>
            <w:tcBorders>
              <w:top w:val="nil"/>
              <w:left w:val="nil"/>
              <w:bottom w:val="nil"/>
              <w:right w:val="nil"/>
            </w:tcBorders>
            <w:vAlign w:val="bottom"/>
          </w:tcPr>
          <w:p w14:paraId="7B7C537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0036D4C6" w14:textId="77777777" w:rsidTr="00BF74E8">
        <w:trPr>
          <w:trHeight w:val="238"/>
        </w:trPr>
        <w:tc>
          <w:tcPr>
            <w:tcW w:w="1458" w:type="pct"/>
            <w:tcBorders>
              <w:top w:val="nil"/>
              <w:left w:val="nil"/>
              <w:bottom w:val="nil"/>
              <w:right w:val="nil"/>
            </w:tcBorders>
            <w:shd w:val="clear" w:color="auto" w:fill="auto"/>
            <w:noWrap/>
            <w:hideMark/>
          </w:tcPr>
          <w:p w14:paraId="1B6F98F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90" w:type="pct"/>
            <w:gridSpan w:val="2"/>
            <w:tcBorders>
              <w:top w:val="nil"/>
              <w:left w:val="nil"/>
              <w:bottom w:val="nil"/>
              <w:right w:val="nil"/>
            </w:tcBorders>
            <w:shd w:val="clear" w:color="auto" w:fill="auto"/>
            <w:noWrap/>
            <w:vAlign w:val="bottom"/>
            <w:hideMark/>
          </w:tcPr>
          <w:p w14:paraId="234C2874"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3BB8B31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406" w:type="pct"/>
            <w:gridSpan w:val="2"/>
            <w:tcBorders>
              <w:top w:val="nil"/>
              <w:left w:val="nil"/>
              <w:bottom w:val="nil"/>
              <w:right w:val="nil"/>
            </w:tcBorders>
            <w:shd w:val="clear" w:color="auto" w:fill="auto"/>
            <w:noWrap/>
            <w:vAlign w:val="bottom"/>
            <w:hideMark/>
          </w:tcPr>
          <w:p w14:paraId="37BC82F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55F8AA8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(-1.798)</w:t>
            </w:r>
          </w:p>
        </w:tc>
        <w:tc>
          <w:tcPr>
            <w:tcW w:w="390" w:type="pct"/>
            <w:gridSpan w:val="2"/>
            <w:tcBorders>
              <w:top w:val="nil"/>
              <w:left w:val="nil"/>
              <w:bottom w:val="nil"/>
              <w:right w:val="nil"/>
            </w:tcBorders>
            <w:shd w:val="clear" w:color="auto" w:fill="auto"/>
            <w:noWrap/>
            <w:vAlign w:val="bottom"/>
            <w:hideMark/>
          </w:tcPr>
          <w:p w14:paraId="3FB3A9E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(-1.813)</w:t>
            </w:r>
          </w:p>
        </w:tc>
        <w:tc>
          <w:tcPr>
            <w:tcW w:w="409" w:type="pct"/>
            <w:gridSpan w:val="2"/>
            <w:tcBorders>
              <w:top w:val="nil"/>
              <w:left w:val="nil"/>
              <w:bottom w:val="nil"/>
              <w:right w:val="nil"/>
            </w:tcBorders>
            <w:shd w:val="clear" w:color="auto" w:fill="auto"/>
            <w:noWrap/>
            <w:vAlign w:val="bottom"/>
            <w:hideMark/>
          </w:tcPr>
          <w:p w14:paraId="6A89019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(-1.769)</w:t>
            </w:r>
          </w:p>
        </w:tc>
        <w:tc>
          <w:tcPr>
            <w:tcW w:w="390" w:type="pct"/>
            <w:gridSpan w:val="2"/>
            <w:tcBorders>
              <w:top w:val="nil"/>
              <w:left w:val="nil"/>
              <w:bottom w:val="nil"/>
              <w:right w:val="nil"/>
            </w:tcBorders>
            <w:shd w:val="clear" w:color="auto" w:fill="auto"/>
            <w:noWrap/>
            <w:vAlign w:val="bottom"/>
            <w:hideMark/>
          </w:tcPr>
          <w:p w14:paraId="250EEA6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4844390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87" w:type="pct"/>
            <w:gridSpan w:val="2"/>
            <w:tcBorders>
              <w:top w:val="nil"/>
              <w:left w:val="nil"/>
              <w:bottom w:val="nil"/>
              <w:right w:val="nil"/>
            </w:tcBorders>
            <w:vAlign w:val="bottom"/>
          </w:tcPr>
          <w:p w14:paraId="7C4BBA4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11518F15" w14:textId="77777777" w:rsidTr="00BF74E8">
        <w:trPr>
          <w:trHeight w:val="238"/>
        </w:trPr>
        <w:tc>
          <w:tcPr>
            <w:tcW w:w="1458" w:type="pct"/>
            <w:tcBorders>
              <w:top w:val="nil"/>
              <w:left w:val="nil"/>
              <w:bottom w:val="nil"/>
              <w:right w:val="nil"/>
            </w:tcBorders>
            <w:shd w:val="clear" w:color="auto" w:fill="auto"/>
            <w:noWrap/>
            <w:hideMark/>
          </w:tcPr>
          <w:p w14:paraId="528D576B"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State R&amp;D per Capita</w:t>
            </w:r>
          </w:p>
        </w:tc>
        <w:tc>
          <w:tcPr>
            <w:tcW w:w="390" w:type="pct"/>
            <w:gridSpan w:val="2"/>
            <w:tcBorders>
              <w:top w:val="nil"/>
              <w:left w:val="nil"/>
              <w:bottom w:val="nil"/>
              <w:right w:val="nil"/>
            </w:tcBorders>
            <w:shd w:val="clear" w:color="auto" w:fill="auto"/>
            <w:noWrap/>
            <w:vAlign w:val="bottom"/>
            <w:hideMark/>
          </w:tcPr>
          <w:p w14:paraId="135F7326"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4FD1416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406" w:type="pct"/>
            <w:gridSpan w:val="2"/>
            <w:tcBorders>
              <w:top w:val="nil"/>
              <w:left w:val="nil"/>
              <w:bottom w:val="nil"/>
              <w:right w:val="nil"/>
            </w:tcBorders>
            <w:shd w:val="clear" w:color="auto" w:fill="auto"/>
            <w:noWrap/>
            <w:vAlign w:val="bottom"/>
            <w:hideMark/>
          </w:tcPr>
          <w:p w14:paraId="29C7335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5A0A1E9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0.032</w:t>
            </w:r>
          </w:p>
        </w:tc>
        <w:tc>
          <w:tcPr>
            <w:tcW w:w="390" w:type="pct"/>
            <w:gridSpan w:val="2"/>
            <w:tcBorders>
              <w:top w:val="nil"/>
              <w:left w:val="nil"/>
              <w:bottom w:val="nil"/>
              <w:right w:val="nil"/>
            </w:tcBorders>
            <w:shd w:val="clear" w:color="auto" w:fill="auto"/>
            <w:noWrap/>
            <w:vAlign w:val="bottom"/>
            <w:hideMark/>
          </w:tcPr>
          <w:p w14:paraId="5143B23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0.032</w:t>
            </w:r>
          </w:p>
        </w:tc>
        <w:tc>
          <w:tcPr>
            <w:tcW w:w="409" w:type="pct"/>
            <w:gridSpan w:val="2"/>
            <w:tcBorders>
              <w:top w:val="nil"/>
              <w:left w:val="nil"/>
              <w:bottom w:val="nil"/>
              <w:right w:val="nil"/>
            </w:tcBorders>
            <w:shd w:val="clear" w:color="auto" w:fill="auto"/>
            <w:noWrap/>
            <w:vAlign w:val="bottom"/>
            <w:hideMark/>
          </w:tcPr>
          <w:p w14:paraId="2D17AB8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0.032</w:t>
            </w:r>
          </w:p>
        </w:tc>
        <w:tc>
          <w:tcPr>
            <w:tcW w:w="390" w:type="pct"/>
            <w:gridSpan w:val="2"/>
            <w:tcBorders>
              <w:top w:val="nil"/>
              <w:left w:val="nil"/>
              <w:bottom w:val="nil"/>
              <w:right w:val="nil"/>
            </w:tcBorders>
            <w:shd w:val="clear" w:color="auto" w:fill="auto"/>
            <w:noWrap/>
            <w:vAlign w:val="bottom"/>
            <w:hideMark/>
          </w:tcPr>
          <w:p w14:paraId="001C874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617E86D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87" w:type="pct"/>
            <w:gridSpan w:val="2"/>
            <w:tcBorders>
              <w:top w:val="nil"/>
              <w:left w:val="nil"/>
              <w:bottom w:val="nil"/>
              <w:right w:val="nil"/>
            </w:tcBorders>
            <w:vAlign w:val="bottom"/>
          </w:tcPr>
          <w:p w14:paraId="4E0783A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6D4E1FBA" w14:textId="77777777" w:rsidTr="00BF74E8">
        <w:trPr>
          <w:trHeight w:val="238"/>
        </w:trPr>
        <w:tc>
          <w:tcPr>
            <w:tcW w:w="1458" w:type="pct"/>
            <w:tcBorders>
              <w:top w:val="nil"/>
              <w:left w:val="nil"/>
              <w:bottom w:val="nil"/>
              <w:right w:val="nil"/>
            </w:tcBorders>
            <w:shd w:val="clear" w:color="auto" w:fill="auto"/>
            <w:noWrap/>
            <w:hideMark/>
          </w:tcPr>
          <w:p w14:paraId="00EAD91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90" w:type="pct"/>
            <w:gridSpan w:val="2"/>
            <w:tcBorders>
              <w:top w:val="nil"/>
              <w:left w:val="nil"/>
              <w:bottom w:val="nil"/>
              <w:right w:val="nil"/>
            </w:tcBorders>
            <w:shd w:val="clear" w:color="auto" w:fill="auto"/>
            <w:noWrap/>
            <w:vAlign w:val="bottom"/>
            <w:hideMark/>
          </w:tcPr>
          <w:p w14:paraId="4C96431B"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3B994C2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406" w:type="pct"/>
            <w:gridSpan w:val="2"/>
            <w:tcBorders>
              <w:top w:val="nil"/>
              <w:left w:val="nil"/>
              <w:bottom w:val="nil"/>
              <w:right w:val="nil"/>
            </w:tcBorders>
            <w:shd w:val="clear" w:color="auto" w:fill="auto"/>
            <w:noWrap/>
            <w:vAlign w:val="bottom"/>
            <w:hideMark/>
          </w:tcPr>
          <w:p w14:paraId="030B8EA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6D6D24C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(1.240)</w:t>
            </w:r>
          </w:p>
        </w:tc>
        <w:tc>
          <w:tcPr>
            <w:tcW w:w="390" w:type="pct"/>
            <w:gridSpan w:val="2"/>
            <w:tcBorders>
              <w:top w:val="nil"/>
              <w:left w:val="nil"/>
              <w:bottom w:val="nil"/>
              <w:right w:val="nil"/>
            </w:tcBorders>
            <w:shd w:val="clear" w:color="auto" w:fill="auto"/>
            <w:noWrap/>
            <w:vAlign w:val="bottom"/>
            <w:hideMark/>
          </w:tcPr>
          <w:p w14:paraId="0F293E1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(1.246)</w:t>
            </w:r>
          </w:p>
        </w:tc>
        <w:tc>
          <w:tcPr>
            <w:tcW w:w="409" w:type="pct"/>
            <w:gridSpan w:val="2"/>
            <w:tcBorders>
              <w:top w:val="nil"/>
              <w:left w:val="nil"/>
              <w:bottom w:val="nil"/>
              <w:right w:val="nil"/>
            </w:tcBorders>
            <w:shd w:val="clear" w:color="auto" w:fill="auto"/>
            <w:noWrap/>
            <w:vAlign w:val="bottom"/>
            <w:hideMark/>
          </w:tcPr>
          <w:p w14:paraId="3C3FC7B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(1.244)</w:t>
            </w:r>
          </w:p>
        </w:tc>
        <w:tc>
          <w:tcPr>
            <w:tcW w:w="390" w:type="pct"/>
            <w:gridSpan w:val="2"/>
            <w:tcBorders>
              <w:top w:val="nil"/>
              <w:left w:val="nil"/>
              <w:bottom w:val="nil"/>
              <w:right w:val="nil"/>
            </w:tcBorders>
            <w:shd w:val="clear" w:color="auto" w:fill="auto"/>
            <w:noWrap/>
            <w:vAlign w:val="bottom"/>
            <w:hideMark/>
          </w:tcPr>
          <w:p w14:paraId="75DD2BF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hideMark/>
          </w:tcPr>
          <w:p w14:paraId="40EB977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87" w:type="pct"/>
            <w:gridSpan w:val="2"/>
            <w:tcBorders>
              <w:top w:val="nil"/>
              <w:left w:val="nil"/>
              <w:bottom w:val="nil"/>
              <w:right w:val="nil"/>
            </w:tcBorders>
            <w:vAlign w:val="bottom"/>
          </w:tcPr>
          <w:p w14:paraId="291D8A4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2CCE9FAA" w14:textId="77777777" w:rsidTr="00BF74E8">
        <w:trPr>
          <w:trHeight w:val="238"/>
        </w:trPr>
        <w:tc>
          <w:tcPr>
            <w:tcW w:w="1458" w:type="pct"/>
            <w:tcBorders>
              <w:top w:val="nil"/>
              <w:left w:val="nil"/>
              <w:bottom w:val="nil"/>
              <w:right w:val="nil"/>
            </w:tcBorders>
            <w:shd w:val="clear" w:color="auto" w:fill="auto"/>
            <w:noWrap/>
          </w:tcPr>
          <w:p w14:paraId="6924184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390" w:type="pct"/>
            <w:gridSpan w:val="2"/>
            <w:tcBorders>
              <w:top w:val="nil"/>
              <w:left w:val="nil"/>
              <w:bottom w:val="nil"/>
              <w:right w:val="nil"/>
            </w:tcBorders>
            <w:shd w:val="clear" w:color="auto" w:fill="auto"/>
            <w:noWrap/>
            <w:vAlign w:val="bottom"/>
          </w:tcPr>
          <w:p w14:paraId="28C469C9"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tcPr>
          <w:p w14:paraId="121AFF8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406" w:type="pct"/>
            <w:gridSpan w:val="2"/>
            <w:tcBorders>
              <w:top w:val="nil"/>
              <w:left w:val="nil"/>
              <w:bottom w:val="nil"/>
              <w:right w:val="nil"/>
            </w:tcBorders>
            <w:shd w:val="clear" w:color="auto" w:fill="auto"/>
            <w:noWrap/>
            <w:vAlign w:val="bottom"/>
          </w:tcPr>
          <w:p w14:paraId="30C926F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tcPr>
          <w:p w14:paraId="2FE8E4E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tcPr>
          <w:p w14:paraId="14A1CEC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409" w:type="pct"/>
            <w:gridSpan w:val="2"/>
            <w:tcBorders>
              <w:top w:val="nil"/>
              <w:left w:val="nil"/>
              <w:bottom w:val="nil"/>
              <w:right w:val="nil"/>
            </w:tcBorders>
            <w:shd w:val="clear" w:color="auto" w:fill="auto"/>
            <w:noWrap/>
            <w:vAlign w:val="bottom"/>
          </w:tcPr>
          <w:p w14:paraId="1E867AD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tcPr>
          <w:p w14:paraId="2824509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90" w:type="pct"/>
            <w:gridSpan w:val="2"/>
            <w:tcBorders>
              <w:top w:val="nil"/>
              <w:left w:val="nil"/>
              <w:bottom w:val="nil"/>
              <w:right w:val="nil"/>
            </w:tcBorders>
            <w:shd w:val="clear" w:color="auto" w:fill="auto"/>
            <w:noWrap/>
            <w:vAlign w:val="bottom"/>
          </w:tcPr>
          <w:p w14:paraId="1433B42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c>
          <w:tcPr>
            <w:tcW w:w="387" w:type="pct"/>
            <w:gridSpan w:val="2"/>
            <w:tcBorders>
              <w:top w:val="nil"/>
              <w:left w:val="nil"/>
              <w:bottom w:val="nil"/>
              <w:right w:val="nil"/>
            </w:tcBorders>
            <w:vAlign w:val="bottom"/>
          </w:tcPr>
          <w:p w14:paraId="1E93F29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 </w:t>
            </w:r>
          </w:p>
        </w:tc>
      </w:tr>
      <w:tr w:rsidR="00FC3C66" w:rsidRPr="00D525C7" w14:paraId="5BE2CB8D" w14:textId="77777777" w:rsidTr="00BF74E8">
        <w:trPr>
          <w:trHeight w:val="238"/>
        </w:trPr>
        <w:tc>
          <w:tcPr>
            <w:tcW w:w="1458" w:type="pct"/>
            <w:tcBorders>
              <w:top w:val="nil"/>
              <w:left w:val="nil"/>
              <w:bottom w:val="nil"/>
              <w:right w:val="nil"/>
            </w:tcBorders>
            <w:shd w:val="clear" w:color="auto" w:fill="auto"/>
            <w:noWrap/>
            <w:vAlign w:val="bottom"/>
            <w:hideMark/>
          </w:tcPr>
          <w:p w14:paraId="0DD00C8F"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Observations</w:t>
            </w:r>
          </w:p>
        </w:tc>
        <w:tc>
          <w:tcPr>
            <w:tcW w:w="390" w:type="pct"/>
            <w:gridSpan w:val="2"/>
            <w:tcBorders>
              <w:top w:val="nil"/>
              <w:left w:val="nil"/>
              <w:bottom w:val="nil"/>
              <w:right w:val="nil"/>
            </w:tcBorders>
            <w:shd w:val="clear" w:color="auto" w:fill="auto"/>
            <w:noWrap/>
            <w:vAlign w:val="bottom"/>
            <w:hideMark/>
          </w:tcPr>
          <w:p w14:paraId="017E8E9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10,384</w:t>
            </w:r>
          </w:p>
        </w:tc>
        <w:tc>
          <w:tcPr>
            <w:tcW w:w="390" w:type="pct"/>
            <w:gridSpan w:val="2"/>
            <w:tcBorders>
              <w:top w:val="nil"/>
              <w:left w:val="nil"/>
              <w:bottom w:val="nil"/>
              <w:right w:val="nil"/>
            </w:tcBorders>
            <w:shd w:val="clear" w:color="auto" w:fill="auto"/>
            <w:noWrap/>
            <w:vAlign w:val="bottom"/>
            <w:hideMark/>
          </w:tcPr>
          <w:p w14:paraId="6F30D2A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10,384</w:t>
            </w:r>
          </w:p>
        </w:tc>
        <w:tc>
          <w:tcPr>
            <w:tcW w:w="406" w:type="pct"/>
            <w:gridSpan w:val="2"/>
            <w:tcBorders>
              <w:top w:val="nil"/>
              <w:left w:val="nil"/>
              <w:bottom w:val="nil"/>
              <w:right w:val="nil"/>
            </w:tcBorders>
            <w:shd w:val="clear" w:color="auto" w:fill="auto"/>
            <w:noWrap/>
            <w:vAlign w:val="bottom"/>
            <w:hideMark/>
          </w:tcPr>
          <w:p w14:paraId="3F0E396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10,384</w:t>
            </w:r>
          </w:p>
        </w:tc>
        <w:tc>
          <w:tcPr>
            <w:tcW w:w="390" w:type="pct"/>
            <w:gridSpan w:val="2"/>
            <w:tcBorders>
              <w:top w:val="nil"/>
              <w:left w:val="nil"/>
              <w:bottom w:val="nil"/>
              <w:right w:val="nil"/>
            </w:tcBorders>
            <w:shd w:val="clear" w:color="auto" w:fill="auto"/>
            <w:noWrap/>
            <w:vAlign w:val="bottom"/>
            <w:hideMark/>
          </w:tcPr>
          <w:p w14:paraId="1FBDA0B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10,242</w:t>
            </w:r>
          </w:p>
        </w:tc>
        <w:tc>
          <w:tcPr>
            <w:tcW w:w="390" w:type="pct"/>
            <w:gridSpan w:val="2"/>
            <w:tcBorders>
              <w:top w:val="nil"/>
              <w:left w:val="nil"/>
              <w:bottom w:val="nil"/>
              <w:right w:val="nil"/>
            </w:tcBorders>
            <w:shd w:val="clear" w:color="auto" w:fill="auto"/>
            <w:noWrap/>
            <w:vAlign w:val="bottom"/>
            <w:hideMark/>
          </w:tcPr>
          <w:p w14:paraId="48CAE34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10,242</w:t>
            </w:r>
          </w:p>
        </w:tc>
        <w:tc>
          <w:tcPr>
            <w:tcW w:w="409" w:type="pct"/>
            <w:gridSpan w:val="2"/>
            <w:tcBorders>
              <w:top w:val="nil"/>
              <w:left w:val="nil"/>
              <w:bottom w:val="nil"/>
              <w:right w:val="nil"/>
            </w:tcBorders>
            <w:shd w:val="clear" w:color="auto" w:fill="auto"/>
            <w:noWrap/>
            <w:vAlign w:val="bottom"/>
            <w:hideMark/>
          </w:tcPr>
          <w:p w14:paraId="2A7DABA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10,242</w:t>
            </w:r>
          </w:p>
        </w:tc>
        <w:tc>
          <w:tcPr>
            <w:tcW w:w="390" w:type="pct"/>
            <w:gridSpan w:val="2"/>
            <w:tcBorders>
              <w:top w:val="nil"/>
              <w:left w:val="nil"/>
              <w:bottom w:val="nil"/>
              <w:right w:val="nil"/>
            </w:tcBorders>
            <w:shd w:val="clear" w:color="auto" w:fill="auto"/>
            <w:noWrap/>
            <w:vAlign w:val="bottom"/>
            <w:hideMark/>
          </w:tcPr>
          <w:p w14:paraId="322EFA7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10,242</w:t>
            </w:r>
          </w:p>
        </w:tc>
        <w:tc>
          <w:tcPr>
            <w:tcW w:w="390" w:type="pct"/>
            <w:gridSpan w:val="2"/>
            <w:tcBorders>
              <w:top w:val="nil"/>
              <w:left w:val="nil"/>
              <w:bottom w:val="nil"/>
              <w:right w:val="nil"/>
            </w:tcBorders>
            <w:shd w:val="clear" w:color="auto" w:fill="auto"/>
            <w:noWrap/>
            <w:vAlign w:val="bottom"/>
            <w:hideMark/>
          </w:tcPr>
          <w:p w14:paraId="4F4C589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10,242</w:t>
            </w:r>
          </w:p>
        </w:tc>
        <w:tc>
          <w:tcPr>
            <w:tcW w:w="387" w:type="pct"/>
            <w:gridSpan w:val="2"/>
            <w:tcBorders>
              <w:top w:val="nil"/>
              <w:left w:val="nil"/>
              <w:bottom w:val="nil"/>
              <w:right w:val="nil"/>
            </w:tcBorders>
            <w:vAlign w:val="bottom"/>
          </w:tcPr>
          <w:p w14:paraId="3EEE6D4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10,242</w:t>
            </w:r>
          </w:p>
        </w:tc>
      </w:tr>
      <w:tr w:rsidR="00FC3C66" w:rsidRPr="00D525C7" w14:paraId="2C4380A0" w14:textId="77777777" w:rsidTr="00BF74E8">
        <w:trPr>
          <w:trHeight w:val="238"/>
        </w:trPr>
        <w:tc>
          <w:tcPr>
            <w:tcW w:w="1458" w:type="pct"/>
            <w:tcBorders>
              <w:top w:val="nil"/>
              <w:left w:val="nil"/>
              <w:bottom w:val="nil"/>
              <w:right w:val="nil"/>
            </w:tcBorders>
            <w:shd w:val="clear" w:color="auto" w:fill="auto"/>
            <w:noWrap/>
            <w:vAlign w:val="bottom"/>
            <w:hideMark/>
          </w:tcPr>
          <w:p w14:paraId="26A7D81C"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Adjusted R-squared</w:t>
            </w:r>
          </w:p>
        </w:tc>
        <w:tc>
          <w:tcPr>
            <w:tcW w:w="390" w:type="pct"/>
            <w:gridSpan w:val="2"/>
            <w:tcBorders>
              <w:top w:val="nil"/>
              <w:left w:val="nil"/>
              <w:bottom w:val="nil"/>
              <w:right w:val="nil"/>
            </w:tcBorders>
            <w:shd w:val="clear" w:color="auto" w:fill="auto"/>
            <w:noWrap/>
            <w:vAlign w:val="bottom"/>
            <w:hideMark/>
          </w:tcPr>
          <w:p w14:paraId="101A75A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0.363</w:t>
            </w:r>
          </w:p>
        </w:tc>
        <w:tc>
          <w:tcPr>
            <w:tcW w:w="390" w:type="pct"/>
            <w:gridSpan w:val="2"/>
            <w:tcBorders>
              <w:top w:val="nil"/>
              <w:left w:val="nil"/>
              <w:bottom w:val="nil"/>
              <w:right w:val="nil"/>
            </w:tcBorders>
            <w:shd w:val="clear" w:color="auto" w:fill="auto"/>
            <w:noWrap/>
            <w:vAlign w:val="bottom"/>
            <w:hideMark/>
          </w:tcPr>
          <w:p w14:paraId="621F519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0.364</w:t>
            </w:r>
          </w:p>
        </w:tc>
        <w:tc>
          <w:tcPr>
            <w:tcW w:w="406" w:type="pct"/>
            <w:gridSpan w:val="2"/>
            <w:tcBorders>
              <w:top w:val="nil"/>
              <w:left w:val="nil"/>
              <w:bottom w:val="nil"/>
              <w:right w:val="nil"/>
            </w:tcBorders>
            <w:shd w:val="clear" w:color="auto" w:fill="auto"/>
            <w:noWrap/>
            <w:vAlign w:val="bottom"/>
            <w:hideMark/>
          </w:tcPr>
          <w:p w14:paraId="6689FF3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0.364</w:t>
            </w:r>
          </w:p>
        </w:tc>
        <w:tc>
          <w:tcPr>
            <w:tcW w:w="390" w:type="pct"/>
            <w:gridSpan w:val="2"/>
            <w:tcBorders>
              <w:top w:val="nil"/>
              <w:left w:val="nil"/>
              <w:bottom w:val="nil"/>
              <w:right w:val="nil"/>
            </w:tcBorders>
            <w:shd w:val="clear" w:color="auto" w:fill="auto"/>
            <w:noWrap/>
            <w:vAlign w:val="bottom"/>
            <w:hideMark/>
          </w:tcPr>
          <w:p w14:paraId="571100B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0.363</w:t>
            </w:r>
          </w:p>
        </w:tc>
        <w:tc>
          <w:tcPr>
            <w:tcW w:w="390" w:type="pct"/>
            <w:gridSpan w:val="2"/>
            <w:tcBorders>
              <w:top w:val="nil"/>
              <w:left w:val="nil"/>
              <w:bottom w:val="nil"/>
              <w:right w:val="nil"/>
            </w:tcBorders>
            <w:shd w:val="clear" w:color="auto" w:fill="auto"/>
            <w:noWrap/>
            <w:vAlign w:val="bottom"/>
            <w:hideMark/>
          </w:tcPr>
          <w:p w14:paraId="4255C34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0.363</w:t>
            </w:r>
          </w:p>
        </w:tc>
        <w:tc>
          <w:tcPr>
            <w:tcW w:w="409" w:type="pct"/>
            <w:gridSpan w:val="2"/>
            <w:tcBorders>
              <w:top w:val="nil"/>
              <w:left w:val="nil"/>
              <w:bottom w:val="nil"/>
              <w:right w:val="nil"/>
            </w:tcBorders>
            <w:shd w:val="clear" w:color="auto" w:fill="auto"/>
            <w:noWrap/>
            <w:vAlign w:val="bottom"/>
            <w:hideMark/>
          </w:tcPr>
          <w:p w14:paraId="6F3231B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0.363</w:t>
            </w:r>
          </w:p>
        </w:tc>
        <w:tc>
          <w:tcPr>
            <w:tcW w:w="390" w:type="pct"/>
            <w:gridSpan w:val="2"/>
            <w:tcBorders>
              <w:top w:val="nil"/>
              <w:left w:val="nil"/>
              <w:bottom w:val="nil"/>
              <w:right w:val="nil"/>
            </w:tcBorders>
            <w:shd w:val="clear" w:color="auto" w:fill="auto"/>
            <w:noWrap/>
            <w:vAlign w:val="bottom"/>
            <w:hideMark/>
          </w:tcPr>
          <w:p w14:paraId="73AB3EE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0.367</w:t>
            </w:r>
          </w:p>
        </w:tc>
        <w:tc>
          <w:tcPr>
            <w:tcW w:w="390" w:type="pct"/>
            <w:gridSpan w:val="2"/>
            <w:tcBorders>
              <w:top w:val="nil"/>
              <w:left w:val="nil"/>
              <w:bottom w:val="nil"/>
              <w:right w:val="nil"/>
            </w:tcBorders>
            <w:shd w:val="clear" w:color="auto" w:fill="auto"/>
            <w:noWrap/>
            <w:vAlign w:val="bottom"/>
            <w:hideMark/>
          </w:tcPr>
          <w:p w14:paraId="0B983D7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0.367</w:t>
            </w:r>
          </w:p>
        </w:tc>
        <w:tc>
          <w:tcPr>
            <w:tcW w:w="387" w:type="pct"/>
            <w:gridSpan w:val="2"/>
            <w:tcBorders>
              <w:top w:val="nil"/>
              <w:left w:val="nil"/>
              <w:bottom w:val="nil"/>
              <w:right w:val="nil"/>
            </w:tcBorders>
            <w:vAlign w:val="bottom"/>
          </w:tcPr>
          <w:p w14:paraId="6A7BD91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0.367</w:t>
            </w:r>
          </w:p>
        </w:tc>
      </w:tr>
      <w:tr w:rsidR="00FC3C66" w:rsidRPr="00D525C7" w14:paraId="7A679360" w14:textId="77777777" w:rsidTr="00BF74E8">
        <w:trPr>
          <w:trHeight w:val="238"/>
        </w:trPr>
        <w:tc>
          <w:tcPr>
            <w:tcW w:w="1458" w:type="pct"/>
            <w:tcBorders>
              <w:top w:val="nil"/>
              <w:left w:val="nil"/>
              <w:bottom w:val="nil"/>
              <w:right w:val="nil"/>
            </w:tcBorders>
            <w:shd w:val="clear" w:color="auto" w:fill="auto"/>
            <w:noWrap/>
            <w:vAlign w:val="bottom"/>
            <w:hideMark/>
          </w:tcPr>
          <w:p w14:paraId="34AA41FB"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Industry FE</w:t>
            </w:r>
          </w:p>
        </w:tc>
        <w:tc>
          <w:tcPr>
            <w:tcW w:w="390" w:type="pct"/>
            <w:gridSpan w:val="2"/>
            <w:tcBorders>
              <w:top w:val="nil"/>
              <w:left w:val="nil"/>
              <w:bottom w:val="nil"/>
              <w:right w:val="nil"/>
            </w:tcBorders>
            <w:shd w:val="clear" w:color="auto" w:fill="auto"/>
            <w:noWrap/>
            <w:vAlign w:val="bottom"/>
            <w:hideMark/>
          </w:tcPr>
          <w:p w14:paraId="02B21B7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nil"/>
              <w:right w:val="nil"/>
            </w:tcBorders>
            <w:shd w:val="clear" w:color="auto" w:fill="auto"/>
            <w:noWrap/>
            <w:vAlign w:val="bottom"/>
            <w:hideMark/>
          </w:tcPr>
          <w:p w14:paraId="05D38F0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406" w:type="pct"/>
            <w:gridSpan w:val="2"/>
            <w:tcBorders>
              <w:top w:val="nil"/>
              <w:left w:val="nil"/>
              <w:bottom w:val="nil"/>
              <w:right w:val="nil"/>
            </w:tcBorders>
            <w:shd w:val="clear" w:color="auto" w:fill="auto"/>
            <w:noWrap/>
            <w:vAlign w:val="bottom"/>
            <w:hideMark/>
          </w:tcPr>
          <w:p w14:paraId="2023A6C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nil"/>
              <w:right w:val="nil"/>
            </w:tcBorders>
            <w:shd w:val="clear" w:color="auto" w:fill="auto"/>
            <w:noWrap/>
            <w:vAlign w:val="bottom"/>
            <w:hideMark/>
          </w:tcPr>
          <w:p w14:paraId="12C16AC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nil"/>
              <w:right w:val="nil"/>
            </w:tcBorders>
            <w:shd w:val="clear" w:color="auto" w:fill="auto"/>
            <w:noWrap/>
            <w:vAlign w:val="bottom"/>
            <w:hideMark/>
          </w:tcPr>
          <w:p w14:paraId="212A777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409" w:type="pct"/>
            <w:gridSpan w:val="2"/>
            <w:tcBorders>
              <w:top w:val="nil"/>
              <w:left w:val="nil"/>
              <w:bottom w:val="nil"/>
              <w:right w:val="nil"/>
            </w:tcBorders>
            <w:shd w:val="clear" w:color="auto" w:fill="auto"/>
            <w:noWrap/>
            <w:vAlign w:val="bottom"/>
            <w:hideMark/>
          </w:tcPr>
          <w:p w14:paraId="7535517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nil"/>
              <w:right w:val="nil"/>
            </w:tcBorders>
            <w:shd w:val="clear" w:color="auto" w:fill="auto"/>
            <w:noWrap/>
            <w:vAlign w:val="bottom"/>
            <w:hideMark/>
          </w:tcPr>
          <w:p w14:paraId="19839D9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nil"/>
              <w:right w:val="nil"/>
            </w:tcBorders>
            <w:shd w:val="clear" w:color="auto" w:fill="auto"/>
            <w:noWrap/>
            <w:vAlign w:val="bottom"/>
            <w:hideMark/>
          </w:tcPr>
          <w:p w14:paraId="694140B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87" w:type="pct"/>
            <w:gridSpan w:val="2"/>
            <w:tcBorders>
              <w:top w:val="nil"/>
              <w:left w:val="nil"/>
              <w:bottom w:val="nil"/>
              <w:right w:val="nil"/>
            </w:tcBorders>
            <w:vAlign w:val="bottom"/>
          </w:tcPr>
          <w:p w14:paraId="075C48F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r>
      <w:tr w:rsidR="00FC3C66" w:rsidRPr="00D525C7" w14:paraId="4593C155" w14:textId="77777777" w:rsidTr="00BF74E8">
        <w:trPr>
          <w:trHeight w:val="238"/>
        </w:trPr>
        <w:tc>
          <w:tcPr>
            <w:tcW w:w="1458" w:type="pct"/>
            <w:tcBorders>
              <w:top w:val="nil"/>
              <w:left w:val="nil"/>
              <w:bottom w:val="nil"/>
              <w:right w:val="nil"/>
            </w:tcBorders>
            <w:shd w:val="clear" w:color="auto" w:fill="auto"/>
            <w:noWrap/>
            <w:vAlign w:val="bottom"/>
            <w:hideMark/>
          </w:tcPr>
          <w:p w14:paraId="728DC8CD"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Year FE</w:t>
            </w:r>
          </w:p>
        </w:tc>
        <w:tc>
          <w:tcPr>
            <w:tcW w:w="390" w:type="pct"/>
            <w:gridSpan w:val="2"/>
            <w:tcBorders>
              <w:top w:val="nil"/>
              <w:left w:val="nil"/>
              <w:bottom w:val="nil"/>
              <w:right w:val="nil"/>
            </w:tcBorders>
            <w:shd w:val="clear" w:color="auto" w:fill="auto"/>
            <w:noWrap/>
            <w:vAlign w:val="bottom"/>
            <w:hideMark/>
          </w:tcPr>
          <w:p w14:paraId="445D554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nil"/>
              <w:right w:val="nil"/>
            </w:tcBorders>
            <w:shd w:val="clear" w:color="auto" w:fill="auto"/>
            <w:noWrap/>
            <w:vAlign w:val="bottom"/>
            <w:hideMark/>
          </w:tcPr>
          <w:p w14:paraId="4B9DB24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406" w:type="pct"/>
            <w:gridSpan w:val="2"/>
            <w:tcBorders>
              <w:top w:val="nil"/>
              <w:left w:val="nil"/>
              <w:bottom w:val="nil"/>
              <w:right w:val="nil"/>
            </w:tcBorders>
            <w:shd w:val="clear" w:color="auto" w:fill="auto"/>
            <w:noWrap/>
            <w:vAlign w:val="bottom"/>
            <w:hideMark/>
          </w:tcPr>
          <w:p w14:paraId="7BCC2E3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nil"/>
              <w:right w:val="nil"/>
            </w:tcBorders>
            <w:shd w:val="clear" w:color="auto" w:fill="auto"/>
            <w:noWrap/>
            <w:vAlign w:val="bottom"/>
            <w:hideMark/>
          </w:tcPr>
          <w:p w14:paraId="6315120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nil"/>
              <w:right w:val="nil"/>
            </w:tcBorders>
            <w:shd w:val="clear" w:color="auto" w:fill="auto"/>
            <w:noWrap/>
            <w:vAlign w:val="bottom"/>
            <w:hideMark/>
          </w:tcPr>
          <w:p w14:paraId="3A62472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409" w:type="pct"/>
            <w:gridSpan w:val="2"/>
            <w:tcBorders>
              <w:top w:val="nil"/>
              <w:left w:val="nil"/>
              <w:bottom w:val="nil"/>
              <w:right w:val="nil"/>
            </w:tcBorders>
            <w:shd w:val="clear" w:color="auto" w:fill="auto"/>
            <w:noWrap/>
            <w:vAlign w:val="bottom"/>
            <w:hideMark/>
          </w:tcPr>
          <w:p w14:paraId="674F7EA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nil"/>
              <w:right w:val="nil"/>
            </w:tcBorders>
            <w:shd w:val="clear" w:color="auto" w:fill="auto"/>
            <w:noWrap/>
            <w:vAlign w:val="bottom"/>
            <w:hideMark/>
          </w:tcPr>
          <w:p w14:paraId="6FB99E7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nil"/>
              <w:right w:val="nil"/>
            </w:tcBorders>
            <w:shd w:val="clear" w:color="auto" w:fill="auto"/>
            <w:noWrap/>
            <w:vAlign w:val="bottom"/>
            <w:hideMark/>
          </w:tcPr>
          <w:p w14:paraId="3F00E2A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87" w:type="pct"/>
            <w:gridSpan w:val="2"/>
            <w:tcBorders>
              <w:top w:val="nil"/>
              <w:left w:val="nil"/>
              <w:bottom w:val="nil"/>
              <w:right w:val="nil"/>
            </w:tcBorders>
            <w:vAlign w:val="bottom"/>
          </w:tcPr>
          <w:p w14:paraId="20039C6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r>
      <w:tr w:rsidR="00FC3C66" w:rsidRPr="00D525C7" w14:paraId="1C4B7E3E" w14:textId="77777777" w:rsidTr="00BF74E8">
        <w:trPr>
          <w:trHeight w:val="238"/>
        </w:trPr>
        <w:tc>
          <w:tcPr>
            <w:tcW w:w="1458" w:type="pct"/>
            <w:tcBorders>
              <w:top w:val="nil"/>
              <w:left w:val="nil"/>
              <w:bottom w:val="single" w:sz="4" w:space="0" w:color="auto"/>
              <w:right w:val="nil"/>
            </w:tcBorders>
            <w:shd w:val="clear" w:color="auto" w:fill="auto"/>
            <w:noWrap/>
            <w:vAlign w:val="bottom"/>
            <w:hideMark/>
          </w:tcPr>
          <w:p w14:paraId="506CB045"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sz w:val="20"/>
                <w:szCs w:val="20"/>
              </w:rPr>
              <w:t>State FE</w:t>
            </w:r>
          </w:p>
        </w:tc>
        <w:tc>
          <w:tcPr>
            <w:tcW w:w="390" w:type="pct"/>
            <w:gridSpan w:val="2"/>
            <w:tcBorders>
              <w:top w:val="nil"/>
              <w:left w:val="nil"/>
              <w:bottom w:val="single" w:sz="4" w:space="0" w:color="auto"/>
              <w:right w:val="nil"/>
            </w:tcBorders>
            <w:shd w:val="clear" w:color="auto" w:fill="auto"/>
            <w:noWrap/>
            <w:vAlign w:val="bottom"/>
            <w:hideMark/>
          </w:tcPr>
          <w:p w14:paraId="74B3317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No</w:t>
            </w:r>
          </w:p>
        </w:tc>
        <w:tc>
          <w:tcPr>
            <w:tcW w:w="390" w:type="pct"/>
            <w:gridSpan w:val="2"/>
            <w:tcBorders>
              <w:top w:val="nil"/>
              <w:left w:val="nil"/>
              <w:bottom w:val="single" w:sz="4" w:space="0" w:color="auto"/>
              <w:right w:val="nil"/>
            </w:tcBorders>
            <w:shd w:val="clear" w:color="auto" w:fill="auto"/>
            <w:noWrap/>
            <w:vAlign w:val="bottom"/>
            <w:hideMark/>
          </w:tcPr>
          <w:p w14:paraId="197D796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No</w:t>
            </w:r>
          </w:p>
        </w:tc>
        <w:tc>
          <w:tcPr>
            <w:tcW w:w="406" w:type="pct"/>
            <w:gridSpan w:val="2"/>
            <w:tcBorders>
              <w:top w:val="nil"/>
              <w:left w:val="nil"/>
              <w:bottom w:val="single" w:sz="4" w:space="0" w:color="auto"/>
              <w:right w:val="nil"/>
            </w:tcBorders>
            <w:shd w:val="clear" w:color="auto" w:fill="auto"/>
            <w:noWrap/>
            <w:vAlign w:val="bottom"/>
            <w:hideMark/>
          </w:tcPr>
          <w:p w14:paraId="7DA614F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No</w:t>
            </w:r>
          </w:p>
        </w:tc>
        <w:tc>
          <w:tcPr>
            <w:tcW w:w="390" w:type="pct"/>
            <w:gridSpan w:val="2"/>
            <w:tcBorders>
              <w:top w:val="nil"/>
              <w:left w:val="nil"/>
              <w:bottom w:val="single" w:sz="4" w:space="0" w:color="auto"/>
              <w:right w:val="nil"/>
            </w:tcBorders>
            <w:shd w:val="clear" w:color="auto" w:fill="auto"/>
            <w:noWrap/>
            <w:vAlign w:val="bottom"/>
            <w:hideMark/>
          </w:tcPr>
          <w:p w14:paraId="677E3CD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No</w:t>
            </w:r>
          </w:p>
        </w:tc>
        <w:tc>
          <w:tcPr>
            <w:tcW w:w="390" w:type="pct"/>
            <w:gridSpan w:val="2"/>
            <w:tcBorders>
              <w:top w:val="nil"/>
              <w:left w:val="nil"/>
              <w:bottom w:val="single" w:sz="4" w:space="0" w:color="auto"/>
              <w:right w:val="nil"/>
            </w:tcBorders>
            <w:shd w:val="clear" w:color="auto" w:fill="auto"/>
            <w:noWrap/>
            <w:vAlign w:val="bottom"/>
            <w:hideMark/>
          </w:tcPr>
          <w:p w14:paraId="70EFDAB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No</w:t>
            </w:r>
          </w:p>
        </w:tc>
        <w:tc>
          <w:tcPr>
            <w:tcW w:w="409" w:type="pct"/>
            <w:gridSpan w:val="2"/>
            <w:tcBorders>
              <w:top w:val="nil"/>
              <w:left w:val="nil"/>
              <w:bottom w:val="single" w:sz="4" w:space="0" w:color="auto"/>
              <w:right w:val="nil"/>
            </w:tcBorders>
            <w:shd w:val="clear" w:color="auto" w:fill="auto"/>
            <w:noWrap/>
            <w:vAlign w:val="bottom"/>
            <w:hideMark/>
          </w:tcPr>
          <w:p w14:paraId="3CA59E0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No</w:t>
            </w:r>
          </w:p>
        </w:tc>
        <w:tc>
          <w:tcPr>
            <w:tcW w:w="390" w:type="pct"/>
            <w:gridSpan w:val="2"/>
            <w:tcBorders>
              <w:top w:val="nil"/>
              <w:left w:val="nil"/>
              <w:bottom w:val="single" w:sz="4" w:space="0" w:color="auto"/>
              <w:right w:val="nil"/>
            </w:tcBorders>
            <w:shd w:val="clear" w:color="auto" w:fill="auto"/>
            <w:noWrap/>
            <w:vAlign w:val="bottom"/>
            <w:hideMark/>
          </w:tcPr>
          <w:p w14:paraId="38AD4C5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90" w:type="pct"/>
            <w:gridSpan w:val="2"/>
            <w:tcBorders>
              <w:top w:val="nil"/>
              <w:left w:val="nil"/>
              <w:bottom w:val="single" w:sz="4" w:space="0" w:color="auto"/>
              <w:right w:val="nil"/>
            </w:tcBorders>
            <w:shd w:val="clear" w:color="auto" w:fill="auto"/>
            <w:noWrap/>
            <w:vAlign w:val="bottom"/>
            <w:hideMark/>
          </w:tcPr>
          <w:p w14:paraId="6B56637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c>
          <w:tcPr>
            <w:tcW w:w="387" w:type="pct"/>
            <w:gridSpan w:val="2"/>
            <w:tcBorders>
              <w:top w:val="nil"/>
              <w:left w:val="nil"/>
              <w:bottom w:val="single" w:sz="4" w:space="0" w:color="auto"/>
              <w:right w:val="nil"/>
            </w:tcBorders>
            <w:vAlign w:val="bottom"/>
          </w:tcPr>
          <w:p w14:paraId="6C33DA5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sz w:val="20"/>
                <w:szCs w:val="20"/>
              </w:rPr>
              <w:t>Yes</w:t>
            </w:r>
          </w:p>
        </w:tc>
      </w:tr>
    </w:tbl>
    <w:p w14:paraId="1736CD25" w14:textId="77777777" w:rsidR="00FC3C66" w:rsidRPr="00FC3C66" w:rsidRDefault="00FC3C66" w:rsidP="00FC3C66">
      <w:pPr>
        <w:spacing w:after="0" w:line="240" w:lineRule="auto"/>
        <w:jc w:val="both"/>
        <w:rPr>
          <w:rFonts w:ascii="Times New Roman" w:hAnsi="Times New Roman" w:cs="Times New Roman"/>
        </w:rPr>
      </w:pPr>
    </w:p>
    <w:p w14:paraId="2C68B5E5" w14:textId="77777777" w:rsidR="00FC3C66" w:rsidRPr="00FC3C66" w:rsidRDefault="00FC3C66" w:rsidP="00FC3C66">
      <w:pPr>
        <w:rPr>
          <w:rFonts w:ascii="Times New Roman" w:eastAsiaTheme="majorEastAsia" w:hAnsi="Times New Roman" w:cs="Times New Roman"/>
          <w:b/>
          <w:bCs/>
          <w:noProof/>
          <w:color w:val="000000" w:themeColor="text1"/>
          <w:sz w:val="24"/>
          <w:szCs w:val="26"/>
        </w:rPr>
      </w:pPr>
      <w:bookmarkStart w:id="227" w:name="_Toc39841795"/>
      <w:r w:rsidRPr="00FC3C66">
        <w:rPr>
          <w:rFonts w:ascii="Times New Roman" w:hAnsi="Times New Roman" w:cs="Times New Roman"/>
        </w:rPr>
        <w:br w:type="page"/>
      </w:r>
    </w:p>
    <w:p w14:paraId="4816E789" w14:textId="56F44B25"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28" w:name="T5"/>
      <w:bookmarkStart w:id="229" w:name="_Toc99640326"/>
      <w:bookmarkStart w:id="230" w:name="_Toc99641799"/>
      <w:r w:rsidRPr="00FC3C66">
        <w:rPr>
          <w:rFonts w:ascii="Times New Roman" w:hAnsi="Times New Roman" w:cs="Times New Roman"/>
          <w:b/>
          <w:color w:val="auto"/>
          <w:sz w:val="22"/>
          <w:szCs w:val="22"/>
        </w:rPr>
        <w:lastRenderedPageBreak/>
        <w:t xml:space="preserve">Table </w:t>
      </w:r>
      <w:bookmarkEnd w:id="228"/>
      <w:r w:rsidR="009B42F7">
        <w:rPr>
          <w:rFonts w:ascii="Times New Roman" w:hAnsi="Times New Roman" w:cs="Times New Roman"/>
          <w:b/>
          <w:color w:val="auto"/>
          <w:sz w:val="22"/>
          <w:szCs w:val="22"/>
        </w:rPr>
        <w:t xml:space="preserve">13. </w:t>
      </w:r>
      <w:r w:rsidRPr="00FC3C66">
        <w:rPr>
          <w:rFonts w:ascii="Times New Roman" w:hAnsi="Times New Roman" w:cs="Times New Roman"/>
          <w:b/>
          <w:color w:val="auto"/>
          <w:sz w:val="22"/>
          <w:szCs w:val="22"/>
        </w:rPr>
        <w:t xml:space="preserve">The effect of the presence of VC director on non-compensation committees on CEO </w:t>
      </w:r>
      <w:bookmarkEnd w:id="227"/>
      <w:r w:rsidRPr="00FC3C66">
        <w:rPr>
          <w:rFonts w:ascii="Times New Roman" w:hAnsi="Times New Roman" w:cs="Times New Roman"/>
          <w:b/>
          <w:color w:val="auto"/>
          <w:sz w:val="22"/>
          <w:szCs w:val="22"/>
        </w:rPr>
        <w:t>vega and delta</w:t>
      </w:r>
      <w:bookmarkEnd w:id="229"/>
      <w:bookmarkEnd w:id="230"/>
    </w:p>
    <w:p w14:paraId="458CF5B7" w14:textId="19ED03CB" w:rsidR="00FC3C66" w:rsidRPr="006C7E22" w:rsidRDefault="00FC3C66" w:rsidP="00FC3C66">
      <w:pPr>
        <w:spacing w:after="0"/>
        <w:jc w:val="both"/>
        <w:rPr>
          <w:rFonts w:ascii="Times New Roman" w:hAnsi="Times New Roman" w:cs="Times New Roman"/>
          <w:sz w:val="20"/>
          <w:szCs w:val="20"/>
        </w:rPr>
      </w:pPr>
      <w:r w:rsidRPr="006C7E22">
        <w:rPr>
          <w:rFonts w:ascii="Times New Roman" w:hAnsi="Times New Roman" w:cs="Times New Roman"/>
          <w:sz w:val="20"/>
          <w:szCs w:val="20"/>
        </w:rPr>
        <w:t>This table shows the effect of the presence of VC directors on non-compensation committees on CEO risk-taking incentives (vega) and CEO pay-performance sensitivity (delta) using the non-VC-backed firm sample from 1998 to 2018. The dependent variable is the natural logarithm of CEO vega in year t+1 in column (1)-(4), and natural logarithm of CEO delta in year t+1 in columns (5)-(8). See</w:t>
      </w:r>
      <w:r w:rsidR="00A71B2F">
        <w:rPr>
          <w:rFonts w:ascii="Times New Roman" w:hAnsi="Times New Roman" w:cs="Times New Roman"/>
          <w:sz w:val="20"/>
          <w:szCs w:val="20"/>
        </w:rPr>
        <w:t xml:space="preserve"> Appendix B </w:t>
      </w:r>
      <w:r w:rsidRPr="006C7E22">
        <w:rPr>
          <w:rFonts w:ascii="Times New Roman" w:hAnsi="Times New Roman" w:cs="Times New Roman"/>
          <w:sz w:val="20"/>
          <w:szCs w:val="20"/>
        </w:rPr>
        <w:t xml:space="preserve">for variable definitions. The Fama-French 48 industry fixed effects and year fixed effects are as indicated. Baseline controls include firm size, leverage, market-to-book ratio, ROA, R&amp;D intensity, tangibility, annual stock return, annual stock volatility, firm age, CEO age, CEO tenure, CEO duality, percent independent board, the board size, institutional ownership concentration, and institutional ownership total. For columns (1)-(4), we include CEO delta at time t as a control variable. State controls include state educational attainment, state per-capita income, and state R&amp;D per capita. Standard errors are clustered at the firm level. T-statistics are in parentheses. The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and </w:t>
      </w:r>
      <w:r w:rsidRPr="006C7E22">
        <w:rPr>
          <w:rFonts w:ascii="Times New Roman" w:hAnsi="Times New Roman" w:cs="Times New Roman"/>
          <w:color w:val="000000"/>
          <w:sz w:val="20"/>
          <w:szCs w:val="20"/>
          <w:vertAlign w:val="superscript"/>
        </w:rPr>
        <w:t>*</w:t>
      </w:r>
      <w:r w:rsidRPr="006C7E22">
        <w:rPr>
          <w:rFonts w:ascii="Times New Roman" w:hAnsi="Times New Roman" w:cs="Times New Roman"/>
          <w:sz w:val="20"/>
          <w:szCs w:val="20"/>
        </w:rPr>
        <w:t xml:space="preserve"> denote significance levels at 1%, 5% and 10% respectively.</w:t>
      </w:r>
    </w:p>
    <w:p w14:paraId="4BBB4B97" w14:textId="77777777" w:rsidR="00FC3C66" w:rsidRPr="00FC3C66" w:rsidRDefault="00FC3C66" w:rsidP="00FC3C66">
      <w:pPr>
        <w:spacing w:after="0"/>
        <w:jc w:val="both"/>
        <w:rPr>
          <w:rFonts w:ascii="Times New Roman" w:hAnsi="Times New Roman" w:cs="Times New Roman"/>
        </w:rPr>
      </w:pPr>
    </w:p>
    <w:tbl>
      <w:tblPr>
        <w:tblW w:w="5000" w:type="pct"/>
        <w:jc w:val="center"/>
        <w:tblLook w:val="04A0" w:firstRow="1" w:lastRow="0" w:firstColumn="1" w:lastColumn="0" w:noHBand="0" w:noVBand="1"/>
      </w:tblPr>
      <w:tblGrid>
        <w:gridCol w:w="4501"/>
        <w:gridCol w:w="1057"/>
        <w:gridCol w:w="1057"/>
        <w:gridCol w:w="1058"/>
        <w:gridCol w:w="1058"/>
        <w:gridCol w:w="1058"/>
        <w:gridCol w:w="1058"/>
        <w:gridCol w:w="1058"/>
        <w:gridCol w:w="1055"/>
      </w:tblGrid>
      <w:tr w:rsidR="00FC3C66" w:rsidRPr="00D525C7" w14:paraId="0B013A7F" w14:textId="77777777" w:rsidTr="00D525C7">
        <w:trPr>
          <w:trHeight w:val="248"/>
          <w:jc w:val="center"/>
        </w:trPr>
        <w:tc>
          <w:tcPr>
            <w:tcW w:w="1737" w:type="pct"/>
            <w:tcBorders>
              <w:top w:val="single" w:sz="4" w:space="0" w:color="auto"/>
              <w:bottom w:val="single" w:sz="4" w:space="0" w:color="auto"/>
            </w:tcBorders>
            <w:shd w:val="clear" w:color="auto" w:fill="auto"/>
            <w:noWrap/>
            <w:vAlign w:val="bottom"/>
          </w:tcPr>
          <w:p w14:paraId="6B4FBF1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1631" w:type="pct"/>
            <w:gridSpan w:val="4"/>
            <w:tcBorders>
              <w:top w:val="single" w:sz="4" w:space="0" w:color="auto"/>
              <w:bottom w:val="single" w:sz="4" w:space="0" w:color="auto"/>
            </w:tcBorders>
            <w:shd w:val="clear" w:color="auto" w:fill="auto"/>
            <w:noWrap/>
            <w:vAlign w:val="bottom"/>
          </w:tcPr>
          <w:p w14:paraId="6D62AA0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xml:space="preserve">CEO Vega </w:t>
            </w:r>
            <w:r w:rsidRPr="00D525C7">
              <w:rPr>
                <w:rFonts w:ascii="Times New Roman" w:eastAsia="Times New Roman" w:hAnsi="Times New Roman" w:cs="Times New Roman"/>
                <w:sz w:val="20"/>
                <w:szCs w:val="20"/>
                <w:vertAlign w:val="subscript"/>
              </w:rPr>
              <w:t>t+1</w:t>
            </w:r>
          </w:p>
        </w:tc>
        <w:tc>
          <w:tcPr>
            <w:tcW w:w="1631" w:type="pct"/>
            <w:gridSpan w:val="4"/>
            <w:tcBorders>
              <w:top w:val="single" w:sz="4" w:space="0" w:color="auto"/>
              <w:bottom w:val="single" w:sz="4" w:space="0" w:color="auto"/>
            </w:tcBorders>
            <w:shd w:val="clear" w:color="auto" w:fill="auto"/>
            <w:noWrap/>
            <w:vAlign w:val="bottom"/>
          </w:tcPr>
          <w:p w14:paraId="7D218BE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xml:space="preserve">CEO Delta </w:t>
            </w:r>
            <w:r w:rsidRPr="00D525C7">
              <w:rPr>
                <w:rFonts w:ascii="Times New Roman" w:eastAsia="Times New Roman" w:hAnsi="Times New Roman" w:cs="Times New Roman"/>
                <w:sz w:val="20"/>
                <w:szCs w:val="20"/>
                <w:vertAlign w:val="subscript"/>
              </w:rPr>
              <w:t>t+1</w:t>
            </w:r>
          </w:p>
        </w:tc>
      </w:tr>
      <w:tr w:rsidR="00FC3C66" w:rsidRPr="00D525C7" w14:paraId="0B01D0CC" w14:textId="77777777" w:rsidTr="00D525C7">
        <w:trPr>
          <w:trHeight w:val="248"/>
          <w:jc w:val="center"/>
        </w:trPr>
        <w:tc>
          <w:tcPr>
            <w:tcW w:w="1737" w:type="pct"/>
            <w:tcBorders>
              <w:top w:val="single" w:sz="4" w:space="0" w:color="auto"/>
              <w:bottom w:val="single" w:sz="4" w:space="0" w:color="auto"/>
            </w:tcBorders>
            <w:shd w:val="clear" w:color="auto" w:fill="auto"/>
            <w:noWrap/>
            <w:vAlign w:val="bottom"/>
          </w:tcPr>
          <w:p w14:paraId="492DCD5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tcBorders>
              <w:top w:val="single" w:sz="4" w:space="0" w:color="auto"/>
              <w:bottom w:val="single" w:sz="4" w:space="0" w:color="auto"/>
            </w:tcBorders>
            <w:shd w:val="clear" w:color="auto" w:fill="auto"/>
            <w:noWrap/>
            <w:vAlign w:val="bottom"/>
          </w:tcPr>
          <w:p w14:paraId="7D2A523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(1)</w:t>
            </w:r>
          </w:p>
        </w:tc>
        <w:tc>
          <w:tcPr>
            <w:tcW w:w="408" w:type="pct"/>
            <w:tcBorders>
              <w:top w:val="single" w:sz="4" w:space="0" w:color="auto"/>
              <w:bottom w:val="single" w:sz="4" w:space="0" w:color="auto"/>
            </w:tcBorders>
            <w:shd w:val="clear" w:color="auto" w:fill="auto"/>
            <w:noWrap/>
            <w:vAlign w:val="bottom"/>
          </w:tcPr>
          <w:p w14:paraId="5BA13E9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(2)</w:t>
            </w:r>
          </w:p>
        </w:tc>
        <w:tc>
          <w:tcPr>
            <w:tcW w:w="408" w:type="pct"/>
            <w:tcBorders>
              <w:top w:val="single" w:sz="4" w:space="0" w:color="auto"/>
              <w:bottom w:val="single" w:sz="4" w:space="0" w:color="auto"/>
            </w:tcBorders>
            <w:shd w:val="clear" w:color="auto" w:fill="auto"/>
            <w:noWrap/>
            <w:vAlign w:val="bottom"/>
          </w:tcPr>
          <w:p w14:paraId="53EAA6E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(3)</w:t>
            </w:r>
          </w:p>
        </w:tc>
        <w:tc>
          <w:tcPr>
            <w:tcW w:w="408" w:type="pct"/>
            <w:tcBorders>
              <w:top w:val="single" w:sz="4" w:space="0" w:color="auto"/>
              <w:bottom w:val="single" w:sz="4" w:space="0" w:color="auto"/>
            </w:tcBorders>
            <w:shd w:val="clear" w:color="auto" w:fill="auto"/>
            <w:noWrap/>
            <w:vAlign w:val="bottom"/>
          </w:tcPr>
          <w:p w14:paraId="6C12D94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(4)</w:t>
            </w:r>
          </w:p>
        </w:tc>
        <w:tc>
          <w:tcPr>
            <w:tcW w:w="408" w:type="pct"/>
            <w:tcBorders>
              <w:top w:val="single" w:sz="4" w:space="0" w:color="auto"/>
              <w:bottom w:val="single" w:sz="4" w:space="0" w:color="auto"/>
            </w:tcBorders>
            <w:shd w:val="clear" w:color="auto" w:fill="auto"/>
            <w:noWrap/>
            <w:vAlign w:val="bottom"/>
          </w:tcPr>
          <w:p w14:paraId="2A25F99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(5)</w:t>
            </w:r>
          </w:p>
        </w:tc>
        <w:tc>
          <w:tcPr>
            <w:tcW w:w="408" w:type="pct"/>
            <w:tcBorders>
              <w:top w:val="single" w:sz="4" w:space="0" w:color="auto"/>
              <w:bottom w:val="single" w:sz="4" w:space="0" w:color="auto"/>
            </w:tcBorders>
            <w:shd w:val="clear" w:color="auto" w:fill="auto"/>
            <w:noWrap/>
            <w:vAlign w:val="bottom"/>
          </w:tcPr>
          <w:p w14:paraId="0DE5FC3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(6)</w:t>
            </w:r>
          </w:p>
        </w:tc>
        <w:tc>
          <w:tcPr>
            <w:tcW w:w="408" w:type="pct"/>
            <w:tcBorders>
              <w:top w:val="single" w:sz="4" w:space="0" w:color="auto"/>
              <w:bottom w:val="single" w:sz="4" w:space="0" w:color="auto"/>
            </w:tcBorders>
            <w:shd w:val="clear" w:color="auto" w:fill="auto"/>
            <w:noWrap/>
            <w:vAlign w:val="bottom"/>
          </w:tcPr>
          <w:p w14:paraId="4B0A81D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(7)</w:t>
            </w:r>
          </w:p>
        </w:tc>
        <w:tc>
          <w:tcPr>
            <w:tcW w:w="408" w:type="pct"/>
            <w:tcBorders>
              <w:top w:val="single" w:sz="4" w:space="0" w:color="auto"/>
              <w:bottom w:val="single" w:sz="4" w:space="0" w:color="auto"/>
            </w:tcBorders>
            <w:shd w:val="clear" w:color="auto" w:fill="auto"/>
            <w:noWrap/>
            <w:vAlign w:val="bottom"/>
          </w:tcPr>
          <w:p w14:paraId="6D23A1C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(8)</w:t>
            </w:r>
          </w:p>
        </w:tc>
      </w:tr>
      <w:tr w:rsidR="00FC3C66" w:rsidRPr="00D525C7" w14:paraId="1E46858B" w14:textId="77777777" w:rsidTr="00D525C7">
        <w:trPr>
          <w:trHeight w:val="248"/>
          <w:jc w:val="center"/>
        </w:trPr>
        <w:tc>
          <w:tcPr>
            <w:tcW w:w="1737" w:type="pct"/>
            <w:tcBorders>
              <w:top w:val="single" w:sz="4" w:space="0" w:color="auto"/>
            </w:tcBorders>
            <w:shd w:val="clear" w:color="auto" w:fill="auto"/>
            <w:noWrap/>
            <w:vAlign w:val="bottom"/>
            <w:hideMark/>
          </w:tcPr>
          <w:p w14:paraId="5FB3C77F"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408" w:type="pct"/>
            <w:tcBorders>
              <w:top w:val="single" w:sz="4" w:space="0" w:color="auto"/>
            </w:tcBorders>
            <w:shd w:val="clear" w:color="auto" w:fill="auto"/>
            <w:noWrap/>
            <w:vAlign w:val="bottom"/>
            <w:hideMark/>
          </w:tcPr>
          <w:p w14:paraId="0EF9457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408" w:type="pct"/>
            <w:tcBorders>
              <w:top w:val="single" w:sz="4" w:space="0" w:color="auto"/>
            </w:tcBorders>
            <w:shd w:val="clear" w:color="auto" w:fill="auto"/>
            <w:noWrap/>
            <w:vAlign w:val="bottom"/>
            <w:hideMark/>
          </w:tcPr>
          <w:p w14:paraId="0BEB3A3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408" w:type="pct"/>
            <w:tcBorders>
              <w:top w:val="single" w:sz="4" w:space="0" w:color="auto"/>
            </w:tcBorders>
            <w:shd w:val="clear" w:color="auto" w:fill="auto"/>
            <w:noWrap/>
            <w:vAlign w:val="bottom"/>
            <w:hideMark/>
          </w:tcPr>
          <w:p w14:paraId="5A24B16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408" w:type="pct"/>
            <w:tcBorders>
              <w:top w:val="single" w:sz="4" w:space="0" w:color="auto"/>
            </w:tcBorders>
            <w:shd w:val="clear" w:color="auto" w:fill="auto"/>
            <w:noWrap/>
            <w:vAlign w:val="bottom"/>
            <w:hideMark/>
          </w:tcPr>
          <w:p w14:paraId="4CB6DEC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408" w:type="pct"/>
            <w:tcBorders>
              <w:top w:val="single" w:sz="4" w:space="0" w:color="auto"/>
            </w:tcBorders>
            <w:shd w:val="clear" w:color="auto" w:fill="auto"/>
            <w:noWrap/>
            <w:vAlign w:val="bottom"/>
            <w:hideMark/>
          </w:tcPr>
          <w:p w14:paraId="1E8DB67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408" w:type="pct"/>
            <w:tcBorders>
              <w:top w:val="single" w:sz="4" w:space="0" w:color="auto"/>
            </w:tcBorders>
            <w:shd w:val="clear" w:color="auto" w:fill="auto"/>
            <w:noWrap/>
            <w:vAlign w:val="bottom"/>
            <w:hideMark/>
          </w:tcPr>
          <w:p w14:paraId="3D9DA6D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408" w:type="pct"/>
            <w:tcBorders>
              <w:top w:val="single" w:sz="4" w:space="0" w:color="auto"/>
            </w:tcBorders>
            <w:shd w:val="clear" w:color="auto" w:fill="auto"/>
            <w:noWrap/>
            <w:vAlign w:val="bottom"/>
            <w:hideMark/>
          </w:tcPr>
          <w:p w14:paraId="6416FF2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c>
          <w:tcPr>
            <w:tcW w:w="408" w:type="pct"/>
            <w:tcBorders>
              <w:top w:val="single" w:sz="4" w:space="0" w:color="auto"/>
            </w:tcBorders>
            <w:shd w:val="clear" w:color="auto" w:fill="auto"/>
            <w:noWrap/>
            <w:vAlign w:val="bottom"/>
            <w:hideMark/>
          </w:tcPr>
          <w:p w14:paraId="6147E5C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 </w:t>
            </w:r>
          </w:p>
        </w:tc>
      </w:tr>
      <w:tr w:rsidR="00FC3C66" w:rsidRPr="00D525C7" w14:paraId="2AF58AEB" w14:textId="77777777" w:rsidTr="00D525C7">
        <w:trPr>
          <w:trHeight w:val="248"/>
          <w:jc w:val="center"/>
        </w:trPr>
        <w:tc>
          <w:tcPr>
            <w:tcW w:w="1737" w:type="pct"/>
            <w:shd w:val="clear" w:color="auto" w:fill="auto"/>
            <w:noWrap/>
            <w:vAlign w:val="bottom"/>
            <w:hideMark/>
          </w:tcPr>
          <w:p w14:paraId="127DEA35"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VC Director on Board but not Comp. Committee</w:t>
            </w:r>
          </w:p>
        </w:tc>
        <w:tc>
          <w:tcPr>
            <w:tcW w:w="408" w:type="pct"/>
            <w:shd w:val="clear" w:color="auto" w:fill="auto"/>
            <w:noWrap/>
            <w:vAlign w:val="bottom"/>
          </w:tcPr>
          <w:p w14:paraId="038EBC6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0.005</w:t>
            </w:r>
          </w:p>
        </w:tc>
        <w:tc>
          <w:tcPr>
            <w:tcW w:w="408" w:type="pct"/>
            <w:shd w:val="clear" w:color="auto" w:fill="auto"/>
            <w:noWrap/>
            <w:vAlign w:val="bottom"/>
          </w:tcPr>
          <w:p w14:paraId="15DDE03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7BF00F1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43801FD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2552CC1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0.086</w:t>
            </w:r>
          </w:p>
        </w:tc>
        <w:tc>
          <w:tcPr>
            <w:tcW w:w="408" w:type="pct"/>
            <w:shd w:val="clear" w:color="auto" w:fill="auto"/>
            <w:noWrap/>
            <w:vAlign w:val="bottom"/>
          </w:tcPr>
          <w:p w14:paraId="746C0BF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7013970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3A9616C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r>
      <w:tr w:rsidR="00FC3C66" w:rsidRPr="00D525C7" w14:paraId="191DE089" w14:textId="77777777" w:rsidTr="00D525C7">
        <w:trPr>
          <w:trHeight w:val="248"/>
          <w:jc w:val="center"/>
        </w:trPr>
        <w:tc>
          <w:tcPr>
            <w:tcW w:w="1737" w:type="pct"/>
            <w:shd w:val="clear" w:color="auto" w:fill="auto"/>
            <w:noWrap/>
            <w:vAlign w:val="bottom"/>
            <w:hideMark/>
          </w:tcPr>
          <w:p w14:paraId="28DF280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tcPr>
          <w:p w14:paraId="1410239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(0.062)</w:t>
            </w:r>
          </w:p>
        </w:tc>
        <w:tc>
          <w:tcPr>
            <w:tcW w:w="408" w:type="pct"/>
            <w:shd w:val="clear" w:color="auto" w:fill="auto"/>
            <w:noWrap/>
            <w:vAlign w:val="bottom"/>
          </w:tcPr>
          <w:p w14:paraId="4A30FE9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54A2BD7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024A7DC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7EC914E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(0.883)</w:t>
            </w:r>
          </w:p>
        </w:tc>
        <w:tc>
          <w:tcPr>
            <w:tcW w:w="408" w:type="pct"/>
            <w:shd w:val="clear" w:color="auto" w:fill="auto"/>
            <w:noWrap/>
            <w:vAlign w:val="bottom"/>
          </w:tcPr>
          <w:p w14:paraId="0335118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25ED7C5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22C921A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r>
      <w:tr w:rsidR="00FC3C66" w:rsidRPr="00D525C7" w14:paraId="5F517963" w14:textId="77777777" w:rsidTr="00D525C7">
        <w:trPr>
          <w:trHeight w:val="248"/>
          <w:jc w:val="center"/>
        </w:trPr>
        <w:tc>
          <w:tcPr>
            <w:tcW w:w="1737" w:type="pct"/>
            <w:shd w:val="clear" w:color="auto" w:fill="auto"/>
            <w:noWrap/>
            <w:vAlign w:val="bottom"/>
            <w:hideMark/>
          </w:tcPr>
          <w:p w14:paraId="2A3BB6D2"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VC Director on Governance Committee</w:t>
            </w:r>
          </w:p>
        </w:tc>
        <w:tc>
          <w:tcPr>
            <w:tcW w:w="408" w:type="pct"/>
            <w:shd w:val="clear" w:color="auto" w:fill="auto"/>
            <w:noWrap/>
            <w:vAlign w:val="bottom"/>
          </w:tcPr>
          <w:p w14:paraId="4FE161F7"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14782C1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-0.108</w:t>
            </w:r>
          </w:p>
        </w:tc>
        <w:tc>
          <w:tcPr>
            <w:tcW w:w="408" w:type="pct"/>
            <w:shd w:val="clear" w:color="auto" w:fill="auto"/>
            <w:noWrap/>
            <w:vAlign w:val="bottom"/>
          </w:tcPr>
          <w:p w14:paraId="6140C67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0D09FDE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535F1FE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03579A3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-0.059</w:t>
            </w:r>
          </w:p>
        </w:tc>
        <w:tc>
          <w:tcPr>
            <w:tcW w:w="408" w:type="pct"/>
            <w:shd w:val="clear" w:color="auto" w:fill="auto"/>
            <w:noWrap/>
            <w:vAlign w:val="bottom"/>
          </w:tcPr>
          <w:p w14:paraId="52C4EE4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67F5E4A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r>
      <w:tr w:rsidR="00FC3C66" w:rsidRPr="00D525C7" w14:paraId="4D6C6850" w14:textId="77777777" w:rsidTr="00D525C7">
        <w:trPr>
          <w:trHeight w:val="248"/>
          <w:jc w:val="center"/>
        </w:trPr>
        <w:tc>
          <w:tcPr>
            <w:tcW w:w="1737" w:type="pct"/>
            <w:shd w:val="clear" w:color="auto" w:fill="auto"/>
            <w:noWrap/>
            <w:vAlign w:val="bottom"/>
            <w:hideMark/>
          </w:tcPr>
          <w:p w14:paraId="53AAB6F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tcPr>
          <w:p w14:paraId="5738E536"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3CBE222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(-1.247)</w:t>
            </w:r>
          </w:p>
        </w:tc>
        <w:tc>
          <w:tcPr>
            <w:tcW w:w="408" w:type="pct"/>
            <w:shd w:val="clear" w:color="auto" w:fill="auto"/>
            <w:noWrap/>
            <w:vAlign w:val="bottom"/>
          </w:tcPr>
          <w:p w14:paraId="653134B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2BBF542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660D0F1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1E0825B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(-0.597)</w:t>
            </w:r>
          </w:p>
        </w:tc>
        <w:tc>
          <w:tcPr>
            <w:tcW w:w="408" w:type="pct"/>
            <w:shd w:val="clear" w:color="auto" w:fill="auto"/>
            <w:noWrap/>
            <w:vAlign w:val="bottom"/>
          </w:tcPr>
          <w:p w14:paraId="399CBBB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4CD9750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r>
      <w:tr w:rsidR="00FC3C66" w:rsidRPr="00D525C7" w14:paraId="13C9EA18" w14:textId="77777777" w:rsidTr="00D525C7">
        <w:trPr>
          <w:trHeight w:val="248"/>
          <w:jc w:val="center"/>
        </w:trPr>
        <w:tc>
          <w:tcPr>
            <w:tcW w:w="1737" w:type="pct"/>
            <w:shd w:val="clear" w:color="auto" w:fill="auto"/>
            <w:noWrap/>
            <w:vAlign w:val="bottom"/>
            <w:hideMark/>
          </w:tcPr>
          <w:p w14:paraId="52EA90D0"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VC Director on Audit Committee</w:t>
            </w:r>
          </w:p>
        </w:tc>
        <w:tc>
          <w:tcPr>
            <w:tcW w:w="408" w:type="pct"/>
            <w:shd w:val="clear" w:color="auto" w:fill="auto"/>
            <w:noWrap/>
            <w:vAlign w:val="bottom"/>
          </w:tcPr>
          <w:p w14:paraId="0BC26DE8"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3CFF17C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2140E7F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0.001</w:t>
            </w:r>
          </w:p>
        </w:tc>
        <w:tc>
          <w:tcPr>
            <w:tcW w:w="408" w:type="pct"/>
            <w:shd w:val="clear" w:color="auto" w:fill="auto"/>
            <w:noWrap/>
            <w:vAlign w:val="bottom"/>
          </w:tcPr>
          <w:p w14:paraId="5210D0E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6A2B927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249E1FC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613581C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0.075</w:t>
            </w:r>
          </w:p>
        </w:tc>
        <w:tc>
          <w:tcPr>
            <w:tcW w:w="408" w:type="pct"/>
            <w:shd w:val="clear" w:color="auto" w:fill="auto"/>
            <w:noWrap/>
            <w:vAlign w:val="bottom"/>
          </w:tcPr>
          <w:p w14:paraId="5CC1D9B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r>
      <w:tr w:rsidR="00FC3C66" w:rsidRPr="00D525C7" w14:paraId="7CA93231" w14:textId="77777777" w:rsidTr="00D525C7">
        <w:trPr>
          <w:trHeight w:val="248"/>
          <w:jc w:val="center"/>
        </w:trPr>
        <w:tc>
          <w:tcPr>
            <w:tcW w:w="1737" w:type="pct"/>
            <w:shd w:val="clear" w:color="auto" w:fill="auto"/>
            <w:noWrap/>
            <w:vAlign w:val="bottom"/>
            <w:hideMark/>
          </w:tcPr>
          <w:p w14:paraId="44265F6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tcPr>
          <w:p w14:paraId="0F27C818"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0433FEF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59C9E13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(0.005)</w:t>
            </w:r>
          </w:p>
        </w:tc>
        <w:tc>
          <w:tcPr>
            <w:tcW w:w="408" w:type="pct"/>
            <w:shd w:val="clear" w:color="auto" w:fill="auto"/>
            <w:noWrap/>
            <w:vAlign w:val="bottom"/>
          </w:tcPr>
          <w:p w14:paraId="30D1C26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7A1B2DC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7FB7EEA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4E4B61E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(0.584)</w:t>
            </w:r>
          </w:p>
        </w:tc>
        <w:tc>
          <w:tcPr>
            <w:tcW w:w="408" w:type="pct"/>
            <w:shd w:val="clear" w:color="auto" w:fill="auto"/>
            <w:noWrap/>
            <w:vAlign w:val="bottom"/>
          </w:tcPr>
          <w:p w14:paraId="3CF7775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r>
      <w:tr w:rsidR="00FC3C66" w:rsidRPr="00D525C7" w14:paraId="7EA09C41" w14:textId="77777777" w:rsidTr="00D525C7">
        <w:trPr>
          <w:trHeight w:val="248"/>
          <w:jc w:val="center"/>
        </w:trPr>
        <w:tc>
          <w:tcPr>
            <w:tcW w:w="1737" w:type="pct"/>
            <w:shd w:val="clear" w:color="auto" w:fill="auto"/>
            <w:noWrap/>
            <w:vAlign w:val="bottom"/>
            <w:hideMark/>
          </w:tcPr>
          <w:p w14:paraId="01F784DB"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VC Director on Nomination Committee</w:t>
            </w:r>
          </w:p>
        </w:tc>
        <w:tc>
          <w:tcPr>
            <w:tcW w:w="408" w:type="pct"/>
            <w:shd w:val="clear" w:color="auto" w:fill="auto"/>
            <w:noWrap/>
            <w:vAlign w:val="bottom"/>
          </w:tcPr>
          <w:p w14:paraId="0FB06D33"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7E59F46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5C00F63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2BF2993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-0.033</w:t>
            </w:r>
          </w:p>
        </w:tc>
        <w:tc>
          <w:tcPr>
            <w:tcW w:w="408" w:type="pct"/>
            <w:shd w:val="clear" w:color="auto" w:fill="auto"/>
            <w:noWrap/>
            <w:vAlign w:val="bottom"/>
          </w:tcPr>
          <w:p w14:paraId="14EB8DE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2BB0552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26BF786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1A7B135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0.047</w:t>
            </w:r>
          </w:p>
        </w:tc>
      </w:tr>
      <w:tr w:rsidR="00FC3C66" w:rsidRPr="00D525C7" w14:paraId="6558EA8B" w14:textId="77777777" w:rsidTr="00D525C7">
        <w:trPr>
          <w:trHeight w:val="248"/>
          <w:jc w:val="center"/>
        </w:trPr>
        <w:tc>
          <w:tcPr>
            <w:tcW w:w="1737" w:type="pct"/>
            <w:shd w:val="clear" w:color="auto" w:fill="auto"/>
            <w:noWrap/>
            <w:vAlign w:val="bottom"/>
            <w:hideMark/>
          </w:tcPr>
          <w:p w14:paraId="729772A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tcPr>
          <w:p w14:paraId="3716796A"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743C9E0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5486D65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53DAC8F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(-0.326)</w:t>
            </w:r>
          </w:p>
        </w:tc>
        <w:tc>
          <w:tcPr>
            <w:tcW w:w="408" w:type="pct"/>
            <w:shd w:val="clear" w:color="auto" w:fill="auto"/>
            <w:noWrap/>
            <w:vAlign w:val="bottom"/>
          </w:tcPr>
          <w:p w14:paraId="0B5C660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72C2DA2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3838128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 </w:t>
            </w:r>
          </w:p>
        </w:tc>
        <w:tc>
          <w:tcPr>
            <w:tcW w:w="408" w:type="pct"/>
            <w:shd w:val="clear" w:color="auto" w:fill="auto"/>
            <w:noWrap/>
            <w:vAlign w:val="bottom"/>
          </w:tcPr>
          <w:p w14:paraId="5A2C021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(0.390)</w:t>
            </w:r>
          </w:p>
        </w:tc>
      </w:tr>
      <w:tr w:rsidR="00FC3C66" w:rsidRPr="00D525C7" w14:paraId="59B50014" w14:textId="77777777" w:rsidTr="00D525C7">
        <w:trPr>
          <w:trHeight w:val="248"/>
          <w:jc w:val="center"/>
        </w:trPr>
        <w:tc>
          <w:tcPr>
            <w:tcW w:w="1737" w:type="pct"/>
            <w:shd w:val="clear" w:color="auto" w:fill="auto"/>
            <w:noWrap/>
            <w:vAlign w:val="bottom"/>
            <w:hideMark/>
          </w:tcPr>
          <w:p w14:paraId="1F2ACD8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tcPr>
          <w:p w14:paraId="481CB27A" w14:textId="77777777" w:rsidR="00FC3C66" w:rsidRPr="00D525C7" w:rsidRDefault="00FC3C66" w:rsidP="00BF74E8">
            <w:pPr>
              <w:spacing w:after="0" w:line="240" w:lineRule="auto"/>
              <w:rPr>
                <w:rFonts w:ascii="Times New Roman" w:eastAsia="Times New Roman" w:hAnsi="Times New Roman" w:cs="Times New Roman"/>
                <w:sz w:val="20"/>
                <w:szCs w:val="20"/>
              </w:rPr>
            </w:pPr>
          </w:p>
        </w:tc>
        <w:tc>
          <w:tcPr>
            <w:tcW w:w="408" w:type="pct"/>
            <w:shd w:val="clear" w:color="auto" w:fill="auto"/>
            <w:noWrap/>
            <w:vAlign w:val="bottom"/>
          </w:tcPr>
          <w:p w14:paraId="0FF7CFC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tcPr>
          <w:p w14:paraId="30EA0C5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tcPr>
          <w:p w14:paraId="1DE8F8D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hideMark/>
          </w:tcPr>
          <w:p w14:paraId="0D9E4A2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hideMark/>
          </w:tcPr>
          <w:p w14:paraId="0C8EDCE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hideMark/>
          </w:tcPr>
          <w:p w14:paraId="5FBC9E7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c>
          <w:tcPr>
            <w:tcW w:w="408" w:type="pct"/>
            <w:shd w:val="clear" w:color="auto" w:fill="auto"/>
            <w:noWrap/>
            <w:vAlign w:val="bottom"/>
            <w:hideMark/>
          </w:tcPr>
          <w:p w14:paraId="62184FA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p>
        </w:tc>
      </w:tr>
      <w:tr w:rsidR="00FC3C66" w:rsidRPr="00D525C7" w14:paraId="6AABB283" w14:textId="77777777" w:rsidTr="00D525C7">
        <w:trPr>
          <w:trHeight w:val="248"/>
          <w:jc w:val="center"/>
        </w:trPr>
        <w:tc>
          <w:tcPr>
            <w:tcW w:w="1737" w:type="pct"/>
            <w:shd w:val="clear" w:color="auto" w:fill="auto"/>
            <w:noWrap/>
            <w:vAlign w:val="bottom"/>
            <w:hideMark/>
          </w:tcPr>
          <w:p w14:paraId="0FD0D882"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Baseline Controls</w:t>
            </w:r>
          </w:p>
        </w:tc>
        <w:tc>
          <w:tcPr>
            <w:tcW w:w="408" w:type="pct"/>
            <w:shd w:val="clear" w:color="auto" w:fill="auto"/>
            <w:noWrap/>
            <w:vAlign w:val="bottom"/>
            <w:hideMark/>
          </w:tcPr>
          <w:p w14:paraId="5A0EB38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hideMark/>
          </w:tcPr>
          <w:p w14:paraId="0109A2F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hideMark/>
          </w:tcPr>
          <w:p w14:paraId="69BD0F8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hideMark/>
          </w:tcPr>
          <w:p w14:paraId="1508AFC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hideMark/>
          </w:tcPr>
          <w:p w14:paraId="094CBB3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hideMark/>
          </w:tcPr>
          <w:p w14:paraId="5FB6F6D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hideMark/>
          </w:tcPr>
          <w:p w14:paraId="0929338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hideMark/>
          </w:tcPr>
          <w:p w14:paraId="0CA9D70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r>
      <w:tr w:rsidR="00FC3C66" w:rsidRPr="00D525C7" w14:paraId="4D70CC8D" w14:textId="77777777" w:rsidTr="00D525C7">
        <w:trPr>
          <w:trHeight w:val="248"/>
          <w:jc w:val="center"/>
        </w:trPr>
        <w:tc>
          <w:tcPr>
            <w:tcW w:w="1737" w:type="pct"/>
            <w:shd w:val="clear" w:color="auto" w:fill="auto"/>
            <w:noWrap/>
            <w:vAlign w:val="bottom"/>
          </w:tcPr>
          <w:p w14:paraId="57EC2C8C"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State Controls</w:t>
            </w:r>
          </w:p>
        </w:tc>
        <w:tc>
          <w:tcPr>
            <w:tcW w:w="408" w:type="pct"/>
            <w:shd w:val="clear" w:color="auto" w:fill="auto"/>
            <w:noWrap/>
            <w:vAlign w:val="bottom"/>
          </w:tcPr>
          <w:p w14:paraId="1A75D25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tcPr>
          <w:p w14:paraId="351371D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tcPr>
          <w:p w14:paraId="4603AA0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tcPr>
          <w:p w14:paraId="159E0B8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tcPr>
          <w:p w14:paraId="6B2E37F3"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tcPr>
          <w:p w14:paraId="67255EA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tcPr>
          <w:p w14:paraId="1FAD5D2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c>
          <w:tcPr>
            <w:tcW w:w="408" w:type="pct"/>
            <w:shd w:val="clear" w:color="auto" w:fill="auto"/>
            <w:noWrap/>
            <w:vAlign w:val="bottom"/>
          </w:tcPr>
          <w:p w14:paraId="58DA656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Yes</w:t>
            </w:r>
          </w:p>
        </w:tc>
      </w:tr>
      <w:tr w:rsidR="00FC3C66" w:rsidRPr="00D525C7" w14:paraId="0571ECD4" w14:textId="77777777" w:rsidTr="00D525C7">
        <w:trPr>
          <w:trHeight w:val="248"/>
          <w:jc w:val="center"/>
        </w:trPr>
        <w:tc>
          <w:tcPr>
            <w:tcW w:w="1737" w:type="pct"/>
            <w:shd w:val="clear" w:color="auto" w:fill="auto"/>
            <w:noWrap/>
            <w:vAlign w:val="bottom"/>
            <w:hideMark/>
          </w:tcPr>
          <w:p w14:paraId="7B641689"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Observations</w:t>
            </w:r>
          </w:p>
        </w:tc>
        <w:tc>
          <w:tcPr>
            <w:tcW w:w="408" w:type="pct"/>
            <w:shd w:val="clear" w:color="auto" w:fill="auto"/>
            <w:noWrap/>
            <w:vAlign w:val="bottom"/>
            <w:hideMark/>
          </w:tcPr>
          <w:p w14:paraId="49C1736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9,398</w:t>
            </w:r>
          </w:p>
        </w:tc>
        <w:tc>
          <w:tcPr>
            <w:tcW w:w="408" w:type="pct"/>
            <w:shd w:val="clear" w:color="auto" w:fill="auto"/>
            <w:noWrap/>
            <w:vAlign w:val="bottom"/>
            <w:hideMark/>
          </w:tcPr>
          <w:p w14:paraId="1D74934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9,398</w:t>
            </w:r>
          </w:p>
        </w:tc>
        <w:tc>
          <w:tcPr>
            <w:tcW w:w="408" w:type="pct"/>
            <w:shd w:val="clear" w:color="auto" w:fill="auto"/>
            <w:noWrap/>
            <w:vAlign w:val="bottom"/>
            <w:hideMark/>
          </w:tcPr>
          <w:p w14:paraId="1C42DD5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9,398</w:t>
            </w:r>
          </w:p>
        </w:tc>
        <w:tc>
          <w:tcPr>
            <w:tcW w:w="408" w:type="pct"/>
            <w:shd w:val="clear" w:color="auto" w:fill="auto"/>
            <w:noWrap/>
            <w:vAlign w:val="bottom"/>
            <w:hideMark/>
          </w:tcPr>
          <w:p w14:paraId="4C331911"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9,398</w:t>
            </w:r>
          </w:p>
        </w:tc>
        <w:tc>
          <w:tcPr>
            <w:tcW w:w="408" w:type="pct"/>
            <w:shd w:val="clear" w:color="auto" w:fill="auto"/>
            <w:noWrap/>
            <w:vAlign w:val="bottom"/>
            <w:hideMark/>
          </w:tcPr>
          <w:p w14:paraId="5F558AA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10,242</w:t>
            </w:r>
          </w:p>
        </w:tc>
        <w:tc>
          <w:tcPr>
            <w:tcW w:w="408" w:type="pct"/>
            <w:shd w:val="clear" w:color="auto" w:fill="auto"/>
            <w:noWrap/>
            <w:vAlign w:val="bottom"/>
            <w:hideMark/>
          </w:tcPr>
          <w:p w14:paraId="6FB5DF18"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10,242</w:t>
            </w:r>
          </w:p>
        </w:tc>
        <w:tc>
          <w:tcPr>
            <w:tcW w:w="408" w:type="pct"/>
            <w:shd w:val="clear" w:color="auto" w:fill="auto"/>
            <w:noWrap/>
            <w:vAlign w:val="bottom"/>
            <w:hideMark/>
          </w:tcPr>
          <w:p w14:paraId="2F3C8A2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10,242</w:t>
            </w:r>
          </w:p>
        </w:tc>
        <w:tc>
          <w:tcPr>
            <w:tcW w:w="408" w:type="pct"/>
            <w:shd w:val="clear" w:color="auto" w:fill="auto"/>
            <w:noWrap/>
            <w:vAlign w:val="bottom"/>
            <w:hideMark/>
          </w:tcPr>
          <w:p w14:paraId="408D3D3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10,242</w:t>
            </w:r>
          </w:p>
        </w:tc>
      </w:tr>
      <w:tr w:rsidR="00FC3C66" w:rsidRPr="00D525C7" w14:paraId="7EDE7715" w14:textId="77777777" w:rsidTr="00D525C7">
        <w:trPr>
          <w:trHeight w:val="248"/>
          <w:jc w:val="center"/>
        </w:trPr>
        <w:tc>
          <w:tcPr>
            <w:tcW w:w="1737" w:type="pct"/>
            <w:shd w:val="clear" w:color="auto" w:fill="auto"/>
            <w:noWrap/>
            <w:vAlign w:val="bottom"/>
            <w:hideMark/>
          </w:tcPr>
          <w:p w14:paraId="7E973AEF"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Adjusted R-squared</w:t>
            </w:r>
          </w:p>
        </w:tc>
        <w:tc>
          <w:tcPr>
            <w:tcW w:w="408" w:type="pct"/>
            <w:shd w:val="clear" w:color="auto" w:fill="auto"/>
            <w:noWrap/>
            <w:vAlign w:val="bottom"/>
            <w:hideMark/>
          </w:tcPr>
          <w:p w14:paraId="0ABCCC54"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0.524</w:t>
            </w:r>
          </w:p>
        </w:tc>
        <w:tc>
          <w:tcPr>
            <w:tcW w:w="408" w:type="pct"/>
            <w:shd w:val="clear" w:color="auto" w:fill="auto"/>
            <w:noWrap/>
            <w:vAlign w:val="bottom"/>
            <w:hideMark/>
          </w:tcPr>
          <w:p w14:paraId="07F75C6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0.524</w:t>
            </w:r>
          </w:p>
        </w:tc>
        <w:tc>
          <w:tcPr>
            <w:tcW w:w="408" w:type="pct"/>
            <w:shd w:val="clear" w:color="auto" w:fill="auto"/>
            <w:noWrap/>
            <w:vAlign w:val="bottom"/>
            <w:hideMark/>
          </w:tcPr>
          <w:p w14:paraId="37A0A38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0.524</w:t>
            </w:r>
          </w:p>
        </w:tc>
        <w:tc>
          <w:tcPr>
            <w:tcW w:w="408" w:type="pct"/>
            <w:shd w:val="clear" w:color="auto" w:fill="auto"/>
            <w:noWrap/>
            <w:vAlign w:val="bottom"/>
            <w:hideMark/>
          </w:tcPr>
          <w:p w14:paraId="28AD354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0.524</w:t>
            </w:r>
          </w:p>
        </w:tc>
        <w:tc>
          <w:tcPr>
            <w:tcW w:w="408" w:type="pct"/>
            <w:shd w:val="clear" w:color="auto" w:fill="auto"/>
            <w:noWrap/>
            <w:vAlign w:val="bottom"/>
            <w:hideMark/>
          </w:tcPr>
          <w:p w14:paraId="17E28F9C"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0.362</w:t>
            </w:r>
          </w:p>
        </w:tc>
        <w:tc>
          <w:tcPr>
            <w:tcW w:w="408" w:type="pct"/>
            <w:shd w:val="clear" w:color="auto" w:fill="auto"/>
            <w:noWrap/>
            <w:vAlign w:val="bottom"/>
            <w:hideMark/>
          </w:tcPr>
          <w:p w14:paraId="69AC15D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0.362</w:t>
            </w:r>
          </w:p>
        </w:tc>
        <w:tc>
          <w:tcPr>
            <w:tcW w:w="408" w:type="pct"/>
            <w:shd w:val="clear" w:color="auto" w:fill="auto"/>
            <w:noWrap/>
            <w:vAlign w:val="bottom"/>
            <w:hideMark/>
          </w:tcPr>
          <w:p w14:paraId="09CE7522"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0.362</w:t>
            </w:r>
          </w:p>
        </w:tc>
        <w:tc>
          <w:tcPr>
            <w:tcW w:w="408" w:type="pct"/>
            <w:shd w:val="clear" w:color="auto" w:fill="auto"/>
            <w:noWrap/>
            <w:vAlign w:val="bottom"/>
            <w:hideMark/>
          </w:tcPr>
          <w:p w14:paraId="50704A4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0.362</w:t>
            </w:r>
          </w:p>
        </w:tc>
      </w:tr>
      <w:tr w:rsidR="00FC3C66" w:rsidRPr="00D525C7" w14:paraId="5583C637" w14:textId="77777777" w:rsidTr="00D525C7">
        <w:trPr>
          <w:trHeight w:val="248"/>
          <w:jc w:val="center"/>
        </w:trPr>
        <w:tc>
          <w:tcPr>
            <w:tcW w:w="1737" w:type="pct"/>
            <w:shd w:val="clear" w:color="auto" w:fill="auto"/>
            <w:noWrap/>
            <w:vAlign w:val="bottom"/>
            <w:hideMark/>
          </w:tcPr>
          <w:p w14:paraId="378B530C"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Industry FE</w:t>
            </w:r>
          </w:p>
        </w:tc>
        <w:tc>
          <w:tcPr>
            <w:tcW w:w="408" w:type="pct"/>
            <w:shd w:val="clear" w:color="auto" w:fill="auto"/>
            <w:noWrap/>
            <w:vAlign w:val="bottom"/>
            <w:hideMark/>
          </w:tcPr>
          <w:p w14:paraId="76FDB4EB"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shd w:val="clear" w:color="auto" w:fill="auto"/>
            <w:noWrap/>
            <w:vAlign w:val="bottom"/>
            <w:hideMark/>
          </w:tcPr>
          <w:p w14:paraId="7E12991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shd w:val="clear" w:color="auto" w:fill="auto"/>
            <w:noWrap/>
            <w:vAlign w:val="bottom"/>
            <w:hideMark/>
          </w:tcPr>
          <w:p w14:paraId="2A884C7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shd w:val="clear" w:color="auto" w:fill="auto"/>
            <w:noWrap/>
            <w:vAlign w:val="bottom"/>
            <w:hideMark/>
          </w:tcPr>
          <w:p w14:paraId="49EB53B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shd w:val="clear" w:color="auto" w:fill="auto"/>
            <w:noWrap/>
            <w:vAlign w:val="bottom"/>
            <w:hideMark/>
          </w:tcPr>
          <w:p w14:paraId="63F77A6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shd w:val="clear" w:color="auto" w:fill="auto"/>
            <w:noWrap/>
            <w:vAlign w:val="bottom"/>
            <w:hideMark/>
          </w:tcPr>
          <w:p w14:paraId="2820BDD5"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shd w:val="clear" w:color="auto" w:fill="auto"/>
            <w:noWrap/>
            <w:vAlign w:val="bottom"/>
            <w:hideMark/>
          </w:tcPr>
          <w:p w14:paraId="0B1F4F2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shd w:val="clear" w:color="auto" w:fill="auto"/>
            <w:noWrap/>
            <w:vAlign w:val="bottom"/>
            <w:hideMark/>
          </w:tcPr>
          <w:p w14:paraId="4B2B41AF"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r>
      <w:tr w:rsidR="00FC3C66" w:rsidRPr="00D525C7" w14:paraId="774BB761" w14:textId="77777777" w:rsidTr="00D525C7">
        <w:trPr>
          <w:trHeight w:val="248"/>
          <w:jc w:val="center"/>
        </w:trPr>
        <w:tc>
          <w:tcPr>
            <w:tcW w:w="1737" w:type="pct"/>
            <w:tcBorders>
              <w:bottom w:val="single" w:sz="4" w:space="0" w:color="auto"/>
            </w:tcBorders>
            <w:shd w:val="clear" w:color="auto" w:fill="auto"/>
            <w:noWrap/>
            <w:vAlign w:val="bottom"/>
            <w:hideMark/>
          </w:tcPr>
          <w:p w14:paraId="3B581E8C" w14:textId="77777777" w:rsidR="00FC3C66" w:rsidRPr="00D525C7" w:rsidRDefault="00FC3C66" w:rsidP="00BF74E8">
            <w:pPr>
              <w:spacing w:after="0" w:line="240" w:lineRule="auto"/>
              <w:rPr>
                <w:rFonts w:ascii="Times New Roman" w:eastAsia="Times New Roman" w:hAnsi="Times New Roman" w:cs="Times New Roman"/>
                <w:sz w:val="20"/>
                <w:szCs w:val="20"/>
              </w:rPr>
            </w:pPr>
            <w:r w:rsidRPr="00D525C7">
              <w:rPr>
                <w:rFonts w:ascii="Times New Roman" w:eastAsia="Times New Roman" w:hAnsi="Times New Roman" w:cs="Times New Roman"/>
                <w:sz w:val="20"/>
                <w:szCs w:val="20"/>
              </w:rPr>
              <w:t>Year FE</w:t>
            </w:r>
          </w:p>
        </w:tc>
        <w:tc>
          <w:tcPr>
            <w:tcW w:w="408" w:type="pct"/>
            <w:tcBorders>
              <w:bottom w:val="single" w:sz="4" w:space="0" w:color="auto"/>
            </w:tcBorders>
            <w:shd w:val="clear" w:color="auto" w:fill="auto"/>
            <w:noWrap/>
            <w:vAlign w:val="bottom"/>
            <w:hideMark/>
          </w:tcPr>
          <w:p w14:paraId="3E98B049"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tcBorders>
              <w:bottom w:val="single" w:sz="4" w:space="0" w:color="auto"/>
            </w:tcBorders>
            <w:shd w:val="clear" w:color="auto" w:fill="auto"/>
            <w:noWrap/>
            <w:vAlign w:val="bottom"/>
            <w:hideMark/>
          </w:tcPr>
          <w:p w14:paraId="02AFA8A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tcBorders>
              <w:bottom w:val="single" w:sz="4" w:space="0" w:color="auto"/>
            </w:tcBorders>
            <w:shd w:val="clear" w:color="auto" w:fill="auto"/>
            <w:noWrap/>
            <w:vAlign w:val="bottom"/>
            <w:hideMark/>
          </w:tcPr>
          <w:p w14:paraId="27E6CB9E"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tcBorders>
              <w:bottom w:val="single" w:sz="4" w:space="0" w:color="auto"/>
            </w:tcBorders>
            <w:shd w:val="clear" w:color="auto" w:fill="auto"/>
            <w:noWrap/>
            <w:vAlign w:val="bottom"/>
            <w:hideMark/>
          </w:tcPr>
          <w:p w14:paraId="5C1E2CEA"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tcBorders>
              <w:bottom w:val="single" w:sz="4" w:space="0" w:color="auto"/>
            </w:tcBorders>
            <w:shd w:val="clear" w:color="auto" w:fill="auto"/>
            <w:noWrap/>
            <w:vAlign w:val="bottom"/>
            <w:hideMark/>
          </w:tcPr>
          <w:p w14:paraId="0CADE68D"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tcBorders>
              <w:bottom w:val="single" w:sz="4" w:space="0" w:color="auto"/>
            </w:tcBorders>
            <w:shd w:val="clear" w:color="auto" w:fill="auto"/>
            <w:noWrap/>
            <w:vAlign w:val="bottom"/>
            <w:hideMark/>
          </w:tcPr>
          <w:p w14:paraId="06726506"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tcBorders>
              <w:bottom w:val="single" w:sz="4" w:space="0" w:color="auto"/>
            </w:tcBorders>
            <w:shd w:val="clear" w:color="auto" w:fill="auto"/>
            <w:noWrap/>
            <w:vAlign w:val="bottom"/>
            <w:hideMark/>
          </w:tcPr>
          <w:p w14:paraId="6D9A5AB0"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c>
          <w:tcPr>
            <w:tcW w:w="408" w:type="pct"/>
            <w:tcBorders>
              <w:bottom w:val="single" w:sz="4" w:space="0" w:color="auto"/>
            </w:tcBorders>
            <w:shd w:val="clear" w:color="auto" w:fill="auto"/>
            <w:noWrap/>
            <w:vAlign w:val="bottom"/>
            <w:hideMark/>
          </w:tcPr>
          <w:p w14:paraId="55960507" w14:textId="77777777" w:rsidR="00FC3C66" w:rsidRPr="00D525C7" w:rsidRDefault="00FC3C66" w:rsidP="00BF74E8">
            <w:pPr>
              <w:spacing w:after="0" w:line="240" w:lineRule="auto"/>
              <w:jc w:val="center"/>
              <w:rPr>
                <w:rFonts w:ascii="Times New Roman" w:eastAsia="Times New Roman" w:hAnsi="Times New Roman" w:cs="Times New Roman"/>
                <w:sz w:val="20"/>
                <w:szCs w:val="20"/>
              </w:rPr>
            </w:pPr>
            <w:r w:rsidRPr="00D525C7">
              <w:rPr>
                <w:rFonts w:ascii="Times New Roman" w:hAnsi="Times New Roman" w:cs="Times New Roman"/>
                <w:color w:val="000000"/>
                <w:sz w:val="20"/>
                <w:szCs w:val="20"/>
              </w:rPr>
              <w:t>Yes</w:t>
            </w:r>
          </w:p>
        </w:tc>
      </w:tr>
    </w:tbl>
    <w:p w14:paraId="2EC6FC46" w14:textId="77777777" w:rsidR="00FC3C66" w:rsidRPr="00FC3C66" w:rsidRDefault="00FC3C66" w:rsidP="00FC3C66">
      <w:pPr>
        <w:spacing w:after="0"/>
        <w:jc w:val="both"/>
        <w:rPr>
          <w:rFonts w:ascii="Times New Roman" w:hAnsi="Times New Roman" w:cs="Times New Roman"/>
        </w:rPr>
      </w:pPr>
    </w:p>
    <w:p w14:paraId="22C8E2F9" w14:textId="77777777" w:rsidR="00FC3C66" w:rsidRPr="00FC3C66" w:rsidRDefault="00FC3C66" w:rsidP="00FC3C66">
      <w:pPr>
        <w:rPr>
          <w:rFonts w:ascii="Times New Roman" w:eastAsiaTheme="majorEastAsia" w:hAnsi="Times New Roman" w:cs="Times New Roman"/>
          <w:b/>
          <w:bCs/>
          <w:noProof/>
          <w:color w:val="000000" w:themeColor="text1"/>
          <w:sz w:val="24"/>
          <w:szCs w:val="26"/>
        </w:rPr>
      </w:pPr>
      <w:bookmarkStart w:id="231" w:name="_Toc39841796"/>
      <w:r w:rsidRPr="00FC3C66">
        <w:rPr>
          <w:rFonts w:ascii="Times New Roman" w:hAnsi="Times New Roman" w:cs="Times New Roman"/>
        </w:rPr>
        <w:br w:type="page"/>
      </w:r>
    </w:p>
    <w:p w14:paraId="0FB82042" w14:textId="6E58D696"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32" w:name="T6"/>
      <w:bookmarkStart w:id="233" w:name="_Toc99640327"/>
      <w:bookmarkStart w:id="234" w:name="_Toc99641800"/>
      <w:r w:rsidRPr="00FC3C66">
        <w:rPr>
          <w:rFonts w:ascii="Times New Roman" w:hAnsi="Times New Roman" w:cs="Times New Roman"/>
          <w:b/>
          <w:color w:val="auto"/>
          <w:sz w:val="22"/>
          <w:szCs w:val="22"/>
        </w:rPr>
        <w:lastRenderedPageBreak/>
        <w:t xml:space="preserve">Table </w:t>
      </w:r>
      <w:bookmarkEnd w:id="232"/>
      <w:r w:rsidR="009B42F7">
        <w:rPr>
          <w:rFonts w:ascii="Times New Roman" w:hAnsi="Times New Roman" w:cs="Times New Roman"/>
          <w:b/>
          <w:color w:val="auto"/>
          <w:sz w:val="22"/>
          <w:szCs w:val="22"/>
        </w:rPr>
        <w:t xml:space="preserve">14. </w:t>
      </w:r>
      <w:r w:rsidRPr="00FC3C66">
        <w:rPr>
          <w:rFonts w:ascii="Times New Roman" w:hAnsi="Times New Roman" w:cs="Times New Roman"/>
          <w:b/>
          <w:color w:val="auto"/>
          <w:sz w:val="22"/>
          <w:szCs w:val="22"/>
        </w:rPr>
        <w:t>The impact of VC reputation on CEO vega and delta</w:t>
      </w:r>
      <w:bookmarkEnd w:id="233"/>
      <w:bookmarkEnd w:id="234"/>
    </w:p>
    <w:p w14:paraId="76555322" w14:textId="24061ED7" w:rsidR="00FC3C66" w:rsidRPr="006C7E22" w:rsidRDefault="00FC3C66" w:rsidP="00FC3C66">
      <w:pPr>
        <w:spacing w:after="0"/>
        <w:jc w:val="both"/>
        <w:rPr>
          <w:rFonts w:ascii="Times New Roman" w:hAnsi="Times New Roman" w:cs="Times New Roman"/>
          <w:sz w:val="20"/>
          <w:szCs w:val="20"/>
        </w:rPr>
      </w:pPr>
      <w:r w:rsidRPr="006C7E22">
        <w:rPr>
          <w:rFonts w:ascii="Times New Roman" w:hAnsi="Times New Roman" w:cs="Times New Roman"/>
          <w:sz w:val="20"/>
          <w:szCs w:val="20"/>
        </w:rPr>
        <w:t>This table shows the effect of the VC reputation on CEO vega and delta using the non-VC-backed firm sample from 1998 to 2018. The dependent variable is the natural logarithm of CEO vega in year t+1 in Panel A, and the natural logarithm of CEO delta in year t+1 in Panel B. Se</w:t>
      </w:r>
      <w:r w:rsidR="00A71B2F">
        <w:rPr>
          <w:rFonts w:ascii="Times New Roman" w:hAnsi="Times New Roman" w:cs="Times New Roman"/>
          <w:sz w:val="20"/>
          <w:szCs w:val="20"/>
        </w:rPr>
        <w:t xml:space="preserve">e Appendix B </w:t>
      </w:r>
      <w:r w:rsidRPr="006C7E22">
        <w:rPr>
          <w:rFonts w:ascii="Times New Roman" w:hAnsi="Times New Roman" w:cs="Times New Roman"/>
          <w:sz w:val="20"/>
          <w:szCs w:val="20"/>
        </w:rPr>
        <w:t xml:space="preserve">for variable definitions. The Fama-French 48 industry fixed effects and year fixed effects are as indicated. Baseline controls include firm size, leverage, market-to-book ratio, ROA, R&amp;D intensity, tangibility, annual stock return, annual stock volatility, firm age, CEO age, CEO tenure, CEO duality, percent independent board, the board size, institutional ownership concentration, and institutional ownership total. In Panel A, we further include CEO delta at time t as a control variable. State controls include state educational attainment, state per-capita income, and state R&amp;D per capita. Standard errors are clustered at the firm level. T-statistics are in parentheses. The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and </w:t>
      </w:r>
      <w:r w:rsidRPr="006C7E22">
        <w:rPr>
          <w:rFonts w:ascii="Times New Roman" w:hAnsi="Times New Roman" w:cs="Times New Roman"/>
          <w:color w:val="000000"/>
          <w:sz w:val="20"/>
          <w:szCs w:val="20"/>
          <w:vertAlign w:val="superscript"/>
        </w:rPr>
        <w:t>*</w:t>
      </w:r>
      <w:r w:rsidRPr="006C7E22">
        <w:rPr>
          <w:rFonts w:ascii="Times New Roman" w:hAnsi="Times New Roman" w:cs="Times New Roman"/>
          <w:sz w:val="20"/>
          <w:szCs w:val="20"/>
        </w:rPr>
        <w:t xml:space="preserve"> denote significance levels at 1%, 5% and 10% respectively.</w:t>
      </w:r>
    </w:p>
    <w:p w14:paraId="42633F8E" w14:textId="77777777" w:rsidR="00FC3C66" w:rsidRPr="00FC3C66" w:rsidRDefault="00FC3C66" w:rsidP="00FC3C66">
      <w:pPr>
        <w:spacing w:after="0"/>
        <w:jc w:val="both"/>
        <w:rPr>
          <w:rFonts w:ascii="Times New Roman" w:hAnsi="Times New Roman" w:cs="Times New Roman"/>
        </w:rPr>
      </w:pPr>
    </w:p>
    <w:p w14:paraId="7489FC54" w14:textId="77777777"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t xml:space="preserve">Panel A: The impact of VC reputation on </w:t>
      </w:r>
      <w:r w:rsidRPr="00FC3C66">
        <w:rPr>
          <w:rFonts w:ascii="Times New Roman" w:eastAsia="Times New Roman" w:hAnsi="Times New Roman" w:cs="Times New Roman"/>
          <w:b/>
          <w:iCs/>
        </w:rPr>
        <w:t>CEO vega</w:t>
      </w:r>
    </w:p>
    <w:tbl>
      <w:tblPr>
        <w:tblW w:w="0" w:type="auto"/>
        <w:jc w:val="center"/>
        <w:tblLook w:val="04A0" w:firstRow="1" w:lastRow="0" w:firstColumn="1" w:lastColumn="0" w:noHBand="0" w:noVBand="1"/>
      </w:tblPr>
      <w:tblGrid>
        <w:gridCol w:w="5060"/>
        <w:gridCol w:w="866"/>
        <w:gridCol w:w="866"/>
        <w:gridCol w:w="866"/>
        <w:gridCol w:w="866"/>
        <w:gridCol w:w="866"/>
        <w:gridCol w:w="866"/>
        <w:gridCol w:w="866"/>
        <w:gridCol w:w="866"/>
        <w:gridCol w:w="866"/>
      </w:tblGrid>
      <w:tr w:rsidR="00FC3C66" w:rsidRPr="00CA2049" w14:paraId="599E9E7C" w14:textId="77777777" w:rsidTr="00CA2049">
        <w:trPr>
          <w:trHeight w:val="264"/>
          <w:jc w:val="center"/>
        </w:trPr>
        <w:tc>
          <w:tcPr>
            <w:tcW w:w="0" w:type="auto"/>
            <w:tcBorders>
              <w:top w:val="single" w:sz="4" w:space="0" w:color="auto"/>
              <w:left w:val="nil"/>
              <w:bottom w:val="single" w:sz="4" w:space="0" w:color="auto"/>
              <w:right w:val="nil"/>
            </w:tcBorders>
            <w:shd w:val="clear" w:color="auto" w:fill="auto"/>
            <w:noWrap/>
            <w:vAlign w:val="center"/>
            <w:hideMark/>
          </w:tcPr>
          <w:p w14:paraId="6CA2293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gridSpan w:val="8"/>
            <w:tcBorders>
              <w:top w:val="single" w:sz="4" w:space="0" w:color="auto"/>
              <w:left w:val="nil"/>
              <w:bottom w:val="single" w:sz="4" w:space="0" w:color="auto"/>
              <w:right w:val="nil"/>
            </w:tcBorders>
            <w:shd w:val="clear" w:color="auto" w:fill="auto"/>
            <w:noWrap/>
            <w:vAlign w:val="center"/>
            <w:hideMark/>
          </w:tcPr>
          <w:p w14:paraId="2414D36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 xml:space="preserve">CEO Vega </w:t>
            </w:r>
            <w:r w:rsidRPr="00CA2049">
              <w:rPr>
                <w:rFonts w:ascii="Times New Roman" w:eastAsia="Times New Roman" w:hAnsi="Times New Roman" w:cs="Times New Roman"/>
                <w:sz w:val="20"/>
                <w:szCs w:val="20"/>
                <w:vertAlign w:val="subscript"/>
              </w:rPr>
              <w:t>t+1</w:t>
            </w:r>
          </w:p>
        </w:tc>
        <w:tc>
          <w:tcPr>
            <w:tcW w:w="0" w:type="auto"/>
            <w:tcBorders>
              <w:top w:val="single" w:sz="4" w:space="0" w:color="auto"/>
              <w:left w:val="nil"/>
              <w:bottom w:val="single" w:sz="4" w:space="0" w:color="auto"/>
              <w:right w:val="nil"/>
            </w:tcBorders>
            <w:vAlign w:val="center"/>
          </w:tcPr>
          <w:p w14:paraId="4DFF63A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r>
      <w:tr w:rsidR="00FC3C66" w:rsidRPr="00CA2049" w14:paraId="30C5319F" w14:textId="77777777" w:rsidTr="00CA2049">
        <w:trPr>
          <w:trHeight w:val="264"/>
          <w:jc w:val="center"/>
        </w:trPr>
        <w:tc>
          <w:tcPr>
            <w:tcW w:w="0" w:type="auto"/>
            <w:tcBorders>
              <w:top w:val="single" w:sz="4" w:space="0" w:color="auto"/>
              <w:left w:val="nil"/>
              <w:bottom w:val="single" w:sz="4" w:space="0" w:color="auto"/>
              <w:right w:val="nil"/>
            </w:tcBorders>
            <w:shd w:val="clear" w:color="auto" w:fill="auto"/>
            <w:noWrap/>
            <w:vAlign w:val="center"/>
            <w:hideMark/>
          </w:tcPr>
          <w:p w14:paraId="3532EA5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single" w:sz="4" w:space="0" w:color="auto"/>
              <w:left w:val="nil"/>
              <w:bottom w:val="single" w:sz="4" w:space="0" w:color="auto"/>
              <w:right w:val="nil"/>
            </w:tcBorders>
            <w:shd w:val="clear" w:color="auto" w:fill="auto"/>
            <w:noWrap/>
            <w:vAlign w:val="center"/>
            <w:hideMark/>
          </w:tcPr>
          <w:p w14:paraId="7D53F52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(1)</w:t>
            </w:r>
          </w:p>
        </w:tc>
        <w:tc>
          <w:tcPr>
            <w:tcW w:w="0" w:type="auto"/>
            <w:tcBorders>
              <w:top w:val="single" w:sz="4" w:space="0" w:color="auto"/>
              <w:left w:val="nil"/>
              <w:bottom w:val="single" w:sz="4" w:space="0" w:color="auto"/>
              <w:right w:val="nil"/>
            </w:tcBorders>
            <w:shd w:val="clear" w:color="auto" w:fill="auto"/>
            <w:noWrap/>
            <w:vAlign w:val="center"/>
            <w:hideMark/>
          </w:tcPr>
          <w:p w14:paraId="18F096D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(2)</w:t>
            </w:r>
          </w:p>
        </w:tc>
        <w:tc>
          <w:tcPr>
            <w:tcW w:w="0" w:type="auto"/>
            <w:tcBorders>
              <w:top w:val="single" w:sz="4" w:space="0" w:color="auto"/>
              <w:left w:val="nil"/>
              <w:bottom w:val="single" w:sz="4" w:space="0" w:color="auto"/>
              <w:right w:val="nil"/>
            </w:tcBorders>
            <w:shd w:val="clear" w:color="auto" w:fill="auto"/>
            <w:noWrap/>
            <w:vAlign w:val="center"/>
            <w:hideMark/>
          </w:tcPr>
          <w:p w14:paraId="60D7561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(3)</w:t>
            </w:r>
          </w:p>
        </w:tc>
        <w:tc>
          <w:tcPr>
            <w:tcW w:w="0" w:type="auto"/>
            <w:tcBorders>
              <w:top w:val="single" w:sz="4" w:space="0" w:color="auto"/>
              <w:left w:val="nil"/>
              <w:bottom w:val="single" w:sz="4" w:space="0" w:color="auto"/>
              <w:right w:val="nil"/>
            </w:tcBorders>
            <w:shd w:val="clear" w:color="auto" w:fill="auto"/>
            <w:noWrap/>
            <w:vAlign w:val="center"/>
            <w:hideMark/>
          </w:tcPr>
          <w:p w14:paraId="400EEC6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(4)</w:t>
            </w:r>
          </w:p>
        </w:tc>
        <w:tc>
          <w:tcPr>
            <w:tcW w:w="0" w:type="auto"/>
            <w:tcBorders>
              <w:top w:val="single" w:sz="4" w:space="0" w:color="auto"/>
              <w:left w:val="nil"/>
              <w:bottom w:val="single" w:sz="4" w:space="0" w:color="auto"/>
              <w:right w:val="nil"/>
            </w:tcBorders>
            <w:shd w:val="clear" w:color="auto" w:fill="auto"/>
            <w:noWrap/>
            <w:vAlign w:val="center"/>
            <w:hideMark/>
          </w:tcPr>
          <w:p w14:paraId="1790E84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(5)</w:t>
            </w:r>
          </w:p>
        </w:tc>
        <w:tc>
          <w:tcPr>
            <w:tcW w:w="0" w:type="auto"/>
            <w:tcBorders>
              <w:top w:val="single" w:sz="4" w:space="0" w:color="auto"/>
              <w:left w:val="nil"/>
              <w:bottom w:val="single" w:sz="4" w:space="0" w:color="auto"/>
              <w:right w:val="nil"/>
            </w:tcBorders>
            <w:shd w:val="clear" w:color="auto" w:fill="auto"/>
            <w:noWrap/>
            <w:vAlign w:val="center"/>
            <w:hideMark/>
          </w:tcPr>
          <w:p w14:paraId="2D2C3EC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(6)</w:t>
            </w:r>
          </w:p>
        </w:tc>
        <w:tc>
          <w:tcPr>
            <w:tcW w:w="0" w:type="auto"/>
            <w:tcBorders>
              <w:top w:val="single" w:sz="4" w:space="0" w:color="auto"/>
              <w:left w:val="nil"/>
              <w:bottom w:val="single" w:sz="4" w:space="0" w:color="auto"/>
              <w:right w:val="nil"/>
            </w:tcBorders>
            <w:shd w:val="clear" w:color="auto" w:fill="auto"/>
            <w:noWrap/>
            <w:vAlign w:val="center"/>
            <w:hideMark/>
          </w:tcPr>
          <w:p w14:paraId="1571B86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(7)</w:t>
            </w:r>
          </w:p>
        </w:tc>
        <w:tc>
          <w:tcPr>
            <w:tcW w:w="0" w:type="auto"/>
            <w:tcBorders>
              <w:top w:val="single" w:sz="4" w:space="0" w:color="auto"/>
              <w:left w:val="nil"/>
              <w:bottom w:val="single" w:sz="4" w:space="0" w:color="auto"/>
              <w:right w:val="nil"/>
            </w:tcBorders>
            <w:shd w:val="clear" w:color="auto" w:fill="auto"/>
            <w:noWrap/>
            <w:vAlign w:val="center"/>
            <w:hideMark/>
          </w:tcPr>
          <w:p w14:paraId="46BC2C4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(8)</w:t>
            </w:r>
          </w:p>
        </w:tc>
        <w:tc>
          <w:tcPr>
            <w:tcW w:w="0" w:type="auto"/>
            <w:tcBorders>
              <w:top w:val="single" w:sz="4" w:space="0" w:color="auto"/>
              <w:left w:val="nil"/>
              <w:bottom w:val="single" w:sz="4" w:space="0" w:color="auto"/>
              <w:right w:val="nil"/>
            </w:tcBorders>
            <w:vAlign w:val="center"/>
          </w:tcPr>
          <w:p w14:paraId="3BFB3FA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(9)</w:t>
            </w:r>
          </w:p>
        </w:tc>
      </w:tr>
      <w:tr w:rsidR="00FC3C66" w:rsidRPr="00CA2049" w14:paraId="0D88D794"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180D7FB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58E8AED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7187A25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7B6C3E6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02A2918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31B5534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14490BA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515131B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32ECA20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vAlign w:val="center"/>
          </w:tcPr>
          <w:p w14:paraId="3B10C60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r>
      <w:tr w:rsidR="00FC3C66" w:rsidRPr="00CA2049" w14:paraId="54EB2F34" w14:textId="77777777" w:rsidTr="00CA2049">
        <w:trPr>
          <w:trHeight w:val="264"/>
          <w:jc w:val="center"/>
        </w:trPr>
        <w:tc>
          <w:tcPr>
            <w:tcW w:w="0" w:type="auto"/>
            <w:tcBorders>
              <w:top w:val="nil"/>
              <w:left w:val="nil"/>
              <w:bottom w:val="nil"/>
              <w:right w:val="nil"/>
            </w:tcBorders>
            <w:shd w:val="clear" w:color="auto" w:fill="auto"/>
            <w:noWrap/>
            <w:vAlign w:val="center"/>
          </w:tcPr>
          <w:p w14:paraId="55C2F99E"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High VC Reputation * VC Director on Comp. Committee</w:t>
            </w:r>
          </w:p>
        </w:tc>
        <w:tc>
          <w:tcPr>
            <w:tcW w:w="0" w:type="auto"/>
            <w:tcBorders>
              <w:top w:val="nil"/>
              <w:left w:val="nil"/>
              <w:bottom w:val="nil"/>
              <w:right w:val="nil"/>
            </w:tcBorders>
            <w:shd w:val="clear" w:color="auto" w:fill="auto"/>
            <w:noWrap/>
            <w:vAlign w:val="bottom"/>
          </w:tcPr>
          <w:p w14:paraId="33EF0CB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0.700</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74C7E56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3B7A1B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26C3BD7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0.690</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3E48BC8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07762EC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5BEDAC6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0.815</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47FB23D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089B9D3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2B0A04B2" w14:textId="77777777" w:rsidTr="00CA2049">
        <w:trPr>
          <w:trHeight w:val="264"/>
          <w:jc w:val="center"/>
        </w:trPr>
        <w:tc>
          <w:tcPr>
            <w:tcW w:w="0" w:type="auto"/>
            <w:tcBorders>
              <w:top w:val="nil"/>
              <w:left w:val="nil"/>
              <w:bottom w:val="nil"/>
              <w:right w:val="nil"/>
            </w:tcBorders>
            <w:shd w:val="clear" w:color="auto" w:fill="auto"/>
            <w:noWrap/>
            <w:vAlign w:val="center"/>
          </w:tcPr>
          <w:p w14:paraId="5D7ED121"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tcPr>
          <w:p w14:paraId="6529C6C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(2.694)</w:t>
            </w:r>
          </w:p>
        </w:tc>
        <w:tc>
          <w:tcPr>
            <w:tcW w:w="0" w:type="auto"/>
            <w:tcBorders>
              <w:top w:val="nil"/>
              <w:left w:val="nil"/>
              <w:bottom w:val="nil"/>
              <w:right w:val="nil"/>
            </w:tcBorders>
            <w:shd w:val="clear" w:color="auto" w:fill="auto"/>
            <w:noWrap/>
            <w:vAlign w:val="bottom"/>
          </w:tcPr>
          <w:p w14:paraId="0EBB16A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A601EF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1491BD7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(2.624)</w:t>
            </w:r>
          </w:p>
        </w:tc>
        <w:tc>
          <w:tcPr>
            <w:tcW w:w="0" w:type="auto"/>
            <w:tcBorders>
              <w:top w:val="nil"/>
              <w:left w:val="nil"/>
              <w:bottom w:val="nil"/>
              <w:right w:val="nil"/>
            </w:tcBorders>
            <w:shd w:val="clear" w:color="auto" w:fill="auto"/>
            <w:noWrap/>
            <w:vAlign w:val="bottom"/>
          </w:tcPr>
          <w:p w14:paraId="361DFA6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71C5DD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5649F1A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(2.855)</w:t>
            </w:r>
          </w:p>
        </w:tc>
        <w:tc>
          <w:tcPr>
            <w:tcW w:w="0" w:type="auto"/>
            <w:tcBorders>
              <w:top w:val="nil"/>
              <w:left w:val="nil"/>
              <w:bottom w:val="nil"/>
              <w:right w:val="nil"/>
            </w:tcBorders>
            <w:shd w:val="clear" w:color="auto" w:fill="auto"/>
            <w:noWrap/>
            <w:vAlign w:val="bottom"/>
          </w:tcPr>
          <w:p w14:paraId="6DC9667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626DD82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4550A5D8"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3A62E0CE"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VC Director on Comp. Committee</w:t>
            </w:r>
          </w:p>
        </w:tc>
        <w:tc>
          <w:tcPr>
            <w:tcW w:w="0" w:type="auto"/>
            <w:tcBorders>
              <w:top w:val="nil"/>
              <w:left w:val="nil"/>
              <w:bottom w:val="nil"/>
              <w:right w:val="nil"/>
            </w:tcBorders>
            <w:shd w:val="clear" w:color="auto" w:fill="auto"/>
            <w:noWrap/>
            <w:vAlign w:val="bottom"/>
            <w:hideMark/>
          </w:tcPr>
          <w:p w14:paraId="7E5704E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0.210</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6B6398A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66E472B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6511E94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0.221</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7B2EA92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481CE42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769D76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0.216</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52787FF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73D173B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4AC52BCE"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41F72736"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41A810F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(2.450)</w:t>
            </w:r>
          </w:p>
        </w:tc>
        <w:tc>
          <w:tcPr>
            <w:tcW w:w="0" w:type="auto"/>
            <w:tcBorders>
              <w:top w:val="nil"/>
              <w:left w:val="nil"/>
              <w:bottom w:val="nil"/>
              <w:right w:val="nil"/>
            </w:tcBorders>
            <w:shd w:val="clear" w:color="auto" w:fill="auto"/>
            <w:noWrap/>
            <w:vAlign w:val="bottom"/>
            <w:hideMark/>
          </w:tcPr>
          <w:p w14:paraId="67A0B9F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C0AFC7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6C8442D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(2.532)</w:t>
            </w:r>
          </w:p>
        </w:tc>
        <w:tc>
          <w:tcPr>
            <w:tcW w:w="0" w:type="auto"/>
            <w:tcBorders>
              <w:top w:val="nil"/>
              <w:left w:val="nil"/>
              <w:bottom w:val="nil"/>
              <w:right w:val="nil"/>
            </w:tcBorders>
            <w:shd w:val="clear" w:color="auto" w:fill="auto"/>
            <w:noWrap/>
            <w:vAlign w:val="bottom"/>
            <w:hideMark/>
          </w:tcPr>
          <w:p w14:paraId="2905E5C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624C3CC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21C4C7C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(2.610)</w:t>
            </w:r>
          </w:p>
        </w:tc>
        <w:tc>
          <w:tcPr>
            <w:tcW w:w="0" w:type="auto"/>
            <w:tcBorders>
              <w:top w:val="nil"/>
              <w:left w:val="nil"/>
              <w:bottom w:val="nil"/>
              <w:right w:val="nil"/>
            </w:tcBorders>
            <w:shd w:val="clear" w:color="auto" w:fill="auto"/>
            <w:noWrap/>
            <w:vAlign w:val="bottom"/>
            <w:hideMark/>
          </w:tcPr>
          <w:p w14:paraId="1531188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1787AB5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4C6C9D23" w14:textId="77777777" w:rsidTr="00CA2049">
        <w:trPr>
          <w:trHeight w:val="264"/>
          <w:jc w:val="center"/>
        </w:trPr>
        <w:tc>
          <w:tcPr>
            <w:tcW w:w="0" w:type="auto"/>
            <w:tcBorders>
              <w:top w:val="nil"/>
              <w:left w:val="nil"/>
              <w:bottom w:val="nil"/>
              <w:right w:val="nil"/>
            </w:tcBorders>
            <w:shd w:val="clear" w:color="auto" w:fill="auto"/>
            <w:noWrap/>
            <w:vAlign w:val="center"/>
          </w:tcPr>
          <w:p w14:paraId="092E59B4"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 xml:space="preserve">High VC Reputation * Number of VC Directors </w:t>
            </w:r>
          </w:p>
          <w:p w14:paraId="5233F607"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on Comp. Committee</w:t>
            </w:r>
          </w:p>
        </w:tc>
        <w:tc>
          <w:tcPr>
            <w:tcW w:w="0" w:type="auto"/>
            <w:tcBorders>
              <w:top w:val="nil"/>
              <w:left w:val="nil"/>
              <w:bottom w:val="nil"/>
              <w:right w:val="nil"/>
            </w:tcBorders>
            <w:shd w:val="clear" w:color="auto" w:fill="auto"/>
            <w:noWrap/>
            <w:vAlign w:val="bottom"/>
          </w:tcPr>
          <w:p w14:paraId="2E7247C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71378F7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0.699</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7B8734E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0D053AC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1CAD2C2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0.689</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3A82B22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42FA271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11B96BE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0.814</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vAlign w:val="bottom"/>
          </w:tcPr>
          <w:p w14:paraId="116E382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4942EE50" w14:textId="77777777" w:rsidTr="00CA2049">
        <w:trPr>
          <w:trHeight w:val="264"/>
          <w:jc w:val="center"/>
        </w:trPr>
        <w:tc>
          <w:tcPr>
            <w:tcW w:w="0" w:type="auto"/>
            <w:tcBorders>
              <w:top w:val="nil"/>
              <w:left w:val="nil"/>
              <w:bottom w:val="nil"/>
              <w:right w:val="nil"/>
            </w:tcBorders>
            <w:shd w:val="clear" w:color="auto" w:fill="auto"/>
            <w:noWrap/>
            <w:vAlign w:val="center"/>
          </w:tcPr>
          <w:p w14:paraId="7DD51C4E"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tcPr>
          <w:p w14:paraId="73ABDF4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23A2C70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(2.712)</w:t>
            </w:r>
          </w:p>
        </w:tc>
        <w:tc>
          <w:tcPr>
            <w:tcW w:w="0" w:type="auto"/>
            <w:tcBorders>
              <w:top w:val="nil"/>
              <w:left w:val="nil"/>
              <w:bottom w:val="nil"/>
              <w:right w:val="nil"/>
            </w:tcBorders>
            <w:shd w:val="clear" w:color="auto" w:fill="auto"/>
            <w:noWrap/>
            <w:vAlign w:val="bottom"/>
          </w:tcPr>
          <w:p w14:paraId="36B9E54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149CD1A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5F246BE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(2.640)</w:t>
            </w:r>
          </w:p>
        </w:tc>
        <w:tc>
          <w:tcPr>
            <w:tcW w:w="0" w:type="auto"/>
            <w:tcBorders>
              <w:top w:val="nil"/>
              <w:left w:val="nil"/>
              <w:bottom w:val="nil"/>
              <w:right w:val="nil"/>
            </w:tcBorders>
            <w:shd w:val="clear" w:color="auto" w:fill="auto"/>
            <w:noWrap/>
            <w:vAlign w:val="bottom"/>
          </w:tcPr>
          <w:p w14:paraId="134C748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771E4EC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60C21BC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(2.865)</w:t>
            </w:r>
          </w:p>
        </w:tc>
        <w:tc>
          <w:tcPr>
            <w:tcW w:w="0" w:type="auto"/>
            <w:tcBorders>
              <w:top w:val="nil"/>
              <w:left w:val="nil"/>
              <w:bottom w:val="nil"/>
              <w:right w:val="nil"/>
            </w:tcBorders>
            <w:vAlign w:val="bottom"/>
          </w:tcPr>
          <w:p w14:paraId="11B0DE0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7790BFC1"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27BD543F"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Number of VC Directors on Comp. Committee</w:t>
            </w:r>
          </w:p>
        </w:tc>
        <w:tc>
          <w:tcPr>
            <w:tcW w:w="0" w:type="auto"/>
            <w:tcBorders>
              <w:top w:val="nil"/>
              <w:left w:val="nil"/>
              <w:bottom w:val="nil"/>
              <w:right w:val="nil"/>
            </w:tcBorders>
            <w:shd w:val="clear" w:color="auto" w:fill="auto"/>
            <w:noWrap/>
            <w:vAlign w:val="bottom"/>
            <w:hideMark/>
          </w:tcPr>
          <w:p w14:paraId="2555BEE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658A028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0.211</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7A8FE7F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7DC37A7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4F3D67C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0.222</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01C2A9E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23FC419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F6CBBF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0.218</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vAlign w:val="bottom"/>
          </w:tcPr>
          <w:p w14:paraId="29748EA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255023A5"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07194654"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6FABB7B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29B2DD7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(2.685)</w:t>
            </w:r>
          </w:p>
        </w:tc>
        <w:tc>
          <w:tcPr>
            <w:tcW w:w="0" w:type="auto"/>
            <w:tcBorders>
              <w:top w:val="nil"/>
              <w:left w:val="nil"/>
              <w:bottom w:val="nil"/>
              <w:right w:val="nil"/>
            </w:tcBorders>
            <w:shd w:val="clear" w:color="auto" w:fill="auto"/>
            <w:noWrap/>
            <w:vAlign w:val="bottom"/>
            <w:hideMark/>
          </w:tcPr>
          <w:p w14:paraId="4DE6E1E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2D74C27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73562D5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(2.769)</w:t>
            </w:r>
          </w:p>
        </w:tc>
        <w:tc>
          <w:tcPr>
            <w:tcW w:w="0" w:type="auto"/>
            <w:tcBorders>
              <w:top w:val="nil"/>
              <w:left w:val="nil"/>
              <w:bottom w:val="nil"/>
              <w:right w:val="nil"/>
            </w:tcBorders>
            <w:shd w:val="clear" w:color="auto" w:fill="auto"/>
            <w:noWrap/>
            <w:vAlign w:val="bottom"/>
            <w:hideMark/>
          </w:tcPr>
          <w:p w14:paraId="4C1767E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38FB0E2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25B795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(2.845)</w:t>
            </w:r>
          </w:p>
        </w:tc>
        <w:tc>
          <w:tcPr>
            <w:tcW w:w="0" w:type="auto"/>
            <w:tcBorders>
              <w:top w:val="nil"/>
              <w:left w:val="nil"/>
              <w:bottom w:val="nil"/>
              <w:right w:val="nil"/>
            </w:tcBorders>
            <w:vAlign w:val="bottom"/>
          </w:tcPr>
          <w:p w14:paraId="5A4BB44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58D06E47" w14:textId="77777777" w:rsidTr="00CA2049">
        <w:trPr>
          <w:trHeight w:val="264"/>
          <w:jc w:val="center"/>
        </w:trPr>
        <w:tc>
          <w:tcPr>
            <w:tcW w:w="0" w:type="auto"/>
            <w:tcBorders>
              <w:top w:val="nil"/>
              <w:left w:val="nil"/>
              <w:bottom w:val="nil"/>
              <w:right w:val="nil"/>
            </w:tcBorders>
            <w:shd w:val="clear" w:color="auto" w:fill="auto"/>
            <w:noWrap/>
            <w:vAlign w:val="center"/>
          </w:tcPr>
          <w:p w14:paraId="0E744397"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High VC Reputation * % VC Director on Comp. Committee</w:t>
            </w:r>
          </w:p>
        </w:tc>
        <w:tc>
          <w:tcPr>
            <w:tcW w:w="0" w:type="auto"/>
            <w:tcBorders>
              <w:top w:val="nil"/>
              <w:left w:val="nil"/>
              <w:bottom w:val="nil"/>
              <w:right w:val="nil"/>
            </w:tcBorders>
            <w:shd w:val="clear" w:color="auto" w:fill="auto"/>
            <w:noWrap/>
            <w:vAlign w:val="bottom"/>
          </w:tcPr>
          <w:p w14:paraId="1D51B8B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6329366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F18DE0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2.314</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380B108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1B86F92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2410C6F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2.280</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32AD2F3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8F85F9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2B78EAB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2.710</w:t>
            </w:r>
            <w:r w:rsidRPr="00CA2049">
              <w:rPr>
                <w:rFonts w:ascii="Times New Roman" w:hAnsi="Times New Roman" w:cs="Times New Roman"/>
                <w:color w:val="000000"/>
                <w:sz w:val="20"/>
                <w:szCs w:val="20"/>
                <w:vertAlign w:val="superscript"/>
              </w:rPr>
              <w:t>***</w:t>
            </w:r>
          </w:p>
        </w:tc>
      </w:tr>
      <w:tr w:rsidR="00FC3C66" w:rsidRPr="00CA2049" w14:paraId="1FFD6F6B" w14:textId="77777777" w:rsidTr="00CA2049">
        <w:trPr>
          <w:trHeight w:val="264"/>
          <w:jc w:val="center"/>
        </w:trPr>
        <w:tc>
          <w:tcPr>
            <w:tcW w:w="0" w:type="auto"/>
            <w:tcBorders>
              <w:top w:val="nil"/>
              <w:left w:val="nil"/>
              <w:bottom w:val="nil"/>
              <w:right w:val="nil"/>
            </w:tcBorders>
            <w:shd w:val="clear" w:color="auto" w:fill="auto"/>
            <w:noWrap/>
            <w:vAlign w:val="center"/>
          </w:tcPr>
          <w:p w14:paraId="4F237BCC"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tcPr>
          <w:p w14:paraId="1F51316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08E2072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623933D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(2.659)</w:t>
            </w:r>
          </w:p>
        </w:tc>
        <w:tc>
          <w:tcPr>
            <w:tcW w:w="0" w:type="auto"/>
            <w:tcBorders>
              <w:top w:val="nil"/>
              <w:left w:val="nil"/>
              <w:bottom w:val="nil"/>
              <w:right w:val="nil"/>
            </w:tcBorders>
            <w:shd w:val="clear" w:color="auto" w:fill="auto"/>
            <w:noWrap/>
            <w:vAlign w:val="bottom"/>
          </w:tcPr>
          <w:p w14:paraId="4787972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7BF76C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473CC3E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(2.576)</w:t>
            </w:r>
          </w:p>
        </w:tc>
        <w:tc>
          <w:tcPr>
            <w:tcW w:w="0" w:type="auto"/>
            <w:tcBorders>
              <w:top w:val="nil"/>
              <w:left w:val="nil"/>
              <w:bottom w:val="nil"/>
              <w:right w:val="nil"/>
            </w:tcBorders>
            <w:shd w:val="clear" w:color="auto" w:fill="auto"/>
            <w:noWrap/>
            <w:vAlign w:val="bottom"/>
          </w:tcPr>
          <w:p w14:paraId="0134485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4DC7054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67220A9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(2.764)</w:t>
            </w:r>
          </w:p>
        </w:tc>
      </w:tr>
      <w:tr w:rsidR="00FC3C66" w:rsidRPr="00CA2049" w14:paraId="700DCDB2"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58A81B8F"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 VC Director on Comp. Committee</w:t>
            </w:r>
          </w:p>
        </w:tc>
        <w:tc>
          <w:tcPr>
            <w:tcW w:w="0" w:type="auto"/>
            <w:tcBorders>
              <w:top w:val="nil"/>
              <w:left w:val="nil"/>
              <w:bottom w:val="nil"/>
              <w:right w:val="nil"/>
            </w:tcBorders>
            <w:shd w:val="clear" w:color="auto" w:fill="auto"/>
            <w:noWrap/>
            <w:vAlign w:val="bottom"/>
            <w:hideMark/>
          </w:tcPr>
          <w:p w14:paraId="443625E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6C59BAE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4965216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0.809</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47BEC69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7CD5000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26E9B0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0.835</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383D517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236A8BA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497D896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0.812</w:t>
            </w:r>
            <w:r w:rsidRPr="00CA2049">
              <w:rPr>
                <w:rFonts w:ascii="Times New Roman" w:hAnsi="Times New Roman" w:cs="Times New Roman"/>
                <w:color w:val="000000"/>
                <w:sz w:val="20"/>
                <w:szCs w:val="20"/>
                <w:vertAlign w:val="superscript"/>
              </w:rPr>
              <w:t>***</w:t>
            </w:r>
          </w:p>
        </w:tc>
      </w:tr>
      <w:tr w:rsidR="00FC3C66" w:rsidRPr="00CA2049" w14:paraId="04B6A226"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5C992138"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799C4F6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7C9F68D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0A85664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(3.390)</w:t>
            </w:r>
          </w:p>
        </w:tc>
        <w:tc>
          <w:tcPr>
            <w:tcW w:w="0" w:type="auto"/>
            <w:tcBorders>
              <w:top w:val="nil"/>
              <w:left w:val="nil"/>
              <w:bottom w:val="nil"/>
              <w:right w:val="nil"/>
            </w:tcBorders>
            <w:shd w:val="clear" w:color="auto" w:fill="auto"/>
            <w:noWrap/>
            <w:vAlign w:val="bottom"/>
            <w:hideMark/>
          </w:tcPr>
          <w:p w14:paraId="3AB0B25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27B68E9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21883E2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(3.416)</w:t>
            </w:r>
          </w:p>
        </w:tc>
        <w:tc>
          <w:tcPr>
            <w:tcW w:w="0" w:type="auto"/>
            <w:tcBorders>
              <w:top w:val="nil"/>
              <w:left w:val="nil"/>
              <w:bottom w:val="nil"/>
              <w:right w:val="nil"/>
            </w:tcBorders>
            <w:shd w:val="clear" w:color="auto" w:fill="auto"/>
            <w:noWrap/>
            <w:vAlign w:val="bottom"/>
            <w:hideMark/>
          </w:tcPr>
          <w:p w14:paraId="02C4F9B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59ADC1D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79F3454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(3.416)</w:t>
            </w:r>
          </w:p>
        </w:tc>
      </w:tr>
      <w:tr w:rsidR="00FC3C66" w:rsidRPr="00CA2049" w14:paraId="12325DF6" w14:textId="77777777" w:rsidTr="00CA2049">
        <w:trPr>
          <w:trHeight w:val="264"/>
          <w:jc w:val="center"/>
        </w:trPr>
        <w:tc>
          <w:tcPr>
            <w:tcW w:w="0" w:type="auto"/>
            <w:tcBorders>
              <w:top w:val="nil"/>
              <w:left w:val="nil"/>
              <w:bottom w:val="nil"/>
              <w:right w:val="nil"/>
            </w:tcBorders>
            <w:shd w:val="clear" w:color="auto" w:fill="auto"/>
            <w:noWrap/>
            <w:vAlign w:val="center"/>
          </w:tcPr>
          <w:p w14:paraId="6D7732FD"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High VC Reputation</w:t>
            </w:r>
          </w:p>
        </w:tc>
        <w:tc>
          <w:tcPr>
            <w:tcW w:w="0" w:type="auto"/>
            <w:tcBorders>
              <w:top w:val="nil"/>
              <w:left w:val="nil"/>
              <w:bottom w:val="nil"/>
              <w:right w:val="nil"/>
            </w:tcBorders>
            <w:shd w:val="clear" w:color="auto" w:fill="auto"/>
            <w:noWrap/>
            <w:vAlign w:val="bottom"/>
          </w:tcPr>
          <w:p w14:paraId="10EC140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-0.057</w:t>
            </w:r>
          </w:p>
        </w:tc>
        <w:tc>
          <w:tcPr>
            <w:tcW w:w="0" w:type="auto"/>
            <w:tcBorders>
              <w:top w:val="nil"/>
              <w:left w:val="nil"/>
              <w:bottom w:val="nil"/>
              <w:right w:val="nil"/>
            </w:tcBorders>
            <w:shd w:val="clear" w:color="auto" w:fill="auto"/>
            <w:noWrap/>
            <w:vAlign w:val="bottom"/>
          </w:tcPr>
          <w:p w14:paraId="4BC98E7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-0.056</w:t>
            </w:r>
          </w:p>
        </w:tc>
        <w:tc>
          <w:tcPr>
            <w:tcW w:w="0" w:type="auto"/>
            <w:tcBorders>
              <w:top w:val="nil"/>
              <w:left w:val="nil"/>
              <w:bottom w:val="nil"/>
              <w:right w:val="nil"/>
            </w:tcBorders>
            <w:shd w:val="clear" w:color="auto" w:fill="auto"/>
            <w:noWrap/>
            <w:vAlign w:val="bottom"/>
          </w:tcPr>
          <w:p w14:paraId="0E6C167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-0.047</w:t>
            </w:r>
          </w:p>
        </w:tc>
        <w:tc>
          <w:tcPr>
            <w:tcW w:w="0" w:type="auto"/>
            <w:tcBorders>
              <w:top w:val="nil"/>
              <w:left w:val="nil"/>
              <w:bottom w:val="nil"/>
              <w:right w:val="nil"/>
            </w:tcBorders>
            <w:shd w:val="clear" w:color="auto" w:fill="auto"/>
            <w:noWrap/>
            <w:vAlign w:val="bottom"/>
          </w:tcPr>
          <w:p w14:paraId="63A7CBB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-0.057</w:t>
            </w:r>
          </w:p>
        </w:tc>
        <w:tc>
          <w:tcPr>
            <w:tcW w:w="0" w:type="auto"/>
            <w:tcBorders>
              <w:top w:val="nil"/>
              <w:left w:val="nil"/>
              <w:bottom w:val="nil"/>
              <w:right w:val="nil"/>
            </w:tcBorders>
            <w:shd w:val="clear" w:color="auto" w:fill="auto"/>
            <w:noWrap/>
            <w:vAlign w:val="bottom"/>
          </w:tcPr>
          <w:p w14:paraId="37402E6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-0.057</w:t>
            </w:r>
          </w:p>
        </w:tc>
        <w:tc>
          <w:tcPr>
            <w:tcW w:w="0" w:type="auto"/>
            <w:tcBorders>
              <w:top w:val="nil"/>
              <w:left w:val="nil"/>
              <w:bottom w:val="nil"/>
              <w:right w:val="nil"/>
            </w:tcBorders>
            <w:shd w:val="clear" w:color="auto" w:fill="auto"/>
            <w:noWrap/>
            <w:vAlign w:val="bottom"/>
          </w:tcPr>
          <w:p w14:paraId="34414BA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-0.046</w:t>
            </w:r>
          </w:p>
        </w:tc>
        <w:tc>
          <w:tcPr>
            <w:tcW w:w="0" w:type="auto"/>
            <w:tcBorders>
              <w:top w:val="nil"/>
              <w:left w:val="nil"/>
              <w:bottom w:val="nil"/>
              <w:right w:val="nil"/>
            </w:tcBorders>
            <w:shd w:val="clear" w:color="auto" w:fill="auto"/>
            <w:noWrap/>
            <w:vAlign w:val="bottom"/>
          </w:tcPr>
          <w:p w14:paraId="480154B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-0.101</w:t>
            </w:r>
          </w:p>
        </w:tc>
        <w:tc>
          <w:tcPr>
            <w:tcW w:w="0" w:type="auto"/>
            <w:tcBorders>
              <w:top w:val="nil"/>
              <w:left w:val="nil"/>
              <w:bottom w:val="nil"/>
              <w:right w:val="nil"/>
            </w:tcBorders>
            <w:shd w:val="clear" w:color="auto" w:fill="auto"/>
            <w:noWrap/>
            <w:vAlign w:val="bottom"/>
          </w:tcPr>
          <w:p w14:paraId="761C9A2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-0.100</w:t>
            </w:r>
          </w:p>
        </w:tc>
        <w:tc>
          <w:tcPr>
            <w:tcW w:w="0" w:type="auto"/>
            <w:tcBorders>
              <w:top w:val="nil"/>
              <w:left w:val="nil"/>
              <w:bottom w:val="nil"/>
              <w:right w:val="nil"/>
            </w:tcBorders>
            <w:vAlign w:val="bottom"/>
          </w:tcPr>
          <w:p w14:paraId="425356B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-0.088</w:t>
            </w:r>
          </w:p>
        </w:tc>
      </w:tr>
      <w:tr w:rsidR="00FC3C66" w:rsidRPr="00CA2049" w14:paraId="7449EA39" w14:textId="77777777" w:rsidTr="00CA2049">
        <w:trPr>
          <w:trHeight w:val="264"/>
          <w:jc w:val="center"/>
        </w:trPr>
        <w:tc>
          <w:tcPr>
            <w:tcW w:w="0" w:type="auto"/>
            <w:tcBorders>
              <w:top w:val="nil"/>
              <w:left w:val="nil"/>
              <w:bottom w:val="nil"/>
              <w:right w:val="nil"/>
            </w:tcBorders>
            <w:shd w:val="clear" w:color="auto" w:fill="auto"/>
            <w:noWrap/>
            <w:vAlign w:val="center"/>
          </w:tcPr>
          <w:p w14:paraId="314B51AD"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tcPr>
          <w:p w14:paraId="3189333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(-0.240)</w:t>
            </w:r>
          </w:p>
        </w:tc>
        <w:tc>
          <w:tcPr>
            <w:tcW w:w="0" w:type="auto"/>
            <w:tcBorders>
              <w:top w:val="nil"/>
              <w:left w:val="nil"/>
              <w:bottom w:val="nil"/>
              <w:right w:val="nil"/>
            </w:tcBorders>
            <w:shd w:val="clear" w:color="auto" w:fill="auto"/>
            <w:noWrap/>
            <w:vAlign w:val="bottom"/>
          </w:tcPr>
          <w:p w14:paraId="777F796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(-0.237)</w:t>
            </w:r>
          </w:p>
        </w:tc>
        <w:tc>
          <w:tcPr>
            <w:tcW w:w="0" w:type="auto"/>
            <w:tcBorders>
              <w:top w:val="nil"/>
              <w:left w:val="nil"/>
              <w:bottom w:val="nil"/>
              <w:right w:val="nil"/>
            </w:tcBorders>
            <w:shd w:val="clear" w:color="auto" w:fill="auto"/>
            <w:noWrap/>
            <w:vAlign w:val="bottom"/>
          </w:tcPr>
          <w:p w14:paraId="706096B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(-0.200)</w:t>
            </w:r>
          </w:p>
        </w:tc>
        <w:tc>
          <w:tcPr>
            <w:tcW w:w="0" w:type="auto"/>
            <w:tcBorders>
              <w:top w:val="nil"/>
              <w:left w:val="nil"/>
              <w:bottom w:val="nil"/>
              <w:right w:val="nil"/>
            </w:tcBorders>
            <w:shd w:val="clear" w:color="auto" w:fill="auto"/>
            <w:noWrap/>
            <w:vAlign w:val="bottom"/>
          </w:tcPr>
          <w:p w14:paraId="4482DCE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(-0.243)</w:t>
            </w:r>
          </w:p>
        </w:tc>
        <w:tc>
          <w:tcPr>
            <w:tcW w:w="0" w:type="auto"/>
            <w:tcBorders>
              <w:top w:val="nil"/>
              <w:left w:val="nil"/>
              <w:bottom w:val="nil"/>
              <w:right w:val="nil"/>
            </w:tcBorders>
            <w:shd w:val="clear" w:color="auto" w:fill="auto"/>
            <w:noWrap/>
            <w:vAlign w:val="bottom"/>
          </w:tcPr>
          <w:p w14:paraId="6B61251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(-0.240)</w:t>
            </w:r>
          </w:p>
        </w:tc>
        <w:tc>
          <w:tcPr>
            <w:tcW w:w="0" w:type="auto"/>
            <w:tcBorders>
              <w:top w:val="nil"/>
              <w:left w:val="nil"/>
              <w:bottom w:val="nil"/>
              <w:right w:val="nil"/>
            </w:tcBorders>
            <w:shd w:val="clear" w:color="auto" w:fill="auto"/>
            <w:noWrap/>
            <w:vAlign w:val="bottom"/>
          </w:tcPr>
          <w:p w14:paraId="08D9C74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(-0.199)</w:t>
            </w:r>
          </w:p>
        </w:tc>
        <w:tc>
          <w:tcPr>
            <w:tcW w:w="0" w:type="auto"/>
            <w:tcBorders>
              <w:top w:val="nil"/>
              <w:left w:val="nil"/>
              <w:bottom w:val="nil"/>
              <w:right w:val="nil"/>
            </w:tcBorders>
            <w:shd w:val="clear" w:color="auto" w:fill="auto"/>
            <w:noWrap/>
            <w:vAlign w:val="bottom"/>
          </w:tcPr>
          <w:p w14:paraId="25BE4DC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(-0.423)</w:t>
            </w:r>
          </w:p>
        </w:tc>
        <w:tc>
          <w:tcPr>
            <w:tcW w:w="0" w:type="auto"/>
            <w:tcBorders>
              <w:top w:val="nil"/>
              <w:left w:val="nil"/>
              <w:bottom w:val="nil"/>
              <w:right w:val="nil"/>
            </w:tcBorders>
            <w:shd w:val="clear" w:color="auto" w:fill="auto"/>
            <w:noWrap/>
            <w:vAlign w:val="bottom"/>
          </w:tcPr>
          <w:p w14:paraId="10B9949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(-0.420)</w:t>
            </w:r>
          </w:p>
        </w:tc>
        <w:tc>
          <w:tcPr>
            <w:tcW w:w="0" w:type="auto"/>
            <w:tcBorders>
              <w:top w:val="nil"/>
              <w:left w:val="nil"/>
              <w:bottom w:val="nil"/>
              <w:right w:val="nil"/>
            </w:tcBorders>
            <w:vAlign w:val="bottom"/>
          </w:tcPr>
          <w:p w14:paraId="3A87516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(-0.375)</w:t>
            </w:r>
          </w:p>
        </w:tc>
      </w:tr>
      <w:tr w:rsidR="00FC3C66" w:rsidRPr="00CA2049" w14:paraId="1609E1D1" w14:textId="77777777" w:rsidTr="00CA2049">
        <w:trPr>
          <w:trHeight w:val="264"/>
          <w:jc w:val="center"/>
        </w:trPr>
        <w:tc>
          <w:tcPr>
            <w:tcW w:w="0" w:type="auto"/>
            <w:tcBorders>
              <w:top w:val="nil"/>
              <w:left w:val="nil"/>
              <w:bottom w:val="nil"/>
              <w:right w:val="nil"/>
            </w:tcBorders>
            <w:shd w:val="clear" w:color="auto" w:fill="auto"/>
            <w:noWrap/>
            <w:vAlign w:val="center"/>
          </w:tcPr>
          <w:p w14:paraId="52AB93CD"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1B520C7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35B622A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275B40B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72CDCE1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5C67677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05F96C3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4CB8687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598CA72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vAlign w:val="center"/>
          </w:tcPr>
          <w:p w14:paraId="03F62C3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r>
      <w:tr w:rsidR="00FC3C66" w:rsidRPr="00CA2049" w14:paraId="4402F369"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1428C121"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Baseline Controls</w:t>
            </w:r>
          </w:p>
        </w:tc>
        <w:tc>
          <w:tcPr>
            <w:tcW w:w="0" w:type="auto"/>
            <w:tcBorders>
              <w:top w:val="nil"/>
              <w:left w:val="nil"/>
              <w:bottom w:val="nil"/>
              <w:right w:val="nil"/>
            </w:tcBorders>
            <w:shd w:val="clear" w:color="auto" w:fill="auto"/>
            <w:noWrap/>
            <w:vAlign w:val="center"/>
            <w:hideMark/>
          </w:tcPr>
          <w:p w14:paraId="7A85DD4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7C87329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69AD2C2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3384289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701600D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172A5B9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4F07BD7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76FB63E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vAlign w:val="center"/>
          </w:tcPr>
          <w:p w14:paraId="253381B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r>
      <w:tr w:rsidR="00FC3C66" w:rsidRPr="00CA2049" w14:paraId="450B8570" w14:textId="77777777" w:rsidTr="00CA2049">
        <w:trPr>
          <w:trHeight w:val="264"/>
          <w:jc w:val="center"/>
        </w:trPr>
        <w:tc>
          <w:tcPr>
            <w:tcW w:w="0" w:type="auto"/>
            <w:tcBorders>
              <w:top w:val="nil"/>
              <w:left w:val="nil"/>
              <w:bottom w:val="nil"/>
              <w:right w:val="nil"/>
            </w:tcBorders>
            <w:shd w:val="clear" w:color="auto" w:fill="auto"/>
            <w:noWrap/>
            <w:vAlign w:val="center"/>
          </w:tcPr>
          <w:p w14:paraId="4040DF02"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State Controls</w:t>
            </w:r>
          </w:p>
        </w:tc>
        <w:tc>
          <w:tcPr>
            <w:tcW w:w="0" w:type="auto"/>
            <w:tcBorders>
              <w:top w:val="nil"/>
              <w:left w:val="nil"/>
              <w:bottom w:val="nil"/>
              <w:right w:val="nil"/>
            </w:tcBorders>
            <w:shd w:val="clear" w:color="auto" w:fill="auto"/>
            <w:noWrap/>
            <w:vAlign w:val="center"/>
          </w:tcPr>
          <w:p w14:paraId="13B81DB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nil"/>
              <w:right w:val="nil"/>
            </w:tcBorders>
            <w:shd w:val="clear" w:color="auto" w:fill="auto"/>
            <w:noWrap/>
            <w:vAlign w:val="center"/>
          </w:tcPr>
          <w:p w14:paraId="195945C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nil"/>
              <w:right w:val="nil"/>
            </w:tcBorders>
            <w:shd w:val="clear" w:color="auto" w:fill="auto"/>
            <w:noWrap/>
            <w:vAlign w:val="center"/>
          </w:tcPr>
          <w:p w14:paraId="10D6E20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nil"/>
              <w:right w:val="nil"/>
            </w:tcBorders>
            <w:shd w:val="clear" w:color="auto" w:fill="auto"/>
            <w:noWrap/>
            <w:vAlign w:val="center"/>
          </w:tcPr>
          <w:p w14:paraId="1EA8D36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tcPr>
          <w:p w14:paraId="4DC2A8C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tcPr>
          <w:p w14:paraId="3FD1A10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tcPr>
          <w:p w14:paraId="681B4F0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nil"/>
              <w:right w:val="nil"/>
            </w:tcBorders>
            <w:shd w:val="clear" w:color="auto" w:fill="auto"/>
            <w:noWrap/>
            <w:vAlign w:val="center"/>
          </w:tcPr>
          <w:p w14:paraId="7AB29B7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nil"/>
              <w:right w:val="nil"/>
            </w:tcBorders>
            <w:vAlign w:val="center"/>
          </w:tcPr>
          <w:p w14:paraId="31026C8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r>
      <w:tr w:rsidR="00FC3C66" w:rsidRPr="00CA2049" w14:paraId="2C5251DB" w14:textId="77777777" w:rsidTr="00CA2049">
        <w:trPr>
          <w:trHeight w:val="264"/>
          <w:jc w:val="center"/>
        </w:trPr>
        <w:tc>
          <w:tcPr>
            <w:tcW w:w="0" w:type="auto"/>
            <w:tcBorders>
              <w:top w:val="nil"/>
              <w:left w:val="nil"/>
              <w:right w:val="nil"/>
            </w:tcBorders>
            <w:shd w:val="clear" w:color="auto" w:fill="auto"/>
            <w:noWrap/>
            <w:vAlign w:val="center"/>
            <w:hideMark/>
          </w:tcPr>
          <w:p w14:paraId="660AEB35"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Observations</w:t>
            </w:r>
          </w:p>
        </w:tc>
        <w:tc>
          <w:tcPr>
            <w:tcW w:w="0" w:type="auto"/>
            <w:tcBorders>
              <w:top w:val="nil"/>
              <w:left w:val="nil"/>
              <w:right w:val="nil"/>
            </w:tcBorders>
            <w:shd w:val="clear" w:color="auto" w:fill="auto"/>
            <w:noWrap/>
            <w:vAlign w:val="bottom"/>
            <w:hideMark/>
          </w:tcPr>
          <w:p w14:paraId="4BEE421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9,535</w:t>
            </w:r>
          </w:p>
        </w:tc>
        <w:tc>
          <w:tcPr>
            <w:tcW w:w="0" w:type="auto"/>
            <w:tcBorders>
              <w:top w:val="nil"/>
              <w:left w:val="nil"/>
              <w:right w:val="nil"/>
            </w:tcBorders>
            <w:shd w:val="clear" w:color="auto" w:fill="auto"/>
            <w:noWrap/>
            <w:vAlign w:val="bottom"/>
            <w:hideMark/>
          </w:tcPr>
          <w:p w14:paraId="0E69830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9,535</w:t>
            </w:r>
          </w:p>
        </w:tc>
        <w:tc>
          <w:tcPr>
            <w:tcW w:w="0" w:type="auto"/>
            <w:tcBorders>
              <w:top w:val="nil"/>
              <w:left w:val="nil"/>
              <w:right w:val="nil"/>
            </w:tcBorders>
            <w:shd w:val="clear" w:color="auto" w:fill="auto"/>
            <w:noWrap/>
            <w:vAlign w:val="bottom"/>
            <w:hideMark/>
          </w:tcPr>
          <w:p w14:paraId="00D3AEB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9,535</w:t>
            </w:r>
          </w:p>
        </w:tc>
        <w:tc>
          <w:tcPr>
            <w:tcW w:w="0" w:type="auto"/>
            <w:tcBorders>
              <w:top w:val="nil"/>
              <w:left w:val="nil"/>
              <w:right w:val="nil"/>
            </w:tcBorders>
            <w:shd w:val="clear" w:color="auto" w:fill="auto"/>
            <w:noWrap/>
            <w:vAlign w:val="bottom"/>
            <w:hideMark/>
          </w:tcPr>
          <w:p w14:paraId="53E30EF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9,398</w:t>
            </w:r>
          </w:p>
        </w:tc>
        <w:tc>
          <w:tcPr>
            <w:tcW w:w="0" w:type="auto"/>
            <w:tcBorders>
              <w:top w:val="nil"/>
              <w:left w:val="nil"/>
              <w:right w:val="nil"/>
            </w:tcBorders>
            <w:shd w:val="clear" w:color="auto" w:fill="auto"/>
            <w:noWrap/>
            <w:vAlign w:val="bottom"/>
            <w:hideMark/>
          </w:tcPr>
          <w:p w14:paraId="48C18A5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9,398</w:t>
            </w:r>
          </w:p>
        </w:tc>
        <w:tc>
          <w:tcPr>
            <w:tcW w:w="0" w:type="auto"/>
            <w:tcBorders>
              <w:top w:val="nil"/>
              <w:left w:val="nil"/>
              <w:right w:val="nil"/>
            </w:tcBorders>
            <w:shd w:val="clear" w:color="auto" w:fill="auto"/>
            <w:noWrap/>
            <w:vAlign w:val="bottom"/>
            <w:hideMark/>
          </w:tcPr>
          <w:p w14:paraId="43E63AC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9,398</w:t>
            </w:r>
          </w:p>
        </w:tc>
        <w:tc>
          <w:tcPr>
            <w:tcW w:w="0" w:type="auto"/>
            <w:tcBorders>
              <w:top w:val="nil"/>
              <w:left w:val="nil"/>
              <w:right w:val="nil"/>
            </w:tcBorders>
            <w:shd w:val="clear" w:color="auto" w:fill="auto"/>
            <w:noWrap/>
            <w:vAlign w:val="bottom"/>
            <w:hideMark/>
          </w:tcPr>
          <w:p w14:paraId="7268A23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9,398</w:t>
            </w:r>
          </w:p>
        </w:tc>
        <w:tc>
          <w:tcPr>
            <w:tcW w:w="0" w:type="auto"/>
            <w:tcBorders>
              <w:top w:val="nil"/>
              <w:left w:val="nil"/>
              <w:right w:val="nil"/>
            </w:tcBorders>
            <w:shd w:val="clear" w:color="auto" w:fill="auto"/>
            <w:noWrap/>
            <w:vAlign w:val="bottom"/>
            <w:hideMark/>
          </w:tcPr>
          <w:p w14:paraId="33247A0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9,398</w:t>
            </w:r>
          </w:p>
        </w:tc>
        <w:tc>
          <w:tcPr>
            <w:tcW w:w="0" w:type="auto"/>
            <w:tcBorders>
              <w:top w:val="nil"/>
              <w:left w:val="nil"/>
              <w:right w:val="nil"/>
            </w:tcBorders>
            <w:vAlign w:val="bottom"/>
          </w:tcPr>
          <w:p w14:paraId="196AABE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9,398</w:t>
            </w:r>
          </w:p>
        </w:tc>
      </w:tr>
      <w:tr w:rsidR="00FC3C66" w:rsidRPr="00CA2049" w14:paraId="6EF79883" w14:textId="77777777" w:rsidTr="00CA2049">
        <w:trPr>
          <w:trHeight w:val="264"/>
          <w:jc w:val="center"/>
        </w:trPr>
        <w:tc>
          <w:tcPr>
            <w:tcW w:w="0" w:type="auto"/>
            <w:tcBorders>
              <w:top w:val="nil"/>
              <w:left w:val="nil"/>
              <w:right w:val="nil"/>
            </w:tcBorders>
            <w:shd w:val="clear" w:color="auto" w:fill="auto"/>
            <w:noWrap/>
            <w:vAlign w:val="center"/>
            <w:hideMark/>
          </w:tcPr>
          <w:p w14:paraId="6D1AFF38"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Adjusted R-squared</w:t>
            </w:r>
          </w:p>
        </w:tc>
        <w:tc>
          <w:tcPr>
            <w:tcW w:w="0" w:type="auto"/>
            <w:tcBorders>
              <w:top w:val="nil"/>
              <w:left w:val="nil"/>
              <w:right w:val="nil"/>
            </w:tcBorders>
            <w:shd w:val="clear" w:color="auto" w:fill="auto"/>
            <w:noWrap/>
            <w:vAlign w:val="bottom"/>
            <w:hideMark/>
          </w:tcPr>
          <w:p w14:paraId="3FBDFE2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0.526</w:t>
            </w:r>
          </w:p>
        </w:tc>
        <w:tc>
          <w:tcPr>
            <w:tcW w:w="0" w:type="auto"/>
            <w:tcBorders>
              <w:top w:val="nil"/>
              <w:left w:val="nil"/>
              <w:right w:val="nil"/>
            </w:tcBorders>
            <w:shd w:val="clear" w:color="auto" w:fill="auto"/>
            <w:noWrap/>
            <w:vAlign w:val="bottom"/>
            <w:hideMark/>
          </w:tcPr>
          <w:p w14:paraId="76CD07D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0.526</w:t>
            </w:r>
          </w:p>
        </w:tc>
        <w:tc>
          <w:tcPr>
            <w:tcW w:w="0" w:type="auto"/>
            <w:tcBorders>
              <w:top w:val="nil"/>
              <w:left w:val="nil"/>
              <w:right w:val="nil"/>
            </w:tcBorders>
            <w:shd w:val="clear" w:color="auto" w:fill="auto"/>
            <w:noWrap/>
            <w:vAlign w:val="bottom"/>
            <w:hideMark/>
          </w:tcPr>
          <w:p w14:paraId="32B2E13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0.526</w:t>
            </w:r>
          </w:p>
        </w:tc>
        <w:tc>
          <w:tcPr>
            <w:tcW w:w="0" w:type="auto"/>
            <w:tcBorders>
              <w:top w:val="nil"/>
              <w:left w:val="nil"/>
              <w:right w:val="nil"/>
            </w:tcBorders>
            <w:shd w:val="clear" w:color="auto" w:fill="auto"/>
            <w:noWrap/>
            <w:vAlign w:val="bottom"/>
            <w:hideMark/>
          </w:tcPr>
          <w:p w14:paraId="13766BE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0.524</w:t>
            </w:r>
          </w:p>
        </w:tc>
        <w:tc>
          <w:tcPr>
            <w:tcW w:w="0" w:type="auto"/>
            <w:tcBorders>
              <w:top w:val="nil"/>
              <w:left w:val="nil"/>
              <w:right w:val="nil"/>
            </w:tcBorders>
            <w:shd w:val="clear" w:color="auto" w:fill="auto"/>
            <w:noWrap/>
            <w:vAlign w:val="bottom"/>
            <w:hideMark/>
          </w:tcPr>
          <w:p w14:paraId="4117030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0.524</w:t>
            </w:r>
          </w:p>
        </w:tc>
        <w:tc>
          <w:tcPr>
            <w:tcW w:w="0" w:type="auto"/>
            <w:tcBorders>
              <w:top w:val="nil"/>
              <w:left w:val="nil"/>
              <w:right w:val="nil"/>
            </w:tcBorders>
            <w:shd w:val="clear" w:color="auto" w:fill="auto"/>
            <w:noWrap/>
            <w:vAlign w:val="bottom"/>
            <w:hideMark/>
          </w:tcPr>
          <w:p w14:paraId="2ADB98D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0.524</w:t>
            </w:r>
          </w:p>
        </w:tc>
        <w:tc>
          <w:tcPr>
            <w:tcW w:w="0" w:type="auto"/>
            <w:tcBorders>
              <w:top w:val="nil"/>
              <w:left w:val="nil"/>
              <w:right w:val="nil"/>
            </w:tcBorders>
            <w:shd w:val="clear" w:color="auto" w:fill="auto"/>
            <w:noWrap/>
            <w:vAlign w:val="bottom"/>
            <w:hideMark/>
          </w:tcPr>
          <w:p w14:paraId="4582D7D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0.525</w:t>
            </w:r>
          </w:p>
        </w:tc>
        <w:tc>
          <w:tcPr>
            <w:tcW w:w="0" w:type="auto"/>
            <w:tcBorders>
              <w:top w:val="nil"/>
              <w:left w:val="nil"/>
              <w:right w:val="nil"/>
            </w:tcBorders>
            <w:shd w:val="clear" w:color="auto" w:fill="auto"/>
            <w:noWrap/>
            <w:vAlign w:val="bottom"/>
            <w:hideMark/>
          </w:tcPr>
          <w:p w14:paraId="479EBF8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0.525</w:t>
            </w:r>
          </w:p>
        </w:tc>
        <w:tc>
          <w:tcPr>
            <w:tcW w:w="0" w:type="auto"/>
            <w:tcBorders>
              <w:top w:val="nil"/>
              <w:left w:val="nil"/>
              <w:right w:val="nil"/>
            </w:tcBorders>
            <w:vAlign w:val="bottom"/>
          </w:tcPr>
          <w:p w14:paraId="30274E6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color w:val="000000"/>
                <w:sz w:val="20"/>
                <w:szCs w:val="20"/>
              </w:rPr>
              <w:t>0.525</w:t>
            </w:r>
          </w:p>
        </w:tc>
      </w:tr>
      <w:tr w:rsidR="00FC3C66" w:rsidRPr="00CA2049" w14:paraId="58C53E93" w14:textId="77777777" w:rsidTr="00CA2049">
        <w:trPr>
          <w:trHeight w:val="264"/>
          <w:jc w:val="center"/>
        </w:trPr>
        <w:tc>
          <w:tcPr>
            <w:tcW w:w="0" w:type="auto"/>
            <w:tcBorders>
              <w:left w:val="nil"/>
              <w:bottom w:val="nil"/>
              <w:right w:val="nil"/>
            </w:tcBorders>
            <w:shd w:val="clear" w:color="auto" w:fill="auto"/>
            <w:noWrap/>
            <w:vAlign w:val="center"/>
            <w:hideMark/>
          </w:tcPr>
          <w:p w14:paraId="2BA2C44A"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Industry FE</w:t>
            </w:r>
          </w:p>
        </w:tc>
        <w:tc>
          <w:tcPr>
            <w:tcW w:w="0" w:type="auto"/>
            <w:tcBorders>
              <w:left w:val="nil"/>
              <w:bottom w:val="nil"/>
              <w:right w:val="nil"/>
            </w:tcBorders>
            <w:shd w:val="clear" w:color="auto" w:fill="auto"/>
            <w:noWrap/>
            <w:vAlign w:val="center"/>
            <w:hideMark/>
          </w:tcPr>
          <w:p w14:paraId="1E51178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2800B5A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3E452A5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7E77578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4365A7C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2DE2D0D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7171B2F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31ECCF0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left w:val="nil"/>
              <w:bottom w:val="nil"/>
              <w:right w:val="nil"/>
            </w:tcBorders>
            <w:vAlign w:val="center"/>
          </w:tcPr>
          <w:p w14:paraId="64CE48A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r>
      <w:tr w:rsidR="00FC3C66" w:rsidRPr="00CA2049" w14:paraId="3583E948" w14:textId="77777777" w:rsidTr="00CA2049">
        <w:trPr>
          <w:trHeight w:val="264"/>
          <w:jc w:val="center"/>
        </w:trPr>
        <w:tc>
          <w:tcPr>
            <w:tcW w:w="0" w:type="auto"/>
            <w:tcBorders>
              <w:top w:val="nil"/>
              <w:left w:val="nil"/>
              <w:right w:val="nil"/>
            </w:tcBorders>
            <w:shd w:val="clear" w:color="auto" w:fill="auto"/>
            <w:noWrap/>
            <w:vAlign w:val="center"/>
            <w:hideMark/>
          </w:tcPr>
          <w:p w14:paraId="21FE716F"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Year FE</w:t>
            </w:r>
          </w:p>
        </w:tc>
        <w:tc>
          <w:tcPr>
            <w:tcW w:w="0" w:type="auto"/>
            <w:tcBorders>
              <w:top w:val="nil"/>
              <w:left w:val="nil"/>
              <w:right w:val="nil"/>
            </w:tcBorders>
            <w:shd w:val="clear" w:color="auto" w:fill="auto"/>
            <w:noWrap/>
            <w:vAlign w:val="center"/>
            <w:hideMark/>
          </w:tcPr>
          <w:p w14:paraId="3952759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2B76A3A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01724B6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18C2F48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0A2A9CA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1FC99DC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14B7E12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6D46952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right w:val="nil"/>
            </w:tcBorders>
            <w:vAlign w:val="center"/>
          </w:tcPr>
          <w:p w14:paraId="47D445B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r>
      <w:tr w:rsidR="00FC3C66" w:rsidRPr="00CA2049" w14:paraId="551F059C" w14:textId="77777777" w:rsidTr="00CA2049">
        <w:trPr>
          <w:trHeight w:val="264"/>
          <w:jc w:val="center"/>
        </w:trPr>
        <w:tc>
          <w:tcPr>
            <w:tcW w:w="0" w:type="auto"/>
            <w:tcBorders>
              <w:top w:val="nil"/>
              <w:left w:val="nil"/>
              <w:bottom w:val="single" w:sz="4" w:space="0" w:color="auto"/>
              <w:right w:val="nil"/>
            </w:tcBorders>
            <w:shd w:val="clear" w:color="auto" w:fill="auto"/>
            <w:noWrap/>
            <w:vAlign w:val="center"/>
            <w:hideMark/>
          </w:tcPr>
          <w:p w14:paraId="20993A89"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lastRenderedPageBreak/>
              <w:t>State FE</w:t>
            </w:r>
          </w:p>
        </w:tc>
        <w:tc>
          <w:tcPr>
            <w:tcW w:w="0" w:type="auto"/>
            <w:tcBorders>
              <w:top w:val="nil"/>
              <w:left w:val="nil"/>
              <w:bottom w:val="single" w:sz="4" w:space="0" w:color="auto"/>
              <w:right w:val="nil"/>
            </w:tcBorders>
            <w:shd w:val="clear" w:color="auto" w:fill="auto"/>
            <w:noWrap/>
            <w:vAlign w:val="center"/>
            <w:hideMark/>
          </w:tcPr>
          <w:p w14:paraId="3167694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673E4B3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5BD7697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71F521A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64195C2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3BF07B6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13BB5D0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center"/>
            <w:hideMark/>
          </w:tcPr>
          <w:p w14:paraId="15ECFFB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vAlign w:val="center"/>
          </w:tcPr>
          <w:p w14:paraId="401A89A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r>
    </w:tbl>
    <w:p w14:paraId="222711E2" w14:textId="77777777" w:rsidR="00FC3C66" w:rsidRPr="00FC3C66" w:rsidRDefault="00FC3C66" w:rsidP="00FC3C66">
      <w:pPr>
        <w:rPr>
          <w:rFonts w:ascii="Times New Roman" w:hAnsi="Times New Roman" w:cs="Times New Roman"/>
          <w:b/>
          <w:iCs/>
        </w:rPr>
      </w:pPr>
    </w:p>
    <w:p w14:paraId="7AC830B7" w14:textId="77777777" w:rsidR="006C7E22" w:rsidRDefault="006C7E22">
      <w:pPr>
        <w:rPr>
          <w:rFonts w:ascii="Times New Roman" w:hAnsi="Times New Roman" w:cs="Times New Roman"/>
          <w:b/>
          <w:iCs/>
        </w:rPr>
      </w:pPr>
      <w:r>
        <w:rPr>
          <w:rFonts w:ascii="Times New Roman" w:hAnsi="Times New Roman" w:cs="Times New Roman"/>
          <w:b/>
          <w:iCs/>
        </w:rPr>
        <w:br w:type="page"/>
      </w:r>
    </w:p>
    <w:p w14:paraId="4FE5C745" w14:textId="28AC7318"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lastRenderedPageBreak/>
        <w:t xml:space="preserve">Panel B: The impact of VC reputation on </w:t>
      </w:r>
      <w:r w:rsidRPr="00FC3C66">
        <w:rPr>
          <w:rFonts w:ascii="Times New Roman" w:eastAsia="Times New Roman" w:hAnsi="Times New Roman" w:cs="Times New Roman"/>
          <w:b/>
          <w:iCs/>
        </w:rPr>
        <w:t>CEO delta</w:t>
      </w:r>
    </w:p>
    <w:tbl>
      <w:tblPr>
        <w:tblW w:w="0" w:type="auto"/>
        <w:jc w:val="center"/>
        <w:tblLook w:val="04A0" w:firstRow="1" w:lastRow="0" w:firstColumn="1" w:lastColumn="0" w:noHBand="0" w:noVBand="1"/>
      </w:tblPr>
      <w:tblGrid>
        <w:gridCol w:w="5060"/>
        <w:gridCol w:w="866"/>
        <w:gridCol w:w="866"/>
        <w:gridCol w:w="866"/>
        <w:gridCol w:w="866"/>
        <w:gridCol w:w="866"/>
        <w:gridCol w:w="866"/>
        <w:gridCol w:w="866"/>
        <w:gridCol w:w="866"/>
        <w:gridCol w:w="866"/>
      </w:tblGrid>
      <w:tr w:rsidR="00FC3C66" w:rsidRPr="00CA2049" w14:paraId="47F40854" w14:textId="77777777" w:rsidTr="00CA2049">
        <w:trPr>
          <w:trHeight w:val="264"/>
          <w:jc w:val="center"/>
        </w:trPr>
        <w:tc>
          <w:tcPr>
            <w:tcW w:w="0" w:type="auto"/>
            <w:tcBorders>
              <w:top w:val="single" w:sz="4" w:space="0" w:color="auto"/>
              <w:left w:val="nil"/>
              <w:bottom w:val="single" w:sz="4" w:space="0" w:color="auto"/>
              <w:right w:val="nil"/>
            </w:tcBorders>
            <w:shd w:val="clear" w:color="auto" w:fill="auto"/>
            <w:noWrap/>
            <w:vAlign w:val="center"/>
            <w:hideMark/>
          </w:tcPr>
          <w:p w14:paraId="3D1A767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gridSpan w:val="8"/>
            <w:tcBorders>
              <w:top w:val="single" w:sz="4" w:space="0" w:color="auto"/>
              <w:left w:val="nil"/>
              <w:bottom w:val="single" w:sz="4" w:space="0" w:color="auto"/>
              <w:right w:val="nil"/>
            </w:tcBorders>
            <w:shd w:val="clear" w:color="auto" w:fill="auto"/>
            <w:noWrap/>
            <w:vAlign w:val="center"/>
            <w:hideMark/>
          </w:tcPr>
          <w:p w14:paraId="3B3E6E6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 xml:space="preserve">CEO Delta </w:t>
            </w:r>
            <w:r w:rsidRPr="00CA2049">
              <w:rPr>
                <w:rFonts w:ascii="Times New Roman" w:eastAsia="Times New Roman" w:hAnsi="Times New Roman" w:cs="Times New Roman"/>
                <w:sz w:val="20"/>
                <w:szCs w:val="20"/>
                <w:vertAlign w:val="subscript"/>
              </w:rPr>
              <w:t>t+1</w:t>
            </w:r>
          </w:p>
        </w:tc>
        <w:tc>
          <w:tcPr>
            <w:tcW w:w="0" w:type="auto"/>
            <w:tcBorders>
              <w:top w:val="single" w:sz="4" w:space="0" w:color="auto"/>
              <w:left w:val="nil"/>
              <w:bottom w:val="single" w:sz="4" w:space="0" w:color="auto"/>
              <w:right w:val="nil"/>
            </w:tcBorders>
            <w:vAlign w:val="center"/>
          </w:tcPr>
          <w:p w14:paraId="651DEC0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r>
      <w:tr w:rsidR="00FC3C66" w:rsidRPr="00CA2049" w14:paraId="00139337" w14:textId="77777777" w:rsidTr="00CA2049">
        <w:trPr>
          <w:trHeight w:val="264"/>
          <w:jc w:val="center"/>
        </w:trPr>
        <w:tc>
          <w:tcPr>
            <w:tcW w:w="0" w:type="auto"/>
            <w:tcBorders>
              <w:top w:val="single" w:sz="4" w:space="0" w:color="auto"/>
              <w:left w:val="nil"/>
              <w:bottom w:val="single" w:sz="4" w:space="0" w:color="auto"/>
              <w:right w:val="nil"/>
            </w:tcBorders>
            <w:shd w:val="clear" w:color="auto" w:fill="auto"/>
            <w:noWrap/>
            <w:vAlign w:val="center"/>
            <w:hideMark/>
          </w:tcPr>
          <w:p w14:paraId="77F0652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single" w:sz="4" w:space="0" w:color="auto"/>
              <w:left w:val="nil"/>
              <w:bottom w:val="single" w:sz="4" w:space="0" w:color="auto"/>
              <w:right w:val="nil"/>
            </w:tcBorders>
            <w:shd w:val="clear" w:color="auto" w:fill="auto"/>
            <w:noWrap/>
            <w:vAlign w:val="center"/>
            <w:hideMark/>
          </w:tcPr>
          <w:p w14:paraId="5C65F69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(1)</w:t>
            </w:r>
          </w:p>
        </w:tc>
        <w:tc>
          <w:tcPr>
            <w:tcW w:w="0" w:type="auto"/>
            <w:tcBorders>
              <w:top w:val="single" w:sz="4" w:space="0" w:color="auto"/>
              <w:left w:val="nil"/>
              <w:bottom w:val="single" w:sz="4" w:space="0" w:color="auto"/>
              <w:right w:val="nil"/>
            </w:tcBorders>
            <w:shd w:val="clear" w:color="auto" w:fill="auto"/>
            <w:noWrap/>
            <w:vAlign w:val="center"/>
            <w:hideMark/>
          </w:tcPr>
          <w:p w14:paraId="4EB2D6B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(2)</w:t>
            </w:r>
          </w:p>
        </w:tc>
        <w:tc>
          <w:tcPr>
            <w:tcW w:w="0" w:type="auto"/>
            <w:tcBorders>
              <w:top w:val="single" w:sz="4" w:space="0" w:color="auto"/>
              <w:left w:val="nil"/>
              <w:bottom w:val="single" w:sz="4" w:space="0" w:color="auto"/>
              <w:right w:val="nil"/>
            </w:tcBorders>
            <w:shd w:val="clear" w:color="auto" w:fill="auto"/>
            <w:noWrap/>
            <w:vAlign w:val="center"/>
            <w:hideMark/>
          </w:tcPr>
          <w:p w14:paraId="3DE37FE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(3)</w:t>
            </w:r>
          </w:p>
        </w:tc>
        <w:tc>
          <w:tcPr>
            <w:tcW w:w="0" w:type="auto"/>
            <w:tcBorders>
              <w:top w:val="single" w:sz="4" w:space="0" w:color="auto"/>
              <w:left w:val="nil"/>
              <w:bottom w:val="single" w:sz="4" w:space="0" w:color="auto"/>
              <w:right w:val="nil"/>
            </w:tcBorders>
            <w:shd w:val="clear" w:color="auto" w:fill="auto"/>
            <w:noWrap/>
            <w:vAlign w:val="center"/>
            <w:hideMark/>
          </w:tcPr>
          <w:p w14:paraId="5BAF53F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(4)</w:t>
            </w:r>
          </w:p>
        </w:tc>
        <w:tc>
          <w:tcPr>
            <w:tcW w:w="0" w:type="auto"/>
            <w:tcBorders>
              <w:top w:val="single" w:sz="4" w:space="0" w:color="auto"/>
              <w:left w:val="nil"/>
              <w:bottom w:val="single" w:sz="4" w:space="0" w:color="auto"/>
              <w:right w:val="nil"/>
            </w:tcBorders>
            <w:shd w:val="clear" w:color="auto" w:fill="auto"/>
            <w:noWrap/>
            <w:vAlign w:val="center"/>
            <w:hideMark/>
          </w:tcPr>
          <w:p w14:paraId="7035967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(5)</w:t>
            </w:r>
          </w:p>
        </w:tc>
        <w:tc>
          <w:tcPr>
            <w:tcW w:w="0" w:type="auto"/>
            <w:tcBorders>
              <w:top w:val="single" w:sz="4" w:space="0" w:color="auto"/>
              <w:left w:val="nil"/>
              <w:bottom w:val="single" w:sz="4" w:space="0" w:color="auto"/>
              <w:right w:val="nil"/>
            </w:tcBorders>
            <w:shd w:val="clear" w:color="auto" w:fill="auto"/>
            <w:noWrap/>
            <w:vAlign w:val="center"/>
            <w:hideMark/>
          </w:tcPr>
          <w:p w14:paraId="52D9CAE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(6)</w:t>
            </w:r>
          </w:p>
        </w:tc>
        <w:tc>
          <w:tcPr>
            <w:tcW w:w="0" w:type="auto"/>
            <w:tcBorders>
              <w:top w:val="single" w:sz="4" w:space="0" w:color="auto"/>
              <w:left w:val="nil"/>
              <w:bottom w:val="single" w:sz="4" w:space="0" w:color="auto"/>
              <w:right w:val="nil"/>
            </w:tcBorders>
            <w:shd w:val="clear" w:color="auto" w:fill="auto"/>
            <w:noWrap/>
            <w:vAlign w:val="center"/>
            <w:hideMark/>
          </w:tcPr>
          <w:p w14:paraId="084A46B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(7)</w:t>
            </w:r>
          </w:p>
        </w:tc>
        <w:tc>
          <w:tcPr>
            <w:tcW w:w="0" w:type="auto"/>
            <w:tcBorders>
              <w:top w:val="single" w:sz="4" w:space="0" w:color="auto"/>
              <w:left w:val="nil"/>
              <w:bottom w:val="single" w:sz="4" w:space="0" w:color="auto"/>
              <w:right w:val="nil"/>
            </w:tcBorders>
            <w:shd w:val="clear" w:color="auto" w:fill="auto"/>
            <w:noWrap/>
            <w:vAlign w:val="center"/>
            <w:hideMark/>
          </w:tcPr>
          <w:p w14:paraId="24873D1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(8)</w:t>
            </w:r>
          </w:p>
        </w:tc>
        <w:tc>
          <w:tcPr>
            <w:tcW w:w="0" w:type="auto"/>
            <w:tcBorders>
              <w:top w:val="single" w:sz="4" w:space="0" w:color="auto"/>
              <w:left w:val="nil"/>
              <w:bottom w:val="single" w:sz="4" w:space="0" w:color="auto"/>
              <w:right w:val="nil"/>
            </w:tcBorders>
            <w:vAlign w:val="center"/>
          </w:tcPr>
          <w:p w14:paraId="73402D3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(9)</w:t>
            </w:r>
          </w:p>
        </w:tc>
      </w:tr>
      <w:tr w:rsidR="00FC3C66" w:rsidRPr="00CA2049" w14:paraId="4FA983C3"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0A035EC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3E56C75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22292E3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20DE8F5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152D6ED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0B0137F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48CC079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564C336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445CC07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vAlign w:val="center"/>
          </w:tcPr>
          <w:p w14:paraId="354FC0F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r>
      <w:tr w:rsidR="00FC3C66" w:rsidRPr="00CA2049" w14:paraId="6EC79440" w14:textId="77777777" w:rsidTr="00CA2049">
        <w:trPr>
          <w:trHeight w:val="264"/>
          <w:jc w:val="center"/>
        </w:trPr>
        <w:tc>
          <w:tcPr>
            <w:tcW w:w="0" w:type="auto"/>
            <w:tcBorders>
              <w:top w:val="nil"/>
              <w:left w:val="nil"/>
              <w:bottom w:val="nil"/>
              <w:right w:val="nil"/>
            </w:tcBorders>
            <w:shd w:val="clear" w:color="auto" w:fill="auto"/>
            <w:noWrap/>
            <w:vAlign w:val="center"/>
          </w:tcPr>
          <w:p w14:paraId="3530C21B"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High VC Reputation * VC Director on Comp. Committee</w:t>
            </w:r>
          </w:p>
        </w:tc>
        <w:tc>
          <w:tcPr>
            <w:tcW w:w="0" w:type="auto"/>
            <w:tcBorders>
              <w:top w:val="nil"/>
              <w:left w:val="nil"/>
              <w:bottom w:val="nil"/>
              <w:right w:val="nil"/>
            </w:tcBorders>
            <w:shd w:val="clear" w:color="auto" w:fill="auto"/>
            <w:noWrap/>
            <w:vAlign w:val="bottom"/>
          </w:tcPr>
          <w:p w14:paraId="2A935FB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1.044</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72CC14D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1A489E1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6EE61A3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0.995</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0C87C65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4FD0808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0CDF5FC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1.113</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70696F7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17E607D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311DFE46" w14:textId="77777777" w:rsidTr="00CA2049">
        <w:trPr>
          <w:trHeight w:val="264"/>
          <w:jc w:val="center"/>
        </w:trPr>
        <w:tc>
          <w:tcPr>
            <w:tcW w:w="0" w:type="auto"/>
            <w:tcBorders>
              <w:top w:val="nil"/>
              <w:left w:val="nil"/>
              <w:bottom w:val="nil"/>
              <w:right w:val="nil"/>
            </w:tcBorders>
            <w:shd w:val="clear" w:color="auto" w:fill="auto"/>
            <w:noWrap/>
            <w:vAlign w:val="center"/>
          </w:tcPr>
          <w:p w14:paraId="798F5096"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tcPr>
          <w:p w14:paraId="0A1375B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(4.122)</w:t>
            </w:r>
          </w:p>
        </w:tc>
        <w:tc>
          <w:tcPr>
            <w:tcW w:w="0" w:type="auto"/>
            <w:tcBorders>
              <w:top w:val="nil"/>
              <w:left w:val="nil"/>
              <w:bottom w:val="nil"/>
              <w:right w:val="nil"/>
            </w:tcBorders>
            <w:shd w:val="clear" w:color="auto" w:fill="auto"/>
            <w:noWrap/>
            <w:vAlign w:val="bottom"/>
          </w:tcPr>
          <w:p w14:paraId="2797C4A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045EEB1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486EB23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(3.867)</w:t>
            </w:r>
          </w:p>
        </w:tc>
        <w:tc>
          <w:tcPr>
            <w:tcW w:w="0" w:type="auto"/>
            <w:tcBorders>
              <w:top w:val="nil"/>
              <w:left w:val="nil"/>
              <w:bottom w:val="nil"/>
              <w:right w:val="nil"/>
            </w:tcBorders>
            <w:shd w:val="clear" w:color="auto" w:fill="auto"/>
            <w:noWrap/>
            <w:vAlign w:val="bottom"/>
          </w:tcPr>
          <w:p w14:paraId="59B6E8E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5911BD5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189A4B4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(3.937)</w:t>
            </w:r>
          </w:p>
        </w:tc>
        <w:tc>
          <w:tcPr>
            <w:tcW w:w="0" w:type="auto"/>
            <w:tcBorders>
              <w:top w:val="nil"/>
              <w:left w:val="nil"/>
              <w:bottom w:val="nil"/>
              <w:right w:val="nil"/>
            </w:tcBorders>
            <w:shd w:val="clear" w:color="auto" w:fill="auto"/>
            <w:noWrap/>
            <w:vAlign w:val="bottom"/>
          </w:tcPr>
          <w:p w14:paraId="724719B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2CB183E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3A1B30F6"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66B09699"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VC Director on Comp. Committee</w:t>
            </w:r>
          </w:p>
        </w:tc>
        <w:tc>
          <w:tcPr>
            <w:tcW w:w="0" w:type="auto"/>
            <w:tcBorders>
              <w:top w:val="nil"/>
              <w:left w:val="nil"/>
              <w:bottom w:val="nil"/>
              <w:right w:val="nil"/>
            </w:tcBorders>
            <w:shd w:val="clear" w:color="auto" w:fill="auto"/>
            <w:noWrap/>
            <w:vAlign w:val="bottom"/>
            <w:hideMark/>
          </w:tcPr>
          <w:p w14:paraId="1F8E5D4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0.280</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339C28C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08D553E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7B00973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0.294</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60B4F73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97CA65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5E0520C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0.285</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05C76AB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4E55514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6460ADB9"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40321AFE"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5D42630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(2.136)</w:t>
            </w:r>
          </w:p>
        </w:tc>
        <w:tc>
          <w:tcPr>
            <w:tcW w:w="0" w:type="auto"/>
            <w:tcBorders>
              <w:top w:val="nil"/>
              <w:left w:val="nil"/>
              <w:bottom w:val="nil"/>
              <w:right w:val="nil"/>
            </w:tcBorders>
            <w:shd w:val="clear" w:color="auto" w:fill="auto"/>
            <w:noWrap/>
            <w:vAlign w:val="bottom"/>
            <w:hideMark/>
          </w:tcPr>
          <w:p w14:paraId="56DD0A4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78E1569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77C382D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(2.222)</w:t>
            </w:r>
          </w:p>
        </w:tc>
        <w:tc>
          <w:tcPr>
            <w:tcW w:w="0" w:type="auto"/>
            <w:tcBorders>
              <w:top w:val="nil"/>
              <w:left w:val="nil"/>
              <w:bottom w:val="nil"/>
              <w:right w:val="nil"/>
            </w:tcBorders>
            <w:shd w:val="clear" w:color="auto" w:fill="auto"/>
            <w:noWrap/>
            <w:vAlign w:val="bottom"/>
            <w:hideMark/>
          </w:tcPr>
          <w:p w14:paraId="227E935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6CE6935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64AE852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(2.287)</w:t>
            </w:r>
          </w:p>
        </w:tc>
        <w:tc>
          <w:tcPr>
            <w:tcW w:w="0" w:type="auto"/>
            <w:tcBorders>
              <w:top w:val="nil"/>
              <w:left w:val="nil"/>
              <w:bottom w:val="nil"/>
              <w:right w:val="nil"/>
            </w:tcBorders>
            <w:shd w:val="clear" w:color="auto" w:fill="auto"/>
            <w:noWrap/>
            <w:vAlign w:val="bottom"/>
            <w:hideMark/>
          </w:tcPr>
          <w:p w14:paraId="16373DC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6048D00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2F131FFD" w14:textId="77777777" w:rsidTr="00CA2049">
        <w:trPr>
          <w:trHeight w:val="264"/>
          <w:jc w:val="center"/>
        </w:trPr>
        <w:tc>
          <w:tcPr>
            <w:tcW w:w="0" w:type="auto"/>
            <w:tcBorders>
              <w:top w:val="nil"/>
              <w:left w:val="nil"/>
              <w:bottom w:val="nil"/>
              <w:right w:val="nil"/>
            </w:tcBorders>
            <w:shd w:val="clear" w:color="auto" w:fill="auto"/>
            <w:noWrap/>
            <w:vAlign w:val="center"/>
          </w:tcPr>
          <w:p w14:paraId="6BF5799B"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 xml:space="preserve">High VC Reputation * Number of VC Directors </w:t>
            </w:r>
          </w:p>
          <w:p w14:paraId="434722A0"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on Comp. Committee</w:t>
            </w:r>
          </w:p>
        </w:tc>
        <w:tc>
          <w:tcPr>
            <w:tcW w:w="0" w:type="auto"/>
            <w:tcBorders>
              <w:top w:val="nil"/>
              <w:left w:val="nil"/>
              <w:bottom w:val="nil"/>
              <w:right w:val="nil"/>
            </w:tcBorders>
            <w:shd w:val="clear" w:color="auto" w:fill="auto"/>
            <w:noWrap/>
            <w:vAlign w:val="bottom"/>
          </w:tcPr>
          <w:p w14:paraId="1B081C9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213D4C6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1.032</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47A9082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AAB6A6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5D1D08B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0.983</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3DE5446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1F7D118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1C16758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1.099</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vAlign w:val="bottom"/>
          </w:tcPr>
          <w:p w14:paraId="24A6D3A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3E6D17C8" w14:textId="77777777" w:rsidTr="00CA2049">
        <w:trPr>
          <w:trHeight w:val="264"/>
          <w:jc w:val="center"/>
        </w:trPr>
        <w:tc>
          <w:tcPr>
            <w:tcW w:w="0" w:type="auto"/>
            <w:tcBorders>
              <w:top w:val="nil"/>
              <w:left w:val="nil"/>
              <w:bottom w:val="nil"/>
              <w:right w:val="nil"/>
            </w:tcBorders>
            <w:shd w:val="clear" w:color="auto" w:fill="auto"/>
            <w:noWrap/>
            <w:vAlign w:val="center"/>
          </w:tcPr>
          <w:p w14:paraId="0BBEF0B9"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tcPr>
          <w:p w14:paraId="3725AB7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B2EFDC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(4.148)</w:t>
            </w:r>
          </w:p>
        </w:tc>
        <w:tc>
          <w:tcPr>
            <w:tcW w:w="0" w:type="auto"/>
            <w:tcBorders>
              <w:top w:val="nil"/>
              <w:left w:val="nil"/>
              <w:bottom w:val="nil"/>
              <w:right w:val="nil"/>
            </w:tcBorders>
            <w:shd w:val="clear" w:color="auto" w:fill="auto"/>
            <w:noWrap/>
            <w:vAlign w:val="bottom"/>
          </w:tcPr>
          <w:p w14:paraId="14CA41B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2E48BAF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7395E4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(3.885)</w:t>
            </w:r>
          </w:p>
        </w:tc>
        <w:tc>
          <w:tcPr>
            <w:tcW w:w="0" w:type="auto"/>
            <w:tcBorders>
              <w:top w:val="nil"/>
              <w:left w:val="nil"/>
              <w:bottom w:val="nil"/>
              <w:right w:val="nil"/>
            </w:tcBorders>
            <w:shd w:val="clear" w:color="auto" w:fill="auto"/>
            <w:noWrap/>
            <w:vAlign w:val="bottom"/>
          </w:tcPr>
          <w:p w14:paraId="2EE2039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2FB063C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1CF01A9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(3.930)</w:t>
            </w:r>
          </w:p>
        </w:tc>
        <w:tc>
          <w:tcPr>
            <w:tcW w:w="0" w:type="auto"/>
            <w:tcBorders>
              <w:top w:val="nil"/>
              <w:left w:val="nil"/>
              <w:bottom w:val="nil"/>
              <w:right w:val="nil"/>
            </w:tcBorders>
            <w:vAlign w:val="bottom"/>
          </w:tcPr>
          <w:p w14:paraId="4239CCA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4DFC5D6C"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7A3629D2"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Number of VC Directors on Comp. Committee</w:t>
            </w:r>
          </w:p>
        </w:tc>
        <w:tc>
          <w:tcPr>
            <w:tcW w:w="0" w:type="auto"/>
            <w:tcBorders>
              <w:top w:val="nil"/>
              <w:left w:val="nil"/>
              <w:bottom w:val="nil"/>
              <w:right w:val="nil"/>
            </w:tcBorders>
            <w:shd w:val="clear" w:color="auto" w:fill="auto"/>
            <w:noWrap/>
            <w:vAlign w:val="bottom"/>
            <w:hideMark/>
          </w:tcPr>
          <w:p w14:paraId="0AEF592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B3BC40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0.292</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5EDBDD0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33BABD3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DF8D95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0.306</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6EB7B97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952438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03F44D5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0.299</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vAlign w:val="bottom"/>
          </w:tcPr>
          <w:p w14:paraId="4E487D5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128995F9"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6598DFA2"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34C83D2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00DF630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(2.370)</w:t>
            </w:r>
          </w:p>
        </w:tc>
        <w:tc>
          <w:tcPr>
            <w:tcW w:w="0" w:type="auto"/>
            <w:tcBorders>
              <w:top w:val="nil"/>
              <w:left w:val="nil"/>
              <w:bottom w:val="nil"/>
              <w:right w:val="nil"/>
            </w:tcBorders>
            <w:shd w:val="clear" w:color="auto" w:fill="auto"/>
            <w:noWrap/>
            <w:vAlign w:val="bottom"/>
            <w:hideMark/>
          </w:tcPr>
          <w:p w14:paraId="14E5E2A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5235BB0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7253BE2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(2.457)</w:t>
            </w:r>
          </w:p>
        </w:tc>
        <w:tc>
          <w:tcPr>
            <w:tcW w:w="0" w:type="auto"/>
            <w:tcBorders>
              <w:top w:val="nil"/>
              <w:left w:val="nil"/>
              <w:bottom w:val="nil"/>
              <w:right w:val="nil"/>
            </w:tcBorders>
            <w:shd w:val="clear" w:color="auto" w:fill="auto"/>
            <w:noWrap/>
            <w:vAlign w:val="bottom"/>
            <w:hideMark/>
          </w:tcPr>
          <w:p w14:paraId="11B3143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E1C775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451B6F9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(2.525)</w:t>
            </w:r>
          </w:p>
        </w:tc>
        <w:tc>
          <w:tcPr>
            <w:tcW w:w="0" w:type="auto"/>
            <w:tcBorders>
              <w:top w:val="nil"/>
              <w:left w:val="nil"/>
              <w:bottom w:val="nil"/>
              <w:right w:val="nil"/>
            </w:tcBorders>
            <w:vAlign w:val="bottom"/>
          </w:tcPr>
          <w:p w14:paraId="4894E10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r>
      <w:tr w:rsidR="00FC3C66" w:rsidRPr="00CA2049" w14:paraId="0180FABA" w14:textId="77777777" w:rsidTr="00CA2049">
        <w:trPr>
          <w:trHeight w:val="264"/>
          <w:jc w:val="center"/>
        </w:trPr>
        <w:tc>
          <w:tcPr>
            <w:tcW w:w="0" w:type="auto"/>
            <w:tcBorders>
              <w:top w:val="nil"/>
              <w:left w:val="nil"/>
              <w:bottom w:val="nil"/>
              <w:right w:val="nil"/>
            </w:tcBorders>
            <w:shd w:val="clear" w:color="auto" w:fill="auto"/>
            <w:noWrap/>
            <w:vAlign w:val="center"/>
          </w:tcPr>
          <w:p w14:paraId="434B2F6C"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High VC Reputation * % VC Director on Comp. Committee</w:t>
            </w:r>
          </w:p>
        </w:tc>
        <w:tc>
          <w:tcPr>
            <w:tcW w:w="0" w:type="auto"/>
            <w:tcBorders>
              <w:top w:val="nil"/>
              <w:left w:val="nil"/>
              <w:bottom w:val="nil"/>
              <w:right w:val="nil"/>
            </w:tcBorders>
            <w:shd w:val="clear" w:color="auto" w:fill="auto"/>
            <w:noWrap/>
            <w:vAlign w:val="bottom"/>
          </w:tcPr>
          <w:p w14:paraId="3667246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2DEBE83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4E3888A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3.239</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69DF667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A6B412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3FAFE93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3.063</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tcPr>
          <w:p w14:paraId="5A92873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425B526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447617E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3.437</w:t>
            </w:r>
            <w:r w:rsidRPr="00CA2049">
              <w:rPr>
                <w:rFonts w:ascii="Times New Roman" w:hAnsi="Times New Roman" w:cs="Times New Roman"/>
                <w:color w:val="000000"/>
                <w:sz w:val="20"/>
                <w:szCs w:val="20"/>
                <w:vertAlign w:val="superscript"/>
              </w:rPr>
              <w:t>***</w:t>
            </w:r>
          </w:p>
        </w:tc>
      </w:tr>
      <w:tr w:rsidR="00FC3C66" w:rsidRPr="00CA2049" w14:paraId="7C5F338A" w14:textId="77777777" w:rsidTr="00CA2049">
        <w:trPr>
          <w:trHeight w:val="264"/>
          <w:jc w:val="center"/>
        </w:trPr>
        <w:tc>
          <w:tcPr>
            <w:tcW w:w="0" w:type="auto"/>
            <w:tcBorders>
              <w:top w:val="nil"/>
              <w:left w:val="nil"/>
              <w:bottom w:val="nil"/>
              <w:right w:val="nil"/>
            </w:tcBorders>
            <w:shd w:val="clear" w:color="auto" w:fill="auto"/>
            <w:noWrap/>
            <w:vAlign w:val="center"/>
          </w:tcPr>
          <w:p w14:paraId="4C1F6F50"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tcPr>
          <w:p w14:paraId="6CFE1D5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6BB775C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782E4CE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(3.666)</w:t>
            </w:r>
          </w:p>
        </w:tc>
        <w:tc>
          <w:tcPr>
            <w:tcW w:w="0" w:type="auto"/>
            <w:tcBorders>
              <w:top w:val="nil"/>
              <w:left w:val="nil"/>
              <w:bottom w:val="nil"/>
              <w:right w:val="nil"/>
            </w:tcBorders>
            <w:shd w:val="clear" w:color="auto" w:fill="auto"/>
            <w:noWrap/>
            <w:vAlign w:val="bottom"/>
          </w:tcPr>
          <w:p w14:paraId="23490C4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4468582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720ACCF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(3.406)</w:t>
            </w:r>
          </w:p>
        </w:tc>
        <w:tc>
          <w:tcPr>
            <w:tcW w:w="0" w:type="auto"/>
            <w:tcBorders>
              <w:top w:val="nil"/>
              <w:left w:val="nil"/>
              <w:bottom w:val="nil"/>
              <w:right w:val="nil"/>
            </w:tcBorders>
            <w:shd w:val="clear" w:color="auto" w:fill="auto"/>
            <w:noWrap/>
            <w:vAlign w:val="bottom"/>
          </w:tcPr>
          <w:p w14:paraId="2367440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tcPr>
          <w:p w14:paraId="4BA8AD7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21134C3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(3.361)</w:t>
            </w:r>
          </w:p>
        </w:tc>
      </w:tr>
      <w:tr w:rsidR="00FC3C66" w:rsidRPr="00CA2049" w14:paraId="6DD7A335"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6B492E5D"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 VC Director on Comp. Committee</w:t>
            </w:r>
          </w:p>
        </w:tc>
        <w:tc>
          <w:tcPr>
            <w:tcW w:w="0" w:type="auto"/>
            <w:tcBorders>
              <w:top w:val="nil"/>
              <w:left w:val="nil"/>
              <w:bottom w:val="nil"/>
              <w:right w:val="nil"/>
            </w:tcBorders>
            <w:shd w:val="clear" w:color="auto" w:fill="auto"/>
            <w:noWrap/>
            <w:vAlign w:val="bottom"/>
            <w:hideMark/>
          </w:tcPr>
          <w:p w14:paraId="7184A21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084B336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47FF072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1.077</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1DC220C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3B6F982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432CFCA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1.108</w:t>
            </w:r>
            <w:r w:rsidRPr="00CA2049">
              <w:rPr>
                <w:rFonts w:ascii="Times New Roman" w:hAnsi="Times New Roman" w:cs="Times New Roman"/>
                <w:color w:val="000000"/>
                <w:sz w:val="20"/>
                <w:szCs w:val="20"/>
                <w:vertAlign w:val="superscript"/>
              </w:rPr>
              <w:t>***</w:t>
            </w:r>
          </w:p>
        </w:tc>
        <w:tc>
          <w:tcPr>
            <w:tcW w:w="0" w:type="auto"/>
            <w:tcBorders>
              <w:top w:val="nil"/>
              <w:left w:val="nil"/>
              <w:bottom w:val="nil"/>
              <w:right w:val="nil"/>
            </w:tcBorders>
            <w:shd w:val="clear" w:color="auto" w:fill="auto"/>
            <w:noWrap/>
            <w:vAlign w:val="bottom"/>
            <w:hideMark/>
          </w:tcPr>
          <w:p w14:paraId="2FE5E03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20D6C13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69BF602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1.073</w:t>
            </w:r>
            <w:r w:rsidRPr="00CA2049">
              <w:rPr>
                <w:rFonts w:ascii="Times New Roman" w:hAnsi="Times New Roman" w:cs="Times New Roman"/>
                <w:color w:val="000000"/>
                <w:sz w:val="20"/>
                <w:szCs w:val="20"/>
                <w:vertAlign w:val="superscript"/>
              </w:rPr>
              <w:t>***</w:t>
            </w:r>
          </w:p>
        </w:tc>
      </w:tr>
      <w:tr w:rsidR="00FC3C66" w:rsidRPr="00CA2049" w14:paraId="4465A9FC"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049D2490"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14:paraId="1B9068F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0E180F4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4C0F8D3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(3.023)</w:t>
            </w:r>
          </w:p>
        </w:tc>
        <w:tc>
          <w:tcPr>
            <w:tcW w:w="0" w:type="auto"/>
            <w:tcBorders>
              <w:top w:val="nil"/>
              <w:left w:val="nil"/>
              <w:bottom w:val="nil"/>
              <w:right w:val="nil"/>
            </w:tcBorders>
            <w:shd w:val="clear" w:color="auto" w:fill="auto"/>
            <w:noWrap/>
            <w:vAlign w:val="bottom"/>
            <w:hideMark/>
          </w:tcPr>
          <w:p w14:paraId="0BA9FA3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12F1958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5903468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(3.069)</w:t>
            </w:r>
          </w:p>
        </w:tc>
        <w:tc>
          <w:tcPr>
            <w:tcW w:w="0" w:type="auto"/>
            <w:tcBorders>
              <w:top w:val="nil"/>
              <w:left w:val="nil"/>
              <w:bottom w:val="nil"/>
              <w:right w:val="nil"/>
            </w:tcBorders>
            <w:shd w:val="clear" w:color="auto" w:fill="auto"/>
            <w:noWrap/>
            <w:vAlign w:val="bottom"/>
            <w:hideMark/>
          </w:tcPr>
          <w:p w14:paraId="6DB63A2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14:paraId="02E1ED7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 </w:t>
            </w:r>
          </w:p>
        </w:tc>
        <w:tc>
          <w:tcPr>
            <w:tcW w:w="0" w:type="auto"/>
            <w:tcBorders>
              <w:top w:val="nil"/>
              <w:left w:val="nil"/>
              <w:bottom w:val="nil"/>
              <w:right w:val="nil"/>
            </w:tcBorders>
            <w:vAlign w:val="bottom"/>
          </w:tcPr>
          <w:p w14:paraId="305EEAE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(3.108)</w:t>
            </w:r>
          </w:p>
        </w:tc>
      </w:tr>
      <w:tr w:rsidR="00FC3C66" w:rsidRPr="00CA2049" w14:paraId="21285A91" w14:textId="77777777" w:rsidTr="00CA2049">
        <w:trPr>
          <w:trHeight w:val="264"/>
          <w:jc w:val="center"/>
        </w:trPr>
        <w:tc>
          <w:tcPr>
            <w:tcW w:w="0" w:type="auto"/>
            <w:tcBorders>
              <w:top w:val="nil"/>
              <w:left w:val="nil"/>
              <w:bottom w:val="nil"/>
              <w:right w:val="nil"/>
            </w:tcBorders>
            <w:shd w:val="clear" w:color="auto" w:fill="auto"/>
            <w:noWrap/>
            <w:vAlign w:val="center"/>
          </w:tcPr>
          <w:p w14:paraId="0B36F6C7"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High VC Reputation</w:t>
            </w:r>
          </w:p>
        </w:tc>
        <w:tc>
          <w:tcPr>
            <w:tcW w:w="0" w:type="auto"/>
            <w:tcBorders>
              <w:top w:val="nil"/>
              <w:left w:val="nil"/>
              <w:bottom w:val="nil"/>
              <w:right w:val="nil"/>
            </w:tcBorders>
            <w:shd w:val="clear" w:color="auto" w:fill="auto"/>
            <w:noWrap/>
            <w:vAlign w:val="bottom"/>
          </w:tcPr>
          <w:p w14:paraId="56A5D5A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-0.115</w:t>
            </w:r>
          </w:p>
        </w:tc>
        <w:tc>
          <w:tcPr>
            <w:tcW w:w="0" w:type="auto"/>
            <w:tcBorders>
              <w:top w:val="nil"/>
              <w:left w:val="nil"/>
              <w:bottom w:val="nil"/>
              <w:right w:val="nil"/>
            </w:tcBorders>
            <w:shd w:val="clear" w:color="auto" w:fill="auto"/>
            <w:noWrap/>
            <w:vAlign w:val="bottom"/>
          </w:tcPr>
          <w:p w14:paraId="3303668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-0.113</w:t>
            </w:r>
          </w:p>
        </w:tc>
        <w:tc>
          <w:tcPr>
            <w:tcW w:w="0" w:type="auto"/>
            <w:tcBorders>
              <w:top w:val="nil"/>
              <w:left w:val="nil"/>
              <w:bottom w:val="nil"/>
              <w:right w:val="nil"/>
            </w:tcBorders>
            <w:shd w:val="clear" w:color="auto" w:fill="auto"/>
            <w:noWrap/>
            <w:vAlign w:val="bottom"/>
          </w:tcPr>
          <w:p w14:paraId="2482101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-0.088</w:t>
            </w:r>
          </w:p>
        </w:tc>
        <w:tc>
          <w:tcPr>
            <w:tcW w:w="0" w:type="auto"/>
            <w:tcBorders>
              <w:top w:val="nil"/>
              <w:left w:val="nil"/>
              <w:bottom w:val="nil"/>
              <w:right w:val="nil"/>
            </w:tcBorders>
            <w:shd w:val="clear" w:color="auto" w:fill="auto"/>
            <w:noWrap/>
            <w:vAlign w:val="bottom"/>
          </w:tcPr>
          <w:p w14:paraId="2CB0B05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-0.116</w:t>
            </w:r>
          </w:p>
        </w:tc>
        <w:tc>
          <w:tcPr>
            <w:tcW w:w="0" w:type="auto"/>
            <w:tcBorders>
              <w:top w:val="nil"/>
              <w:left w:val="nil"/>
              <w:bottom w:val="nil"/>
              <w:right w:val="nil"/>
            </w:tcBorders>
            <w:shd w:val="clear" w:color="auto" w:fill="auto"/>
            <w:noWrap/>
            <w:vAlign w:val="bottom"/>
          </w:tcPr>
          <w:p w14:paraId="11695C2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-0.115</w:t>
            </w:r>
          </w:p>
        </w:tc>
        <w:tc>
          <w:tcPr>
            <w:tcW w:w="0" w:type="auto"/>
            <w:tcBorders>
              <w:top w:val="nil"/>
              <w:left w:val="nil"/>
              <w:bottom w:val="nil"/>
              <w:right w:val="nil"/>
            </w:tcBorders>
            <w:shd w:val="clear" w:color="auto" w:fill="auto"/>
            <w:noWrap/>
            <w:vAlign w:val="bottom"/>
          </w:tcPr>
          <w:p w14:paraId="12015BF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-0.089</w:t>
            </w:r>
          </w:p>
        </w:tc>
        <w:tc>
          <w:tcPr>
            <w:tcW w:w="0" w:type="auto"/>
            <w:tcBorders>
              <w:top w:val="nil"/>
              <w:left w:val="nil"/>
              <w:bottom w:val="nil"/>
              <w:right w:val="nil"/>
            </w:tcBorders>
            <w:shd w:val="clear" w:color="auto" w:fill="auto"/>
            <w:noWrap/>
            <w:vAlign w:val="bottom"/>
          </w:tcPr>
          <w:p w14:paraId="5932397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-0.181</w:t>
            </w:r>
          </w:p>
        </w:tc>
        <w:tc>
          <w:tcPr>
            <w:tcW w:w="0" w:type="auto"/>
            <w:tcBorders>
              <w:top w:val="nil"/>
              <w:left w:val="nil"/>
              <w:bottom w:val="nil"/>
              <w:right w:val="nil"/>
            </w:tcBorders>
            <w:shd w:val="clear" w:color="auto" w:fill="auto"/>
            <w:noWrap/>
            <w:vAlign w:val="bottom"/>
          </w:tcPr>
          <w:p w14:paraId="76D2AA0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-0.180</w:t>
            </w:r>
          </w:p>
        </w:tc>
        <w:tc>
          <w:tcPr>
            <w:tcW w:w="0" w:type="auto"/>
            <w:tcBorders>
              <w:top w:val="nil"/>
              <w:left w:val="nil"/>
              <w:bottom w:val="nil"/>
              <w:right w:val="nil"/>
            </w:tcBorders>
            <w:vAlign w:val="bottom"/>
          </w:tcPr>
          <w:p w14:paraId="0AD1795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-0.151</w:t>
            </w:r>
          </w:p>
        </w:tc>
      </w:tr>
      <w:tr w:rsidR="00FC3C66" w:rsidRPr="00CA2049" w14:paraId="270BEF5D" w14:textId="77777777" w:rsidTr="00CA2049">
        <w:trPr>
          <w:trHeight w:val="264"/>
          <w:jc w:val="center"/>
        </w:trPr>
        <w:tc>
          <w:tcPr>
            <w:tcW w:w="0" w:type="auto"/>
            <w:tcBorders>
              <w:top w:val="nil"/>
              <w:left w:val="nil"/>
              <w:bottom w:val="nil"/>
              <w:right w:val="nil"/>
            </w:tcBorders>
            <w:shd w:val="clear" w:color="auto" w:fill="auto"/>
            <w:noWrap/>
            <w:vAlign w:val="center"/>
          </w:tcPr>
          <w:p w14:paraId="2427385B"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tcPr>
          <w:p w14:paraId="0FA9C01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(-0.624)</w:t>
            </w:r>
          </w:p>
        </w:tc>
        <w:tc>
          <w:tcPr>
            <w:tcW w:w="0" w:type="auto"/>
            <w:tcBorders>
              <w:top w:val="nil"/>
              <w:left w:val="nil"/>
              <w:bottom w:val="nil"/>
              <w:right w:val="nil"/>
            </w:tcBorders>
            <w:shd w:val="clear" w:color="auto" w:fill="auto"/>
            <w:noWrap/>
            <w:vAlign w:val="bottom"/>
          </w:tcPr>
          <w:p w14:paraId="7E3A312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(-0.617)</w:t>
            </w:r>
          </w:p>
        </w:tc>
        <w:tc>
          <w:tcPr>
            <w:tcW w:w="0" w:type="auto"/>
            <w:tcBorders>
              <w:top w:val="nil"/>
              <w:left w:val="nil"/>
              <w:bottom w:val="nil"/>
              <w:right w:val="nil"/>
            </w:tcBorders>
            <w:shd w:val="clear" w:color="auto" w:fill="auto"/>
            <w:noWrap/>
            <w:vAlign w:val="bottom"/>
          </w:tcPr>
          <w:p w14:paraId="197D85D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(-0.488)</w:t>
            </w:r>
          </w:p>
        </w:tc>
        <w:tc>
          <w:tcPr>
            <w:tcW w:w="0" w:type="auto"/>
            <w:tcBorders>
              <w:top w:val="nil"/>
              <w:left w:val="nil"/>
              <w:bottom w:val="nil"/>
              <w:right w:val="nil"/>
            </w:tcBorders>
            <w:shd w:val="clear" w:color="auto" w:fill="auto"/>
            <w:noWrap/>
            <w:vAlign w:val="bottom"/>
          </w:tcPr>
          <w:p w14:paraId="7F84FBC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(-0.633)</w:t>
            </w:r>
          </w:p>
        </w:tc>
        <w:tc>
          <w:tcPr>
            <w:tcW w:w="0" w:type="auto"/>
            <w:tcBorders>
              <w:top w:val="nil"/>
              <w:left w:val="nil"/>
              <w:bottom w:val="nil"/>
              <w:right w:val="nil"/>
            </w:tcBorders>
            <w:shd w:val="clear" w:color="auto" w:fill="auto"/>
            <w:noWrap/>
            <w:vAlign w:val="bottom"/>
          </w:tcPr>
          <w:p w14:paraId="2BBCA7C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(-0.626)</w:t>
            </w:r>
          </w:p>
        </w:tc>
        <w:tc>
          <w:tcPr>
            <w:tcW w:w="0" w:type="auto"/>
            <w:tcBorders>
              <w:top w:val="nil"/>
              <w:left w:val="nil"/>
              <w:bottom w:val="nil"/>
              <w:right w:val="nil"/>
            </w:tcBorders>
            <w:shd w:val="clear" w:color="auto" w:fill="auto"/>
            <w:noWrap/>
            <w:vAlign w:val="bottom"/>
          </w:tcPr>
          <w:p w14:paraId="7F7CB7F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(-0.490)</w:t>
            </w:r>
          </w:p>
        </w:tc>
        <w:tc>
          <w:tcPr>
            <w:tcW w:w="0" w:type="auto"/>
            <w:tcBorders>
              <w:top w:val="nil"/>
              <w:left w:val="nil"/>
              <w:bottom w:val="nil"/>
              <w:right w:val="nil"/>
            </w:tcBorders>
            <w:shd w:val="clear" w:color="auto" w:fill="auto"/>
            <w:noWrap/>
            <w:vAlign w:val="bottom"/>
          </w:tcPr>
          <w:p w14:paraId="6EAB17B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(-0.934)</w:t>
            </w:r>
          </w:p>
        </w:tc>
        <w:tc>
          <w:tcPr>
            <w:tcW w:w="0" w:type="auto"/>
            <w:tcBorders>
              <w:top w:val="nil"/>
              <w:left w:val="nil"/>
              <w:bottom w:val="nil"/>
              <w:right w:val="nil"/>
            </w:tcBorders>
            <w:shd w:val="clear" w:color="auto" w:fill="auto"/>
            <w:noWrap/>
            <w:vAlign w:val="bottom"/>
          </w:tcPr>
          <w:p w14:paraId="34B980F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(-0.926)</w:t>
            </w:r>
          </w:p>
        </w:tc>
        <w:tc>
          <w:tcPr>
            <w:tcW w:w="0" w:type="auto"/>
            <w:tcBorders>
              <w:top w:val="nil"/>
              <w:left w:val="nil"/>
              <w:bottom w:val="nil"/>
              <w:right w:val="nil"/>
            </w:tcBorders>
            <w:vAlign w:val="bottom"/>
          </w:tcPr>
          <w:p w14:paraId="4B94D06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(-0.786)</w:t>
            </w:r>
          </w:p>
        </w:tc>
      </w:tr>
      <w:tr w:rsidR="00FC3C66" w:rsidRPr="00CA2049" w14:paraId="26F3747C" w14:textId="77777777" w:rsidTr="00CA2049">
        <w:trPr>
          <w:trHeight w:val="264"/>
          <w:jc w:val="center"/>
        </w:trPr>
        <w:tc>
          <w:tcPr>
            <w:tcW w:w="0" w:type="auto"/>
            <w:tcBorders>
              <w:top w:val="nil"/>
              <w:left w:val="nil"/>
              <w:bottom w:val="nil"/>
              <w:right w:val="nil"/>
            </w:tcBorders>
            <w:shd w:val="clear" w:color="auto" w:fill="auto"/>
            <w:noWrap/>
            <w:vAlign w:val="center"/>
          </w:tcPr>
          <w:p w14:paraId="0FEA8480" w14:textId="77777777" w:rsidR="00FC3C66" w:rsidRPr="00CA2049" w:rsidRDefault="00FC3C66" w:rsidP="00BF74E8">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32E9E17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517A75B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6202696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1193A88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68B44D4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6804A22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14CCE54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13853A2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vAlign w:val="center"/>
          </w:tcPr>
          <w:p w14:paraId="79149DB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p>
        </w:tc>
      </w:tr>
      <w:tr w:rsidR="00FC3C66" w:rsidRPr="00CA2049" w14:paraId="2D23D380" w14:textId="77777777" w:rsidTr="00CA2049">
        <w:trPr>
          <w:trHeight w:val="264"/>
          <w:jc w:val="center"/>
        </w:trPr>
        <w:tc>
          <w:tcPr>
            <w:tcW w:w="0" w:type="auto"/>
            <w:tcBorders>
              <w:top w:val="nil"/>
              <w:left w:val="nil"/>
              <w:bottom w:val="nil"/>
              <w:right w:val="nil"/>
            </w:tcBorders>
            <w:shd w:val="clear" w:color="auto" w:fill="auto"/>
            <w:noWrap/>
            <w:vAlign w:val="center"/>
            <w:hideMark/>
          </w:tcPr>
          <w:p w14:paraId="64C88E63"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Baseline Controls</w:t>
            </w:r>
          </w:p>
        </w:tc>
        <w:tc>
          <w:tcPr>
            <w:tcW w:w="0" w:type="auto"/>
            <w:tcBorders>
              <w:top w:val="nil"/>
              <w:left w:val="nil"/>
              <w:bottom w:val="nil"/>
              <w:right w:val="nil"/>
            </w:tcBorders>
            <w:shd w:val="clear" w:color="auto" w:fill="auto"/>
            <w:noWrap/>
            <w:vAlign w:val="center"/>
            <w:hideMark/>
          </w:tcPr>
          <w:p w14:paraId="7D0B67E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399DA6A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700FA5F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235DF4C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668360A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5920175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3F2C970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hideMark/>
          </w:tcPr>
          <w:p w14:paraId="2CAA143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vAlign w:val="center"/>
          </w:tcPr>
          <w:p w14:paraId="13D6A92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r>
      <w:tr w:rsidR="00FC3C66" w:rsidRPr="00CA2049" w14:paraId="060E0092" w14:textId="77777777" w:rsidTr="00CA2049">
        <w:trPr>
          <w:trHeight w:val="264"/>
          <w:jc w:val="center"/>
        </w:trPr>
        <w:tc>
          <w:tcPr>
            <w:tcW w:w="0" w:type="auto"/>
            <w:tcBorders>
              <w:top w:val="nil"/>
              <w:left w:val="nil"/>
              <w:bottom w:val="nil"/>
              <w:right w:val="nil"/>
            </w:tcBorders>
            <w:shd w:val="clear" w:color="auto" w:fill="auto"/>
            <w:noWrap/>
            <w:vAlign w:val="center"/>
          </w:tcPr>
          <w:p w14:paraId="52758DEC"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State Controls</w:t>
            </w:r>
          </w:p>
        </w:tc>
        <w:tc>
          <w:tcPr>
            <w:tcW w:w="0" w:type="auto"/>
            <w:tcBorders>
              <w:top w:val="nil"/>
              <w:left w:val="nil"/>
              <w:bottom w:val="nil"/>
              <w:right w:val="nil"/>
            </w:tcBorders>
            <w:shd w:val="clear" w:color="auto" w:fill="auto"/>
            <w:noWrap/>
            <w:vAlign w:val="center"/>
          </w:tcPr>
          <w:p w14:paraId="02D267F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nil"/>
              <w:right w:val="nil"/>
            </w:tcBorders>
            <w:shd w:val="clear" w:color="auto" w:fill="auto"/>
            <w:noWrap/>
            <w:vAlign w:val="center"/>
          </w:tcPr>
          <w:p w14:paraId="5CEAF7F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nil"/>
              <w:right w:val="nil"/>
            </w:tcBorders>
            <w:shd w:val="clear" w:color="auto" w:fill="auto"/>
            <w:noWrap/>
            <w:vAlign w:val="center"/>
          </w:tcPr>
          <w:p w14:paraId="3D36E5D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nil"/>
              <w:right w:val="nil"/>
            </w:tcBorders>
            <w:shd w:val="clear" w:color="auto" w:fill="auto"/>
            <w:noWrap/>
            <w:vAlign w:val="center"/>
          </w:tcPr>
          <w:p w14:paraId="7E1D562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tcPr>
          <w:p w14:paraId="467F149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tcPr>
          <w:p w14:paraId="14450F5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center"/>
          </w:tcPr>
          <w:p w14:paraId="386B32F6"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nil"/>
              <w:right w:val="nil"/>
            </w:tcBorders>
            <w:shd w:val="clear" w:color="auto" w:fill="auto"/>
            <w:noWrap/>
            <w:vAlign w:val="center"/>
          </w:tcPr>
          <w:p w14:paraId="038EC87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c>
          <w:tcPr>
            <w:tcW w:w="0" w:type="auto"/>
            <w:tcBorders>
              <w:top w:val="nil"/>
              <w:left w:val="nil"/>
              <w:bottom w:val="nil"/>
              <w:right w:val="nil"/>
            </w:tcBorders>
            <w:vAlign w:val="center"/>
          </w:tcPr>
          <w:p w14:paraId="17ADEA9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No</w:t>
            </w:r>
          </w:p>
        </w:tc>
      </w:tr>
      <w:tr w:rsidR="00FC3C66" w:rsidRPr="00CA2049" w14:paraId="1AEEFD79" w14:textId="77777777" w:rsidTr="00CA2049">
        <w:trPr>
          <w:trHeight w:val="264"/>
          <w:jc w:val="center"/>
        </w:trPr>
        <w:tc>
          <w:tcPr>
            <w:tcW w:w="0" w:type="auto"/>
            <w:tcBorders>
              <w:top w:val="nil"/>
              <w:left w:val="nil"/>
              <w:right w:val="nil"/>
            </w:tcBorders>
            <w:shd w:val="clear" w:color="auto" w:fill="auto"/>
            <w:noWrap/>
            <w:vAlign w:val="center"/>
            <w:hideMark/>
          </w:tcPr>
          <w:p w14:paraId="6238A6B8"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Observations</w:t>
            </w:r>
          </w:p>
        </w:tc>
        <w:tc>
          <w:tcPr>
            <w:tcW w:w="0" w:type="auto"/>
            <w:tcBorders>
              <w:top w:val="nil"/>
              <w:left w:val="nil"/>
              <w:right w:val="nil"/>
            </w:tcBorders>
            <w:shd w:val="clear" w:color="auto" w:fill="auto"/>
            <w:noWrap/>
            <w:vAlign w:val="bottom"/>
            <w:hideMark/>
          </w:tcPr>
          <w:p w14:paraId="3260DE3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10,384</w:t>
            </w:r>
          </w:p>
        </w:tc>
        <w:tc>
          <w:tcPr>
            <w:tcW w:w="0" w:type="auto"/>
            <w:tcBorders>
              <w:top w:val="nil"/>
              <w:left w:val="nil"/>
              <w:right w:val="nil"/>
            </w:tcBorders>
            <w:shd w:val="clear" w:color="auto" w:fill="auto"/>
            <w:noWrap/>
            <w:vAlign w:val="bottom"/>
            <w:hideMark/>
          </w:tcPr>
          <w:p w14:paraId="49391FF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10,384</w:t>
            </w:r>
          </w:p>
        </w:tc>
        <w:tc>
          <w:tcPr>
            <w:tcW w:w="0" w:type="auto"/>
            <w:tcBorders>
              <w:top w:val="nil"/>
              <w:left w:val="nil"/>
              <w:right w:val="nil"/>
            </w:tcBorders>
            <w:shd w:val="clear" w:color="auto" w:fill="auto"/>
            <w:noWrap/>
            <w:vAlign w:val="bottom"/>
            <w:hideMark/>
          </w:tcPr>
          <w:p w14:paraId="2F8B637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10,384</w:t>
            </w:r>
          </w:p>
        </w:tc>
        <w:tc>
          <w:tcPr>
            <w:tcW w:w="0" w:type="auto"/>
            <w:tcBorders>
              <w:top w:val="nil"/>
              <w:left w:val="nil"/>
              <w:right w:val="nil"/>
            </w:tcBorders>
            <w:shd w:val="clear" w:color="auto" w:fill="auto"/>
            <w:noWrap/>
            <w:vAlign w:val="bottom"/>
            <w:hideMark/>
          </w:tcPr>
          <w:p w14:paraId="1173192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10,242</w:t>
            </w:r>
          </w:p>
        </w:tc>
        <w:tc>
          <w:tcPr>
            <w:tcW w:w="0" w:type="auto"/>
            <w:tcBorders>
              <w:top w:val="nil"/>
              <w:left w:val="nil"/>
              <w:right w:val="nil"/>
            </w:tcBorders>
            <w:shd w:val="clear" w:color="auto" w:fill="auto"/>
            <w:noWrap/>
            <w:vAlign w:val="bottom"/>
            <w:hideMark/>
          </w:tcPr>
          <w:p w14:paraId="0797E57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10,242</w:t>
            </w:r>
          </w:p>
        </w:tc>
        <w:tc>
          <w:tcPr>
            <w:tcW w:w="0" w:type="auto"/>
            <w:tcBorders>
              <w:top w:val="nil"/>
              <w:left w:val="nil"/>
              <w:right w:val="nil"/>
            </w:tcBorders>
            <w:shd w:val="clear" w:color="auto" w:fill="auto"/>
            <w:noWrap/>
            <w:vAlign w:val="bottom"/>
            <w:hideMark/>
          </w:tcPr>
          <w:p w14:paraId="694B2EA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10,242</w:t>
            </w:r>
          </w:p>
        </w:tc>
        <w:tc>
          <w:tcPr>
            <w:tcW w:w="0" w:type="auto"/>
            <w:tcBorders>
              <w:top w:val="nil"/>
              <w:left w:val="nil"/>
              <w:right w:val="nil"/>
            </w:tcBorders>
            <w:shd w:val="clear" w:color="auto" w:fill="auto"/>
            <w:noWrap/>
            <w:vAlign w:val="bottom"/>
            <w:hideMark/>
          </w:tcPr>
          <w:p w14:paraId="044A3C8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10,242</w:t>
            </w:r>
          </w:p>
        </w:tc>
        <w:tc>
          <w:tcPr>
            <w:tcW w:w="0" w:type="auto"/>
            <w:tcBorders>
              <w:top w:val="nil"/>
              <w:left w:val="nil"/>
              <w:right w:val="nil"/>
            </w:tcBorders>
            <w:shd w:val="clear" w:color="auto" w:fill="auto"/>
            <w:noWrap/>
            <w:vAlign w:val="bottom"/>
            <w:hideMark/>
          </w:tcPr>
          <w:p w14:paraId="2F01AC5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10,242</w:t>
            </w:r>
          </w:p>
        </w:tc>
        <w:tc>
          <w:tcPr>
            <w:tcW w:w="0" w:type="auto"/>
            <w:tcBorders>
              <w:top w:val="nil"/>
              <w:left w:val="nil"/>
              <w:right w:val="nil"/>
            </w:tcBorders>
            <w:vAlign w:val="bottom"/>
          </w:tcPr>
          <w:p w14:paraId="6E3C50A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10,242</w:t>
            </w:r>
          </w:p>
        </w:tc>
      </w:tr>
      <w:tr w:rsidR="00FC3C66" w:rsidRPr="00CA2049" w14:paraId="78F45006" w14:textId="77777777" w:rsidTr="00CA2049">
        <w:trPr>
          <w:trHeight w:val="264"/>
          <w:jc w:val="center"/>
        </w:trPr>
        <w:tc>
          <w:tcPr>
            <w:tcW w:w="0" w:type="auto"/>
            <w:tcBorders>
              <w:top w:val="nil"/>
              <w:left w:val="nil"/>
              <w:right w:val="nil"/>
            </w:tcBorders>
            <w:shd w:val="clear" w:color="auto" w:fill="auto"/>
            <w:noWrap/>
            <w:vAlign w:val="center"/>
            <w:hideMark/>
          </w:tcPr>
          <w:p w14:paraId="5D7EC686"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Adjusted R-squared</w:t>
            </w:r>
          </w:p>
        </w:tc>
        <w:tc>
          <w:tcPr>
            <w:tcW w:w="0" w:type="auto"/>
            <w:tcBorders>
              <w:top w:val="nil"/>
              <w:left w:val="nil"/>
              <w:right w:val="nil"/>
            </w:tcBorders>
            <w:shd w:val="clear" w:color="auto" w:fill="auto"/>
            <w:noWrap/>
            <w:vAlign w:val="bottom"/>
            <w:hideMark/>
          </w:tcPr>
          <w:p w14:paraId="6392EC0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0.364</w:t>
            </w:r>
          </w:p>
        </w:tc>
        <w:tc>
          <w:tcPr>
            <w:tcW w:w="0" w:type="auto"/>
            <w:tcBorders>
              <w:top w:val="nil"/>
              <w:left w:val="nil"/>
              <w:right w:val="nil"/>
            </w:tcBorders>
            <w:shd w:val="clear" w:color="auto" w:fill="auto"/>
            <w:noWrap/>
            <w:vAlign w:val="bottom"/>
            <w:hideMark/>
          </w:tcPr>
          <w:p w14:paraId="1675B13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0.364</w:t>
            </w:r>
          </w:p>
        </w:tc>
        <w:tc>
          <w:tcPr>
            <w:tcW w:w="0" w:type="auto"/>
            <w:tcBorders>
              <w:top w:val="nil"/>
              <w:left w:val="nil"/>
              <w:right w:val="nil"/>
            </w:tcBorders>
            <w:shd w:val="clear" w:color="auto" w:fill="auto"/>
            <w:noWrap/>
            <w:vAlign w:val="bottom"/>
            <w:hideMark/>
          </w:tcPr>
          <w:p w14:paraId="3C1C81A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0.364</w:t>
            </w:r>
          </w:p>
        </w:tc>
        <w:tc>
          <w:tcPr>
            <w:tcW w:w="0" w:type="auto"/>
            <w:tcBorders>
              <w:top w:val="nil"/>
              <w:left w:val="nil"/>
              <w:right w:val="nil"/>
            </w:tcBorders>
            <w:shd w:val="clear" w:color="auto" w:fill="auto"/>
            <w:noWrap/>
            <w:vAlign w:val="bottom"/>
            <w:hideMark/>
          </w:tcPr>
          <w:p w14:paraId="2CA74C2C"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0.363</w:t>
            </w:r>
          </w:p>
        </w:tc>
        <w:tc>
          <w:tcPr>
            <w:tcW w:w="0" w:type="auto"/>
            <w:tcBorders>
              <w:top w:val="nil"/>
              <w:left w:val="nil"/>
              <w:right w:val="nil"/>
            </w:tcBorders>
            <w:shd w:val="clear" w:color="auto" w:fill="auto"/>
            <w:noWrap/>
            <w:vAlign w:val="bottom"/>
            <w:hideMark/>
          </w:tcPr>
          <w:p w14:paraId="2921FFA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0.363</w:t>
            </w:r>
          </w:p>
        </w:tc>
        <w:tc>
          <w:tcPr>
            <w:tcW w:w="0" w:type="auto"/>
            <w:tcBorders>
              <w:top w:val="nil"/>
              <w:left w:val="nil"/>
              <w:right w:val="nil"/>
            </w:tcBorders>
            <w:shd w:val="clear" w:color="auto" w:fill="auto"/>
            <w:noWrap/>
            <w:vAlign w:val="bottom"/>
            <w:hideMark/>
          </w:tcPr>
          <w:p w14:paraId="1859E1C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0.363</w:t>
            </w:r>
          </w:p>
        </w:tc>
        <w:tc>
          <w:tcPr>
            <w:tcW w:w="0" w:type="auto"/>
            <w:tcBorders>
              <w:top w:val="nil"/>
              <w:left w:val="nil"/>
              <w:right w:val="nil"/>
            </w:tcBorders>
            <w:shd w:val="clear" w:color="auto" w:fill="auto"/>
            <w:noWrap/>
            <w:vAlign w:val="bottom"/>
            <w:hideMark/>
          </w:tcPr>
          <w:p w14:paraId="4B37013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0.367</w:t>
            </w:r>
          </w:p>
        </w:tc>
        <w:tc>
          <w:tcPr>
            <w:tcW w:w="0" w:type="auto"/>
            <w:tcBorders>
              <w:top w:val="nil"/>
              <w:left w:val="nil"/>
              <w:right w:val="nil"/>
            </w:tcBorders>
            <w:shd w:val="clear" w:color="auto" w:fill="auto"/>
            <w:noWrap/>
            <w:vAlign w:val="bottom"/>
            <w:hideMark/>
          </w:tcPr>
          <w:p w14:paraId="1836226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0.367</w:t>
            </w:r>
          </w:p>
        </w:tc>
        <w:tc>
          <w:tcPr>
            <w:tcW w:w="0" w:type="auto"/>
            <w:tcBorders>
              <w:top w:val="nil"/>
              <w:left w:val="nil"/>
              <w:right w:val="nil"/>
            </w:tcBorders>
            <w:vAlign w:val="bottom"/>
          </w:tcPr>
          <w:p w14:paraId="6FD27C3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0.367</w:t>
            </w:r>
          </w:p>
        </w:tc>
      </w:tr>
      <w:tr w:rsidR="00FC3C66" w:rsidRPr="00CA2049" w14:paraId="3CE7855F" w14:textId="77777777" w:rsidTr="00CA2049">
        <w:trPr>
          <w:trHeight w:val="264"/>
          <w:jc w:val="center"/>
        </w:trPr>
        <w:tc>
          <w:tcPr>
            <w:tcW w:w="0" w:type="auto"/>
            <w:tcBorders>
              <w:left w:val="nil"/>
              <w:bottom w:val="nil"/>
              <w:right w:val="nil"/>
            </w:tcBorders>
            <w:shd w:val="clear" w:color="auto" w:fill="auto"/>
            <w:noWrap/>
            <w:vAlign w:val="center"/>
            <w:hideMark/>
          </w:tcPr>
          <w:p w14:paraId="4FAEF4BC"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Industry FE</w:t>
            </w:r>
          </w:p>
        </w:tc>
        <w:tc>
          <w:tcPr>
            <w:tcW w:w="0" w:type="auto"/>
            <w:tcBorders>
              <w:left w:val="nil"/>
              <w:bottom w:val="nil"/>
              <w:right w:val="nil"/>
            </w:tcBorders>
            <w:shd w:val="clear" w:color="auto" w:fill="auto"/>
            <w:noWrap/>
            <w:vAlign w:val="center"/>
            <w:hideMark/>
          </w:tcPr>
          <w:p w14:paraId="05EFA233"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552E2018"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659220F1"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3206B0C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45B91D2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69A0775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4C0E854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left w:val="nil"/>
              <w:bottom w:val="nil"/>
              <w:right w:val="nil"/>
            </w:tcBorders>
            <w:shd w:val="clear" w:color="auto" w:fill="auto"/>
            <w:noWrap/>
            <w:vAlign w:val="center"/>
            <w:hideMark/>
          </w:tcPr>
          <w:p w14:paraId="641C556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left w:val="nil"/>
              <w:bottom w:val="nil"/>
              <w:right w:val="nil"/>
            </w:tcBorders>
            <w:vAlign w:val="center"/>
          </w:tcPr>
          <w:p w14:paraId="2E0625DE"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r>
      <w:tr w:rsidR="00FC3C66" w:rsidRPr="00CA2049" w14:paraId="5DA21CCE" w14:textId="77777777" w:rsidTr="00CA2049">
        <w:trPr>
          <w:trHeight w:val="264"/>
          <w:jc w:val="center"/>
        </w:trPr>
        <w:tc>
          <w:tcPr>
            <w:tcW w:w="0" w:type="auto"/>
            <w:tcBorders>
              <w:top w:val="nil"/>
              <w:left w:val="nil"/>
              <w:right w:val="nil"/>
            </w:tcBorders>
            <w:shd w:val="clear" w:color="auto" w:fill="auto"/>
            <w:noWrap/>
            <w:vAlign w:val="center"/>
            <w:hideMark/>
          </w:tcPr>
          <w:p w14:paraId="18F4718B"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Year FE</w:t>
            </w:r>
          </w:p>
        </w:tc>
        <w:tc>
          <w:tcPr>
            <w:tcW w:w="0" w:type="auto"/>
            <w:tcBorders>
              <w:top w:val="nil"/>
              <w:left w:val="nil"/>
              <w:right w:val="nil"/>
            </w:tcBorders>
            <w:shd w:val="clear" w:color="auto" w:fill="auto"/>
            <w:noWrap/>
            <w:vAlign w:val="center"/>
            <w:hideMark/>
          </w:tcPr>
          <w:p w14:paraId="74B4A7C7"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519565A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6B6A2C0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63272F3A"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714BB07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7FBEA53D"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4FD622D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top w:val="nil"/>
              <w:left w:val="nil"/>
              <w:right w:val="nil"/>
            </w:tcBorders>
            <w:shd w:val="clear" w:color="auto" w:fill="auto"/>
            <w:noWrap/>
            <w:vAlign w:val="center"/>
            <w:hideMark/>
          </w:tcPr>
          <w:p w14:paraId="6503CB40"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top w:val="nil"/>
              <w:left w:val="nil"/>
              <w:right w:val="nil"/>
            </w:tcBorders>
            <w:vAlign w:val="center"/>
          </w:tcPr>
          <w:p w14:paraId="5D99501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r>
      <w:tr w:rsidR="00FC3C66" w:rsidRPr="00CA2049" w14:paraId="0CA94253" w14:textId="77777777" w:rsidTr="00CA2049">
        <w:trPr>
          <w:trHeight w:val="264"/>
          <w:jc w:val="center"/>
        </w:trPr>
        <w:tc>
          <w:tcPr>
            <w:tcW w:w="0" w:type="auto"/>
            <w:tcBorders>
              <w:top w:val="nil"/>
              <w:left w:val="nil"/>
              <w:bottom w:val="single" w:sz="4" w:space="0" w:color="auto"/>
              <w:right w:val="nil"/>
            </w:tcBorders>
            <w:shd w:val="clear" w:color="auto" w:fill="auto"/>
            <w:noWrap/>
            <w:vAlign w:val="center"/>
            <w:hideMark/>
          </w:tcPr>
          <w:p w14:paraId="2F37E93F" w14:textId="77777777" w:rsidR="00FC3C66" w:rsidRPr="00CA2049" w:rsidRDefault="00FC3C66" w:rsidP="00BF74E8">
            <w:pPr>
              <w:spacing w:after="0" w:line="240" w:lineRule="auto"/>
              <w:rPr>
                <w:rFonts w:ascii="Times New Roman" w:eastAsia="Times New Roman" w:hAnsi="Times New Roman" w:cs="Times New Roman"/>
                <w:sz w:val="20"/>
                <w:szCs w:val="20"/>
              </w:rPr>
            </w:pPr>
            <w:r w:rsidRPr="00CA2049">
              <w:rPr>
                <w:rFonts w:ascii="Times New Roman" w:eastAsia="Times New Roman" w:hAnsi="Times New Roman" w:cs="Times New Roman"/>
                <w:sz w:val="20"/>
                <w:szCs w:val="20"/>
              </w:rPr>
              <w:t>State FE</w:t>
            </w:r>
          </w:p>
        </w:tc>
        <w:tc>
          <w:tcPr>
            <w:tcW w:w="0" w:type="auto"/>
            <w:tcBorders>
              <w:top w:val="nil"/>
              <w:left w:val="nil"/>
              <w:bottom w:val="single" w:sz="4" w:space="0" w:color="auto"/>
              <w:right w:val="nil"/>
            </w:tcBorders>
            <w:shd w:val="clear" w:color="auto" w:fill="auto"/>
            <w:noWrap/>
            <w:vAlign w:val="center"/>
            <w:hideMark/>
          </w:tcPr>
          <w:p w14:paraId="0EFBEAA2"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71650D0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4CB1F759"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626AEC85"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3B00865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1E2E207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No</w:t>
            </w:r>
          </w:p>
        </w:tc>
        <w:tc>
          <w:tcPr>
            <w:tcW w:w="0" w:type="auto"/>
            <w:tcBorders>
              <w:top w:val="nil"/>
              <w:left w:val="nil"/>
              <w:bottom w:val="single" w:sz="4" w:space="0" w:color="auto"/>
              <w:right w:val="nil"/>
            </w:tcBorders>
            <w:shd w:val="clear" w:color="auto" w:fill="auto"/>
            <w:noWrap/>
            <w:vAlign w:val="center"/>
            <w:hideMark/>
          </w:tcPr>
          <w:p w14:paraId="6A9FD71B"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center"/>
            <w:hideMark/>
          </w:tcPr>
          <w:p w14:paraId="110C2644"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c>
          <w:tcPr>
            <w:tcW w:w="0" w:type="auto"/>
            <w:tcBorders>
              <w:top w:val="nil"/>
              <w:left w:val="nil"/>
              <w:bottom w:val="single" w:sz="4" w:space="0" w:color="auto"/>
              <w:right w:val="nil"/>
            </w:tcBorders>
            <w:vAlign w:val="center"/>
          </w:tcPr>
          <w:p w14:paraId="1A24B10F" w14:textId="77777777" w:rsidR="00FC3C66" w:rsidRPr="00CA2049" w:rsidRDefault="00FC3C66" w:rsidP="00BF74E8">
            <w:pPr>
              <w:spacing w:after="0" w:line="240" w:lineRule="auto"/>
              <w:jc w:val="center"/>
              <w:rPr>
                <w:rFonts w:ascii="Times New Roman" w:eastAsia="Times New Roman" w:hAnsi="Times New Roman" w:cs="Times New Roman"/>
                <w:sz w:val="20"/>
                <w:szCs w:val="20"/>
              </w:rPr>
            </w:pPr>
            <w:r w:rsidRPr="00CA2049">
              <w:rPr>
                <w:rFonts w:ascii="Times New Roman" w:hAnsi="Times New Roman" w:cs="Times New Roman"/>
                <w:sz w:val="20"/>
                <w:szCs w:val="20"/>
              </w:rPr>
              <w:t>Yes</w:t>
            </w:r>
          </w:p>
        </w:tc>
      </w:tr>
    </w:tbl>
    <w:p w14:paraId="546234A1" w14:textId="77777777" w:rsidR="00FC3C66" w:rsidRPr="00FC3C66" w:rsidRDefault="00FC3C66" w:rsidP="00FC3C66">
      <w:pPr>
        <w:rPr>
          <w:rFonts w:ascii="Times New Roman" w:hAnsi="Times New Roman" w:cs="Times New Roman"/>
          <w:sz w:val="24"/>
          <w:szCs w:val="24"/>
        </w:rPr>
      </w:pPr>
    </w:p>
    <w:p w14:paraId="5689F375" w14:textId="77777777" w:rsidR="00FC3C66" w:rsidRPr="00FC3C66" w:rsidRDefault="00FC3C66" w:rsidP="00FC3C66">
      <w:pPr>
        <w:rPr>
          <w:rFonts w:ascii="Times New Roman" w:eastAsiaTheme="majorEastAsia" w:hAnsi="Times New Roman" w:cs="Times New Roman"/>
          <w:b/>
          <w:bCs/>
          <w:noProof/>
          <w:color w:val="000000" w:themeColor="text1"/>
          <w:sz w:val="24"/>
          <w:szCs w:val="26"/>
        </w:rPr>
      </w:pPr>
      <w:r w:rsidRPr="00FC3C66">
        <w:rPr>
          <w:rFonts w:ascii="Times New Roman" w:hAnsi="Times New Roman" w:cs="Times New Roman"/>
        </w:rPr>
        <w:br w:type="page"/>
      </w:r>
    </w:p>
    <w:p w14:paraId="054DA9B9" w14:textId="4095143F"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35" w:name="T7"/>
      <w:bookmarkStart w:id="236" w:name="_Toc99640328"/>
      <w:bookmarkStart w:id="237" w:name="_Toc99641801"/>
      <w:bookmarkStart w:id="238" w:name="_Toc39841798"/>
      <w:bookmarkEnd w:id="231"/>
      <w:r w:rsidRPr="00FC3C66">
        <w:rPr>
          <w:rFonts w:ascii="Times New Roman" w:hAnsi="Times New Roman" w:cs="Times New Roman"/>
          <w:b/>
          <w:color w:val="auto"/>
          <w:sz w:val="22"/>
          <w:szCs w:val="22"/>
        </w:rPr>
        <w:lastRenderedPageBreak/>
        <w:t xml:space="preserve">Table </w:t>
      </w:r>
      <w:bookmarkEnd w:id="235"/>
      <w:r w:rsidR="009B42F7">
        <w:rPr>
          <w:rFonts w:ascii="Times New Roman" w:hAnsi="Times New Roman" w:cs="Times New Roman"/>
          <w:b/>
          <w:color w:val="auto"/>
          <w:sz w:val="22"/>
          <w:szCs w:val="22"/>
        </w:rPr>
        <w:t xml:space="preserve">15. </w:t>
      </w:r>
      <w:r w:rsidRPr="00FC3C66">
        <w:rPr>
          <w:rFonts w:ascii="Times New Roman" w:hAnsi="Times New Roman" w:cs="Times New Roman"/>
          <w:b/>
          <w:color w:val="auto"/>
          <w:sz w:val="22"/>
          <w:szCs w:val="22"/>
        </w:rPr>
        <w:t>The heterogeneity of VC directors on the compensation committee impact on CEO vega</w:t>
      </w:r>
      <w:bookmarkEnd w:id="236"/>
      <w:bookmarkEnd w:id="237"/>
    </w:p>
    <w:p w14:paraId="0DDC8C6D" w14:textId="46252782" w:rsidR="00FC3C66" w:rsidRPr="006C7E22" w:rsidRDefault="00FC3C66" w:rsidP="00FC3C66">
      <w:pPr>
        <w:spacing w:after="0" w:line="240" w:lineRule="auto"/>
        <w:jc w:val="both"/>
        <w:rPr>
          <w:rFonts w:ascii="Times New Roman" w:hAnsi="Times New Roman" w:cs="Times New Roman"/>
          <w:sz w:val="20"/>
          <w:szCs w:val="20"/>
        </w:rPr>
      </w:pPr>
      <w:r w:rsidRPr="006C7E22">
        <w:rPr>
          <w:rFonts w:ascii="Times New Roman" w:hAnsi="Times New Roman" w:cs="Times New Roman"/>
          <w:sz w:val="20"/>
          <w:szCs w:val="20"/>
        </w:rPr>
        <w:t>This table shows the heterogeneity of the effect of the presence of VC directors on the compensation committee on CEO risk-taking incentives (vega) using the non-VC-backed firm sample from 1998 to 2018. The dependent variable is the natural logarithm of CEO vega in year t+1 in Panel A and the natural logarithm of CEO delta in year t+1 in Panel B. The variable’s median splits high and low groups. See</w:t>
      </w:r>
      <w:r w:rsidR="00A71B2F">
        <w:rPr>
          <w:rFonts w:ascii="Times New Roman" w:hAnsi="Times New Roman" w:cs="Times New Roman"/>
          <w:sz w:val="20"/>
          <w:szCs w:val="20"/>
        </w:rPr>
        <w:t xml:space="preserve"> Appendix B </w:t>
      </w:r>
      <w:r w:rsidRPr="006C7E22">
        <w:rPr>
          <w:rFonts w:ascii="Times New Roman" w:hAnsi="Times New Roman" w:cs="Times New Roman"/>
          <w:sz w:val="20"/>
          <w:szCs w:val="20"/>
        </w:rPr>
        <w:t xml:space="preserve">for variable definitions. The Fama-French 48 industry fixed effects and year fixed effects are as indicated. Baseline controls include firm size, leverage, market-to-book ratio, ROA, R&amp;D intensity, tangibility, annual stock return, annual stock volatility, firm age, CEO age, CEO tenure, CEO duality, percent independent board, the board size, institutional ownership concentration, and institutional ownership total. We further control for CEO delta in Panel A. State controls include state educational attainment, state per-capita income, and state R&amp;D per capita. Standard errors are clustered at the firm level. T-statistics are in parentheses. The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and </w:t>
      </w:r>
      <w:r w:rsidRPr="006C7E22">
        <w:rPr>
          <w:rFonts w:ascii="Times New Roman" w:hAnsi="Times New Roman" w:cs="Times New Roman"/>
          <w:color w:val="000000"/>
          <w:sz w:val="20"/>
          <w:szCs w:val="20"/>
          <w:vertAlign w:val="superscript"/>
        </w:rPr>
        <w:t>*</w:t>
      </w:r>
      <w:r w:rsidRPr="006C7E22">
        <w:rPr>
          <w:rFonts w:ascii="Times New Roman" w:hAnsi="Times New Roman" w:cs="Times New Roman"/>
          <w:sz w:val="20"/>
          <w:szCs w:val="20"/>
        </w:rPr>
        <w:t xml:space="preserve"> denote significance levels at 1%, 5% and 10% respectively.</w:t>
      </w:r>
    </w:p>
    <w:p w14:paraId="6103DB55" w14:textId="77777777" w:rsidR="00FC3C66" w:rsidRPr="00FC3C66" w:rsidRDefault="00FC3C66" w:rsidP="00FC3C66">
      <w:pPr>
        <w:spacing w:after="0" w:line="240" w:lineRule="auto"/>
        <w:jc w:val="both"/>
        <w:rPr>
          <w:rFonts w:ascii="Times New Roman" w:hAnsi="Times New Roman" w:cs="Times New Roman"/>
        </w:rPr>
      </w:pPr>
    </w:p>
    <w:p w14:paraId="6C022C62" w14:textId="77777777" w:rsidR="00FC3C66" w:rsidRPr="00FC3C66" w:rsidRDefault="00FC3C66" w:rsidP="00FC3C66">
      <w:pPr>
        <w:spacing w:after="0" w:line="240" w:lineRule="auto"/>
        <w:jc w:val="both"/>
        <w:rPr>
          <w:rFonts w:ascii="Times New Roman" w:hAnsi="Times New Roman" w:cs="Times New Roman"/>
          <w:b/>
          <w:bCs/>
        </w:rPr>
      </w:pPr>
      <w:r w:rsidRPr="00FC3C66">
        <w:rPr>
          <w:rFonts w:ascii="Times New Roman" w:hAnsi="Times New Roman" w:cs="Times New Roman"/>
          <w:b/>
          <w:bCs/>
        </w:rPr>
        <w:t>Panel A.CEO vega</w:t>
      </w:r>
    </w:p>
    <w:tbl>
      <w:tblPr>
        <w:tblW w:w="0" w:type="auto"/>
        <w:jc w:val="center"/>
        <w:tblLook w:val="04A0" w:firstRow="1" w:lastRow="0" w:firstColumn="1" w:lastColumn="0" w:noHBand="0" w:noVBand="1"/>
      </w:tblPr>
      <w:tblGrid>
        <w:gridCol w:w="2988"/>
        <w:gridCol w:w="866"/>
        <w:gridCol w:w="861"/>
        <w:gridCol w:w="812"/>
        <w:gridCol w:w="812"/>
        <w:gridCol w:w="800"/>
        <w:gridCol w:w="800"/>
        <w:gridCol w:w="800"/>
        <w:gridCol w:w="861"/>
        <w:gridCol w:w="817"/>
        <w:gridCol w:w="880"/>
        <w:gridCol w:w="801"/>
        <w:gridCol w:w="862"/>
      </w:tblGrid>
      <w:tr w:rsidR="00FC3C66" w:rsidRPr="009E210C" w14:paraId="7BE27A1C" w14:textId="77777777" w:rsidTr="00BF74E8">
        <w:trPr>
          <w:trHeight w:val="255"/>
          <w:jc w:val="center"/>
        </w:trPr>
        <w:tc>
          <w:tcPr>
            <w:tcW w:w="0" w:type="auto"/>
            <w:tcBorders>
              <w:top w:val="single" w:sz="4" w:space="0" w:color="auto"/>
              <w:left w:val="nil"/>
              <w:bottom w:val="single" w:sz="4" w:space="0" w:color="auto"/>
              <w:right w:val="nil"/>
            </w:tcBorders>
            <w:shd w:val="clear" w:color="auto" w:fill="auto"/>
            <w:noWrap/>
            <w:vAlign w:val="bottom"/>
            <w:hideMark/>
          </w:tcPr>
          <w:p w14:paraId="2A6DAA02" w14:textId="77777777" w:rsidR="00FC3C66" w:rsidRPr="009E210C" w:rsidRDefault="00FC3C66" w:rsidP="00BF74E8">
            <w:pPr>
              <w:spacing w:after="0" w:line="240" w:lineRule="auto"/>
              <w:rPr>
                <w:rFonts w:ascii="Times New Roman" w:eastAsia="Times New Roman" w:hAnsi="Times New Roman" w:cs="Times New Roman"/>
                <w:sz w:val="20"/>
                <w:szCs w:val="20"/>
              </w:rPr>
            </w:pPr>
          </w:p>
        </w:tc>
        <w:tc>
          <w:tcPr>
            <w:tcW w:w="0" w:type="auto"/>
            <w:gridSpan w:val="12"/>
            <w:tcBorders>
              <w:top w:val="single" w:sz="4" w:space="0" w:color="auto"/>
              <w:left w:val="nil"/>
              <w:bottom w:val="single" w:sz="4" w:space="0" w:color="auto"/>
              <w:right w:val="nil"/>
            </w:tcBorders>
            <w:shd w:val="clear" w:color="auto" w:fill="auto"/>
            <w:noWrap/>
            <w:vAlign w:val="bottom"/>
            <w:hideMark/>
          </w:tcPr>
          <w:p w14:paraId="4C1FD2B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xml:space="preserve">CEO Vega </w:t>
            </w:r>
            <w:r w:rsidRPr="009E210C">
              <w:rPr>
                <w:rFonts w:ascii="Times New Roman" w:eastAsia="Times New Roman" w:hAnsi="Times New Roman" w:cs="Times New Roman"/>
                <w:sz w:val="20"/>
                <w:szCs w:val="20"/>
                <w:vertAlign w:val="subscript"/>
              </w:rPr>
              <w:t>t+1</w:t>
            </w:r>
          </w:p>
        </w:tc>
      </w:tr>
      <w:tr w:rsidR="00FC3C66" w:rsidRPr="009E210C" w14:paraId="37B8023C" w14:textId="77777777" w:rsidTr="00BF74E8">
        <w:trPr>
          <w:trHeight w:val="510"/>
          <w:jc w:val="center"/>
        </w:trPr>
        <w:tc>
          <w:tcPr>
            <w:tcW w:w="0" w:type="auto"/>
            <w:tcBorders>
              <w:top w:val="single" w:sz="4" w:space="0" w:color="auto"/>
              <w:left w:val="nil"/>
              <w:bottom w:val="single" w:sz="4" w:space="0" w:color="auto"/>
              <w:right w:val="nil"/>
            </w:tcBorders>
            <w:shd w:val="clear" w:color="auto" w:fill="auto"/>
            <w:noWrap/>
            <w:vAlign w:val="bottom"/>
            <w:hideMark/>
          </w:tcPr>
          <w:p w14:paraId="3A736BA6"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w:t>
            </w:r>
          </w:p>
        </w:tc>
        <w:tc>
          <w:tcPr>
            <w:tcW w:w="0" w:type="auto"/>
            <w:gridSpan w:val="2"/>
            <w:tcBorders>
              <w:top w:val="single" w:sz="4" w:space="0" w:color="auto"/>
              <w:left w:val="nil"/>
              <w:bottom w:val="single" w:sz="4" w:space="0" w:color="auto"/>
              <w:right w:val="nil"/>
            </w:tcBorders>
            <w:shd w:val="clear" w:color="auto" w:fill="auto"/>
            <w:vAlign w:val="center"/>
            <w:hideMark/>
          </w:tcPr>
          <w:p w14:paraId="78F5934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E index</w:t>
            </w:r>
          </w:p>
        </w:tc>
        <w:tc>
          <w:tcPr>
            <w:tcW w:w="0" w:type="auto"/>
            <w:gridSpan w:val="2"/>
            <w:tcBorders>
              <w:top w:val="single" w:sz="4" w:space="0" w:color="auto"/>
              <w:left w:val="nil"/>
              <w:bottom w:val="single" w:sz="4" w:space="0" w:color="auto"/>
              <w:right w:val="nil"/>
            </w:tcBorders>
            <w:shd w:val="clear" w:color="auto" w:fill="auto"/>
            <w:vAlign w:val="center"/>
            <w:hideMark/>
          </w:tcPr>
          <w:p w14:paraId="0020BC3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Institutional ownership</w:t>
            </w:r>
          </w:p>
        </w:tc>
        <w:tc>
          <w:tcPr>
            <w:tcW w:w="0" w:type="auto"/>
            <w:gridSpan w:val="2"/>
            <w:tcBorders>
              <w:top w:val="single" w:sz="4" w:space="0" w:color="auto"/>
              <w:left w:val="nil"/>
              <w:bottom w:val="single" w:sz="4" w:space="0" w:color="auto"/>
              <w:right w:val="nil"/>
            </w:tcBorders>
            <w:shd w:val="clear" w:color="auto" w:fill="auto"/>
            <w:vAlign w:val="center"/>
            <w:hideMark/>
          </w:tcPr>
          <w:p w14:paraId="02E0D87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CEO pay slice</w:t>
            </w:r>
          </w:p>
        </w:tc>
        <w:tc>
          <w:tcPr>
            <w:tcW w:w="0" w:type="auto"/>
            <w:gridSpan w:val="2"/>
            <w:tcBorders>
              <w:top w:val="single" w:sz="4" w:space="0" w:color="auto"/>
              <w:left w:val="nil"/>
              <w:bottom w:val="single" w:sz="4" w:space="0" w:color="auto"/>
              <w:right w:val="nil"/>
            </w:tcBorders>
            <w:shd w:val="clear" w:color="auto" w:fill="auto"/>
            <w:vAlign w:val="center"/>
            <w:hideMark/>
          </w:tcPr>
          <w:p w14:paraId="06DCB18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xml:space="preserve">CEO age </w:t>
            </w:r>
          </w:p>
        </w:tc>
        <w:tc>
          <w:tcPr>
            <w:tcW w:w="0" w:type="auto"/>
            <w:gridSpan w:val="2"/>
            <w:tcBorders>
              <w:top w:val="single" w:sz="4" w:space="0" w:color="auto"/>
              <w:left w:val="nil"/>
              <w:bottom w:val="single" w:sz="4" w:space="0" w:color="auto"/>
              <w:right w:val="nil"/>
            </w:tcBorders>
            <w:shd w:val="clear" w:color="auto" w:fill="auto"/>
            <w:vAlign w:val="center"/>
            <w:hideMark/>
          </w:tcPr>
          <w:p w14:paraId="5B92A87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Independent board members</w:t>
            </w:r>
          </w:p>
        </w:tc>
        <w:tc>
          <w:tcPr>
            <w:tcW w:w="0" w:type="auto"/>
            <w:gridSpan w:val="2"/>
            <w:tcBorders>
              <w:top w:val="single" w:sz="4" w:space="0" w:color="auto"/>
              <w:left w:val="nil"/>
              <w:bottom w:val="single" w:sz="4" w:space="0" w:color="auto"/>
              <w:right w:val="nil"/>
            </w:tcBorders>
            <w:vAlign w:val="center"/>
          </w:tcPr>
          <w:p w14:paraId="2456F9C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Business segments</w:t>
            </w:r>
          </w:p>
        </w:tc>
      </w:tr>
      <w:tr w:rsidR="00FC3C66" w:rsidRPr="009E210C" w14:paraId="28966D02" w14:textId="77777777" w:rsidTr="00BF74E8">
        <w:trPr>
          <w:trHeight w:val="255"/>
          <w:jc w:val="center"/>
        </w:trPr>
        <w:tc>
          <w:tcPr>
            <w:tcW w:w="0" w:type="auto"/>
            <w:tcBorders>
              <w:top w:val="single" w:sz="4" w:space="0" w:color="auto"/>
              <w:left w:val="nil"/>
              <w:bottom w:val="single" w:sz="4" w:space="0" w:color="auto"/>
              <w:right w:val="nil"/>
            </w:tcBorders>
            <w:shd w:val="clear" w:color="auto" w:fill="auto"/>
            <w:noWrap/>
            <w:vAlign w:val="bottom"/>
            <w:hideMark/>
          </w:tcPr>
          <w:p w14:paraId="293A7637"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single" w:sz="4" w:space="0" w:color="auto"/>
              <w:left w:val="nil"/>
              <w:bottom w:val="single" w:sz="4" w:space="0" w:color="auto"/>
              <w:right w:val="nil"/>
            </w:tcBorders>
            <w:shd w:val="clear" w:color="auto" w:fill="auto"/>
            <w:noWrap/>
            <w:vAlign w:val="bottom"/>
            <w:hideMark/>
          </w:tcPr>
          <w:p w14:paraId="42D5DB3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High</w:t>
            </w:r>
          </w:p>
        </w:tc>
        <w:tc>
          <w:tcPr>
            <w:tcW w:w="0" w:type="auto"/>
            <w:tcBorders>
              <w:top w:val="single" w:sz="4" w:space="0" w:color="auto"/>
              <w:left w:val="nil"/>
              <w:bottom w:val="single" w:sz="4" w:space="0" w:color="auto"/>
              <w:right w:val="nil"/>
            </w:tcBorders>
            <w:shd w:val="clear" w:color="auto" w:fill="auto"/>
            <w:noWrap/>
            <w:vAlign w:val="bottom"/>
            <w:hideMark/>
          </w:tcPr>
          <w:p w14:paraId="2147D8E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c>
          <w:tcPr>
            <w:tcW w:w="0" w:type="auto"/>
            <w:tcBorders>
              <w:top w:val="single" w:sz="4" w:space="0" w:color="auto"/>
              <w:left w:val="nil"/>
              <w:bottom w:val="single" w:sz="4" w:space="0" w:color="auto"/>
              <w:right w:val="nil"/>
            </w:tcBorders>
            <w:shd w:val="clear" w:color="auto" w:fill="auto"/>
            <w:noWrap/>
            <w:vAlign w:val="bottom"/>
            <w:hideMark/>
          </w:tcPr>
          <w:p w14:paraId="5C57C19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xml:space="preserve">High </w:t>
            </w:r>
          </w:p>
        </w:tc>
        <w:tc>
          <w:tcPr>
            <w:tcW w:w="0" w:type="auto"/>
            <w:tcBorders>
              <w:top w:val="single" w:sz="4" w:space="0" w:color="auto"/>
              <w:left w:val="nil"/>
              <w:bottom w:val="single" w:sz="4" w:space="0" w:color="auto"/>
              <w:right w:val="nil"/>
            </w:tcBorders>
            <w:shd w:val="clear" w:color="auto" w:fill="auto"/>
            <w:noWrap/>
            <w:vAlign w:val="bottom"/>
            <w:hideMark/>
          </w:tcPr>
          <w:p w14:paraId="2DA9E0B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c>
          <w:tcPr>
            <w:tcW w:w="0" w:type="auto"/>
            <w:tcBorders>
              <w:top w:val="single" w:sz="4" w:space="0" w:color="auto"/>
              <w:left w:val="nil"/>
              <w:bottom w:val="single" w:sz="4" w:space="0" w:color="auto"/>
              <w:right w:val="nil"/>
            </w:tcBorders>
            <w:shd w:val="clear" w:color="auto" w:fill="auto"/>
            <w:noWrap/>
            <w:vAlign w:val="bottom"/>
            <w:hideMark/>
          </w:tcPr>
          <w:p w14:paraId="691ED52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High</w:t>
            </w:r>
          </w:p>
        </w:tc>
        <w:tc>
          <w:tcPr>
            <w:tcW w:w="0" w:type="auto"/>
            <w:tcBorders>
              <w:top w:val="single" w:sz="4" w:space="0" w:color="auto"/>
              <w:left w:val="nil"/>
              <w:bottom w:val="single" w:sz="4" w:space="0" w:color="auto"/>
              <w:right w:val="nil"/>
            </w:tcBorders>
            <w:shd w:val="clear" w:color="auto" w:fill="auto"/>
            <w:noWrap/>
            <w:vAlign w:val="bottom"/>
            <w:hideMark/>
          </w:tcPr>
          <w:p w14:paraId="5EE3F8A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c>
          <w:tcPr>
            <w:tcW w:w="0" w:type="auto"/>
            <w:tcBorders>
              <w:top w:val="single" w:sz="4" w:space="0" w:color="auto"/>
              <w:left w:val="nil"/>
              <w:bottom w:val="single" w:sz="4" w:space="0" w:color="auto"/>
              <w:right w:val="nil"/>
            </w:tcBorders>
            <w:shd w:val="clear" w:color="auto" w:fill="auto"/>
            <w:noWrap/>
            <w:vAlign w:val="bottom"/>
            <w:hideMark/>
          </w:tcPr>
          <w:p w14:paraId="6AC632E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xml:space="preserve">High </w:t>
            </w:r>
          </w:p>
        </w:tc>
        <w:tc>
          <w:tcPr>
            <w:tcW w:w="0" w:type="auto"/>
            <w:tcBorders>
              <w:top w:val="single" w:sz="4" w:space="0" w:color="auto"/>
              <w:left w:val="nil"/>
              <w:bottom w:val="single" w:sz="4" w:space="0" w:color="auto"/>
              <w:right w:val="nil"/>
            </w:tcBorders>
            <w:shd w:val="clear" w:color="auto" w:fill="auto"/>
            <w:noWrap/>
            <w:vAlign w:val="bottom"/>
            <w:hideMark/>
          </w:tcPr>
          <w:p w14:paraId="509C59EE"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c>
          <w:tcPr>
            <w:tcW w:w="0" w:type="auto"/>
            <w:tcBorders>
              <w:top w:val="single" w:sz="4" w:space="0" w:color="auto"/>
              <w:left w:val="nil"/>
              <w:bottom w:val="single" w:sz="4" w:space="0" w:color="auto"/>
              <w:right w:val="nil"/>
            </w:tcBorders>
            <w:shd w:val="clear" w:color="auto" w:fill="auto"/>
            <w:noWrap/>
            <w:vAlign w:val="bottom"/>
            <w:hideMark/>
          </w:tcPr>
          <w:p w14:paraId="1932E35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High</w:t>
            </w:r>
          </w:p>
        </w:tc>
        <w:tc>
          <w:tcPr>
            <w:tcW w:w="0" w:type="auto"/>
            <w:tcBorders>
              <w:top w:val="single" w:sz="4" w:space="0" w:color="auto"/>
              <w:left w:val="nil"/>
              <w:bottom w:val="single" w:sz="4" w:space="0" w:color="auto"/>
              <w:right w:val="nil"/>
            </w:tcBorders>
            <w:shd w:val="clear" w:color="auto" w:fill="auto"/>
            <w:noWrap/>
            <w:vAlign w:val="bottom"/>
            <w:hideMark/>
          </w:tcPr>
          <w:p w14:paraId="50485F5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c>
          <w:tcPr>
            <w:tcW w:w="0" w:type="auto"/>
            <w:tcBorders>
              <w:top w:val="single" w:sz="4" w:space="0" w:color="auto"/>
              <w:left w:val="nil"/>
              <w:bottom w:val="single" w:sz="4" w:space="0" w:color="auto"/>
              <w:right w:val="nil"/>
            </w:tcBorders>
            <w:vAlign w:val="bottom"/>
          </w:tcPr>
          <w:p w14:paraId="037D70A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High</w:t>
            </w:r>
          </w:p>
        </w:tc>
        <w:tc>
          <w:tcPr>
            <w:tcW w:w="0" w:type="auto"/>
            <w:tcBorders>
              <w:top w:val="single" w:sz="4" w:space="0" w:color="auto"/>
              <w:left w:val="nil"/>
              <w:bottom w:val="single" w:sz="4" w:space="0" w:color="auto"/>
              <w:right w:val="nil"/>
            </w:tcBorders>
            <w:vAlign w:val="bottom"/>
          </w:tcPr>
          <w:p w14:paraId="7E589D4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r>
      <w:tr w:rsidR="00FC3C66" w:rsidRPr="009E210C" w14:paraId="629BE18E" w14:textId="77777777" w:rsidTr="00BF74E8">
        <w:trPr>
          <w:trHeight w:val="255"/>
          <w:jc w:val="center"/>
        </w:trPr>
        <w:tc>
          <w:tcPr>
            <w:tcW w:w="0" w:type="auto"/>
            <w:tcBorders>
              <w:top w:val="single" w:sz="4" w:space="0" w:color="auto"/>
              <w:left w:val="nil"/>
              <w:bottom w:val="single" w:sz="4" w:space="0" w:color="auto"/>
              <w:right w:val="nil"/>
            </w:tcBorders>
            <w:shd w:val="clear" w:color="auto" w:fill="auto"/>
            <w:noWrap/>
            <w:vAlign w:val="bottom"/>
            <w:hideMark/>
          </w:tcPr>
          <w:p w14:paraId="2DE0B2D4"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nil"/>
            </w:tcBorders>
            <w:shd w:val="clear" w:color="auto" w:fill="auto"/>
            <w:noWrap/>
            <w:vAlign w:val="bottom"/>
            <w:hideMark/>
          </w:tcPr>
          <w:p w14:paraId="2039455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(1)</w:t>
            </w:r>
          </w:p>
        </w:tc>
        <w:tc>
          <w:tcPr>
            <w:tcW w:w="0" w:type="auto"/>
            <w:tcBorders>
              <w:top w:val="single" w:sz="4" w:space="0" w:color="auto"/>
              <w:left w:val="nil"/>
              <w:bottom w:val="single" w:sz="4" w:space="0" w:color="auto"/>
              <w:right w:val="nil"/>
            </w:tcBorders>
            <w:shd w:val="clear" w:color="auto" w:fill="auto"/>
            <w:noWrap/>
            <w:vAlign w:val="bottom"/>
            <w:hideMark/>
          </w:tcPr>
          <w:p w14:paraId="5025B14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(2)</w:t>
            </w:r>
          </w:p>
        </w:tc>
        <w:tc>
          <w:tcPr>
            <w:tcW w:w="0" w:type="auto"/>
            <w:tcBorders>
              <w:top w:val="single" w:sz="4" w:space="0" w:color="auto"/>
              <w:left w:val="nil"/>
              <w:bottom w:val="single" w:sz="4" w:space="0" w:color="auto"/>
              <w:right w:val="nil"/>
            </w:tcBorders>
            <w:shd w:val="clear" w:color="auto" w:fill="auto"/>
            <w:noWrap/>
            <w:vAlign w:val="bottom"/>
            <w:hideMark/>
          </w:tcPr>
          <w:p w14:paraId="510FFEF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(3)</w:t>
            </w:r>
          </w:p>
        </w:tc>
        <w:tc>
          <w:tcPr>
            <w:tcW w:w="0" w:type="auto"/>
            <w:tcBorders>
              <w:top w:val="single" w:sz="4" w:space="0" w:color="auto"/>
              <w:left w:val="nil"/>
              <w:bottom w:val="single" w:sz="4" w:space="0" w:color="auto"/>
              <w:right w:val="nil"/>
            </w:tcBorders>
            <w:shd w:val="clear" w:color="auto" w:fill="auto"/>
            <w:noWrap/>
            <w:vAlign w:val="bottom"/>
            <w:hideMark/>
          </w:tcPr>
          <w:p w14:paraId="6DB5065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(4)</w:t>
            </w:r>
          </w:p>
        </w:tc>
        <w:tc>
          <w:tcPr>
            <w:tcW w:w="0" w:type="auto"/>
            <w:tcBorders>
              <w:top w:val="single" w:sz="4" w:space="0" w:color="auto"/>
              <w:left w:val="nil"/>
              <w:bottom w:val="single" w:sz="4" w:space="0" w:color="auto"/>
              <w:right w:val="nil"/>
            </w:tcBorders>
            <w:shd w:val="clear" w:color="auto" w:fill="auto"/>
            <w:noWrap/>
            <w:vAlign w:val="bottom"/>
            <w:hideMark/>
          </w:tcPr>
          <w:p w14:paraId="54C15C2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(5)</w:t>
            </w:r>
          </w:p>
        </w:tc>
        <w:tc>
          <w:tcPr>
            <w:tcW w:w="0" w:type="auto"/>
            <w:tcBorders>
              <w:top w:val="single" w:sz="4" w:space="0" w:color="auto"/>
              <w:left w:val="nil"/>
              <w:bottom w:val="single" w:sz="4" w:space="0" w:color="auto"/>
              <w:right w:val="nil"/>
            </w:tcBorders>
            <w:shd w:val="clear" w:color="auto" w:fill="auto"/>
            <w:noWrap/>
            <w:vAlign w:val="bottom"/>
            <w:hideMark/>
          </w:tcPr>
          <w:p w14:paraId="18F8F327"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(6)</w:t>
            </w:r>
          </w:p>
        </w:tc>
        <w:tc>
          <w:tcPr>
            <w:tcW w:w="0" w:type="auto"/>
            <w:tcBorders>
              <w:top w:val="single" w:sz="4" w:space="0" w:color="auto"/>
              <w:left w:val="nil"/>
              <w:bottom w:val="single" w:sz="4" w:space="0" w:color="auto"/>
              <w:right w:val="nil"/>
            </w:tcBorders>
            <w:shd w:val="clear" w:color="auto" w:fill="auto"/>
            <w:noWrap/>
            <w:vAlign w:val="bottom"/>
            <w:hideMark/>
          </w:tcPr>
          <w:p w14:paraId="2194CE6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(7)</w:t>
            </w:r>
          </w:p>
        </w:tc>
        <w:tc>
          <w:tcPr>
            <w:tcW w:w="0" w:type="auto"/>
            <w:tcBorders>
              <w:top w:val="single" w:sz="4" w:space="0" w:color="auto"/>
              <w:left w:val="nil"/>
              <w:bottom w:val="single" w:sz="4" w:space="0" w:color="auto"/>
              <w:right w:val="nil"/>
            </w:tcBorders>
            <w:shd w:val="clear" w:color="auto" w:fill="auto"/>
            <w:noWrap/>
            <w:vAlign w:val="bottom"/>
            <w:hideMark/>
          </w:tcPr>
          <w:p w14:paraId="64BDFCF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(8)</w:t>
            </w:r>
          </w:p>
        </w:tc>
        <w:tc>
          <w:tcPr>
            <w:tcW w:w="0" w:type="auto"/>
            <w:tcBorders>
              <w:top w:val="single" w:sz="4" w:space="0" w:color="auto"/>
              <w:left w:val="nil"/>
              <w:bottom w:val="single" w:sz="4" w:space="0" w:color="auto"/>
              <w:right w:val="nil"/>
            </w:tcBorders>
            <w:shd w:val="clear" w:color="auto" w:fill="auto"/>
            <w:noWrap/>
            <w:vAlign w:val="bottom"/>
            <w:hideMark/>
          </w:tcPr>
          <w:p w14:paraId="679F2DA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(9)</w:t>
            </w:r>
          </w:p>
        </w:tc>
        <w:tc>
          <w:tcPr>
            <w:tcW w:w="0" w:type="auto"/>
            <w:tcBorders>
              <w:top w:val="single" w:sz="4" w:space="0" w:color="auto"/>
              <w:left w:val="nil"/>
              <w:bottom w:val="single" w:sz="4" w:space="0" w:color="auto"/>
              <w:right w:val="nil"/>
            </w:tcBorders>
            <w:shd w:val="clear" w:color="auto" w:fill="auto"/>
            <w:noWrap/>
            <w:vAlign w:val="bottom"/>
            <w:hideMark/>
          </w:tcPr>
          <w:p w14:paraId="60A7654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(10)</w:t>
            </w:r>
          </w:p>
        </w:tc>
        <w:tc>
          <w:tcPr>
            <w:tcW w:w="0" w:type="auto"/>
            <w:tcBorders>
              <w:top w:val="single" w:sz="4" w:space="0" w:color="auto"/>
              <w:left w:val="nil"/>
              <w:bottom w:val="single" w:sz="4" w:space="0" w:color="auto"/>
              <w:right w:val="nil"/>
            </w:tcBorders>
            <w:vAlign w:val="bottom"/>
          </w:tcPr>
          <w:p w14:paraId="10E4B66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(11)</w:t>
            </w:r>
          </w:p>
        </w:tc>
        <w:tc>
          <w:tcPr>
            <w:tcW w:w="0" w:type="auto"/>
            <w:tcBorders>
              <w:top w:val="single" w:sz="4" w:space="0" w:color="auto"/>
              <w:left w:val="nil"/>
              <w:bottom w:val="single" w:sz="4" w:space="0" w:color="auto"/>
              <w:right w:val="nil"/>
            </w:tcBorders>
            <w:vAlign w:val="bottom"/>
          </w:tcPr>
          <w:p w14:paraId="31353E1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(12)</w:t>
            </w:r>
          </w:p>
        </w:tc>
      </w:tr>
      <w:tr w:rsidR="00FC3C66" w:rsidRPr="009E210C" w14:paraId="7EE045C8" w14:textId="77777777" w:rsidTr="00BF74E8">
        <w:trPr>
          <w:trHeight w:val="255"/>
          <w:jc w:val="center"/>
        </w:trPr>
        <w:tc>
          <w:tcPr>
            <w:tcW w:w="0" w:type="auto"/>
            <w:tcBorders>
              <w:top w:val="nil"/>
              <w:left w:val="nil"/>
              <w:bottom w:val="nil"/>
              <w:right w:val="nil"/>
            </w:tcBorders>
            <w:shd w:val="clear" w:color="auto" w:fill="auto"/>
            <w:noWrap/>
            <w:vAlign w:val="center"/>
            <w:hideMark/>
          </w:tcPr>
          <w:p w14:paraId="1128DF54"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VC Director on Comp. Committee</w:t>
            </w:r>
          </w:p>
        </w:tc>
        <w:tc>
          <w:tcPr>
            <w:tcW w:w="0" w:type="auto"/>
            <w:tcBorders>
              <w:top w:val="nil"/>
              <w:left w:val="nil"/>
              <w:bottom w:val="nil"/>
              <w:right w:val="nil"/>
            </w:tcBorders>
            <w:shd w:val="clear" w:color="auto" w:fill="auto"/>
            <w:noWrap/>
            <w:vAlign w:val="bottom"/>
          </w:tcPr>
          <w:p w14:paraId="680C4BB7"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-0.013</w:t>
            </w:r>
          </w:p>
        </w:tc>
        <w:tc>
          <w:tcPr>
            <w:tcW w:w="0" w:type="auto"/>
            <w:tcBorders>
              <w:top w:val="nil"/>
              <w:left w:val="nil"/>
              <w:bottom w:val="nil"/>
              <w:right w:val="nil"/>
            </w:tcBorders>
            <w:shd w:val="clear" w:color="auto" w:fill="auto"/>
            <w:noWrap/>
            <w:vAlign w:val="bottom"/>
          </w:tcPr>
          <w:p w14:paraId="3AC1A02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0.500</w:t>
            </w:r>
            <w:r w:rsidRPr="009E210C">
              <w:rPr>
                <w:rFonts w:ascii="Times New Roman" w:hAnsi="Times New Roman" w:cs="Times New Roman"/>
                <w:sz w:val="20"/>
                <w:szCs w:val="20"/>
                <w:vertAlign w:val="superscript"/>
              </w:rPr>
              <w:t>***</w:t>
            </w:r>
          </w:p>
        </w:tc>
        <w:tc>
          <w:tcPr>
            <w:tcW w:w="0" w:type="auto"/>
            <w:tcBorders>
              <w:top w:val="nil"/>
              <w:left w:val="nil"/>
              <w:bottom w:val="nil"/>
              <w:right w:val="nil"/>
            </w:tcBorders>
            <w:shd w:val="clear" w:color="auto" w:fill="auto"/>
            <w:noWrap/>
            <w:vAlign w:val="bottom"/>
          </w:tcPr>
          <w:p w14:paraId="31297E2A"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0.304</w:t>
            </w:r>
            <w:r w:rsidRPr="009E210C">
              <w:rPr>
                <w:rFonts w:ascii="Times New Roman" w:hAnsi="Times New Roman" w:cs="Times New Roman"/>
                <w:sz w:val="20"/>
                <w:szCs w:val="20"/>
                <w:vertAlign w:val="superscript"/>
              </w:rPr>
              <w:t>**</w:t>
            </w:r>
          </w:p>
        </w:tc>
        <w:tc>
          <w:tcPr>
            <w:tcW w:w="0" w:type="auto"/>
            <w:tcBorders>
              <w:top w:val="nil"/>
              <w:left w:val="nil"/>
              <w:bottom w:val="nil"/>
              <w:right w:val="nil"/>
            </w:tcBorders>
            <w:shd w:val="clear" w:color="auto" w:fill="auto"/>
            <w:noWrap/>
            <w:vAlign w:val="bottom"/>
          </w:tcPr>
          <w:p w14:paraId="1FD9D91E"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0.160</w:t>
            </w:r>
          </w:p>
        </w:tc>
        <w:tc>
          <w:tcPr>
            <w:tcW w:w="0" w:type="auto"/>
            <w:tcBorders>
              <w:top w:val="nil"/>
              <w:left w:val="nil"/>
              <w:bottom w:val="nil"/>
              <w:right w:val="nil"/>
            </w:tcBorders>
            <w:shd w:val="clear" w:color="auto" w:fill="auto"/>
            <w:noWrap/>
            <w:vAlign w:val="bottom"/>
          </w:tcPr>
          <w:p w14:paraId="036B0EC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0.294</w:t>
            </w:r>
            <w:r w:rsidRPr="009E210C">
              <w:rPr>
                <w:rFonts w:ascii="Times New Roman" w:hAnsi="Times New Roman" w:cs="Times New Roman"/>
                <w:sz w:val="20"/>
                <w:szCs w:val="20"/>
                <w:vertAlign w:val="superscript"/>
              </w:rPr>
              <w:t>**</w:t>
            </w:r>
          </w:p>
        </w:tc>
        <w:tc>
          <w:tcPr>
            <w:tcW w:w="0" w:type="auto"/>
            <w:tcBorders>
              <w:top w:val="nil"/>
              <w:left w:val="nil"/>
              <w:bottom w:val="nil"/>
              <w:right w:val="nil"/>
            </w:tcBorders>
            <w:shd w:val="clear" w:color="auto" w:fill="auto"/>
            <w:noWrap/>
            <w:vAlign w:val="bottom"/>
          </w:tcPr>
          <w:p w14:paraId="3D2352BE"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0.140</w:t>
            </w:r>
          </w:p>
        </w:tc>
        <w:tc>
          <w:tcPr>
            <w:tcW w:w="0" w:type="auto"/>
            <w:tcBorders>
              <w:top w:val="nil"/>
              <w:left w:val="nil"/>
              <w:bottom w:val="nil"/>
              <w:right w:val="nil"/>
            </w:tcBorders>
            <w:shd w:val="clear" w:color="auto" w:fill="auto"/>
            <w:noWrap/>
            <w:vAlign w:val="bottom"/>
          </w:tcPr>
          <w:p w14:paraId="0F2A2A6E"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0.083</w:t>
            </w:r>
          </w:p>
        </w:tc>
        <w:tc>
          <w:tcPr>
            <w:tcW w:w="0" w:type="auto"/>
            <w:tcBorders>
              <w:top w:val="nil"/>
              <w:left w:val="nil"/>
              <w:bottom w:val="nil"/>
              <w:right w:val="nil"/>
            </w:tcBorders>
            <w:shd w:val="clear" w:color="auto" w:fill="auto"/>
            <w:noWrap/>
            <w:vAlign w:val="bottom"/>
          </w:tcPr>
          <w:p w14:paraId="5FAA648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0.332</w:t>
            </w:r>
            <w:r w:rsidRPr="009E210C">
              <w:rPr>
                <w:rFonts w:ascii="Times New Roman" w:hAnsi="Times New Roman" w:cs="Times New Roman"/>
                <w:sz w:val="20"/>
                <w:szCs w:val="20"/>
                <w:vertAlign w:val="superscript"/>
              </w:rPr>
              <w:t>***</w:t>
            </w:r>
          </w:p>
        </w:tc>
        <w:tc>
          <w:tcPr>
            <w:tcW w:w="0" w:type="auto"/>
            <w:tcBorders>
              <w:top w:val="nil"/>
              <w:left w:val="nil"/>
              <w:bottom w:val="nil"/>
              <w:right w:val="nil"/>
            </w:tcBorders>
            <w:shd w:val="clear" w:color="auto" w:fill="auto"/>
            <w:noWrap/>
            <w:vAlign w:val="bottom"/>
          </w:tcPr>
          <w:p w14:paraId="26E03D9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0.136</w:t>
            </w:r>
          </w:p>
        </w:tc>
        <w:tc>
          <w:tcPr>
            <w:tcW w:w="0" w:type="auto"/>
            <w:tcBorders>
              <w:top w:val="nil"/>
              <w:left w:val="nil"/>
              <w:bottom w:val="nil"/>
              <w:right w:val="nil"/>
            </w:tcBorders>
            <w:shd w:val="clear" w:color="auto" w:fill="auto"/>
            <w:noWrap/>
            <w:vAlign w:val="bottom"/>
          </w:tcPr>
          <w:p w14:paraId="03A8289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0.346</w:t>
            </w:r>
            <w:r w:rsidRPr="009E210C">
              <w:rPr>
                <w:rFonts w:ascii="Times New Roman" w:hAnsi="Times New Roman" w:cs="Times New Roman"/>
                <w:sz w:val="20"/>
                <w:szCs w:val="20"/>
                <w:vertAlign w:val="superscript"/>
              </w:rPr>
              <w:t>***</w:t>
            </w:r>
          </w:p>
        </w:tc>
        <w:tc>
          <w:tcPr>
            <w:tcW w:w="0" w:type="auto"/>
            <w:tcBorders>
              <w:top w:val="nil"/>
              <w:left w:val="nil"/>
              <w:bottom w:val="nil"/>
              <w:right w:val="nil"/>
            </w:tcBorders>
            <w:vAlign w:val="bottom"/>
          </w:tcPr>
          <w:p w14:paraId="652B0FE9"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sz w:val="20"/>
                <w:szCs w:val="20"/>
              </w:rPr>
              <w:t>0.037</w:t>
            </w:r>
          </w:p>
        </w:tc>
        <w:tc>
          <w:tcPr>
            <w:tcW w:w="0" w:type="auto"/>
            <w:tcBorders>
              <w:top w:val="nil"/>
              <w:left w:val="nil"/>
              <w:bottom w:val="nil"/>
              <w:right w:val="nil"/>
            </w:tcBorders>
            <w:vAlign w:val="bottom"/>
          </w:tcPr>
          <w:p w14:paraId="400E47AB"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sz w:val="20"/>
                <w:szCs w:val="20"/>
              </w:rPr>
              <w:t>0.244</w:t>
            </w:r>
            <w:r w:rsidRPr="009E210C">
              <w:rPr>
                <w:rFonts w:ascii="Times New Roman" w:hAnsi="Times New Roman" w:cs="Times New Roman"/>
                <w:sz w:val="20"/>
                <w:szCs w:val="20"/>
                <w:vertAlign w:val="superscript"/>
              </w:rPr>
              <w:t>***</w:t>
            </w:r>
          </w:p>
        </w:tc>
      </w:tr>
      <w:tr w:rsidR="00FC3C66" w:rsidRPr="009E210C" w14:paraId="50FD97C2" w14:textId="77777777" w:rsidTr="00BF74E8">
        <w:trPr>
          <w:trHeight w:val="255"/>
          <w:jc w:val="center"/>
        </w:trPr>
        <w:tc>
          <w:tcPr>
            <w:tcW w:w="0" w:type="auto"/>
            <w:tcBorders>
              <w:top w:val="nil"/>
              <w:left w:val="nil"/>
              <w:bottom w:val="nil"/>
              <w:right w:val="nil"/>
            </w:tcBorders>
            <w:shd w:val="clear" w:color="auto" w:fill="auto"/>
            <w:noWrap/>
            <w:vAlign w:val="center"/>
            <w:hideMark/>
          </w:tcPr>
          <w:p w14:paraId="7CE2019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tcPr>
          <w:p w14:paraId="0564DCE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(-0.032)</w:t>
            </w:r>
          </w:p>
        </w:tc>
        <w:tc>
          <w:tcPr>
            <w:tcW w:w="0" w:type="auto"/>
            <w:tcBorders>
              <w:top w:val="nil"/>
              <w:left w:val="nil"/>
              <w:bottom w:val="nil"/>
              <w:right w:val="nil"/>
            </w:tcBorders>
            <w:shd w:val="clear" w:color="auto" w:fill="auto"/>
            <w:noWrap/>
            <w:vAlign w:val="bottom"/>
          </w:tcPr>
          <w:p w14:paraId="097B169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(3.941)</w:t>
            </w:r>
          </w:p>
        </w:tc>
        <w:tc>
          <w:tcPr>
            <w:tcW w:w="0" w:type="auto"/>
            <w:tcBorders>
              <w:top w:val="nil"/>
              <w:left w:val="nil"/>
              <w:bottom w:val="nil"/>
              <w:right w:val="nil"/>
            </w:tcBorders>
            <w:shd w:val="clear" w:color="auto" w:fill="auto"/>
            <w:noWrap/>
            <w:vAlign w:val="bottom"/>
          </w:tcPr>
          <w:p w14:paraId="521E205A"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(2.513)</w:t>
            </w:r>
          </w:p>
        </w:tc>
        <w:tc>
          <w:tcPr>
            <w:tcW w:w="0" w:type="auto"/>
            <w:tcBorders>
              <w:top w:val="nil"/>
              <w:left w:val="nil"/>
              <w:bottom w:val="nil"/>
              <w:right w:val="nil"/>
            </w:tcBorders>
            <w:shd w:val="clear" w:color="auto" w:fill="auto"/>
            <w:noWrap/>
            <w:vAlign w:val="bottom"/>
          </w:tcPr>
          <w:p w14:paraId="68CC0EC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(1.399)</w:t>
            </w:r>
          </w:p>
        </w:tc>
        <w:tc>
          <w:tcPr>
            <w:tcW w:w="0" w:type="auto"/>
            <w:tcBorders>
              <w:top w:val="nil"/>
              <w:left w:val="nil"/>
              <w:bottom w:val="nil"/>
              <w:right w:val="nil"/>
            </w:tcBorders>
            <w:shd w:val="clear" w:color="auto" w:fill="auto"/>
            <w:noWrap/>
            <w:vAlign w:val="bottom"/>
          </w:tcPr>
          <w:p w14:paraId="77610D8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(2.474)</w:t>
            </w:r>
          </w:p>
        </w:tc>
        <w:tc>
          <w:tcPr>
            <w:tcW w:w="0" w:type="auto"/>
            <w:tcBorders>
              <w:top w:val="nil"/>
              <w:left w:val="nil"/>
              <w:bottom w:val="nil"/>
              <w:right w:val="nil"/>
            </w:tcBorders>
            <w:shd w:val="clear" w:color="auto" w:fill="auto"/>
            <w:noWrap/>
            <w:vAlign w:val="bottom"/>
          </w:tcPr>
          <w:p w14:paraId="6151480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(1.188)</w:t>
            </w:r>
          </w:p>
        </w:tc>
        <w:tc>
          <w:tcPr>
            <w:tcW w:w="0" w:type="auto"/>
            <w:tcBorders>
              <w:top w:val="nil"/>
              <w:left w:val="nil"/>
              <w:bottom w:val="nil"/>
              <w:right w:val="nil"/>
            </w:tcBorders>
            <w:shd w:val="clear" w:color="auto" w:fill="auto"/>
            <w:noWrap/>
            <w:vAlign w:val="bottom"/>
          </w:tcPr>
          <w:p w14:paraId="0644960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(0.667)</w:t>
            </w:r>
          </w:p>
        </w:tc>
        <w:tc>
          <w:tcPr>
            <w:tcW w:w="0" w:type="auto"/>
            <w:tcBorders>
              <w:top w:val="nil"/>
              <w:left w:val="nil"/>
              <w:bottom w:val="nil"/>
              <w:right w:val="nil"/>
            </w:tcBorders>
            <w:shd w:val="clear" w:color="auto" w:fill="auto"/>
            <w:noWrap/>
            <w:vAlign w:val="bottom"/>
          </w:tcPr>
          <w:p w14:paraId="103D26F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(3.241)</w:t>
            </w:r>
          </w:p>
        </w:tc>
        <w:tc>
          <w:tcPr>
            <w:tcW w:w="0" w:type="auto"/>
            <w:tcBorders>
              <w:top w:val="nil"/>
              <w:left w:val="nil"/>
              <w:bottom w:val="nil"/>
              <w:right w:val="nil"/>
            </w:tcBorders>
            <w:shd w:val="clear" w:color="auto" w:fill="auto"/>
            <w:noWrap/>
            <w:vAlign w:val="bottom"/>
          </w:tcPr>
          <w:p w14:paraId="150CE56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(1.145)</w:t>
            </w:r>
          </w:p>
        </w:tc>
        <w:tc>
          <w:tcPr>
            <w:tcW w:w="0" w:type="auto"/>
            <w:tcBorders>
              <w:top w:val="nil"/>
              <w:left w:val="nil"/>
              <w:bottom w:val="nil"/>
              <w:right w:val="nil"/>
            </w:tcBorders>
            <w:shd w:val="clear" w:color="auto" w:fill="auto"/>
            <w:noWrap/>
            <w:vAlign w:val="bottom"/>
          </w:tcPr>
          <w:p w14:paraId="2AC9EDD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(3.685)</w:t>
            </w:r>
          </w:p>
        </w:tc>
        <w:tc>
          <w:tcPr>
            <w:tcW w:w="0" w:type="auto"/>
            <w:tcBorders>
              <w:top w:val="nil"/>
              <w:left w:val="nil"/>
              <w:bottom w:val="nil"/>
              <w:right w:val="nil"/>
            </w:tcBorders>
            <w:vAlign w:val="bottom"/>
          </w:tcPr>
          <w:p w14:paraId="1FB7601A"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sz w:val="20"/>
                <w:szCs w:val="20"/>
              </w:rPr>
              <w:t>(0.228)</w:t>
            </w:r>
          </w:p>
        </w:tc>
        <w:tc>
          <w:tcPr>
            <w:tcW w:w="0" w:type="auto"/>
            <w:tcBorders>
              <w:top w:val="nil"/>
              <w:left w:val="nil"/>
              <w:bottom w:val="nil"/>
              <w:right w:val="nil"/>
            </w:tcBorders>
            <w:vAlign w:val="bottom"/>
          </w:tcPr>
          <w:p w14:paraId="58EE81FC"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sz w:val="20"/>
                <w:szCs w:val="20"/>
              </w:rPr>
              <w:t>(2.828)</w:t>
            </w:r>
          </w:p>
        </w:tc>
      </w:tr>
      <w:tr w:rsidR="00FC3C66" w:rsidRPr="009E210C" w14:paraId="3DBA4ABA" w14:textId="77777777" w:rsidTr="00BF74E8">
        <w:trPr>
          <w:trHeight w:val="255"/>
          <w:jc w:val="center"/>
        </w:trPr>
        <w:tc>
          <w:tcPr>
            <w:tcW w:w="0" w:type="auto"/>
            <w:tcBorders>
              <w:top w:val="nil"/>
              <w:left w:val="nil"/>
              <w:bottom w:val="nil"/>
              <w:right w:val="nil"/>
            </w:tcBorders>
            <w:shd w:val="clear" w:color="auto" w:fill="auto"/>
            <w:noWrap/>
            <w:vAlign w:val="center"/>
          </w:tcPr>
          <w:p w14:paraId="2BB3C6F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2AE3E0BF"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0331C706"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27ACD72C"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2CC769FC"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7939BF76"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377306AE"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tcPr>
          <w:p w14:paraId="52D421F1"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tcPr>
          <w:p w14:paraId="2F27077F"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07577107"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shd w:val="clear" w:color="auto" w:fill="auto"/>
            <w:noWrap/>
            <w:vAlign w:val="center"/>
          </w:tcPr>
          <w:p w14:paraId="4097BD82"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vAlign w:val="center"/>
          </w:tcPr>
          <w:p w14:paraId="184E0543"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vAlign w:val="center"/>
          </w:tcPr>
          <w:p w14:paraId="042C9770" w14:textId="77777777" w:rsidR="00FC3C66" w:rsidRPr="009E210C" w:rsidRDefault="00FC3C66" w:rsidP="00BF74E8">
            <w:pPr>
              <w:spacing w:after="0" w:line="240" w:lineRule="auto"/>
              <w:jc w:val="center"/>
              <w:rPr>
                <w:rFonts w:ascii="Times New Roman" w:hAnsi="Times New Roman" w:cs="Times New Roman"/>
                <w:sz w:val="20"/>
                <w:szCs w:val="20"/>
              </w:rPr>
            </w:pPr>
          </w:p>
        </w:tc>
      </w:tr>
      <w:tr w:rsidR="00FC3C66" w:rsidRPr="009E210C" w14:paraId="349C7CCD" w14:textId="77777777" w:rsidTr="00BF74E8">
        <w:trPr>
          <w:trHeight w:val="255"/>
          <w:jc w:val="center"/>
        </w:trPr>
        <w:tc>
          <w:tcPr>
            <w:tcW w:w="0" w:type="auto"/>
            <w:tcBorders>
              <w:top w:val="nil"/>
              <w:left w:val="nil"/>
              <w:bottom w:val="nil"/>
              <w:right w:val="nil"/>
            </w:tcBorders>
            <w:shd w:val="clear" w:color="auto" w:fill="auto"/>
            <w:noWrap/>
            <w:vAlign w:val="bottom"/>
            <w:hideMark/>
          </w:tcPr>
          <w:p w14:paraId="2ED18D66"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Baseline Controls</w:t>
            </w:r>
          </w:p>
        </w:tc>
        <w:tc>
          <w:tcPr>
            <w:tcW w:w="0" w:type="auto"/>
            <w:tcBorders>
              <w:top w:val="nil"/>
              <w:left w:val="nil"/>
              <w:bottom w:val="nil"/>
              <w:right w:val="nil"/>
            </w:tcBorders>
            <w:shd w:val="clear" w:color="auto" w:fill="auto"/>
            <w:noWrap/>
            <w:vAlign w:val="bottom"/>
          </w:tcPr>
          <w:p w14:paraId="382A550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4B0BBDC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1C7BB6B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511E1C6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0B3511B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0DF5289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11240367"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2DA33D4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6A72320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39F6AFC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vAlign w:val="bottom"/>
          </w:tcPr>
          <w:p w14:paraId="47C15E3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vAlign w:val="bottom"/>
          </w:tcPr>
          <w:p w14:paraId="6047914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r>
      <w:tr w:rsidR="00FC3C66" w:rsidRPr="009E210C" w14:paraId="3694A6F3" w14:textId="77777777" w:rsidTr="00BF74E8">
        <w:trPr>
          <w:trHeight w:val="255"/>
          <w:jc w:val="center"/>
        </w:trPr>
        <w:tc>
          <w:tcPr>
            <w:tcW w:w="0" w:type="auto"/>
            <w:tcBorders>
              <w:top w:val="nil"/>
              <w:left w:val="nil"/>
              <w:bottom w:val="nil"/>
              <w:right w:val="nil"/>
            </w:tcBorders>
            <w:shd w:val="clear" w:color="auto" w:fill="auto"/>
            <w:noWrap/>
            <w:vAlign w:val="center"/>
          </w:tcPr>
          <w:p w14:paraId="726C868F"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State Controls</w:t>
            </w:r>
          </w:p>
        </w:tc>
        <w:tc>
          <w:tcPr>
            <w:tcW w:w="0" w:type="auto"/>
            <w:tcBorders>
              <w:top w:val="nil"/>
              <w:left w:val="nil"/>
              <w:bottom w:val="nil"/>
              <w:right w:val="nil"/>
            </w:tcBorders>
            <w:shd w:val="clear" w:color="auto" w:fill="auto"/>
            <w:noWrap/>
            <w:vAlign w:val="bottom"/>
          </w:tcPr>
          <w:p w14:paraId="4872FDB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7E7CCA6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146E62C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69CF77E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5738BBE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368E6477"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0FB0FC4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13CA06F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487A9BF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shd w:val="clear" w:color="auto" w:fill="auto"/>
            <w:noWrap/>
            <w:vAlign w:val="bottom"/>
          </w:tcPr>
          <w:p w14:paraId="22BDD88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vAlign w:val="bottom"/>
          </w:tcPr>
          <w:p w14:paraId="68277FD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nil"/>
              <w:right w:val="nil"/>
            </w:tcBorders>
            <w:vAlign w:val="bottom"/>
          </w:tcPr>
          <w:p w14:paraId="4E5F3C2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r>
      <w:tr w:rsidR="00FC3C66" w:rsidRPr="009E210C" w14:paraId="6CCDFC09" w14:textId="77777777" w:rsidTr="00BF74E8">
        <w:trPr>
          <w:trHeight w:val="255"/>
          <w:jc w:val="center"/>
        </w:trPr>
        <w:tc>
          <w:tcPr>
            <w:tcW w:w="0" w:type="auto"/>
            <w:tcBorders>
              <w:top w:val="nil"/>
              <w:left w:val="nil"/>
              <w:right w:val="nil"/>
            </w:tcBorders>
            <w:shd w:val="clear" w:color="auto" w:fill="auto"/>
            <w:noWrap/>
            <w:vAlign w:val="bottom"/>
            <w:hideMark/>
          </w:tcPr>
          <w:p w14:paraId="7FD583E0"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Observations</w:t>
            </w:r>
          </w:p>
        </w:tc>
        <w:tc>
          <w:tcPr>
            <w:tcW w:w="0" w:type="auto"/>
            <w:tcBorders>
              <w:top w:val="nil"/>
              <w:left w:val="nil"/>
              <w:right w:val="nil"/>
            </w:tcBorders>
            <w:shd w:val="clear" w:color="auto" w:fill="auto"/>
            <w:noWrap/>
            <w:vAlign w:val="bottom"/>
          </w:tcPr>
          <w:p w14:paraId="3D31332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1,172</w:t>
            </w:r>
          </w:p>
        </w:tc>
        <w:tc>
          <w:tcPr>
            <w:tcW w:w="0" w:type="auto"/>
            <w:tcBorders>
              <w:top w:val="nil"/>
              <w:left w:val="nil"/>
              <w:right w:val="nil"/>
            </w:tcBorders>
            <w:shd w:val="clear" w:color="auto" w:fill="auto"/>
            <w:noWrap/>
            <w:vAlign w:val="bottom"/>
          </w:tcPr>
          <w:p w14:paraId="2383D53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3,680</w:t>
            </w:r>
          </w:p>
        </w:tc>
        <w:tc>
          <w:tcPr>
            <w:tcW w:w="0" w:type="auto"/>
            <w:tcBorders>
              <w:top w:val="nil"/>
              <w:left w:val="nil"/>
              <w:right w:val="nil"/>
            </w:tcBorders>
            <w:shd w:val="clear" w:color="auto" w:fill="auto"/>
            <w:noWrap/>
            <w:vAlign w:val="bottom"/>
          </w:tcPr>
          <w:p w14:paraId="1396FFAA"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4,671</w:t>
            </w:r>
          </w:p>
        </w:tc>
        <w:tc>
          <w:tcPr>
            <w:tcW w:w="0" w:type="auto"/>
            <w:tcBorders>
              <w:top w:val="nil"/>
              <w:left w:val="nil"/>
              <w:right w:val="nil"/>
            </w:tcBorders>
            <w:shd w:val="clear" w:color="auto" w:fill="auto"/>
            <w:noWrap/>
            <w:vAlign w:val="bottom"/>
          </w:tcPr>
          <w:p w14:paraId="22DAD31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4,727</w:t>
            </w:r>
          </w:p>
        </w:tc>
        <w:tc>
          <w:tcPr>
            <w:tcW w:w="0" w:type="auto"/>
            <w:tcBorders>
              <w:top w:val="nil"/>
              <w:left w:val="nil"/>
              <w:right w:val="nil"/>
            </w:tcBorders>
            <w:shd w:val="clear" w:color="auto" w:fill="auto"/>
            <w:noWrap/>
            <w:vAlign w:val="bottom"/>
          </w:tcPr>
          <w:p w14:paraId="3FE09A8E"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4,833</w:t>
            </w:r>
          </w:p>
        </w:tc>
        <w:tc>
          <w:tcPr>
            <w:tcW w:w="0" w:type="auto"/>
            <w:tcBorders>
              <w:top w:val="nil"/>
              <w:left w:val="nil"/>
              <w:right w:val="nil"/>
            </w:tcBorders>
            <w:shd w:val="clear" w:color="auto" w:fill="auto"/>
            <w:noWrap/>
            <w:vAlign w:val="bottom"/>
          </w:tcPr>
          <w:p w14:paraId="26960FD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4,016</w:t>
            </w:r>
          </w:p>
        </w:tc>
        <w:tc>
          <w:tcPr>
            <w:tcW w:w="0" w:type="auto"/>
            <w:tcBorders>
              <w:top w:val="nil"/>
              <w:left w:val="nil"/>
              <w:right w:val="nil"/>
            </w:tcBorders>
            <w:shd w:val="clear" w:color="auto" w:fill="auto"/>
            <w:noWrap/>
            <w:vAlign w:val="bottom"/>
          </w:tcPr>
          <w:p w14:paraId="65EA147A"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4,256</w:t>
            </w:r>
          </w:p>
        </w:tc>
        <w:tc>
          <w:tcPr>
            <w:tcW w:w="0" w:type="auto"/>
            <w:tcBorders>
              <w:top w:val="nil"/>
              <w:left w:val="nil"/>
              <w:right w:val="nil"/>
            </w:tcBorders>
            <w:shd w:val="clear" w:color="auto" w:fill="auto"/>
            <w:noWrap/>
            <w:vAlign w:val="bottom"/>
          </w:tcPr>
          <w:p w14:paraId="60206BB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5,142</w:t>
            </w:r>
          </w:p>
        </w:tc>
        <w:tc>
          <w:tcPr>
            <w:tcW w:w="0" w:type="auto"/>
            <w:tcBorders>
              <w:top w:val="nil"/>
              <w:left w:val="nil"/>
              <w:right w:val="nil"/>
            </w:tcBorders>
            <w:shd w:val="clear" w:color="auto" w:fill="auto"/>
            <w:noWrap/>
            <w:vAlign w:val="bottom"/>
          </w:tcPr>
          <w:p w14:paraId="56D0BAF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4,591</w:t>
            </w:r>
          </w:p>
        </w:tc>
        <w:tc>
          <w:tcPr>
            <w:tcW w:w="0" w:type="auto"/>
            <w:tcBorders>
              <w:top w:val="nil"/>
              <w:left w:val="nil"/>
              <w:right w:val="nil"/>
            </w:tcBorders>
            <w:shd w:val="clear" w:color="auto" w:fill="auto"/>
            <w:noWrap/>
            <w:vAlign w:val="bottom"/>
          </w:tcPr>
          <w:p w14:paraId="20A2A3FA"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4,807</w:t>
            </w:r>
          </w:p>
        </w:tc>
        <w:tc>
          <w:tcPr>
            <w:tcW w:w="0" w:type="auto"/>
            <w:tcBorders>
              <w:top w:val="nil"/>
              <w:left w:val="nil"/>
              <w:right w:val="nil"/>
            </w:tcBorders>
            <w:vAlign w:val="bottom"/>
          </w:tcPr>
          <w:p w14:paraId="1A797169"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color w:val="000000"/>
                <w:sz w:val="20"/>
                <w:szCs w:val="20"/>
              </w:rPr>
              <w:t>2,979</w:t>
            </w:r>
          </w:p>
        </w:tc>
        <w:tc>
          <w:tcPr>
            <w:tcW w:w="0" w:type="auto"/>
            <w:tcBorders>
              <w:top w:val="nil"/>
              <w:left w:val="nil"/>
              <w:right w:val="nil"/>
            </w:tcBorders>
            <w:vAlign w:val="bottom"/>
          </w:tcPr>
          <w:p w14:paraId="4000767A"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color w:val="000000"/>
                <w:sz w:val="20"/>
                <w:szCs w:val="20"/>
              </w:rPr>
              <w:t>5,024</w:t>
            </w:r>
          </w:p>
        </w:tc>
      </w:tr>
      <w:tr w:rsidR="00FC3C66" w:rsidRPr="009E210C" w14:paraId="619F6002" w14:textId="77777777" w:rsidTr="00BF74E8">
        <w:trPr>
          <w:trHeight w:val="255"/>
          <w:jc w:val="center"/>
        </w:trPr>
        <w:tc>
          <w:tcPr>
            <w:tcW w:w="0" w:type="auto"/>
            <w:tcBorders>
              <w:top w:val="nil"/>
              <w:left w:val="nil"/>
              <w:right w:val="nil"/>
            </w:tcBorders>
            <w:shd w:val="clear" w:color="auto" w:fill="auto"/>
            <w:noWrap/>
            <w:vAlign w:val="bottom"/>
            <w:hideMark/>
          </w:tcPr>
          <w:p w14:paraId="354ADDAE"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Adjusted R-squared</w:t>
            </w:r>
          </w:p>
        </w:tc>
        <w:tc>
          <w:tcPr>
            <w:tcW w:w="0" w:type="auto"/>
            <w:tcBorders>
              <w:top w:val="nil"/>
              <w:left w:val="nil"/>
              <w:right w:val="nil"/>
            </w:tcBorders>
            <w:shd w:val="clear" w:color="auto" w:fill="auto"/>
            <w:noWrap/>
            <w:vAlign w:val="bottom"/>
          </w:tcPr>
          <w:p w14:paraId="1427322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0.337</w:t>
            </w:r>
          </w:p>
        </w:tc>
        <w:tc>
          <w:tcPr>
            <w:tcW w:w="0" w:type="auto"/>
            <w:tcBorders>
              <w:top w:val="nil"/>
              <w:left w:val="nil"/>
              <w:right w:val="nil"/>
            </w:tcBorders>
            <w:shd w:val="clear" w:color="auto" w:fill="auto"/>
            <w:noWrap/>
            <w:vAlign w:val="bottom"/>
          </w:tcPr>
          <w:p w14:paraId="3EBBE91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0.428</w:t>
            </w:r>
          </w:p>
        </w:tc>
        <w:tc>
          <w:tcPr>
            <w:tcW w:w="0" w:type="auto"/>
            <w:tcBorders>
              <w:top w:val="nil"/>
              <w:left w:val="nil"/>
              <w:right w:val="nil"/>
            </w:tcBorders>
            <w:shd w:val="clear" w:color="auto" w:fill="auto"/>
            <w:noWrap/>
            <w:vAlign w:val="bottom"/>
          </w:tcPr>
          <w:p w14:paraId="49EB13C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0.406</w:t>
            </w:r>
          </w:p>
        </w:tc>
        <w:tc>
          <w:tcPr>
            <w:tcW w:w="0" w:type="auto"/>
            <w:tcBorders>
              <w:top w:val="nil"/>
              <w:left w:val="nil"/>
              <w:right w:val="nil"/>
            </w:tcBorders>
            <w:shd w:val="clear" w:color="auto" w:fill="auto"/>
            <w:noWrap/>
            <w:vAlign w:val="bottom"/>
          </w:tcPr>
          <w:p w14:paraId="5A62274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0.611</w:t>
            </w:r>
          </w:p>
        </w:tc>
        <w:tc>
          <w:tcPr>
            <w:tcW w:w="0" w:type="auto"/>
            <w:tcBorders>
              <w:top w:val="nil"/>
              <w:left w:val="nil"/>
              <w:right w:val="nil"/>
            </w:tcBorders>
            <w:shd w:val="clear" w:color="auto" w:fill="auto"/>
            <w:noWrap/>
            <w:vAlign w:val="bottom"/>
          </w:tcPr>
          <w:p w14:paraId="028AEB2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0.475</w:t>
            </w:r>
          </w:p>
        </w:tc>
        <w:tc>
          <w:tcPr>
            <w:tcW w:w="0" w:type="auto"/>
            <w:tcBorders>
              <w:top w:val="nil"/>
              <w:left w:val="nil"/>
              <w:right w:val="nil"/>
            </w:tcBorders>
            <w:shd w:val="clear" w:color="auto" w:fill="auto"/>
            <w:noWrap/>
            <w:vAlign w:val="bottom"/>
          </w:tcPr>
          <w:p w14:paraId="266AF3E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0.519</w:t>
            </w:r>
          </w:p>
        </w:tc>
        <w:tc>
          <w:tcPr>
            <w:tcW w:w="0" w:type="auto"/>
            <w:tcBorders>
              <w:top w:val="nil"/>
              <w:left w:val="nil"/>
              <w:right w:val="nil"/>
            </w:tcBorders>
            <w:shd w:val="clear" w:color="auto" w:fill="auto"/>
            <w:noWrap/>
            <w:vAlign w:val="bottom"/>
          </w:tcPr>
          <w:p w14:paraId="701BD77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0.540</w:t>
            </w:r>
          </w:p>
        </w:tc>
        <w:tc>
          <w:tcPr>
            <w:tcW w:w="0" w:type="auto"/>
            <w:tcBorders>
              <w:top w:val="nil"/>
              <w:left w:val="nil"/>
              <w:right w:val="nil"/>
            </w:tcBorders>
            <w:shd w:val="clear" w:color="auto" w:fill="auto"/>
            <w:noWrap/>
            <w:vAlign w:val="bottom"/>
          </w:tcPr>
          <w:p w14:paraId="7726967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0.513</w:t>
            </w:r>
          </w:p>
        </w:tc>
        <w:tc>
          <w:tcPr>
            <w:tcW w:w="0" w:type="auto"/>
            <w:tcBorders>
              <w:top w:val="nil"/>
              <w:left w:val="nil"/>
              <w:right w:val="nil"/>
            </w:tcBorders>
            <w:shd w:val="clear" w:color="auto" w:fill="auto"/>
            <w:noWrap/>
            <w:vAlign w:val="bottom"/>
          </w:tcPr>
          <w:p w14:paraId="1E67857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0.537</w:t>
            </w:r>
          </w:p>
        </w:tc>
        <w:tc>
          <w:tcPr>
            <w:tcW w:w="0" w:type="auto"/>
            <w:tcBorders>
              <w:top w:val="nil"/>
              <w:left w:val="nil"/>
              <w:right w:val="nil"/>
            </w:tcBorders>
            <w:shd w:val="clear" w:color="auto" w:fill="auto"/>
            <w:noWrap/>
            <w:vAlign w:val="bottom"/>
          </w:tcPr>
          <w:p w14:paraId="0478C4A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0.491</w:t>
            </w:r>
          </w:p>
        </w:tc>
        <w:tc>
          <w:tcPr>
            <w:tcW w:w="0" w:type="auto"/>
            <w:tcBorders>
              <w:top w:val="nil"/>
              <w:left w:val="nil"/>
              <w:right w:val="nil"/>
            </w:tcBorders>
            <w:vAlign w:val="bottom"/>
          </w:tcPr>
          <w:p w14:paraId="281E30DD"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color w:val="000000"/>
                <w:sz w:val="20"/>
                <w:szCs w:val="20"/>
              </w:rPr>
              <w:t>0.544</w:t>
            </w:r>
          </w:p>
        </w:tc>
        <w:tc>
          <w:tcPr>
            <w:tcW w:w="0" w:type="auto"/>
            <w:tcBorders>
              <w:top w:val="nil"/>
              <w:left w:val="nil"/>
              <w:right w:val="nil"/>
            </w:tcBorders>
            <w:vAlign w:val="bottom"/>
          </w:tcPr>
          <w:p w14:paraId="2945461C"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color w:val="000000"/>
                <w:sz w:val="20"/>
                <w:szCs w:val="20"/>
              </w:rPr>
              <w:t>0.496</w:t>
            </w:r>
          </w:p>
        </w:tc>
      </w:tr>
      <w:tr w:rsidR="00FC3C66" w:rsidRPr="009E210C" w14:paraId="18C15589" w14:textId="77777777" w:rsidTr="00BF74E8">
        <w:trPr>
          <w:trHeight w:val="255"/>
          <w:jc w:val="center"/>
        </w:trPr>
        <w:tc>
          <w:tcPr>
            <w:tcW w:w="0" w:type="auto"/>
            <w:tcBorders>
              <w:left w:val="nil"/>
              <w:right w:val="nil"/>
            </w:tcBorders>
            <w:shd w:val="clear" w:color="auto" w:fill="auto"/>
            <w:noWrap/>
            <w:vAlign w:val="bottom"/>
            <w:hideMark/>
          </w:tcPr>
          <w:p w14:paraId="3A3323A3"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Industry FE</w:t>
            </w:r>
          </w:p>
        </w:tc>
        <w:tc>
          <w:tcPr>
            <w:tcW w:w="0" w:type="auto"/>
            <w:tcBorders>
              <w:left w:val="nil"/>
              <w:right w:val="nil"/>
            </w:tcBorders>
            <w:shd w:val="clear" w:color="auto" w:fill="auto"/>
            <w:noWrap/>
            <w:vAlign w:val="bottom"/>
          </w:tcPr>
          <w:p w14:paraId="56EB082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shd w:val="clear" w:color="auto" w:fill="auto"/>
            <w:noWrap/>
            <w:vAlign w:val="bottom"/>
          </w:tcPr>
          <w:p w14:paraId="11A53F4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shd w:val="clear" w:color="auto" w:fill="auto"/>
            <w:noWrap/>
            <w:vAlign w:val="bottom"/>
          </w:tcPr>
          <w:p w14:paraId="0B7A331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shd w:val="clear" w:color="auto" w:fill="auto"/>
            <w:noWrap/>
            <w:vAlign w:val="bottom"/>
          </w:tcPr>
          <w:p w14:paraId="6A076D3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shd w:val="clear" w:color="auto" w:fill="auto"/>
            <w:noWrap/>
            <w:vAlign w:val="bottom"/>
          </w:tcPr>
          <w:p w14:paraId="39F6ECF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shd w:val="clear" w:color="auto" w:fill="auto"/>
            <w:noWrap/>
            <w:vAlign w:val="bottom"/>
          </w:tcPr>
          <w:p w14:paraId="50ECB85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shd w:val="clear" w:color="auto" w:fill="auto"/>
            <w:noWrap/>
            <w:vAlign w:val="bottom"/>
          </w:tcPr>
          <w:p w14:paraId="24688C77"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shd w:val="clear" w:color="auto" w:fill="auto"/>
            <w:noWrap/>
            <w:vAlign w:val="bottom"/>
          </w:tcPr>
          <w:p w14:paraId="59E1872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shd w:val="clear" w:color="auto" w:fill="auto"/>
            <w:noWrap/>
            <w:vAlign w:val="bottom"/>
          </w:tcPr>
          <w:p w14:paraId="3C0B89F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shd w:val="clear" w:color="auto" w:fill="auto"/>
            <w:noWrap/>
            <w:vAlign w:val="bottom"/>
          </w:tcPr>
          <w:p w14:paraId="21B785B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vAlign w:val="bottom"/>
          </w:tcPr>
          <w:p w14:paraId="1890B86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left w:val="nil"/>
              <w:right w:val="nil"/>
            </w:tcBorders>
            <w:vAlign w:val="bottom"/>
          </w:tcPr>
          <w:p w14:paraId="02FF573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r>
      <w:tr w:rsidR="00FC3C66" w:rsidRPr="009E210C" w14:paraId="65E0F772" w14:textId="77777777" w:rsidTr="00BF74E8">
        <w:trPr>
          <w:trHeight w:val="255"/>
          <w:jc w:val="center"/>
        </w:trPr>
        <w:tc>
          <w:tcPr>
            <w:tcW w:w="0" w:type="auto"/>
            <w:tcBorders>
              <w:top w:val="nil"/>
              <w:left w:val="nil"/>
              <w:bottom w:val="single" w:sz="4" w:space="0" w:color="auto"/>
              <w:right w:val="nil"/>
            </w:tcBorders>
            <w:shd w:val="clear" w:color="auto" w:fill="auto"/>
            <w:noWrap/>
            <w:vAlign w:val="bottom"/>
            <w:hideMark/>
          </w:tcPr>
          <w:p w14:paraId="4BFB34F9"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Year FE</w:t>
            </w:r>
          </w:p>
        </w:tc>
        <w:tc>
          <w:tcPr>
            <w:tcW w:w="0" w:type="auto"/>
            <w:tcBorders>
              <w:top w:val="nil"/>
              <w:left w:val="nil"/>
              <w:bottom w:val="single" w:sz="4" w:space="0" w:color="auto"/>
              <w:right w:val="nil"/>
            </w:tcBorders>
            <w:shd w:val="clear" w:color="auto" w:fill="auto"/>
            <w:noWrap/>
            <w:vAlign w:val="bottom"/>
          </w:tcPr>
          <w:p w14:paraId="7F2C1AE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bottom"/>
          </w:tcPr>
          <w:p w14:paraId="5A10358E"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bottom"/>
          </w:tcPr>
          <w:p w14:paraId="3AE3605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bottom"/>
          </w:tcPr>
          <w:p w14:paraId="3FF344E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bottom"/>
          </w:tcPr>
          <w:p w14:paraId="72A6B88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bottom"/>
          </w:tcPr>
          <w:p w14:paraId="01018A0E"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bottom"/>
          </w:tcPr>
          <w:p w14:paraId="3319F65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bottom"/>
          </w:tcPr>
          <w:p w14:paraId="060CCE8A"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bottom"/>
          </w:tcPr>
          <w:p w14:paraId="345C3C1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shd w:val="clear" w:color="auto" w:fill="auto"/>
            <w:noWrap/>
            <w:vAlign w:val="bottom"/>
          </w:tcPr>
          <w:p w14:paraId="517935A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vAlign w:val="bottom"/>
          </w:tcPr>
          <w:p w14:paraId="320BFED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0" w:type="auto"/>
            <w:tcBorders>
              <w:top w:val="nil"/>
              <w:left w:val="nil"/>
              <w:bottom w:val="single" w:sz="4" w:space="0" w:color="auto"/>
              <w:right w:val="nil"/>
            </w:tcBorders>
            <w:vAlign w:val="bottom"/>
          </w:tcPr>
          <w:p w14:paraId="113CD5C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r>
    </w:tbl>
    <w:p w14:paraId="0281C24F" w14:textId="77777777" w:rsidR="00FC3C66" w:rsidRPr="00FC3C66" w:rsidRDefault="00FC3C66" w:rsidP="00FC3C66">
      <w:pPr>
        <w:spacing w:after="0" w:line="240" w:lineRule="auto"/>
        <w:jc w:val="both"/>
        <w:rPr>
          <w:rFonts w:ascii="Times New Roman" w:hAnsi="Times New Roman" w:cs="Times New Roman"/>
        </w:rPr>
      </w:pPr>
    </w:p>
    <w:p w14:paraId="470807C5" w14:textId="77777777" w:rsidR="00FC3C66" w:rsidRPr="00FC3C66" w:rsidRDefault="00FC3C66" w:rsidP="00FC3C66">
      <w:pPr>
        <w:pStyle w:val="Heading2"/>
        <w:spacing w:before="0" w:line="240" w:lineRule="auto"/>
        <w:rPr>
          <w:rFonts w:ascii="Times New Roman" w:hAnsi="Times New Roman" w:cs="Times New Roman"/>
        </w:rPr>
      </w:pPr>
      <w:bookmarkStart w:id="239" w:name="T8"/>
      <w:r w:rsidRPr="00FC3C66">
        <w:rPr>
          <w:rFonts w:ascii="Times New Roman" w:hAnsi="Times New Roman" w:cs="Times New Roman"/>
        </w:rPr>
        <w:br w:type="page"/>
      </w:r>
    </w:p>
    <w:p w14:paraId="1A1EFDD1" w14:textId="77777777" w:rsidR="00FC3C66" w:rsidRPr="00FC3C66" w:rsidRDefault="00FC3C66" w:rsidP="00FC3C66">
      <w:pPr>
        <w:spacing w:after="0" w:line="240" w:lineRule="auto"/>
        <w:jc w:val="both"/>
        <w:rPr>
          <w:rFonts w:ascii="Times New Roman" w:hAnsi="Times New Roman" w:cs="Times New Roman"/>
          <w:b/>
          <w:bCs/>
        </w:rPr>
      </w:pPr>
      <w:r w:rsidRPr="00FC3C66">
        <w:rPr>
          <w:rFonts w:ascii="Times New Roman" w:hAnsi="Times New Roman" w:cs="Times New Roman"/>
          <w:b/>
          <w:bCs/>
        </w:rPr>
        <w:lastRenderedPageBreak/>
        <w:t>Panel B. CEO delta</w:t>
      </w:r>
    </w:p>
    <w:tbl>
      <w:tblPr>
        <w:tblW w:w="5000" w:type="pct"/>
        <w:jc w:val="center"/>
        <w:tblLook w:val="04A0" w:firstRow="1" w:lastRow="0" w:firstColumn="1" w:lastColumn="0" w:noHBand="0" w:noVBand="1"/>
      </w:tblPr>
      <w:tblGrid>
        <w:gridCol w:w="2988"/>
        <w:gridCol w:w="866"/>
        <w:gridCol w:w="861"/>
        <w:gridCol w:w="862"/>
        <w:gridCol w:w="800"/>
        <w:gridCol w:w="800"/>
        <w:gridCol w:w="800"/>
        <w:gridCol w:w="800"/>
        <w:gridCol w:w="861"/>
        <w:gridCol w:w="800"/>
        <w:gridCol w:w="861"/>
        <w:gridCol w:w="800"/>
        <w:gridCol w:w="861"/>
      </w:tblGrid>
      <w:tr w:rsidR="00FC3C66" w:rsidRPr="009E210C" w14:paraId="28473095" w14:textId="77777777" w:rsidTr="00BF74E8">
        <w:trPr>
          <w:trHeight w:val="255"/>
          <w:jc w:val="center"/>
        </w:trPr>
        <w:tc>
          <w:tcPr>
            <w:tcW w:w="1174" w:type="pct"/>
            <w:tcBorders>
              <w:top w:val="single" w:sz="4" w:space="0" w:color="auto"/>
              <w:left w:val="nil"/>
              <w:bottom w:val="single" w:sz="4" w:space="0" w:color="auto"/>
              <w:right w:val="nil"/>
            </w:tcBorders>
            <w:shd w:val="clear" w:color="auto" w:fill="auto"/>
            <w:noWrap/>
            <w:vAlign w:val="bottom"/>
            <w:hideMark/>
          </w:tcPr>
          <w:p w14:paraId="31FBFEF6" w14:textId="77777777" w:rsidR="00FC3C66" w:rsidRPr="009E210C" w:rsidRDefault="00FC3C66" w:rsidP="00BF74E8">
            <w:pPr>
              <w:spacing w:after="0" w:line="240" w:lineRule="auto"/>
              <w:rPr>
                <w:rFonts w:ascii="Times New Roman" w:eastAsia="Times New Roman" w:hAnsi="Times New Roman" w:cs="Times New Roman"/>
                <w:sz w:val="20"/>
                <w:szCs w:val="20"/>
              </w:rPr>
            </w:pPr>
          </w:p>
        </w:tc>
        <w:tc>
          <w:tcPr>
            <w:tcW w:w="3826" w:type="pct"/>
            <w:gridSpan w:val="12"/>
            <w:tcBorders>
              <w:top w:val="single" w:sz="4" w:space="0" w:color="auto"/>
              <w:left w:val="nil"/>
              <w:bottom w:val="single" w:sz="4" w:space="0" w:color="auto"/>
              <w:right w:val="nil"/>
            </w:tcBorders>
            <w:shd w:val="clear" w:color="auto" w:fill="auto"/>
            <w:noWrap/>
            <w:vAlign w:val="bottom"/>
            <w:hideMark/>
          </w:tcPr>
          <w:p w14:paraId="2B70FA8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xml:space="preserve">CEO Delta </w:t>
            </w:r>
            <w:r w:rsidRPr="009E210C">
              <w:rPr>
                <w:rFonts w:ascii="Times New Roman" w:eastAsia="Times New Roman" w:hAnsi="Times New Roman" w:cs="Times New Roman"/>
                <w:sz w:val="20"/>
                <w:szCs w:val="20"/>
                <w:vertAlign w:val="subscript"/>
              </w:rPr>
              <w:t>t+1</w:t>
            </w:r>
          </w:p>
        </w:tc>
      </w:tr>
      <w:tr w:rsidR="00FC3C66" w:rsidRPr="009E210C" w14:paraId="74061854" w14:textId="77777777" w:rsidTr="00BF74E8">
        <w:trPr>
          <w:trHeight w:val="510"/>
          <w:jc w:val="center"/>
        </w:trPr>
        <w:tc>
          <w:tcPr>
            <w:tcW w:w="1174" w:type="pct"/>
            <w:tcBorders>
              <w:top w:val="single" w:sz="4" w:space="0" w:color="auto"/>
              <w:left w:val="nil"/>
              <w:bottom w:val="single" w:sz="4" w:space="0" w:color="auto"/>
              <w:right w:val="nil"/>
            </w:tcBorders>
            <w:shd w:val="clear" w:color="auto" w:fill="auto"/>
            <w:noWrap/>
            <w:vAlign w:val="bottom"/>
            <w:hideMark/>
          </w:tcPr>
          <w:p w14:paraId="4E1F986C"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w:t>
            </w:r>
          </w:p>
        </w:tc>
        <w:tc>
          <w:tcPr>
            <w:tcW w:w="671" w:type="pct"/>
            <w:gridSpan w:val="2"/>
            <w:tcBorders>
              <w:top w:val="single" w:sz="4" w:space="0" w:color="auto"/>
              <w:left w:val="nil"/>
              <w:bottom w:val="single" w:sz="4" w:space="0" w:color="auto"/>
              <w:right w:val="nil"/>
            </w:tcBorders>
            <w:shd w:val="clear" w:color="auto" w:fill="auto"/>
            <w:vAlign w:val="center"/>
            <w:hideMark/>
          </w:tcPr>
          <w:p w14:paraId="2D274E5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E index</w:t>
            </w:r>
          </w:p>
        </w:tc>
        <w:tc>
          <w:tcPr>
            <w:tcW w:w="652" w:type="pct"/>
            <w:gridSpan w:val="2"/>
            <w:tcBorders>
              <w:top w:val="single" w:sz="4" w:space="0" w:color="auto"/>
              <w:left w:val="nil"/>
              <w:bottom w:val="single" w:sz="4" w:space="0" w:color="auto"/>
              <w:right w:val="nil"/>
            </w:tcBorders>
            <w:shd w:val="clear" w:color="auto" w:fill="auto"/>
            <w:vAlign w:val="center"/>
            <w:hideMark/>
          </w:tcPr>
          <w:p w14:paraId="57F510A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Institutional ownership</w:t>
            </w:r>
          </w:p>
        </w:tc>
        <w:tc>
          <w:tcPr>
            <w:tcW w:w="607" w:type="pct"/>
            <w:gridSpan w:val="2"/>
            <w:tcBorders>
              <w:top w:val="single" w:sz="4" w:space="0" w:color="auto"/>
              <w:left w:val="nil"/>
              <w:bottom w:val="single" w:sz="4" w:space="0" w:color="auto"/>
              <w:right w:val="nil"/>
            </w:tcBorders>
            <w:shd w:val="clear" w:color="auto" w:fill="auto"/>
            <w:vAlign w:val="center"/>
            <w:hideMark/>
          </w:tcPr>
          <w:p w14:paraId="6F8DE27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CEO pay slice</w:t>
            </w:r>
          </w:p>
        </w:tc>
        <w:tc>
          <w:tcPr>
            <w:tcW w:w="641" w:type="pct"/>
            <w:gridSpan w:val="2"/>
            <w:tcBorders>
              <w:top w:val="single" w:sz="4" w:space="0" w:color="auto"/>
              <w:left w:val="nil"/>
              <w:bottom w:val="single" w:sz="4" w:space="0" w:color="auto"/>
              <w:right w:val="nil"/>
            </w:tcBorders>
            <w:shd w:val="clear" w:color="auto" w:fill="auto"/>
            <w:vAlign w:val="center"/>
            <w:hideMark/>
          </w:tcPr>
          <w:p w14:paraId="3134CCD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CEO age</w:t>
            </w:r>
          </w:p>
        </w:tc>
        <w:tc>
          <w:tcPr>
            <w:tcW w:w="647" w:type="pct"/>
            <w:gridSpan w:val="2"/>
            <w:tcBorders>
              <w:top w:val="single" w:sz="4" w:space="0" w:color="auto"/>
              <w:left w:val="nil"/>
              <w:bottom w:val="single" w:sz="4" w:space="0" w:color="auto"/>
              <w:right w:val="nil"/>
            </w:tcBorders>
            <w:shd w:val="clear" w:color="auto" w:fill="auto"/>
            <w:vAlign w:val="center"/>
            <w:hideMark/>
          </w:tcPr>
          <w:p w14:paraId="51A3FC9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Independent board members</w:t>
            </w:r>
          </w:p>
        </w:tc>
        <w:tc>
          <w:tcPr>
            <w:tcW w:w="608" w:type="pct"/>
            <w:gridSpan w:val="2"/>
            <w:tcBorders>
              <w:top w:val="single" w:sz="4" w:space="0" w:color="auto"/>
              <w:left w:val="nil"/>
              <w:bottom w:val="single" w:sz="4" w:space="0" w:color="auto"/>
              <w:right w:val="nil"/>
            </w:tcBorders>
            <w:vAlign w:val="center"/>
          </w:tcPr>
          <w:p w14:paraId="1B1E49E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Business segments</w:t>
            </w:r>
          </w:p>
        </w:tc>
      </w:tr>
      <w:tr w:rsidR="00FC3C66" w:rsidRPr="009E210C" w14:paraId="60D7AF1A" w14:textId="77777777" w:rsidTr="00BF74E8">
        <w:trPr>
          <w:trHeight w:val="255"/>
          <w:jc w:val="center"/>
        </w:trPr>
        <w:tc>
          <w:tcPr>
            <w:tcW w:w="1174" w:type="pct"/>
            <w:tcBorders>
              <w:top w:val="single" w:sz="4" w:space="0" w:color="auto"/>
              <w:left w:val="nil"/>
              <w:bottom w:val="single" w:sz="4" w:space="0" w:color="auto"/>
              <w:right w:val="nil"/>
            </w:tcBorders>
            <w:shd w:val="clear" w:color="auto" w:fill="auto"/>
            <w:noWrap/>
            <w:vAlign w:val="bottom"/>
            <w:hideMark/>
          </w:tcPr>
          <w:p w14:paraId="28E0408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p>
        </w:tc>
        <w:tc>
          <w:tcPr>
            <w:tcW w:w="319" w:type="pct"/>
            <w:tcBorders>
              <w:top w:val="single" w:sz="4" w:space="0" w:color="auto"/>
              <w:left w:val="nil"/>
              <w:bottom w:val="single" w:sz="4" w:space="0" w:color="auto"/>
              <w:right w:val="nil"/>
            </w:tcBorders>
            <w:shd w:val="clear" w:color="auto" w:fill="auto"/>
            <w:noWrap/>
            <w:vAlign w:val="bottom"/>
            <w:hideMark/>
          </w:tcPr>
          <w:p w14:paraId="3E19731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High</w:t>
            </w:r>
          </w:p>
        </w:tc>
        <w:tc>
          <w:tcPr>
            <w:tcW w:w="352" w:type="pct"/>
            <w:tcBorders>
              <w:top w:val="single" w:sz="4" w:space="0" w:color="auto"/>
              <w:left w:val="nil"/>
              <w:bottom w:val="single" w:sz="4" w:space="0" w:color="auto"/>
              <w:right w:val="nil"/>
            </w:tcBorders>
            <w:shd w:val="clear" w:color="auto" w:fill="auto"/>
            <w:noWrap/>
            <w:vAlign w:val="bottom"/>
            <w:hideMark/>
          </w:tcPr>
          <w:p w14:paraId="7161C5B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c>
          <w:tcPr>
            <w:tcW w:w="357" w:type="pct"/>
            <w:tcBorders>
              <w:top w:val="single" w:sz="4" w:space="0" w:color="auto"/>
              <w:left w:val="nil"/>
              <w:bottom w:val="single" w:sz="4" w:space="0" w:color="auto"/>
              <w:right w:val="nil"/>
            </w:tcBorders>
            <w:shd w:val="clear" w:color="auto" w:fill="auto"/>
            <w:noWrap/>
            <w:vAlign w:val="bottom"/>
            <w:hideMark/>
          </w:tcPr>
          <w:p w14:paraId="4EEC22A7"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xml:space="preserve">High </w:t>
            </w:r>
          </w:p>
        </w:tc>
        <w:tc>
          <w:tcPr>
            <w:tcW w:w="295" w:type="pct"/>
            <w:tcBorders>
              <w:top w:val="single" w:sz="4" w:space="0" w:color="auto"/>
              <w:left w:val="nil"/>
              <w:bottom w:val="single" w:sz="4" w:space="0" w:color="auto"/>
              <w:right w:val="nil"/>
            </w:tcBorders>
            <w:shd w:val="clear" w:color="auto" w:fill="auto"/>
            <w:noWrap/>
            <w:vAlign w:val="bottom"/>
            <w:hideMark/>
          </w:tcPr>
          <w:p w14:paraId="53FA3AA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c>
          <w:tcPr>
            <w:tcW w:w="313" w:type="pct"/>
            <w:tcBorders>
              <w:top w:val="single" w:sz="4" w:space="0" w:color="auto"/>
              <w:left w:val="nil"/>
              <w:bottom w:val="single" w:sz="4" w:space="0" w:color="auto"/>
              <w:right w:val="nil"/>
            </w:tcBorders>
            <w:shd w:val="clear" w:color="auto" w:fill="auto"/>
            <w:noWrap/>
            <w:vAlign w:val="bottom"/>
            <w:hideMark/>
          </w:tcPr>
          <w:p w14:paraId="41A91EA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High</w:t>
            </w:r>
          </w:p>
        </w:tc>
        <w:tc>
          <w:tcPr>
            <w:tcW w:w="294" w:type="pct"/>
            <w:tcBorders>
              <w:top w:val="single" w:sz="4" w:space="0" w:color="auto"/>
              <w:left w:val="nil"/>
              <w:bottom w:val="single" w:sz="4" w:space="0" w:color="auto"/>
              <w:right w:val="nil"/>
            </w:tcBorders>
            <w:shd w:val="clear" w:color="auto" w:fill="auto"/>
            <w:noWrap/>
            <w:vAlign w:val="bottom"/>
            <w:hideMark/>
          </w:tcPr>
          <w:p w14:paraId="10094AB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c>
          <w:tcPr>
            <w:tcW w:w="294" w:type="pct"/>
            <w:tcBorders>
              <w:top w:val="single" w:sz="4" w:space="0" w:color="auto"/>
              <w:left w:val="nil"/>
              <w:bottom w:val="single" w:sz="4" w:space="0" w:color="auto"/>
              <w:right w:val="nil"/>
            </w:tcBorders>
            <w:shd w:val="clear" w:color="auto" w:fill="auto"/>
            <w:noWrap/>
            <w:vAlign w:val="bottom"/>
            <w:hideMark/>
          </w:tcPr>
          <w:p w14:paraId="4F84908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xml:space="preserve">High </w:t>
            </w:r>
          </w:p>
        </w:tc>
        <w:tc>
          <w:tcPr>
            <w:tcW w:w="347" w:type="pct"/>
            <w:tcBorders>
              <w:top w:val="single" w:sz="4" w:space="0" w:color="auto"/>
              <w:left w:val="nil"/>
              <w:bottom w:val="single" w:sz="4" w:space="0" w:color="auto"/>
              <w:right w:val="nil"/>
            </w:tcBorders>
            <w:shd w:val="clear" w:color="auto" w:fill="auto"/>
            <w:noWrap/>
            <w:vAlign w:val="bottom"/>
            <w:hideMark/>
          </w:tcPr>
          <w:p w14:paraId="2BAA0F9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c>
          <w:tcPr>
            <w:tcW w:w="294" w:type="pct"/>
            <w:tcBorders>
              <w:top w:val="single" w:sz="4" w:space="0" w:color="auto"/>
              <w:left w:val="nil"/>
              <w:bottom w:val="single" w:sz="4" w:space="0" w:color="auto"/>
              <w:right w:val="nil"/>
            </w:tcBorders>
            <w:shd w:val="clear" w:color="auto" w:fill="auto"/>
            <w:noWrap/>
            <w:vAlign w:val="bottom"/>
            <w:hideMark/>
          </w:tcPr>
          <w:p w14:paraId="36241D2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High</w:t>
            </w:r>
          </w:p>
        </w:tc>
        <w:tc>
          <w:tcPr>
            <w:tcW w:w="353" w:type="pct"/>
            <w:tcBorders>
              <w:top w:val="single" w:sz="4" w:space="0" w:color="auto"/>
              <w:left w:val="nil"/>
              <w:bottom w:val="single" w:sz="4" w:space="0" w:color="auto"/>
              <w:right w:val="nil"/>
            </w:tcBorders>
            <w:shd w:val="clear" w:color="auto" w:fill="auto"/>
            <w:noWrap/>
            <w:vAlign w:val="bottom"/>
            <w:hideMark/>
          </w:tcPr>
          <w:p w14:paraId="227FDF4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c>
          <w:tcPr>
            <w:tcW w:w="294" w:type="pct"/>
            <w:tcBorders>
              <w:top w:val="single" w:sz="4" w:space="0" w:color="auto"/>
              <w:left w:val="nil"/>
              <w:bottom w:val="single" w:sz="4" w:space="0" w:color="auto"/>
              <w:right w:val="nil"/>
            </w:tcBorders>
            <w:vAlign w:val="bottom"/>
          </w:tcPr>
          <w:p w14:paraId="1EA471E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High</w:t>
            </w:r>
          </w:p>
        </w:tc>
        <w:tc>
          <w:tcPr>
            <w:tcW w:w="314" w:type="pct"/>
            <w:tcBorders>
              <w:top w:val="single" w:sz="4" w:space="0" w:color="auto"/>
              <w:left w:val="nil"/>
              <w:bottom w:val="single" w:sz="4" w:space="0" w:color="auto"/>
              <w:right w:val="nil"/>
            </w:tcBorders>
            <w:vAlign w:val="bottom"/>
          </w:tcPr>
          <w:p w14:paraId="25B30BC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Low</w:t>
            </w:r>
          </w:p>
        </w:tc>
      </w:tr>
      <w:tr w:rsidR="00FC3C66" w:rsidRPr="009E210C" w14:paraId="52C9BE85" w14:textId="77777777" w:rsidTr="00BF74E8">
        <w:trPr>
          <w:trHeight w:val="255"/>
          <w:jc w:val="center"/>
        </w:trPr>
        <w:tc>
          <w:tcPr>
            <w:tcW w:w="1174" w:type="pct"/>
            <w:tcBorders>
              <w:top w:val="single" w:sz="4" w:space="0" w:color="auto"/>
              <w:left w:val="nil"/>
              <w:bottom w:val="single" w:sz="4" w:space="0" w:color="auto"/>
              <w:right w:val="nil"/>
            </w:tcBorders>
            <w:shd w:val="clear" w:color="auto" w:fill="auto"/>
            <w:noWrap/>
            <w:vAlign w:val="bottom"/>
            <w:hideMark/>
          </w:tcPr>
          <w:p w14:paraId="4D65622B"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 </w:t>
            </w:r>
          </w:p>
        </w:tc>
        <w:tc>
          <w:tcPr>
            <w:tcW w:w="319" w:type="pct"/>
            <w:tcBorders>
              <w:top w:val="single" w:sz="4" w:space="0" w:color="auto"/>
              <w:left w:val="nil"/>
              <w:bottom w:val="single" w:sz="4" w:space="0" w:color="auto"/>
              <w:right w:val="nil"/>
            </w:tcBorders>
            <w:shd w:val="clear" w:color="auto" w:fill="auto"/>
            <w:noWrap/>
            <w:vAlign w:val="bottom"/>
            <w:hideMark/>
          </w:tcPr>
          <w:p w14:paraId="4573F0C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(1)</w:t>
            </w:r>
          </w:p>
        </w:tc>
        <w:tc>
          <w:tcPr>
            <w:tcW w:w="352" w:type="pct"/>
            <w:tcBorders>
              <w:top w:val="single" w:sz="4" w:space="0" w:color="auto"/>
              <w:left w:val="nil"/>
              <w:bottom w:val="single" w:sz="4" w:space="0" w:color="auto"/>
              <w:right w:val="nil"/>
            </w:tcBorders>
            <w:shd w:val="clear" w:color="auto" w:fill="auto"/>
            <w:noWrap/>
            <w:vAlign w:val="bottom"/>
            <w:hideMark/>
          </w:tcPr>
          <w:p w14:paraId="0BE8BE0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(2)</w:t>
            </w:r>
          </w:p>
        </w:tc>
        <w:tc>
          <w:tcPr>
            <w:tcW w:w="357" w:type="pct"/>
            <w:tcBorders>
              <w:top w:val="single" w:sz="4" w:space="0" w:color="auto"/>
              <w:left w:val="nil"/>
              <w:bottom w:val="single" w:sz="4" w:space="0" w:color="auto"/>
              <w:right w:val="nil"/>
            </w:tcBorders>
            <w:shd w:val="clear" w:color="auto" w:fill="auto"/>
            <w:noWrap/>
            <w:vAlign w:val="bottom"/>
            <w:hideMark/>
          </w:tcPr>
          <w:p w14:paraId="7ACE4A0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(3)</w:t>
            </w:r>
          </w:p>
        </w:tc>
        <w:tc>
          <w:tcPr>
            <w:tcW w:w="295" w:type="pct"/>
            <w:tcBorders>
              <w:top w:val="single" w:sz="4" w:space="0" w:color="auto"/>
              <w:left w:val="nil"/>
              <w:bottom w:val="single" w:sz="4" w:space="0" w:color="auto"/>
              <w:right w:val="nil"/>
            </w:tcBorders>
            <w:shd w:val="clear" w:color="auto" w:fill="auto"/>
            <w:noWrap/>
            <w:vAlign w:val="bottom"/>
            <w:hideMark/>
          </w:tcPr>
          <w:p w14:paraId="56FA358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(4)</w:t>
            </w:r>
          </w:p>
        </w:tc>
        <w:tc>
          <w:tcPr>
            <w:tcW w:w="313" w:type="pct"/>
            <w:tcBorders>
              <w:top w:val="single" w:sz="4" w:space="0" w:color="auto"/>
              <w:left w:val="nil"/>
              <w:bottom w:val="single" w:sz="4" w:space="0" w:color="auto"/>
              <w:right w:val="nil"/>
            </w:tcBorders>
            <w:shd w:val="clear" w:color="auto" w:fill="auto"/>
            <w:noWrap/>
            <w:vAlign w:val="bottom"/>
            <w:hideMark/>
          </w:tcPr>
          <w:p w14:paraId="57E426D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(5)</w:t>
            </w:r>
          </w:p>
        </w:tc>
        <w:tc>
          <w:tcPr>
            <w:tcW w:w="294" w:type="pct"/>
            <w:tcBorders>
              <w:top w:val="single" w:sz="4" w:space="0" w:color="auto"/>
              <w:left w:val="nil"/>
              <w:bottom w:val="single" w:sz="4" w:space="0" w:color="auto"/>
              <w:right w:val="nil"/>
            </w:tcBorders>
            <w:shd w:val="clear" w:color="auto" w:fill="auto"/>
            <w:noWrap/>
            <w:vAlign w:val="bottom"/>
            <w:hideMark/>
          </w:tcPr>
          <w:p w14:paraId="66B261F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(6)</w:t>
            </w:r>
          </w:p>
        </w:tc>
        <w:tc>
          <w:tcPr>
            <w:tcW w:w="294" w:type="pct"/>
            <w:tcBorders>
              <w:top w:val="single" w:sz="4" w:space="0" w:color="auto"/>
              <w:left w:val="nil"/>
              <w:bottom w:val="single" w:sz="4" w:space="0" w:color="auto"/>
              <w:right w:val="nil"/>
            </w:tcBorders>
            <w:shd w:val="clear" w:color="auto" w:fill="auto"/>
            <w:noWrap/>
            <w:vAlign w:val="bottom"/>
            <w:hideMark/>
          </w:tcPr>
          <w:p w14:paraId="646611F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(7)</w:t>
            </w:r>
          </w:p>
        </w:tc>
        <w:tc>
          <w:tcPr>
            <w:tcW w:w="347" w:type="pct"/>
            <w:tcBorders>
              <w:top w:val="single" w:sz="4" w:space="0" w:color="auto"/>
              <w:left w:val="nil"/>
              <w:bottom w:val="single" w:sz="4" w:space="0" w:color="auto"/>
              <w:right w:val="nil"/>
            </w:tcBorders>
            <w:shd w:val="clear" w:color="auto" w:fill="auto"/>
            <w:noWrap/>
            <w:vAlign w:val="bottom"/>
            <w:hideMark/>
          </w:tcPr>
          <w:p w14:paraId="3ACCB9A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(8)</w:t>
            </w:r>
          </w:p>
        </w:tc>
        <w:tc>
          <w:tcPr>
            <w:tcW w:w="294" w:type="pct"/>
            <w:tcBorders>
              <w:top w:val="single" w:sz="4" w:space="0" w:color="auto"/>
              <w:left w:val="nil"/>
              <w:bottom w:val="single" w:sz="4" w:space="0" w:color="auto"/>
              <w:right w:val="nil"/>
            </w:tcBorders>
            <w:shd w:val="clear" w:color="auto" w:fill="auto"/>
            <w:noWrap/>
            <w:vAlign w:val="bottom"/>
            <w:hideMark/>
          </w:tcPr>
          <w:p w14:paraId="5AFC067A"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(9)</w:t>
            </w:r>
          </w:p>
        </w:tc>
        <w:tc>
          <w:tcPr>
            <w:tcW w:w="353" w:type="pct"/>
            <w:tcBorders>
              <w:top w:val="single" w:sz="4" w:space="0" w:color="auto"/>
              <w:left w:val="nil"/>
              <w:bottom w:val="single" w:sz="4" w:space="0" w:color="auto"/>
              <w:right w:val="nil"/>
            </w:tcBorders>
            <w:shd w:val="clear" w:color="auto" w:fill="auto"/>
            <w:noWrap/>
            <w:vAlign w:val="bottom"/>
            <w:hideMark/>
          </w:tcPr>
          <w:p w14:paraId="11914DF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(10)</w:t>
            </w:r>
          </w:p>
        </w:tc>
        <w:tc>
          <w:tcPr>
            <w:tcW w:w="294" w:type="pct"/>
            <w:tcBorders>
              <w:top w:val="single" w:sz="4" w:space="0" w:color="auto"/>
              <w:left w:val="nil"/>
              <w:bottom w:val="single" w:sz="4" w:space="0" w:color="auto"/>
              <w:right w:val="nil"/>
            </w:tcBorders>
            <w:vAlign w:val="bottom"/>
          </w:tcPr>
          <w:p w14:paraId="0E69AA5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(11)</w:t>
            </w:r>
          </w:p>
        </w:tc>
        <w:tc>
          <w:tcPr>
            <w:tcW w:w="314" w:type="pct"/>
            <w:tcBorders>
              <w:top w:val="single" w:sz="4" w:space="0" w:color="auto"/>
              <w:left w:val="nil"/>
              <w:bottom w:val="single" w:sz="4" w:space="0" w:color="auto"/>
              <w:right w:val="nil"/>
            </w:tcBorders>
            <w:vAlign w:val="bottom"/>
          </w:tcPr>
          <w:p w14:paraId="06B7C33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(12)</w:t>
            </w:r>
          </w:p>
        </w:tc>
      </w:tr>
      <w:tr w:rsidR="00FC3C66" w:rsidRPr="009E210C" w14:paraId="76634CD4" w14:textId="77777777" w:rsidTr="00BF74E8">
        <w:trPr>
          <w:trHeight w:val="255"/>
          <w:jc w:val="center"/>
        </w:trPr>
        <w:tc>
          <w:tcPr>
            <w:tcW w:w="1174" w:type="pct"/>
            <w:tcBorders>
              <w:top w:val="nil"/>
              <w:left w:val="nil"/>
              <w:bottom w:val="nil"/>
              <w:right w:val="nil"/>
            </w:tcBorders>
            <w:shd w:val="clear" w:color="auto" w:fill="auto"/>
            <w:noWrap/>
            <w:vAlign w:val="center"/>
            <w:hideMark/>
          </w:tcPr>
          <w:p w14:paraId="209ED979"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VC Director on Comp. Committee</w:t>
            </w:r>
          </w:p>
        </w:tc>
        <w:tc>
          <w:tcPr>
            <w:tcW w:w="319" w:type="pct"/>
            <w:tcBorders>
              <w:top w:val="nil"/>
              <w:left w:val="nil"/>
              <w:bottom w:val="nil"/>
              <w:right w:val="nil"/>
            </w:tcBorders>
            <w:shd w:val="clear" w:color="auto" w:fill="auto"/>
            <w:noWrap/>
            <w:vAlign w:val="bottom"/>
          </w:tcPr>
          <w:p w14:paraId="0909B2AE"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-0.058</w:t>
            </w:r>
          </w:p>
        </w:tc>
        <w:tc>
          <w:tcPr>
            <w:tcW w:w="352" w:type="pct"/>
            <w:tcBorders>
              <w:top w:val="nil"/>
              <w:left w:val="nil"/>
              <w:bottom w:val="nil"/>
              <w:right w:val="nil"/>
            </w:tcBorders>
            <w:shd w:val="clear" w:color="auto" w:fill="auto"/>
            <w:noWrap/>
            <w:vAlign w:val="bottom"/>
          </w:tcPr>
          <w:p w14:paraId="541867C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0.578</w:t>
            </w:r>
            <w:r w:rsidRPr="009E210C">
              <w:rPr>
                <w:rFonts w:ascii="Times New Roman" w:hAnsi="Times New Roman" w:cs="Times New Roman"/>
                <w:sz w:val="20"/>
                <w:szCs w:val="20"/>
                <w:vertAlign w:val="superscript"/>
              </w:rPr>
              <w:t>***</w:t>
            </w:r>
          </w:p>
        </w:tc>
        <w:tc>
          <w:tcPr>
            <w:tcW w:w="357" w:type="pct"/>
            <w:tcBorders>
              <w:top w:val="nil"/>
              <w:left w:val="nil"/>
              <w:bottom w:val="nil"/>
              <w:right w:val="nil"/>
            </w:tcBorders>
            <w:shd w:val="clear" w:color="auto" w:fill="auto"/>
            <w:noWrap/>
            <w:vAlign w:val="bottom"/>
          </w:tcPr>
          <w:p w14:paraId="4751D10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0.346</w:t>
            </w:r>
            <w:r w:rsidRPr="009E210C">
              <w:rPr>
                <w:rFonts w:ascii="Times New Roman" w:hAnsi="Times New Roman" w:cs="Times New Roman"/>
                <w:sz w:val="20"/>
                <w:szCs w:val="20"/>
                <w:vertAlign w:val="superscript"/>
              </w:rPr>
              <w:t>***</w:t>
            </w:r>
          </w:p>
        </w:tc>
        <w:tc>
          <w:tcPr>
            <w:tcW w:w="295" w:type="pct"/>
            <w:tcBorders>
              <w:top w:val="nil"/>
              <w:left w:val="nil"/>
              <w:bottom w:val="nil"/>
              <w:right w:val="nil"/>
            </w:tcBorders>
            <w:shd w:val="clear" w:color="auto" w:fill="auto"/>
            <w:noWrap/>
            <w:vAlign w:val="bottom"/>
          </w:tcPr>
          <w:p w14:paraId="28CBBE1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0.201</w:t>
            </w:r>
          </w:p>
        </w:tc>
        <w:tc>
          <w:tcPr>
            <w:tcW w:w="313" w:type="pct"/>
            <w:tcBorders>
              <w:top w:val="nil"/>
              <w:left w:val="nil"/>
              <w:bottom w:val="nil"/>
              <w:right w:val="nil"/>
            </w:tcBorders>
            <w:shd w:val="clear" w:color="auto" w:fill="auto"/>
            <w:noWrap/>
            <w:vAlign w:val="bottom"/>
          </w:tcPr>
          <w:p w14:paraId="2B47A6E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0.319</w:t>
            </w:r>
            <w:r w:rsidRPr="009E210C">
              <w:rPr>
                <w:rFonts w:ascii="Times New Roman" w:hAnsi="Times New Roman" w:cs="Times New Roman"/>
                <w:sz w:val="20"/>
                <w:szCs w:val="20"/>
                <w:vertAlign w:val="superscript"/>
              </w:rPr>
              <w:t>**</w:t>
            </w:r>
          </w:p>
        </w:tc>
        <w:tc>
          <w:tcPr>
            <w:tcW w:w="294" w:type="pct"/>
            <w:tcBorders>
              <w:top w:val="nil"/>
              <w:left w:val="nil"/>
              <w:bottom w:val="nil"/>
              <w:right w:val="nil"/>
            </w:tcBorders>
            <w:shd w:val="clear" w:color="auto" w:fill="auto"/>
            <w:noWrap/>
            <w:vAlign w:val="bottom"/>
          </w:tcPr>
          <w:p w14:paraId="76DB017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0.227</w:t>
            </w:r>
            <w:r w:rsidRPr="009E210C">
              <w:rPr>
                <w:rFonts w:ascii="Times New Roman" w:hAnsi="Times New Roman" w:cs="Times New Roman"/>
                <w:sz w:val="20"/>
                <w:szCs w:val="20"/>
                <w:vertAlign w:val="superscript"/>
              </w:rPr>
              <w:t>*</w:t>
            </w:r>
          </w:p>
        </w:tc>
        <w:tc>
          <w:tcPr>
            <w:tcW w:w="294" w:type="pct"/>
            <w:tcBorders>
              <w:top w:val="nil"/>
              <w:left w:val="nil"/>
              <w:bottom w:val="nil"/>
              <w:right w:val="nil"/>
            </w:tcBorders>
            <w:shd w:val="clear" w:color="auto" w:fill="auto"/>
            <w:noWrap/>
            <w:vAlign w:val="bottom"/>
          </w:tcPr>
          <w:p w14:paraId="4AD46E1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0.182</w:t>
            </w:r>
          </w:p>
        </w:tc>
        <w:tc>
          <w:tcPr>
            <w:tcW w:w="347" w:type="pct"/>
            <w:tcBorders>
              <w:top w:val="nil"/>
              <w:left w:val="nil"/>
              <w:bottom w:val="nil"/>
              <w:right w:val="nil"/>
            </w:tcBorders>
            <w:shd w:val="clear" w:color="auto" w:fill="auto"/>
            <w:noWrap/>
            <w:vAlign w:val="bottom"/>
          </w:tcPr>
          <w:p w14:paraId="528FB72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0.340</w:t>
            </w:r>
            <w:r w:rsidRPr="009E210C">
              <w:rPr>
                <w:rFonts w:ascii="Times New Roman" w:hAnsi="Times New Roman" w:cs="Times New Roman"/>
                <w:sz w:val="20"/>
                <w:szCs w:val="20"/>
                <w:vertAlign w:val="superscript"/>
              </w:rPr>
              <w:t>***</w:t>
            </w:r>
          </w:p>
        </w:tc>
        <w:tc>
          <w:tcPr>
            <w:tcW w:w="294" w:type="pct"/>
            <w:tcBorders>
              <w:top w:val="nil"/>
              <w:left w:val="nil"/>
              <w:bottom w:val="nil"/>
              <w:right w:val="nil"/>
            </w:tcBorders>
            <w:shd w:val="clear" w:color="auto" w:fill="auto"/>
            <w:noWrap/>
            <w:vAlign w:val="bottom"/>
          </w:tcPr>
          <w:p w14:paraId="6E7139D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0.159</w:t>
            </w:r>
          </w:p>
        </w:tc>
        <w:tc>
          <w:tcPr>
            <w:tcW w:w="353" w:type="pct"/>
            <w:tcBorders>
              <w:top w:val="nil"/>
              <w:left w:val="nil"/>
              <w:bottom w:val="nil"/>
              <w:right w:val="nil"/>
            </w:tcBorders>
            <w:shd w:val="clear" w:color="auto" w:fill="auto"/>
            <w:noWrap/>
            <w:vAlign w:val="bottom"/>
          </w:tcPr>
          <w:p w14:paraId="08C5BB1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0.408</w:t>
            </w:r>
            <w:r w:rsidRPr="009E210C">
              <w:rPr>
                <w:rFonts w:ascii="Times New Roman" w:hAnsi="Times New Roman" w:cs="Times New Roman"/>
                <w:sz w:val="20"/>
                <w:szCs w:val="20"/>
                <w:vertAlign w:val="superscript"/>
              </w:rPr>
              <w:t>***</w:t>
            </w:r>
          </w:p>
        </w:tc>
        <w:tc>
          <w:tcPr>
            <w:tcW w:w="294" w:type="pct"/>
            <w:tcBorders>
              <w:top w:val="nil"/>
              <w:left w:val="nil"/>
              <w:bottom w:val="nil"/>
              <w:right w:val="nil"/>
            </w:tcBorders>
            <w:vAlign w:val="bottom"/>
          </w:tcPr>
          <w:p w14:paraId="24A61E52"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sz w:val="20"/>
                <w:szCs w:val="20"/>
              </w:rPr>
              <w:t>0.109</w:t>
            </w:r>
          </w:p>
        </w:tc>
        <w:tc>
          <w:tcPr>
            <w:tcW w:w="314" w:type="pct"/>
            <w:tcBorders>
              <w:top w:val="nil"/>
              <w:left w:val="nil"/>
              <w:bottom w:val="nil"/>
              <w:right w:val="nil"/>
            </w:tcBorders>
            <w:vAlign w:val="bottom"/>
          </w:tcPr>
          <w:p w14:paraId="13E5EA89"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sz w:val="20"/>
                <w:szCs w:val="20"/>
              </w:rPr>
              <w:t>0.286</w:t>
            </w:r>
            <w:r w:rsidRPr="009E210C">
              <w:rPr>
                <w:rFonts w:ascii="Times New Roman" w:hAnsi="Times New Roman" w:cs="Times New Roman"/>
                <w:sz w:val="20"/>
                <w:szCs w:val="20"/>
                <w:vertAlign w:val="superscript"/>
              </w:rPr>
              <w:t>***</w:t>
            </w:r>
          </w:p>
        </w:tc>
      </w:tr>
      <w:tr w:rsidR="00FC3C66" w:rsidRPr="009E210C" w14:paraId="68DDA0C0" w14:textId="77777777" w:rsidTr="00BF74E8">
        <w:trPr>
          <w:trHeight w:val="255"/>
          <w:jc w:val="center"/>
        </w:trPr>
        <w:tc>
          <w:tcPr>
            <w:tcW w:w="1174" w:type="pct"/>
            <w:tcBorders>
              <w:top w:val="nil"/>
              <w:left w:val="nil"/>
              <w:bottom w:val="nil"/>
              <w:right w:val="nil"/>
            </w:tcBorders>
            <w:shd w:val="clear" w:color="auto" w:fill="auto"/>
            <w:noWrap/>
            <w:vAlign w:val="center"/>
            <w:hideMark/>
          </w:tcPr>
          <w:p w14:paraId="5A8750A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p>
        </w:tc>
        <w:tc>
          <w:tcPr>
            <w:tcW w:w="319" w:type="pct"/>
            <w:tcBorders>
              <w:top w:val="nil"/>
              <w:left w:val="nil"/>
              <w:bottom w:val="nil"/>
              <w:right w:val="nil"/>
            </w:tcBorders>
            <w:shd w:val="clear" w:color="auto" w:fill="auto"/>
            <w:noWrap/>
            <w:vAlign w:val="bottom"/>
          </w:tcPr>
          <w:p w14:paraId="142E2FC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(-0.145)</w:t>
            </w:r>
          </w:p>
        </w:tc>
        <w:tc>
          <w:tcPr>
            <w:tcW w:w="352" w:type="pct"/>
            <w:tcBorders>
              <w:top w:val="nil"/>
              <w:left w:val="nil"/>
              <w:bottom w:val="nil"/>
              <w:right w:val="nil"/>
            </w:tcBorders>
            <w:shd w:val="clear" w:color="auto" w:fill="auto"/>
            <w:noWrap/>
            <w:vAlign w:val="bottom"/>
          </w:tcPr>
          <w:p w14:paraId="4AEA8FB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(4.125)</w:t>
            </w:r>
          </w:p>
        </w:tc>
        <w:tc>
          <w:tcPr>
            <w:tcW w:w="357" w:type="pct"/>
            <w:tcBorders>
              <w:top w:val="nil"/>
              <w:left w:val="nil"/>
              <w:bottom w:val="nil"/>
              <w:right w:val="nil"/>
            </w:tcBorders>
            <w:shd w:val="clear" w:color="auto" w:fill="auto"/>
            <w:noWrap/>
            <w:vAlign w:val="bottom"/>
          </w:tcPr>
          <w:p w14:paraId="239978AA"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(2.730)</w:t>
            </w:r>
          </w:p>
        </w:tc>
        <w:tc>
          <w:tcPr>
            <w:tcW w:w="295" w:type="pct"/>
            <w:tcBorders>
              <w:top w:val="nil"/>
              <w:left w:val="nil"/>
              <w:bottom w:val="nil"/>
              <w:right w:val="nil"/>
            </w:tcBorders>
            <w:shd w:val="clear" w:color="auto" w:fill="auto"/>
            <w:noWrap/>
            <w:vAlign w:val="bottom"/>
          </w:tcPr>
          <w:p w14:paraId="51B6E94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(1.491)</w:t>
            </w:r>
          </w:p>
        </w:tc>
        <w:tc>
          <w:tcPr>
            <w:tcW w:w="313" w:type="pct"/>
            <w:tcBorders>
              <w:top w:val="nil"/>
              <w:left w:val="nil"/>
              <w:bottom w:val="nil"/>
              <w:right w:val="nil"/>
            </w:tcBorders>
            <w:shd w:val="clear" w:color="auto" w:fill="auto"/>
            <w:noWrap/>
            <w:vAlign w:val="bottom"/>
          </w:tcPr>
          <w:p w14:paraId="7120024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(2.349)</w:t>
            </w:r>
          </w:p>
        </w:tc>
        <w:tc>
          <w:tcPr>
            <w:tcW w:w="294" w:type="pct"/>
            <w:tcBorders>
              <w:top w:val="nil"/>
              <w:left w:val="nil"/>
              <w:bottom w:val="nil"/>
              <w:right w:val="nil"/>
            </w:tcBorders>
            <w:shd w:val="clear" w:color="auto" w:fill="auto"/>
            <w:noWrap/>
            <w:vAlign w:val="bottom"/>
          </w:tcPr>
          <w:p w14:paraId="7403AA6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(1.729)</w:t>
            </w:r>
          </w:p>
        </w:tc>
        <w:tc>
          <w:tcPr>
            <w:tcW w:w="294" w:type="pct"/>
            <w:tcBorders>
              <w:top w:val="nil"/>
              <w:left w:val="nil"/>
              <w:bottom w:val="nil"/>
              <w:right w:val="nil"/>
            </w:tcBorders>
            <w:shd w:val="clear" w:color="auto" w:fill="auto"/>
            <w:noWrap/>
            <w:vAlign w:val="bottom"/>
          </w:tcPr>
          <w:p w14:paraId="4BACA77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(1.232)</w:t>
            </w:r>
          </w:p>
        </w:tc>
        <w:tc>
          <w:tcPr>
            <w:tcW w:w="347" w:type="pct"/>
            <w:tcBorders>
              <w:top w:val="nil"/>
              <w:left w:val="nil"/>
              <w:bottom w:val="nil"/>
              <w:right w:val="nil"/>
            </w:tcBorders>
            <w:shd w:val="clear" w:color="auto" w:fill="auto"/>
            <w:noWrap/>
            <w:vAlign w:val="bottom"/>
          </w:tcPr>
          <w:p w14:paraId="39A0E0F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(3.024)</w:t>
            </w:r>
          </w:p>
        </w:tc>
        <w:tc>
          <w:tcPr>
            <w:tcW w:w="294" w:type="pct"/>
            <w:tcBorders>
              <w:top w:val="nil"/>
              <w:left w:val="nil"/>
              <w:bottom w:val="nil"/>
              <w:right w:val="nil"/>
            </w:tcBorders>
            <w:shd w:val="clear" w:color="auto" w:fill="auto"/>
            <w:noWrap/>
            <w:vAlign w:val="bottom"/>
          </w:tcPr>
          <w:p w14:paraId="6BE4073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(1.126)</w:t>
            </w:r>
          </w:p>
        </w:tc>
        <w:tc>
          <w:tcPr>
            <w:tcW w:w="353" w:type="pct"/>
            <w:tcBorders>
              <w:top w:val="nil"/>
              <w:left w:val="nil"/>
              <w:bottom w:val="nil"/>
              <w:right w:val="nil"/>
            </w:tcBorders>
            <w:shd w:val="clear" w:color="auto" w:fill="auto"/>
            <w:noWrap/>
            <w:vAlign w:val="bottom"/>
          </w:tcPr>
          <w:p w14:paraId="25F51FB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sz w:val="20"/>
                <w:szCs w:val="20"/>
              </w:rPr>
              <w:t>(4.002)</w:t>
            </w:r>
          </w:p>
        </w:tc>
        <w:tc>
          <w:tcPr>
            <w:tcW w:w="294" w:type="pct"/>
            <w:tcBorders>
              <w:top w:val="nil"/>
              <w:left w:val="nil"/>
              <w:bottom w:val="nil"/>
              <w:right w:val="nil"/>
            </w:tcBorders>
            <w:vAlign w:val="bottom"/>
          </w:tcPr>
          <w:p w14:paraId="47CDC65B"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sz w:val="20"/>
                <w:szCs w:val="20"/>
              </w:rPr>
              <w:t>(0.563)</w:t>
            </w:r>
          </w:p>
        </w:tc>
        <w:tc>
          <w:tcPr>
            <w:tcW w:w="314" w:type="pct"/>
            <w:tcBorders>
              <w:top w:val="nil"/>
              <w:left w:val="nil"/>
              <w:bottom w:val="nil"/>
              <w:right w:val="nil"/>
            </w:tcBorders>
            <w:vAlign w:val="bottom"/>
          </w:tcPr>
          <w:p w14:paraId="3C3F70F8"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sz w:val="20"/>
                <w:szCs w:val="20"/>
              </w:rPr>
              <w:t>(2.985)</w:t>
            </w:r>
          </w:p>
        </w:tc>
      </w:tr>
      <w:tr w:rsidR="00FC3C66" w:rsidRPr="009E210C" w14:paraId="73AC2DBB" w14:textId="77777777" w:rsidTr="00BF74E8">
        <w:trPr>
          <w:trHeight w:val="255"/>
          <w:jc w:val="center"/>
        </w:trPr>
        <w:tc>
          <w:tcPr>
            <w:tcW w:w="1174" w:type="pct"/>
            <w:tcBorders>
              <w:top w:val="nil"/>
              <w:left w:val="nil"/>
              <w:bottom w:val="nil"/>
              <w:right w:val="nil"/>
            </w:tcBorders>
            <w:shd w:val="clear" w:color="auto" w:fill="auto"/>
            <w:noWrap/>
            <w:vAlign w:val="center"/>
          </w:tcPr>
          <w:p w14:paraId="196CCA9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p>
        </w:tc>
        <w:tc>
          <w:tcPr>
            <w:tcW w:w="319" w:type="pct"/>
            <w:tcBorders>
              <w:top w:val="nil"/>
              <w:left w:val="nil"/>
              <w:bottom w:val="nil"/>
              <w:right w:val="nil"/>
            </w:tcBorders>
            <w:shd w:val="clear" w:color="auto" w:fill="auto"/>
            <w:noWrap/>
            <w:vAlign w:val="center"/>
          </w:tcPr>
          <w:p w14:paraId="7DA56283"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352" w:type="pct"/>
            <w:tcBorders>
              <w:top w:val="nil"/>
              <w:left w:val="nil"/>
              <w:bottom w:val="nil"/>
              <w:right w:val="nil"/>
            </w:tcBorders>
            <w:shd w:val="clear" w:color="auto" w:fill="auto"/>
            <w:noWrap/>
            <w:vAlign w:val="center"/>
          </w:tcPr>
          <w:p w14:paraId="4CC1435C"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357" w:type="pct"/>
            <w:tcBorders>
              <w:top w:val="nil"/>
              <w:left w:val="nil"/>
              <w:bottom w:val="nil"/>
              <w:right w:val="nil"/>
            </w:tcBorders>
            <w:shd w:val="clear" w:color="auto" w:fill="auto"/>
            <w:noWrap/>
            <w:vAlign w:val="center"/>
          </w:tcPr>
          <w:p w14:paraId="2D41FF5C"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295" w:type="pct"/>
            <w:tcBorders>
              <w:top w:val="nil"/>
              <w:left w:val="nil"/>
              <w:bottom w:val="nil"/>
              <w:right w:val="nil"/>
            </w:tcBorders>
            <w:shd w:val="clear" w:color="auto" w:fill="auto"/>
            <w:noWrap/>
            <w:vAlign w:val="center"/>
          </w:tcPr>
          <w:p w14:paraId="57EE2537"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313" w:type="pct"/>
            <w:tcBorders>
              <w:top w:val="nil"/>
              <w:left w:val="nil"/>
              <w:bottom w:val="nil"/>
              <w:right w:val="nil"/>
            </w:tcBorders>
            <w:shd w:val="clear" w:color="auto" w:fill="auto"/>
            <w:noWrap/>
            <w:vAlign w:val="center"/>
          </w:tcPr>
          <w:p w14:paraId="6616A30B"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294" w:type="pct"/>
            <w:tcBorders>
              <w:top w:val="nil"/>
              <w:left w:val="nil"/>
              <w:bottom w:val="nil"/>
              <w:right w:val="nil"/>
            </w:tcBorders>
            <w:shd w:val="clear" w:color="auto" w:fill="auto"/>
            <w:noWrap/>
            <w:vAlign w:val="center"/>
          </w:tcPr>
          <w:p w14:paraId="0D79C4B3"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294" w:type="pct"/>
            <w:tcBorders>
              <w:top w:val="nil"/>
              <w:left w:val="nil"/>
              <w:bottom w:val="nil"/>
              <w:right w:val="nil"/>
            </w:tcBorders>
            <w:shd w:val="clear" w:color="auto" w:fill="auto"/>
            <w:noWrap/>
          </w:tcPr>
          <w:p w14:paraId="137BC97E"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347" w:type="pct"/>
            <w:tcBorders>
              <w:top w:val="nil"/>
              <w:left w:val="nil"/>
              <w:bottom w:val="nil"/>
              <w:right w:val="nil"/>
            </w:tcBorders>
            <w:shd w:val="clear" w:color="auto" w:fill="auto"/>
            <w:noWrap/>
          </w:tcPr>
          <w:p w14:paraId="0EED9EAC"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294" w:type="pct"/>
            <w:tcBorders>
              <w:top w:val="nil"/>
              <w:left w:val="nil"/>
              <w:bottom w:val="nil"/>
              <w:right w:val="nil"/>
            </w:tcBorders>
            <w:shd w:val="clear" w:color="auto" w:fill="auto"/>
            <w:noWrap/>
            <w:vAlign w:val="center"/>
          </w:tcPr>
          <w:p w14:paraId="4CECF34B"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353" w:type="pct"/>
            <w:tcBorders>
              <w:top w:val="nil"/>
              <w:left w:val="nil"/>
              <w:bottom w:val="nil"/>
              <w:right w:val="nil"/>
            </w:tcBorders>
            <w:shd w:val="clear" w:color="auto" w:fill="auto"/>
            <w:noWrap/>
            <w:vAlign w:val="center"/>
          </w:tcPr>
          <w:p w14:paraId="393E50AC"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294" w:type="pct"/>
            <w:tcBorders>
              <w:top w:val="nil"/>
              <w:left w:val="nil"/>
              <w:bottom w:val="nil"/>
              <w:right w:val="nil"/>
            </w:tcBorders>
            <w:vAlign w:val="center"/>
          </w:tcPr>
          <w:p w14:paraId="26A9BAD1" w14:textId="77777777" w:rsidR="00FC3C66" w:rsidRPr="009E210C" w:rsidRDefault="00FC3C66" w:rsidP="00BF74E8">
            <w:pPr>
              <w:spacing w:after="0" w:line="240" w:lineRule="auto"/>
              <w:jc w:val="center"/>
              <w:rPr>
                <w:rFonts w:ascii="Times New Roman" w:hAnsi="Times New Roman" w:cs="Times New Roman"/>
                <w:sz w:val="20"/>
                <w:szCs w:val="20"/>
              </w:rPr>
            </w:pPr>
          </w:p>
        </w:tc>
        <w:tc>
          <w:tcPr>
            <w:tcW w:w="314" w:type="pct"/>
            <w:tcBorders>
              <w:top w:val="nil"/>
              <w:left w:val="nil"/>
              <w:bottom w:val="nil"/>
              <w:right w:val="nil"/>
            </w:tcBorders>
            <w:vAlign w:val="center"/>
          </w:tcPr>
          <w:p w14:paraId="58709FB8" w14:textId="77777777" w:rsidR="00FC3C66" w:rsidRPr="009E210C" w:rsidRDefault="00FC3C66" w:rsidP="00BF74E8">
            <w:pPr>
              <w:spacing w:after="0" w:line="240" w:lineRule="auto"/>
              <w:jc w:val="center"/>
              <w:rPr>
                <w:rFonts w:ascii="Times New Roman" w:hAnsi="Times New Roman" w:cs="Times New Roman"/>
                <w:sz w:val="20"/>
                <w:szCs w:val="20"/>
              </w:rPr>
            </w:pPr>
          </w:p>
        </w:tc>
      </w:tr>
      <w:tr w:rsidR="00FC3C66" w:rsidRPr="009E210C" w14:paraId="7DBBB7AF" w14:textId="77777777" w:rsidTr="00BF74E8">
        <w:trPr>
          <w:trHeight w:val="255"/>
          <w:jc w:val="center"/>
        </w:trPr>
        <w:tc>
          <w:tcPr>
            <w:tcW w:w="1174" w:type="pct"/>
            <w:tcBorders>
              <w:top w:val="nil"/>
              <w:left w:val="nil"/>
              <w:bottom w:val="nil"/>
              <w:right w:val="nil"/>
            </w:tcBorders>
            <w:shd w:val="clear" w:color="auto" w:fill="auto"/>
            <w:noWrap/>
            <w:vAlign w:val="bottom"/>
            <w:hideMark/>
          </w:tcPr>
          <w:p w14:paraId="2F63619C"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Baseline Controls</w:t>
            </w:r>
          </w:p>
        </w:tc>
        <w:tc>
          <w:tcPr>
            <w:tcW w:w="319" w:type="pct"/>
            <w:tcBorders>
              <w:top w:val="nil"/>
              <w:left w:val="nil"/>
              <w:bottom w:val="nil"/>
              <w:right w:val="nil"/>
            </w:tcBorders>
            <w:shd w:val="clear" w:color="auto" w:fill="auto"/>
            <w:noWrap/>
            <w:vAlign w:val="bottom"/>
          </w:tcPr>
          <w:p w14:paraId="12A46F1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2" w:type="pct"/>
            <w:tcBorders>
              <w:top w:val="nil"/>
              <w:left w:val="nil"/>
              <w:bottom w:val="nil"/>
              <w:right w:val="nil"/>
            </w:tcBorders>
            <w:shd w:val="clear" w:color="auto" w:fill="auto"/>
            <w:noWrap/>
            <w:vAlign w:val="bottom"/>
          </w:tcPr>
          <w:p w14:paraId="4947BCB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7" w:type="pct"/>
            <w:tcBorders>
              <w:top w:val="nil"/>
              <w:left w:val="nil"/>
              <w:bottom w:val="nil"/>
              <w:right w:val="nil"/>
            </w:tcBorders>
            <w:shd w:val="clear" w:color="auto" w:fill="auto"/>
            <w:noWrap/>
            <w:vAlign w:val="bottom"/>
          </w:tcPr>
          <w:p w14:paraId="6020C5F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5" w:type="pct"/>
            <w:tcBorders>
              <w:top w:val="nil"/>
              <w:left w:val="nil"/>
              <w:bottom w:val="nil"/>
              <w:right w:val="nil"/>
            </w:tcBorders>
            <w:shd w:val="clear" w:color="auto" w:fill="auto"/>
            <w:noWrap/>
            <w:vAlign w:val="bottom"/>
          </w:tcPr>
          <w:p w14:paraId="6457D27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13" w:type="pct"/>
            <w:tcBorders>
              <w:top w:val="nil"/>
              <w:left w:val="nil"/>
              <w:bottom w:val="nil"/>
              <w:right w:val="nil"/>
            </w:tcBorders>
            <w:shd w:val="clear" w:color="auto" w:fill="auto"/>
            <w:noWrap/>
            <w:vAlign w:val="bottom"/>
          </w:tcPr>
          <w:p w14:paraId="18315C5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nil"/>
              <w:right w:val="nil"/>
            </w:tcBorders>
            <w:shd w:val="clear" w:color="auto" w:fill="auto"/>
            <w:noWrap/>
            <w:vAlign w:val="bottom"/>
          </w:tcPr>
          <w:p w14:paraId="38AF87C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nil"/>
              <w:right w:val="nil"/>
            </w:tcBorders>
            <w:shd w:val="clear" w:color="auto" w:fill="auto"/>
            <w:noWrap/>
            <w:vAlign w:val="bottom"/>
          </w:tcPr>
          <w:p w14:paraId="40F812B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47" w:type="pct"/>
            <w:tcBorders>
              <w:top w:val="nil"/>
              <w:left w:val="nil"/>
              <w:bottom w:val="nil"/>
              <w:right w:val="nil"/>
            </w:tcBorders>
            <w:shd w:val="clear" w:color="auto" w:fill="auto"/>
            <w:noWrap/>
            <w:vAlign w:val="bottom"/>
          </w:tcPr>
          <w:p w14:paraId="07F3C0C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nil"/>
              <w:right w:val="nil"/>
            </w:tcBorders>
            <w:shd w:val="clear" w:color="auto" w:fill="auto"/>
            <w:noWrap/>
            <w:vAlign w:val="bottom"/>
          </w:tcPr>
          <w:p w14:paraId="2D36EC7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3" w:type="pct"/>
            <w:tcBorders>
              <w:top w:val="nil"/>
              <w:left w:val="nil"/>
              <w:bottom w:val="nil"/>
              <w:right w:val="nil"/>
            </w:tcBorders>
            <w:shd w:val="clear" w:color="auto" w:fill="auto"/>
            <w:noWrap/>
            <w:vAlign w:val="bottom"/>
          </w:tcPr>
          <w:p w14:paraId="2F1A026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nil"/>
              <w:right w:val="nil"/>
            </w:tcBorders>
            <w:vAlign w:val="bottom"/>
          </w:tcPr>
          <w:p w14:paraId="13DAB7E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14" w:type="pct"/>
            <w:tcBorders>
              <w:top w:val="nil"/>
              <w:left w:val="nil"/>
              <w:bottom w:val="nil"/>
              <w:right w:val="nil"/>
            </w:tcBorders>
            <w:vAlign w:val="bottom"/>
          </w:tcPr>
          <w:p w14:paraId="48CD0EC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r>
      <w:tr w:rsidR="00FC3C66" w:rsidRPr="009E210C" w14:paraId="6EC87A62" w14:textId="77777777" w:rsidTr="00BF74E8">
        <w:trPr>
          <w:trHeight w:val="255"/>
          <w:jc w:val="center"/>
        </w:trPr>
        <w:tc>
          <w:tcPr>
            <w:tcW w:w="1174" w:type="pct"/>
            <w:tcBorders>
              <w:top w:val="nil"/>
              <w:left w:val="nil"/>
              <w:bottom w:val="nil"/>
              <w:right w:val="nil"/>
            </w:tcBorders>
            <w:shd w:val="clear" w:color="auto" w:fill="auto"/>
            <w:noWrap/>
            <w:vAlign w:val="center"/>
          </w:tcPr>
          <w:p w14:paraId="2582AFE8"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State Controls</w:t>
            </w:r>
          </w:p>
        </w:tc>
        <w:tc>
          <w:tcPr>
            <w:tcW w:w="319" w:type="pct"/>
            <w:tcBorders>
              <w:top w:val="nil"/>
              <w:left w:val="nil"/>
              <w:bottom w:val="nil"/>
              <w:right w:val="nil"/>
            </w:tcBorders>
            <w:shd w:val="clear" w:color="auto" w:fill="auto"/>
            <w:noWrap/>
            <w:vAlign w:val="bottom"/>
          </w:tcPr>
          <w:p w14:paraId="21A3308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2" w:type="pct"/>
            <w:tcBorders>
              <w:top w:val="nil"/>
              <w:left w:val="nil"/>
              <w:bottom w:val="nil"/>
              <w:right w:val="nil"/>
            </w:tcBorders>
            <w:shd w:val="clear" w:color="auto" w:fill="auto"/>
            <w:noWrap/>
            <w:vAlign w:val="bottom"/>
          </w:tcPr>
          <w:p w14:paraId="0C8944F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7" w:type="pct"/>
            <w:tcBorders>
              <w:top w:val="nil"/>
              <w:left w:val="nil"/>
              <w:bottom w:val="nil"/>
              <w:right w:val="nil"/>
            </w:tcBorders>
            <w:shd w:val="clear" w:color="auto" w:fill="auto"/>
            <w:noWrap/>
            <w:vAlign w:val="bottom"/>
          </w:tcPr>
          <w:p w14:paraId="0927B21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5" w:type="pct"/>
            <w:tcBorders>
              <w:top w:val="nil"/>
              <w:left w:val="nil"/>
              <w:bottom w:val="nil"/>
              <w:right w:val="nil"/>
            </w:tcBorders>
            <w:shd w:val="clear" w:color="auto" w:fill="auto"/>
            <w:noWrap/>
            <w:vAlign w:val="bottom"/>
          </w:tcPr>
          <w:p w14:paraId="52E7E79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13" w:type="pct"/>
            <w:tcBorders>
              <w:top w:val="nil"/>
              <w:left w:val="nil"/>
              <w:bottom w:val="nil"/>
              <w:right w:val="nil"/>
            </w:tcBorders>
            <w:shd w:val="clear" w:color="auto" w:fill="auto"/>
            <w:noWrap/>
            <w:vAlign w:val="bottom"/>
          </w:tcPr>
          <w:p w14:paraId="25AC270E"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nil"/>
              <w:right w:val="nil"/>
            </w:tcBorders>
            <w:shd w:val="clear" w:color="auto" w:fill="auto"/>
            <w:noWrap/>
            <w:vAlign w:val="bottom"/>
          </w:tcPr>
          <w:p w14:paraId="58631B7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nil"/>
              <w:right w:val="nil"/>
            </w:tcBorders>
            <w:shd w:val="clear" w:color="auto" w:fill="auto"/>
            <w:noWrap/>
            <w:vAlign w:val="bottom"/>
          </w:tcPr>
          <w:p w14:paraId="6D21030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47" w:type="pct"/>
            <w:tcBorders>
              <w:top w:val="nil"/>
              <w:left w:val="nil"/>
              <w:bottom w:val="nil"/>
              <w:right w:val="nil"/>
            </w:tcBorders>
            <w:shd w:val="clear" w:color="auto" w:fill="auto"/>
            <w:noWrap/>
            <w:vAlign w:val="bottom"/>
          </w:tcPr>
          <w:p w14:paraId="267E5E9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nil"/>
              <w:right w:val="nil"/>
            </w:tcBorders>
            <w:shd w:val="clear" w:color="auto" w:fill="auto"/>
            <w:noWrap/>
            <w:vAlign w:val="bottom"/>
          </w:tcPr>
          <w:p w14:paraId="58FEA28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3" w:type="pct"/>
            <w:tcBorders>
              <w:top w:val="nil"/>
              <w:left w:val="nil"/>
              <w:bottom w:val="nil"/>
              <w:right w:val="nil"/>
            </w:tcBorders>
            <w:shd w:val="clear" w:color="auto" w:fill="auto"/>
            <w:noWrap/>
            <w:vAlign w:val="bottom"/>
          </w:tcPr>
          <w:p w14:paraId="3BAE550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nil"/>
              <w:right w:val="nil"/>
            </w:tcBorders>
            <w:vAlign w:val="bottom"/>
          </w:tcPr>
          <w:p w14:paraId="2A00158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14" w:type="pct"/>
            <w:tcBorders>
              <w:top w:val="nil"/>
              <w:left w:val="nil"/>
              <w:bottom w:val="nil"/>
              <w:right w:val="nil"/>
            </w:tcBorders>
            <w:vAlign w:val="bottom"/>
          </w:tcPr>
          <w:p w14:paraId="6045BF4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r>
      <w:tr w:rsidR="00FC3C66" w:rsidRPr="009E210C" w14:paraId="64E75DB7" w14:textId="77777777" w:rsidTr="00BF74E8">
        <w:trPr>
          <w:trHeight w:val="255"/>
          <w:jc w:val="center"/>
        </w:trPr>
        <w:tc>
          <w:tcPr>
            <w:tcW w:w="1174" w:type="pct"/>
            <w:tcBorders>
              <w:top w:val="nil"/>
              <w:left w:val="nil"/>
              <w:right w:val="nil"/>
            </w:tcBorders>
            <w:shd w:val="clear" w:color="auto" w:fill="auto"/>
            <w:noWrap/>
            <w:vAlign w:val="bottom"/>
            <w:hideMark/>
          </w:tcPr>
          <w:p w14:paraId="1C0BEF26"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Observations</w:t>
            </w:r>
          </w:p>
        </w:tc>
        <w:tc>
          <w:tcPr>
            <w:tcW w:w="319" w:type="pct"/>
            <w:tcBorders>
              <w:top w:val="nil"/>
              <w:left w:val="nil"/>
              <w:right w:val="nil"/>
            </w:tcBorders>
            <w:shd w:val="clear" w:color="auto" w:fill="auto"/>
            <w:noWrap/>
            <w:vAlign w:val="bottom"/>
          </w:tcPr>
          <w:p w14:paraId="10E24DDD"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1,172</w:t>
            </w:r>
          </w:p>
        </w:tc>
        <w:tc>
          <w:tcPr>
            <w:tcW w:w="352" w:type="pct"/>
            <w:tcBorders>
              <w:top w:val="nil"/>
              <w:left w:val="nil"/>
              <w:right w:val="nil"/>
            </w:tcBorders>
            <w:shd w:val="clear" w:color="auto" w:fill="auto"/>
            <w:noWrap/>
            <w:vAlign w:val="bottom"/>
          </w:tcPr>
          <w:p w14:paraId="54D1CE95"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3,680</w:t>
            </w:r>
          </w:p>
        </w:tc>
        <w:tc>
          <w:tcPr>
            <w:tcW w:w="357" w:type="pct"/>
            <w:tcBorders>
              <w:top w:val="nil"/>
              <w:left w:val="nil"/>
              <w:right w:val="nil"/>
            </w:tcBorders>
            <w:shd w:val="clear" w:color="auto" w:fill="auto"/>
            <w:noWrap/>
            <w:vAlign w:val="bottom"/>
          </w:tcPr>
          <w:p w14:paraId="0FEF05E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4,671</w:t>
            </w:r>
          </w:p>
        </w:tc>
        <w:tc>
          <w:tcPr>
            <w:tcW w:w="295" w:type="pct"/>
            <w:tcBorders>
              <w:top w:val="nil"/>
              <w:left w:val="nil"/>
              <w:right w:val="nil"/>
            </w:tcBorders>
            <w:shd w:val="clear" w:color="auto" w:fill="auto"/>
            <w:noWrap/>
            <w:vAlign w:val="bottom"/>
          </w:tcPr>
          <w:p w14:paraId="5FC2CF67"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4,727</w:t>
            </w:r>
          </w:p>
        </w:tc>
        <w:tc>
          <w:tcPr>
            <w:tcW w:w="313" w:type="pct"/>
            <w:tcBorders>
              <w:top w:val="nil"/>
              <w:left w:val="nil"/>
              <w:right w:val="nil"/>
            </w:tcBorders>
            <w:shd w:val="clear" w:color="auto" w:fill="auto"/>
            <w:noWrap/>
            <w:vAlign w:val="bottom"/>
          </w:tcPr>
          <w:p w14:paraId="4F9B83C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4,833</w:t>
            </w:r>
          </w:p>
        </w:tc>
        <w:tc>
          <w:tcPr>
            <w:tcW w:w="294" w:type="pct"/>
            <w:tcBorders>
              <w:top w:val="nil"/>
              <w:left w:val="nil"/>
              <w:right w:val="nil"/>
            </w:tcBorders>
            <w:shd w:val="clear" w:color="auto" w:fill="auto"/>
            <w:noWrap/>
            <w:vAlign w:val="bottom"/>
          </w:tcPr>
          <w:p w14:paraId="1C1A34B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4,016</w:t>
            </w:r>
          </w:p>
        </w:tc>
        <w:tc>
          <w:tcPr>
            <w:tcW w:w="294" w:type="pct"/>
            <w:tcBorders>
              <w:top w:val="nil"/>
              <w:left w:val="nil"/>
              <w:right w:val="nil"/>
            </w:tcBorders>
            <w:shd w:val="clear" w:color="auto" w:fill="auto"/>
            <w:noWrap/>
            <w:vAlign w:val="bottom"/>
          </w:tcPr>
          <w:p w14:paraId="346533C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4,256</w:t>
            </w:r>
          </w:p>
        </w:tc>
        <w:tc>
          <w:tcPr>
            <w:tcW w:w="347" w:type="pct"/>
            <w:tcBorders>
              <w:top w:val="nil"/>
              <w:left w:val="nil"/>
              <w:right w:val="nil"/>
            </w:tcBorders>
            <w:shd w:val="clear" w:color="auto" w:fill="auto"/>
            <w:noWrap/>
            <w:vAlign w:val="bottom"/>
          </w:tcPr>
          <w:p w14:paraId="297F8D2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5,142</w:t>
            </w:r>
          </w:p>
        </w:tc>
        <w:tc>
          <w:tcPr>
            <w:tcW w:w="294" w:type="pct"/>
            <w:tcBorders>
              <w:top w:val="nil"/>
              <w:left w:val="nil"/>
              <w:right w:val="nil"/>
            </w:tcBorders>
            <w:shd w:val="clear" w:color="auto" w:fill="auto"/>
            <w:noWrap/>
            <w:vAlign w:val="bottom"/>
          </w:tcPr>
          <w:p w14:paraId="1D576F7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4,591</w:t>
            </w:r>
          </w:p>
        </w:tc>
        <w:tc>
          <w:tcPr>
            <w:tcW w:w="353" w:type="pct"/>
            <w:tcBorders>
              <w:top w:val="nil"/>
              <w:left w:val="nil"/>
              <w:right w:val="nil"/>
            </w:tcBorders>
            <w:shd w:val="clear" w:color="auto" w:fill="auto"/>
            <w:noWrap/>
            <w:vAlign w:val="bottom"/>
          </w:tcPr>
          <w:p w14:paraId="3E5C98C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4,807</w:t>
            </w:r>
          </w:p>
        </w:tc>
        <w:tc>
          <w:tcPr>
            <w:tcW w:w="294" w:type="pct"/>
            <w:tcBorders>
              <w:top w:val="nil"/>
              <w:left w:val="nil"/>
              <w:right w:val="nil"/>
            </w:tcBorders>
            <w:vAlign w:val="bottom"/>
          </w:tcPr>
          <w:p w14:paraId="015CDA24"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color w:val="000000"/>
                <w:sz w:val="20"/>
                <w:szCs w:val="20"/>
              </w:rPr>
              <w:t>2,979</w:t>
            </w:r>
          </w:p>
        </w:tc>
        <w:tc>
          <w:tcPr>
            <w:tcW w:w="314" w:type="pct"/>
            <w:tcBorders>
              <w:top w:val="nil"/>
              <w:left w:val="nil"/>
              <w:right w:val="nil"/>
            </w:tcBorders>
            <w:vAlign w:val="bottom"/>
          </w:tcPr>
          <w:p w14:paraId="62294921"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color w:val="000000"/>
                <w:sz w:val="20"/>
                <w:szCs w:val="20"/>
              </w:rPr>
              <w:t>5,024</w:t>
            </w:r>
          </w:p>
        </w:tc>
      </w:tr>
      <w:tr w:rsidR="00FC3C66" w:rsidRPr="009E210C" w14:paraId="51310FE4" w14:textId="77777777" w:rsidTr="00BF74E8">
        <w:trPr>
          <w:trHeight w:val="255"/>
          <w:jc w:val="center"/>
        </w:trPr>
        <w:tc>
          <w:tcPr>
            <w:tcW w:w="1174" w:type="pct"/>
            <w:tcBorders>
              <w:top w:val="nil"/>
              <w:left w:val="nil"/>
              <w:right w:val="nil"/>
            </w:tcBorders>
            <w:shd w:val="clear" w:color="auto" w:fill="auto"/>
            <w:noWrap/>
            <w:vAlign w:val="bottom"/>
            <w:hideMark/>
          </w:tcPr>
          <w:p w14:paraId="1B031BE9"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Adjusted R-squared</w:t>
            </w:r>
          </w:p>
        </w:tc>
        <w:tc>
          <w:tcPr>
            <w:tcW w:w="319" w:type="pct"/>
            <w:tcBorders>
              <w:top w:val="nil"/>
              <w:left w:val="nil"/>
              <w:right w:val="nil"/>
            </w:tcBorders>
            <w:shd w:val="clear" w:color="auto" w:fill="auto"/>
            <w:noWrap/>
            <w:vAlign w:val="bottom"/>
          </w:tcPr>
          <w:p w14:paraId="615278B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0.308</w:t>
            </w:r>
          </w:p>
        </w:tc>
        <w:tc>
          <w:tcPr>
            <w:tcW w:w="352" w:type="pct"/>
            <w:tcBorders>
              <w:top w:val="nil"/>
              <w:left w:val="nil"/>
              <w:right w:val="nil"/>
            </w:tcBorders>
            <w:shd w:val="clear" w:color="auto" w:fill="auto"/>
            <w:noWrap/>
            <w:vAlign w:val="bottom"/>
          </w:tcPr>
          <w:p w14:paraId="33EE9BE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0.383</w:t>
            </w:r>
          </w:p>
        </w:tc>
        <w:tc>
          <w:tcPr>
            <w:tcW w:w="357" w:type="pct"/>
            <w:tcBorders>
              <w:top w:val="nil"/>
              <w:left w:val="nil"/>
              <w:right w:val="nil"/>
            </w:tcBorders>
            <w:shd w:val="clear" w:color="auto" w:fill="auto"/>
            <w:noWrap/>
            <w:vAlign w:val="bottom"/>
          </w:tcPr>
          <w:p w14:paraId="63DF3A4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0.348</w:t>
            </w:r>
          </w:p>
        </w:tc>
        <w:tc>
          <w:tcPr>
            <w:tcW w:w="295" w:type="pct"/>
            <w:tcBorders>
              <w:top w:val="nil"/>
              <w:left w:val="nil"/>
              <w:right w:val="nil"/>
            </w:tcBorders>
            <w:shd w:val="clear" w:color="auto" w:fill="auto"/>
            <w:noWrap/>
            <w:vAlign w:val="bottom"/>
          </w:tcPr>
          <w:p w14:paraId="05CB24A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0.530</w:t>
            </w:r>
          </w:p>
        </w:tc>
        <w:tc>
          <w:tcPr>
            <w:tcW w:w="313" w:type="pct"/>
            <w:tcBorders>
              <w:top w:val="nil"/>
              <w:left w:val="nil"/>
              <w:right w:val="nil"/>
            </w:tcBorders>
            <w:shd w:val="clear" w:color="auto" w:fill="auto"/>
            <w:noWrap/>
            <w:vAlign w:val="bottom"/>
          </w:tcPr>
          <w:p w14:paraId="5D49443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0.400</w:t>
            </w:r>
          </w:p>
        </w:tc>
        <w:tc>
          <w:tcPr>
            <w:tcW w:w="294" w:type="pct"/>
            <w:tcBorders>
              <w:top w:val="nil"/>
              <w:left w:val="nil"/>
              <w:right w:val="nil"/>
            </w:tcBorders>
            <w:shd w:val="clear" w:color="auto" w:fill="auto"/>
            <w:noWrap/>
            <w:vAlign w:val="bottom"/>
          </w:tcPr>
          <w:p w14:paraId="5ECA413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0.442</w:t>
            </w:r>
          </w:p>
        </w:tc>
        <w:tc>
          <w:tcPr>
            <w:tcW w:w="294" w:type="pct"/>
            <w:tcBorders>
              <w:top w:val="nil"/>
              <w:left w:val="nil"/>
              <w:right w:val="nil"/>
            </w:tcBorders>
            <w:shd w:val="clear" w:color="auto" w:fill="auto"/>
            <w:noWrap/>
            <w:vAlign w:val="bottom"/>
          </w:tcPr>
          <w:p w14:paraId="1034383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0.470</w:t>
            </w:r>
          </w:p>
        </w:tc>
        <w:tc>
          <w:tcPr>
            <w:tcW w:w="347" w:type="pct"/>
            <w:tcBorders>
              <w:top w:val="nil"/>
              <w:left w:val="nil"/>
              <w:right w:val="nil"/>
            </w:tcBorders>
            <w:shd w:val="clear" w:color="auto" w:fill="auto"/>
            <w:noWrap/>
            <w:vAlign w:val="bottom"/>
          </w:tcPr>
          <w:p w14:paraId="3E5D650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0.431</w:t>
            </w:r>
          </w:p>
        </w:tc>
        <w:tc>
          <w:tcPr>
            <w:tcW w:w="294" w:type="pct"/>
            <w:tcBorders>
              <w:top w:val="nil"/>
              <w:left w:val="nil"/>
              <w:right w:val="nil"/>
            </w:tcBorders>
            <w:shd w:val="clear" w:color="auto" w:fill="auto"/>
            <w:noWrap/>
            <w:vAlign w:val="bottom"/>
          </w:tcPr>
          <w:p w14:paraId="1FF9AF9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0.462</w:t>
            </w:r>
          </w:p>
        </w:tc>
        <w:tc>
          <w:tcPr>
            <w:tcW w:w="353" w:type="pct"/>
            <w:tcBorders>
              <w:top w:val="nil"/>
              <w:left w:val="nil"/>
              <w:right w:val="nil"/>
            </w:tcBorders>
            <w:shd w:val="clear" w:color="auto" w:fill="auto"/>
            <w:noWrap/>
            <w:vAlign w:val="bottom"/>
          </w:tcPr>
          <w:p w14:paraId="48D1D28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hAnsi="Times New Roman" w:cs="Times New Roman"/>
                <w:color w:val="000000"/>
                <w:sz w:val="20"/>
                <w:szCs w:val="20"/>
              </w:rPr>
              <w:t>0.419</w:t>
            </w:r>
          </w:p>
        </w:tc>
        <w:tc>
          <w:tcPr>
            <w:tcW w:w="294" w:type="pct"/>
            <w:tcBorders>
              <w:top w:val="nil"/>
              <w:left w:val="nil"/>
              <w:right w:val="nil"/>
            </w:tcBorders>
            <w:vAlign w:val="bottom"/>
          </w:tcPr>
          <w:p w14:paraId="34855D81"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color w:val="000000"/>
                <w:sz w:val="20"/>
                <w:szCs w:val="20"/>
              </w:rPr>
              <w:t>0.476</w:t>
            </w:r>
          </w:p>
        </w:tc>
        <w:tc>
          <w:tcPr>
            <w:tcW w:w="314" w:type="pct"/>
            <w:tcBorders>
              <w:top w:val="nil"/>
              <w:left w:val="nil"/>
              <w:right w:val="nil"/>
            </w:tcBorders>
            <w:vAlign w:val="bottom"/>
          </w:tcPr>
          <w:p w14:paraId="7B60F201" w14:textId="77777777" w:rsidR="00FC3C66" w:rsidRPr="009E210C" w:rsidRDefault="00FC3C66" w:rsidP="00BF74E8">
            <w:pPr>
              <w:spacing w:after="0" w:line="240" w:lineRule="auto"/>
              <w:jc w:val="center"/>
              <w:rPr>
                <w:rFonts w:ascii="Times New Roman" w:hAnsi="Times New Roman" w:cs="Times New Roman"/>
                <w:sz w:val="20"/>
                <w:szCs w:val="20"/>
              </w:rPr>
            </w:pPr>
            <w:r w:rsidRPr="009E210C">
              <w:rPr>
                <w:rFonts w:ascii="Times New Roman" w:hAnsi="Times New Roman" w:cs="Times New Roman"/>
                <w:color w:val="000000"/>
                <w:sz w:val="20"/>
                <w:szCs w:val="20"/>
              </w:rPr>
              <w:t>0.425</w:t>
            </w:r>
          </w:p>
        </w:tc>
      </w:tr>
      <w:tr w:rsidR="00FC3C66" w:rsidRPr="009E210C" w14:paraId="305F2E34" w14:textId="77777777" w:rsidTr="00BF74E8">
        <w:trPr>
          <w:trHeight w:val="255"/>
          <w:jc w:val="center"/>
        </w:trPr>
        <w:tc>
          <w:tcPr>
            <w:tcW w:w="1174" w:type="pct"/>
            <w:tcBorders>
              <w:left w:val="nil"/>
              <w:right w:val="nil"/>
            </w:tcBorders>
            <w:shd w:val="clear" w:color="auto" w:fill="auto"/>
            <w:noWrap/>
            <w:vAlign w:val="bottom"/>
            <w:hideMark/>
          </w:tcPr>
          <w:p w14:paraId="623B7DA9"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Industry FE</w:t>
            </w:r>
          </w:p>
        </w:tc>
        <w:tc>
          <w:tcPr>
            <w:tcW w:w="319" w:type="pct"/>
            <w:tcBorders>
              <w:left w:val="nil"/>
              <w:right w:val="nil"/>
            </w:tcBorders>
            <w:shd w:val="clear" w:color="auto" w:fill="auto"/>
            <w:noWrap/>
            <w:vAlign w:val="bottom"/>
          </w:tcPr>
          <w:p w14:paraId="1F50A27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2" w:type="pct"/>
            <w:tcBorders>
              <w:left w:val="nil"/>
              <w:right w:val="nil"/>
            </w:tcBorders>
            <w:shd w:val="clear" w:color="auto" w:fill="auto"/>
            <w:noWrap/>
            <w:vAlign w:val="bottom"/>
          </w:tcPr>
          <w:p w14:paraId="7374D86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7" w:type="pct"/>
            <w:tcBorders>
              <w:left w:val="nil"/>
              <w:right w:val="nil"/>
            </w:tcBorders>
            <w:shd w:val="clear" w:color="auto" w:fill="auto"/>
            <w:noWrap/>
            <w:vAlign w:val="bottom"/>
          </w:tcPr>
          <w:p w14:paraId="649E3A2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5" w:type="pct"/>
            <w:tcBorders>
              <w:left w:val="nil"/>
              <w:right w:val="nil"/>
            </w:tcBorders>
            <w:shd w:val="clear" w:color="auto" w:fill="auto"/>
            <w:noWrap/>
            <w:vAlign w:val="bottom"/>
          </w:tcPr>
          <w:p w14:paraId="252A1BD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13" w:type="pct"/>
            <w:tcBorders>
              <w:left w:val="nil"/>
              <w:right w:val="nil"/>
            </w:tcBorders>
            <w:shd w:val="clear" w:color="auto" w:fill="auto"/>
            <w:noWrap/>
            <w:vAlign w:val="bottom"/>
          </w:tcPr>
          <w:p w14:paraId="5B7A3AD4"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left w:val="nil"/>
              <w:right w:val="nil"/>
            </w:tcBorders>
            <w:shd w:val="clear" w:color="auto" w:fill="auto"/>
            <w:noWrap/>
            <w:vAlign w:val="bottom"/>
          </w:tcPr>
          <w:p w14:paraId="7B2FB44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left w:val="nil"/>
              <w:right w:val="nil"/>
            </w:tcBorders>
            <w:shd w:val="clear" w:color="auto" w:fill="auto"/>
            <w:noWrap/>
            <w:vAlign w:val="bottom"/>
          </w:tcPr>
          <w:p w14:paraId="7024CD47"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47" w:type="pct"/>
            <w:tcBorders>
              <w:left w:val="nil"/>
              <w:right w:val="nil"/>
            </w:tcBorders>
            <w:shd w:val="clear" w:color="auto" w:fill="auto"/>
            <w:noWrap/>
            <w:vAlign w:val="bottom"/>
          </w:tcPr>
          <w:p w14:paraId="4EE41EC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left w:val="nil"/>
              <w:right w:val="nil"/>
            </w:tcBorders>
            <w:shd w:val="clear" w:color="auto" w:fill="auto"/>
            <w:noWrap/>
            <w:vAlign w:val="bottom"/>
          </w:tcPr>
          <w:p w14:paraId="207E3148"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3" w:type="pct"/>
            <w:tcBorders>
              <w:left w:val="nil"/>
              <w:right w:val="nil"/>
            </w:tcBorders>
            <w:shd w:val="clear" w:color="auto" w:fill="auto"/>
            <w:noWrap/>
            <w:vAlign w:val="bottom"/>
          </w:tcPr>
          <w:p w14:paraId="2435615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left w:val="nil"/>
              <w:right w:val="nil"/>
            </w:tcBorders>
            <w:vAlign w:val="bottom"/>
          </w:tcPr>
          <w:p w14:paraId="2EE3F357"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14" w:type="pct"/>
            <w:tcBorders>
              <w:left w:val="nil"/>
              <w:right w:val="nil"/>
            </w:tcBorders>
            <w:vAlign w:val="bottom"/>
          </w:tcPr>
          <w:p w14:paraId="79FB14F0"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r>
      <w:tr w:rsidR="00FC3C66" w:rsidRPr="009E210C" w14:paraId="7E1C89A6" w14:textId="77777777" w:rsidTr="00BF74E8">
        <w:trPr>
          <w:trHeight w:val="255"/>
          <w:jc w:val="center"/>
        </w:trPr>
        <w:tc>
          <w:tcPr>
            <w:tcW w:w="1174" w:type="pct"/>
            <w:tcBorders>
              <w:top w:val="nil"/>
              <w:left w:val="nil"/>
              <w:bottom w:val="single" w:sz="4" w:space="0" w:color="auto"/>
              <w:right w:val="nil"/>
            </w:tcBorders>
            <w:shd w:val="clear" w:color="auto" w:fill="auto"/>
            <w:noWrap/>
            <w:vAlign w:val="bottom"/>
            <w:hideMark/>
          </w:tcPr>
          <w:p w14:paraId="4E7C53D6" w14:textId="77777777" w:rsidR="00FC3C66" w:rsidRPr="009E210C" w:rsidRDefault="00FC3C66" w:rsidP="00BF74E8">
            <w:pPr>
              <w:spacing w:after="0" w:line="240" w:lineRule="auto"/>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Year FE</w:t>
            </w:r>
          </w:p>
        </w:tc>
        <w:tc>
          <w:tcPr>
            <w:tcW w:w="319" w:type="pct"/>
            <w:tcBorders>
              <w:top w:val="nil"/>
              <w:left w:val="nil"/>
              <w:bottom w:val="single" w:sz="4" w:space="0" w:color="auto"/>
              <w:right w:val="nil"/>
            </w:tcBorders>
            <w:shd w:val="clear" w:color="auto" w:fill="auto"/>
            <w:noWrap/>
            <w:vAlign w:val="bottom"/>
          </w:tcPr>
          <w:p w14:paraId="12A9158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2" w:type="pct"/>
            <w:tcBorders>
              <w:top w:val="nil"/>
              <w:left w:val="nil"/>
              <w:bottom w:val="single" w:sz="4" w:space="0" w:color="auto"/>
              <w:right w:val="nil"/>
            </w:tcBorders>
            <w:shd w:val="clear" w:color="auto" w:fill="auto"/>
            <w:noWrap/>
            <w:vAlign w:val="bottom"/>
          </w:tcPr>
          <w:p w14:paraId="7BAACAC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7" w:type="pct"/>
            <w:tcBorders>
              <w:top w:val="nil"/>
              <w:left w:val="nil"/>
              <w:bottom w:val="single" w:sz="4" w:space="0" w:color="auto"/>
              <w:right w:val="nil"/>
            </w:tcBorders>
            <w:shd w:val="clear" w:color="auto" w:fill="auto"/>
            <w:noWrap/>
            <w:vAlign w:val="bottom"/>
          </w:tcPr>
          <w:p w14:paraId="62314699"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5" w:type="pct"/>
            <w:tcBorders>
              <w:top w:val="nil"/>
              <w:left w:val="nil"/>
              <w:bottom w:val="single" w:sz="4" w:space="0" w:color="auto"/>
              <w:right w:val="nil"/>
            </w:tcBorders>
            <w:shd w:val="clear" w:color="auto" w:fill="auto"/>
            <w:noWrap/>
            <w:vAlign w:val="bottom"/>
          </w:tcPr>
          <w:p w14:paraId="176E386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13" w:type="pct"/>
            <w:tcBorders>
              <w:top w:val="nil"/>
              <w:left w:val="nil"/>
              <w:bottom w:val="single" w:sz="4" w:space="0" w:color="auto"/>
              <w:right w:val="nil"/>
            </w:tcBorders>
            <w:shd w:val="clear" w:color="auto" w:fill="auto"/>
            <w:noWrap/>
            <w:vAlign w:val="bottom"/>
          </w:tcPr>
          <w:p w14:paraId="7A773CBB"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single" w:sz="4" w:space="0" w:color="auto"/>
              <w:right w:val="nil"/>
            </w:tcBorders>
            <w:shd w:val="clear" w:color="auto" w:fill="auto"/>
            <w:noWrap/>
            <w:vAlign w:val="bottom"/>
          </w:tcPr>
          <w:p w14:paraId="4B61C64C"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single" w:sz="4" w:space="0" w:color="auto"/>
              <w:right w:val="nil"/>
            </w:tcBorders>
            <w:shd w:val="clear" w:color="auto" w:fill="auto"/>
            <w:noWrap/>
            <w:vAlign w:val="bottom"/>
          </w:tcPr>
          <w:p w14:paraId="01012EE6"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47" w:type="pct"/>
            <w:tcBorders>
              <w:top w:val="nil"/>
              <w:left w:val="nil"/>
              <w:bottom w:val="single" w:sz="4" w:space="0" w:color="auto"/>
              <w:right w:val="nil"/>
            </w:tcBorders>
            <w:shd w:val="clear" w:color="auto" w:fill="auto"/>
            <w:noWrap/>
            <w:vAlign w:val="bottom"/>
          </w:tcPr>
          <w:p w14:paraId="2570E681"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single" w:sz="4" w:space="0" w:color="auto"/>
              <w:right w:val="nil"/>
            </w:tcBorders>
            <w:shd w:val="clear" w:color="auto" w:fill="auto"/>
            <w:noWrap/>
            <w:vAlign w:val="bottom"/>
          </w:tcPr>
          <w:p w14:paraId="77479823"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53" w:type="pct"/>
            <w:tcBorders>
              <w:top w:val="nil"/>
              <w:left w:val="nil"/>
              <w:bottom w:val="single" w:sz="4" w:space="0" w:color="auto"/>
              <w:right w:val="nil"/>
            </w:tcBorders>
            <w:shd w:val="clear" w:color="auto" w:fill="auto"/>
            <w:noWrap/>
            <w:vAlign w:val="bottom"/>
          </w:tcPr>
          <w:p w14:paraId="10A461AE"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294" w:type="pct"/>
            <w:tcBorders>
              <w:top w:val="nil"/>
              <w:left w:val="nil"/>
              <w:bottom w:val="single" w:sz="4" w:space="0" w:color="auto"/>
              <w:right w:val="nil"/>
            </w:tcBorders>
            <w:vAlign w:val="bottom"/>
          </w:tcPr>
          <w:p w14:paraId="0D43FBBF"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c>
          <w:tcPr>
            <w:tcW w:w="314" w:type="pct"/>
            <w:tcBorders>
              <w:top w:val="nil"/>
              <w:left w:val="nil"/>
              <w:bottom w:val="single" w:sz="4" w:space="0" w:color="auto"/>
              <w:right w:val="nil"/>
            </w:tcBorders>
            <w:vAlign w:val="bottom"/>
          </w:tcPr>
          <w:p w14:paraId="041D9652" w14:textId="77777777" w:rsidR="00FC3C66" w:rsidRPr="009E210C" w:rsidRDefault="00FC3C66" w:rsidP="00BF74E8">
            <w:pPr>
              <w:spacing w:after="0" w:line="240" w:lineRule="auto"/>
              <w:jc w:val="center"/>
              <w:rPr>
                <w:rFonts w:ascii="Times New Roman" w:eastAsia="Times New Roman" w:hAnsi="Times New Roman" w:cs="Times New Roman"/>
                <w:sz w:val="20"/>
                <w:szCs w:val="20"/>
              </w:rPr>
            </w:pPr>
            <w:r w:rsidRPr="009E210C">
              <w:rPr>
                <w:rFonts w:ascii="Times New Roman" w:eastAsia="Times New Roman" w:hAnsi="Times New Roman" w:cs="Times New Roman"/>
                <w:sz w:val="20"/>
                <w:szCs w:val="20"/>
              </w:rPr>
              <w:t>Yes</w:t>
            </w:r>
          </w:p>
        </w:tc>
      </w:tr>
    </w:tbl>
    <w:p w14:paraId="27D9988C" w14:textId="77777777" w:rsidR="00FC3C66" w:rsidRPr="00FC3C66" w:rsidRDefault="00FC3C66" w:rsidP="00FC3C66">
      <w:pPr>
        <w:spacing w:after="0" w:line="240" w:lineRule="auto"/>
        <w:jc w:val="both"/>
        <w:rPr>
          <w:rFonts w:ascii="Times New Roman" w:hAnsi="Times New Roman" w:cs="Times New Roman"/>
        </w:rPr>
      </w:pPr>
    </w:p>
    <w:p w14:paraId="61BDF46B" w14:textId="77777777" w:rsidR="00FC3C66" w:rsidRPr="00FC3C66" w:rsidRDefault="00FC3C66" w:rsidP="00FC3C66">
      <w:pPr>
        <w:rPr>
          <w:rFonts w:ascii="Times New Roman" w:eastAsiaTheme="majorEastAsia" w:hAnsi="Times New Roman" w:cs="Times New Roman"/>
          <w:b/>
          <w:bCs/>
          <w:noProof/>
          <w:color w:val="000000" w:themeColor="text1"/>
          <w:sz w:val="24"/>
          <w:szCs w:val="26"/>
        </w:rPr>
      </w:pPr>
      <w:r w:rsidRPr="00FC3C66">
        <w:rPr>
          <w:rFonts w:ascii="Times New Roman" w:hAnsi="Times New Roman" w:cs="Times New Roman"/>
        </w:rPr>
        <w:br w:type="page"/>
      </w:r>
    </w:p>
    <w:p w14:paraId="4F56AA9A" w14:textId="54567499"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40" w:name="_Toc99640329"/>
      <w:bookmarkStart w:id="241" w:name="_Toc99641802"/>
      <w:r w:rsidRPr="00FC3C66">
        <w:rPr>
          <w:rFonts w:ascii="Times New Roman" w:hAnsi="Times New Roman" w:cs="Times New Roman"/>
          <w:b/>
          <w:color w:val="auto"/>
          <w:sz w:val="22"/>
          <w:szCs w:val="22"/>
        </w:rPr>
        <w:lastRenderedPageBreak/>
        <w:t xml:space="preserve">Table </w:t>
      </w:r>
      <w:bookmarkEnd w:id="239"/>
      <w:r w:rsidR="009B42F7">
        <w:rPr>
          <w:rFonts w:ascii="Times New Roman" w:hAnsi="Times New Roman" w:cs="Times New Roman"/>
          <w:b/>
          <w:color w:val="auto"/>
          <w:sz w:val="22"/>
          <w:szCs w:val="22"/>
        </w:rPr>
        <w:t xml:space="preserve">16. </w:t>
      </w:r>
      <w:r w:rsidRPr="00FC3C66">
        <w:rPr>
          <w:rFonts w:ascii="Times New Roman" w:hAnsi="Times New Roman" w:cs="Times New Roman"/>
          <w:b/>
          <w:color w:val="auto"/>
          <w:sz w:val="22"/>
          <w:szCs w:val="22"/>
        </w:rPr>
        <w:t>The effect of the presence of VC director on the compensation committee on the level of CEO pay</w:t>
      </w:r>
      <w:bookmarkEnd w:id="238"/>
      <w:bookmarkEnd w:id="240"/>
      <w:bookmarkEnd w:id="241"/>
      <w:r w:rsidRPr="00FC3C66">
        <w:rPr>
          <w:rFonts w:ascii="Times New Roman" w:hAnsi="Times New Roman" w:cs="Times New Roman"/>
          <w:b/>
          <w:color w:val="auto"/>
          <w:sz w:val="22"/>
          <w:szCs w:val="22"/>
        </w:rPr>
        <w:t xml:space="preserve"> </w:t>
      </w:r>
    </w:p>
    <w:p w14:paraId="67C2D166" w14:textId="1CE56C50" w:rsidR="00FC3C66" w:rsidRPr="006C7E22" w:rsidRDefault="00FC3C66" w:rsidP="00FC3C66">
      <w:pPr>
        <w:spacing w:after="0"/>
        <w:jc w:val="both"/>
        <w:rPr>
          <w:rFonts w:ascii="Times New Roman" w:hAnsi="Times New Roman" w:cs="Times New Roman"/>
          <w:sz w:val="20"/>
          <w:szCs w:val="20"/>
        </w:rPr>
      </w:pPr>
      <w:r w:rsidRPr="006C7E22">
        <w:rPr>
          <w:rFonts w:ascii="Times New Roman" w:hAnsi="Times New Roman" w:cs="Times New Roman"/>
          <w:sz w:val="20"/>
          <w:szCs w:val="20"/>
        </w:rPr>
        <w:t xml:space="preserve">This table shows the effect of the presence of VC directors on the compensation committee on CEO level pay using the non-VC-backed firm sample from 1998 to 2018.  The dependent variable total excess pay is the natural logarithm of the difference between CEO total compensation and predicted total compensation. Total pay is the natural logarithm of the total compensation of the CEO. Cash pay is the natural logarithm of CEO salary and bonus. Stock pay is the natural logarithm of the value of restricted stock grants. Option pay is the natural logarithm of the value of option grants to the CEO. Inside debt is the natural logarithm of the present value of each executive’s pension benefits under all plans. Termination pay is the natural logarithm of the contractually stipulated severance pay. See </w:t>
      </w:r>
      <w:r w:rsidR="00A71B2F">
        <w:rPr>
          <w:rFonts w:ascii="Times New Roman" w:hAnsi="Times New Roman" w:cs="Times New Roman"/>
          <w:sz w:val="20"/>
          <w:szCs w:val="20"/>
        </w:rPr>
        <w:t>Appendix B f</w:t>
      </w:r>
      <w:r w:rsidRPr="006C7E22">
        <w:rPr>
          <w:rFonts w:ascii="Times New Roman" w:hAnsi="Times New Roman" w:cs="Times New Roman"/>
          <w:sz w:val="20"/>
          <w:szCs w:val="20"/>
        </w:rPr>
        <w:t xml:space="preserve">or variable definitions. The Fama-French 48 industry fixed effects and year fixed effects are as indicated. Baseline controls include firm size, leverage, market-to-book ratio, ROA, R&amp;D intensity, tangibility, annual stock return, annual stock volatility, firm age, CEO age, CEO tenure, CEO duality, percent independent board, the board size, institutional ownership concentration, and institutional ownership total. State controls include state educational attainment, state per-capita income, and state R&amp;D per capita. Standard errors are clustered at the firm level. T-statistics are in parentheses. The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and </w:t>
      </w:r>
      <w:r w:rsidRPr="006C7E22">
        <w:rPr>
          <w:rFonts w:ascii="Times New Roman" w:hAnsi="Times New Roman" w:cs="Times New Roman"/>
          <w:color w:val="000000"/>
          <w:sz w:val="20"/>
          <w:szCs w:val="20"/>
          <w:vertAlign w:val="superscript"/>
        </w:rPr>
        <w:t>*</w:t>
      </w:r>
      <w:r w:rsidRPr="006C7E22">
        <w:rPr>
          <w:rFonts w:ascii="Times New Roman" w:hAnsi="Times New Roman" w:cs="Times New Roman"/>
          <w:sz w:val="20"/>
          <w:szCs w:val="20"/>
        </w:rPr>
        <w:t xml:space="preserve"> denote significance levels at 1%, 5% and 10% respectively. </w:t>
      </w:r>
    </w:p>
    <w:p w14:paraId="37E81E48" w14:textId="77777777" w:rsidR="00FC3C66" w:rsidRPr="00FC3C66" w:rsidRDefault="00FC3C66" w:rsidP="00FC3C66">
      <w:pPr>
        <w:spacing w:after="0"/>
        <w:jc w:val="both"/>
        <w:rPr>
          <w:rFonts w:ascii="Times New Roman" w:hAnsi="Times New Roman" w:cs="Times New Roman"/>
        </w:rPr>
      </w:pPr>
    </w:p>
    <w:tbl>
      <w:tblPr>
        <w:tblW w:w="11472" w:type="dxa"/>
        <w:jc w:val="center"/>
        <w:tblLook w:val="04A0" w:firstRow="1" w:lastRow="0" w:firstColumn="1" w:lastColumn="0" w:noHBand="0" w:noVBand="1"/>
      </w:tblPr>
      <w:tblGrid>
        <w:gridCol w:w="3240"/>
        <w:gridCol w:w="1438"/>
        <w:gridCol w:w="1438"/>
        <w:gridCol w:w="1081"/>
        <w:gridCol w:w="1010"/>
        <w:gridCol w:w="1033"/>
        <w:gridCol w:w="955"/>
        <w:gridCol w:w="1323"/>
      </w:tblGrid>
      <w:tr w:rsidR="00FC3C66" w:rsidRPr="00FC3C66" w14:paraId="4A91BC39" w14:textId="77777777" w:rsidTr="00BF74E8">
        <w:trPr>
          <w:trHeight w:val="227"/>
          <w:jc w:val="center"/>
        </w:trPr>
        <w:tc>
          <w:tcPr>
            <w:tcW w:w="3240" w:type="dxa"/>
            <w:tcBorders>
              <w:top w:val="single" w:sz="4" w:space="0" w:color="auto"/>
              <w:left w:val="nil"/>
              <w:bottom w:val="single" w:sz="4" w:space="0" w:color="auto"/>
              <w:right w:val="nil"/>
            </w:tcBorders>
            <w:shd w:val="clear" w:color="auto" w:fill="auto"/>
            <w:noWrap/>
            <w:vAlign w:val="bottom"/>
            <w:hideMark/>
          </w:tcPr>
          <w:p w14:paraId="5EDE7D08" w14:textId="77777777" w:rsidR="00FC3C66" w:rsidRPr="00FC3C66" w:rsidRDefault="00FC3C66" w:rsidP="00BF74E8">
            <w:pPr>
              <w:spacing w:after="0" w:line="240" w:lineRule="auto"/>
              <w:rPr>
                <w:rFonts w:ascii="Times New Roman" w:eastAsia="Times New Roman" w:hAnsi="Times New Roman" w:cs="Times New Roman"/>
              </w:rPr>
            </w:pPr>
          </w:p>
        </w:tc>
        <w:tc>
          <w:tcPr>
            <w:tcW w:w="1415" w:type="dxa"/>
            <w:tcBorders>
              <w:top w:val="single" w:sz="4" w:space="0" w:color="auto"/>
              <w:left w:val="nil"/>
              <w:bottom w:val="single" w:sz="4" w:space="0" w:color="auto"/>
              <w:right w:val="nil"/>
            </w:tcBorders>
            <w:shd w:val="clear" w:color="auto" w:fill="auto"/>
            <w:noWrap/>
            <w:hideMark/>
          </w:tcPr>
          <w:p w14:paraId="186F83A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Total excess compensation</w:t>
            </w:r>
          </w:p>
          <w:p w14:paraId="091B9A0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t+1</w:t>
            </w:r>
          </w:p>
        </w:tc>
        <w:tc>
          <w:tcPr>
            <w:tcW w:w="1415" w:type="dxa"/>
            <w:tcBorders>
              <w:top w:val="single" w:sz="4" w:space="0" w:color="auto"/>
              <w:left w:val="nil"/>
              <w:bottom w:val="single" w:sz="4" w:space="0" w:color="auto"/>
              <w:right w:val="nil"/>
            </w:tcBorders>
            <w:shd w:val="clear" w:color="auto" w:fill="auto"/>
            <w:noWrap/>
            <w:hideMark/>
          </w:tcPr>
          <w:p w14:paraId="02EFF28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Total compensation t+1</w:t>
            </w:r>
          </w:p>
        </w:tc>
        <w:tc>
          <w:tcPr>
            <w:tcW w:w="1081" w:type="dxa"/>
            <w:tcBorders>
              <w:top w:val="single" w:sz="4" w:space="0" w:color="auto"/>
              <w:left w:val="nil"/>
              <w:bottom w:val="single" w:sz="4" w:space="0" w:color="auto"/>
              <w:right w:val="nil"/>
            </w:tcBorders>
            <w:shd w:val="clear" w:color="auto" w:fill="auto"/>
            <w:noWrap/>
            <w:hideMark/>
          </w:tcPr>
          <w:p w14:paraId="4A37060B" w14:textId="77777777" w:rsidR="00FC3C66" w:rsidRPr="00FC3C66" w:rsidRDefault="00FC3C66" w:rsidP="00BF74E8">
            <w:pPr>
              <w:spacing w:after="0" w:line="240" w:lineRule="auto"/>
              <w:jc w:val="center"/>
              <w:rPr>
                <w:rFonts w:ascii="Times New Roman" w:eastAsia="Times New Roman" w:hAnsi="Times New Roman" w:cs="Times New Roman"/>
              </w:rPr>
            </w:pPr>
          </w:p>
          <w:p w14:paraId="3BEFC34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xml:space="preserve">Cash pay </w:t>
            </w:r>
          </w:p>
          <w:p w14:paraId="7822EE6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t+1</w:t>
            </w:r>
          </w:p>
        </w:tc>
        <w:tc>
          <w:tcPr>
            <w:tcW w:w="1010" w:type="dxa"/>
            <w:tcBorders>
              <w:top w:val="single" w:sz="4" w:space="0" w:color="auto"/>
              <w:left w:val="nil"/>
              <w:bottom w:val="single" w:sz="4" w:space="0" w:color="auto"/>
              <w:right w:val="nil"/>
            </w:tcBorders>
            <w:shd w:val="clear" w:color="auto" w:fill="auto"/>
            <w:noWrap/>
            <w:hideMark/>
          </w:tcPr>
          <w:p w14:paraId="6F21CCE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xml:space="preserve">Stock pay </w:t>
            </w:r>
          </w:p>
          <w:p w14:paraId="7EBF675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t+1</w:t>
            </w:r>
          </w:p>
        </w:tc>
        <w:tc>
          <w:tcPr>
            <w:tcW w:w="1033" w:type="dxa"/>
            <w:tcBorders>
              <w:top w:val="single" w:sz="4" w:space="0" w:color="auto"/>
              <w:left w:val="nil"/>
              <w:bottom w:val="single" w:sz="4" w:space="0" w:color="auto"/>
              <w:right w:val="nil"/>
            </w:tcBorders>
            <w:shd w:val="clear" w:color="auto" w:fill="auto"/>
            <w:noWrap/>
            <w:hideMark/>
          </w:tcPr>
          <w:p w14:paraId="0FECDE0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xml:space="preserve">Option pay </w:t>
            </w:r>
          </w:p>
          <w:p w14:paraId="0D0DC56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t+1</w:t>
            </w:r>
          </w:p>
        </w:tc>
        <w:tc>
          <w:tcPr>
            <w:tcW w:w="955" w:type="dxa"/>
            <w:tcBorders>
              <w:top w:val="single" w:sz="4" w:space="0" w:color="auto"/>
              <w:left w:val="nil"/>
              <w:bottom w:val="single" w:sz="4" w:space="0" w:color="auto"/>
              <w:right w:val="nil"/>
            </w:tcBorders>
            <w:shd w:val="clear" w:color="auto" w:fill="auto"/>
            <w:noWrap/>
            <w:hideMark/>
          </w:tcPr>
          <w:p w14:paraId="6459B4C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xml:space="preserve">Inside debt </w:t>
            </w:r>
          </w:p>
          <w:p w14:paraId="6078823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t+1</w:t>
            </w:r>
          </w:p>
        </w:tc>
        <w:tc>
          <w:tcPr>
            <w:tcW w:w="1323" w:type="dxa"/>
            <w:tcBorders>
              <w:top w:val="single" w:sz="4" w:space="0" w:color="auto"/>
              <w:left w:val="nil"/>
              <w:bottom w:val="single" w:sz="4" w:space="0" w:color="auto"/>
              <w:right w:val="nil"/>
            </w:tcBorders>
            <w:shd w:val="clear" w:color="auto" w:fill="auto"/>
            <w:noWrap/>
            <w:hideMark/>
          </w:tcPr>
          <w:p w14:paraId="0A286EF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xml:space="preserve">Termination pay </w:t>
            </w:r>
          </w:p>
          <w:p w14:paraId="4C35E4A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t+1</w:t>
            </w:r>
          </w:p>
        </w:tc>
      </w:tr>
      <w:tr w:rsidR="00FC3C66" w:rsidRPr="00FC3C66" w14:paraId="1CF5ED1F" w14:textId="77777777" w:rsidTr="00BF74E8">
        <w:trPr>
          <w:trHeight w:val="227"/>
          <w:jc w:val="center"/>
        </w:trPr>
        <w:tc>
          <w:tcPr>
            <w:tcW w:w="3240" w:type="dxa"/>
            <w:tcBorders>
              <w:top w:val="single" w:sz="4" w:space="0" w:color="auto"/>
              <w:left w:val="nil"/>
              <w:bottom w:val="single" w:sz="4" w:space="0" w:color="auto"/>
              <w:right w:val="nil"/>
            </w:tcBorders>
            <w:shd w:val="clear" w:color="auto" w:fill="auto"/>
            <w:noWrap/>
            <w:vAlign w:val="bottom"/>
            <w:hideMark/>
          </w:tcPr>
          <w:p w14:paraId="53EEC394"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w:t>
            </w:r>
          </w:p>
        </w:tc>
        <w:tc>
          <w:tcPr>
            <w:tcW w:w="1415" w:type="dxa"/>
            <w:tcBorders>
              <w:top w:val="single" w:sz="4" w:space="0" w:color="auto"/>
              <w:left w:val="nil"/>
              <w:bottom w:val="single" w:sz="4" w:space="0" w:color="auto"/>
              <w:right w:val="nil"/>
            </w:tcBorders>
            <w:shd w:val="clear" w:color="auto" w:fill="auto"/>
            <w:noWrap/>
            <w:vAlign w:val="bottom"/>
            <w:hideMark/>
          </w:tcPr>
          <w:p w14:paraId="09D1DBB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(1)</w:t>
            </w:r>
          </w:p>
        </w:tc>
        <w:tc>
          <w:tcPr>
            <w:tcW w:w="1415" w:type="dxa"/>
            <w:tcBorders>
              <w:top w:val="single" w:sz="4" w:space="0" w:color="auto"/>
              <w:left w:val="nil"/>
              <w:bottom w:val="single" w:sz="4" w:space="0" w:color="auto"/>
              <w:right w:val="nil"/>
            </w:tcBorders>
            <w:shd w:val="clear" w:color="auto" w:fill="auto"/>
            <w:noWrap/>
            <w:vAlign w:val="bottom"/>
            <w:hideMark/>
          </w:tcPr>
          <w:p w14:paraId="52E5970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(2)</w:t>
            </w:r>
          </w:p>
        </w:tc>
        <w:tc>
          <w:tcPr>
            <w:tcW w:w="1081" w:type="dxa"/>
            <w:tcBorders>
              <w:top w:val="single" w:sz="4" w:space="0" w:color="auto"/>
              <w:left w:val="nil"/>
              <w:bottom w:val="single" w:sz="4" w:space="0" w:color="auto"/>
              <w:right w:val="nil"/>
            </w:tcBorders>
            <w:shd w:val="clear" w:color="auto" w:fill="auto"/>
            <w:noWrap/>
            <w:vAlign w:val="bottom"/>
            <w:hideMark/>
          </w:tcPr>
          <w:p w14:paraId="4CDFA1D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(3)</w:t>
            </w:r>
          </w:p>
        </w:tc>
        <w:tc>
          <w:tcPr>
            <w:tcW w:w="1010" w:type="dxa"/>
            <w:tcBorders>
              <w:top w:val="single" w:sz="4" w:space="0" w:color="auto"/>
              <w:left w:val="nil"/>
              <w:bottom w:val="single" w:sz="4" w:space="0" w:color="auto"/>
              <w:right w:val="nil"/>
            </w:tcBorders>
            <w:shd w:val="clear" w:color="auto" w:fill="auto"/>
            <w:noWrap/>
            <w:vAlign w:val="bottom"/>
            <w:hideMark/>
          </w:tcPr>
          <w:p w14:paraId="3A5074B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(4)</w:t>
            </w:r>
          </w:p>
        </w:tc>
        <w:tc>
          <w:tcPr>
            <w:tcW w:w="1033" w:type="dxa"/>
            <w:tcBorders>
              <w:top w:val="single" w:sz="4" w:space="0" w:color="auto"/>
              <w:left w:val="nil"/>
              <w:bottom w:val="single" w:sz="4" w:space="0" w:color="auto"/>
              <w:right w:val="nil"/>
            </w:tcBorders>
            <w:shd w:val="clear" w:color="auto" w:fill="auto"/>
            <w:noWrap/>
            <w:vAlign w:val="bottom"/>
            <w:hideMark/>
          </w:tcPr>
          <w:p w14:paraId="3B9A98D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(5)</w:t>
            </w:r>
          </w:p>
        </w:tc>
        <w:tc>
          <w:tcPr>
            <w:tcW w:w="955" w:type="dxa"/>
            <w:tcBorders>
              <w:top w:val="single" w:sz="4" w:space="0" w:color="auto"/>
              <w:left w:val="nil"/>
              <w:bottom w:val="single" w:sz="4" w:space="0" w:color="auto"/>
              <w:right w:val="nil"/>
            </w:tcBorders>
            <w:shd w:val="clear" w:color="auto" w:fill="auto"/>
            <w:noWrap/>
            <w:vAlign w:val="bottom"/>
            <w:hideMark/>
          </w:tcPr>
          <w:p w14:paraId="34E6AD2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(6)</w:t>
            </w:r>
          </w:p>
        </w:tc>
        <w:tc>
          <w:tcPr>
            <w:tcW w:w="1323" w:type="dxa"/>
            <w:tcBorders>
              <w:top w:val="single" w:sz="4" w:space="0" w:color="auto"/>
              <w:left w:val="nil"/>
              <w:bottom w:val="single" w:sz="4" w:space="0" w:color="auto"/>
              <w:right w:val="nil"/>
            </w:tcBorders>
            <w:shd w:val="clear" w:color="auto" w:fill="auto"/>
            <w:noWrap/>
            <w:vAlign w:val="bottom"/>
            <w:hideMark/>
          </w:tcPr>
          <w:p w14:paraId="108D6F5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(7)</w:t>
            </w:r>
          </w:p>
        </w:tc>
      </w:tr>
      <w:tr w:rsidR="00FC3C66" w:rsidRPr="00FC3C66" w14:paraId="77D0E963" w14:textId="77777777" w:rsidTr="00BF74E8">
        <w:trPr>
          <w:trHeight w:val="227"/>
          <w:jc w:val="center"/>
        </w:trPr>
        <w:tc>
          <w:tcPr>
            <w:tcW w:w="3240" w:type="dxa"/>
            <w:tcBorders>
              <w:top w:val="nil"/>
              <w:left w:val="nil"/>
              <w:bottom w:val="nil"/>
              <w:right w:val="nil"/>
            </w:tcBorders>
            <w:shd w:val="clear" w:color="auto" w:fill="auto"/>
            <w:noWrap/>
            <w:vAlign w:val="bottom"/>
            <w:hideMark/>
          </w:tcPr>
          <w:p w14:paraId="219689C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Comp. Committee</w:t>
            </w:r>
          </w:p>
        </w:tc>
        <w:tc>
          <w:tcPr>
            <w:tcW w:w="1415" w:type="dxa"/>
            <w:tcBorders>
              <w:top w:val="nil"/>
              <w:left w:val="nil"/>
              <w:bottom w:val="nil"/>
              <w:right w:val="nil"/>
            </w:tcBorders>
            <w:shd w:val="clear" w:color="auto" w:fill="auto"/>
            <w:noWrap/>
            <w:vAlign w:val="bottom"/>
          </w:tcPr>
          <w:p w14:paraId="2730E7D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0.158</w:t>
            </w:r>
            <w:r w:rsidRPr="00FC3C66">
              <w:rPr>
                <w:rFonts w:ascii="Times New Roman" w:hAnsi="Times New Roman" w:cs="Times New Roman"/>
                <w:vertAlign w:val="superscript"/>
              </w:rPr>
              <w:t>**</w:t>
            </w:r>
          </w:p>
        </w:tc>
        <w:tc>
          <w:tcPr>
            <w:tcW w:w="1415" w:type="dxa"/>
            <w:tcBorders>
              <w:top w:val="nil"/>
              <w:left w:val="nil"/>
              <w:bottom w:val="nil"/>
              <w:right w:val="nil"/>
            </w:tcBorders>
            <w:shd w:val="clear" w:color="auto" w:fill="auto"/>
            <w:noWrap/>
            <w:vAlign w:val="bottom"/>
          </w:tcPr>
          <w:p w14:paraId="1A3A2A2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0.169</w:t>
            </w:r>
            <w:r w:rsidRPr="00FC3C66">
              <w:rPr>
                <w:rFonts w:ascii="Times New Roman" w:hAnsi="Times New Roman" w:cs="Times New Roman"/>
                <w:vertAlign w:val="superscript"/>
              </w:rPr>
              <w:t>***</w:t>
            </w:r>
          </w:p>
        </w:tc>
        <w:tc>
          <w:tcPr>
            <w:tcW w:w="1081" w:type="dxa"/>
            <w:tcBorders>
              <w:top w:val="nil"/>
              <w:left w:val="nil"/>
              <w:bottom w:val="nil"/>
              <w:right w:val="nil"/>
            </w:tcBorders>
            <w:shd w:val="clear" w:color="auto" w:fill="auto"/>
            <w:noWrap/>
            <w:vAlign w:val="bottom"/>
          </w:tcPr>
          <w:p w14:paraId="4470AD6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-0.029</w:t>
            </w:r>
          </w:p>
        </w:tc>
        <w:tc>
          <w:tcPr>
            <w:tcW w:w="1010" w:type="dxa"/>
            <w:tcBorders>
              <w:top w:val="nil"/>
              <w:left w:val="nil"/>
              <w:bottom w:val="nil"/>
              <w:right w:val="nil"/>
            </w:tcBorders>
            <w:shd w:val="clear" w:color="auto" w:fill="auto"/>
            <w:noWrap/>
            <w:vAlign w:val="bottom"/>
          </w:tcPr>
          <w:p w14:paraId="31B8427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0.313</w:t>
            </w:r>
          </w:p>
        </w:tc>
        <w:tc>
          <w:tcPr>
            <w:tcW w:w="1033" w:type="dxa"/>
            <w:tcBorders>
              <w:top w:val="nil"/>
              <w:left w:val="nil"/>
              <w:bottom w:val="nil"/>
              <w:right w:val="nil"/>
            </w:tcBorders>
            <w:shd w:val="clear" w:color="auto" w:fill="auto"/>
            <w:noWrap/>
            <w:vAlign w:val="bottom"/>
          </w:tcPr>
          <w:p w14:paraId="04D9F1F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0.655</w:t>
            </w:r>
            <w:r w:rsidRPr="00FC3C66">
              <w:rPr>
                <w:rFonts w:ascii="Times New Roman" w:hAnsi="Times New Roman" w:cs="Times New Roman"/>
                <w:vertAlign w:val="superscript"/>
              </w:rPr>
              <w:t>**</w:t>
            </w:r>
          </w:p>
        </w:tc>
        <w:tc>
          <w:tcPr>
            <w:tcW w:w="955" w:type="dxa"/>
            <w:tcBorders>
              <w:top w:val="nil"/>
              <w:left w:val="nil"/>
              <w:bottom w:val="nil"/>
              <w:right w:val="nil"/>
            </w:tcBorders>
            <w:shd w:val="clear" w:color="auto" w:fill="auto"/>
            <w:noWrap/>
            <w:vAlign w:val="bottom"/>
          </w:tcPr>
          <w:p w14:paraId="3823A54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-0.206</w:t>
            </w:r>
          </w:p>
        </w:tc>
        <w:tc>
          <w:tcPr>
            <w:tcW w:w="1323" w:type="dxa"/>
            <w:tcBorders>
              <w:top w:val="nil"/>
              <w:left w:val="nil"/>
              <w:bottom w:val="nil"/>
              <w:right w:val="nil"/>
            </w:tcBorders>
            <w:shd w:val="clear" w:color="auto" w:fill="auto"/>
            <w:noWrap/>
            <w:vAlign w:val="bottom"/>
          </w:tcPr>
          <w:p w14:paraId="4A88A93A"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-0.243</w:t>
            </w:r>
          </w:p>
        </w:tc>
      </w:tr>
      <w:tr w:rsidR="00FC3C66" w:rsidRPr="00FC3C66" w14:paraId="01A32895" w14:textId="77777777" w:rsidTr="00BF74E8">
        <w:trPr>
          <w:trHeight w:val="227"/>
          <w:jc w:val="center"/>
        </w:trPr>
        <w:tc>
          <w:tcPr>
            <w:tcW w:w="3240" w:type="dxa"/>
            <w:tcBorders>
              <w:top w:val="nil"/>
              <w:left w:val="nil"/>
              <w:right w:val="nil"/>
            </w:tcBorders>
            <w:shd w:val="clear" w:color="auto" w:fill="auto"/>
            <w:noWrap/>
            <w:vAlign w:val="bottom"/>
            <w:hideMark/>
          </w:tcPr>
          <w:p w14:paraId="24967A92" w14:textId="77777777" w:rsidR="00FC3C66" w:rsidRPr="00FC3C66" w:rsidRDefault="00FC3C66" w:rsidP="00BF74E8">
            <w:pPr>
              <w:spacing w:after="0" w:line="240" w:lineRule="auto"/>
              <w:rPr>
                <w:rFonts w:ascii="Times New Roman" w:eastAsia="Times New Roman" w:hAnsi="Times New Roman" w:cs="Times New Roman"/>
              </w:rPr>
            </w:pPr>
          </w:p>
        </w:tc>
        <w:tc>
          <w:tcPr>
            <w:tcW w:w="1415" w:type="dxa"/>
            <w:tcBorders>
              <w:top w:val="nil"/>
              <w:left w:val="nil"/>
              <w:right w:val="nil"/>
            </w:tcBorders>
            <w:shd w:val="clear" w:color="auto" w:fill="auto"/>
            <w:noWrap/>
            <w:vAlign w:val="bottom"/>
          </w:tcPr>
          <w:p w14:paraId="3BE8F36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(2.523)</w:t>
            </w:r>
          </w:p>
        </w:tc>
        <w:tc>
          <w:tcPr>
            <w:tcW w:w="1415" w:type="dxa"/>
            <w:tcBorders>
              <w:top w:val="nil"/>
              <w:left w:val="nil"/>
              <w:right w:val="nil"/>
            </w:tcBorders>
            <w:shd w:val="clear" w:color="auto" w:fill="auto"/>
            <w:noWrap/>
            <w:vAlign w:val="bottom"/>
          </w:tcPr>
          <w:p w14:paraId="72CE916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(3.084)</w:t>
            </w:r>
          </w:p>
        </w:tc>
        <w:tc>
          <w:tcPr>
            <w:tcW w:w="1081" w:type="dxa"/>
            <w:tcBorders>
              <w:top w:val="nil"/>
              <w:left w:val="nil"/>
              <w:right w:val="nil"/>
            </w:tcBorders>
            <w:shd w:val="clear" w:color="auto" w:fill="auto"/>
            <w:noWrap/>
            <w:vAlign w:val="bottom"/>
          </w:tcPr>
          <w:p w14:paraId="79AC23B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(-0.321)</w:t>
            </w:r>
          </w:p>
        </w:tc>
        <w:tc>
          <w:tcPr>
            <w:tcW w:w="1010" w:type="dxa"/>
            <w:tcBorders>
              <w:top w:val="nil"/>
              <w:left w:val="nil"/>
              <w:right w:val="nil"/>
            </w:tcBorders>
            <w:shd w:val="clear" w:color="auto" w:fill="auto"/>
            <w:noWrap/>
            <w:vAlign w:val="bottom"/>
          </w:tcPr>
          <w:p w14:paraId="5BE2BF2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(0.888)</w:t>
            </w:r>
          </w:p>
        </w:tc>
        <w:tc>
          <w:tcPr>
            <w:tcW w:w="1033" w:type="dxa"/>
            <w:tcBorders>
              <w:top w:val="nil"/>
              <w:left w:val="nil"/>
              <w:right w:val="nil"/>
            </w:tcBorders>
            <w:shd w:val="clear" w:color="auto" w:fill="auto"/>
            <w:noWrap/>
            <w:vAlign w:val="bottom"/>
          </w:tcPr>
          <w:p w14:paraId="24CB2FE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(2.356)</w:t>
            </w:r>
          </w:p>
        </w:tc>
        <w:tc>
          <w:tcPr>
            <w:tcW w:w="955" w:type="dxa"/>
            <w:tcBorders>
              <w:top w:val="nil"/>
              <w:left w:val="nil"/>
              <w:right w:val="nil"/>
            </w:tcBorders>
            <w:shd w:val="clear" w:color="auto" w:fill="auto"/>
            <w:noWrap/>
            <w:vAlign w:val="bottom"/>
          </w:tcPr>
          <w:p w14:paraId="21F88AE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(-0.564)</w:t>
            </w:r>
          </w:p>
        </w:tc>
        <w:tc>
          <w:tcPr>
            <w:tcW w:w="1323" w:type="dxa"/>
            <w:tcBorders>
              <w:top w:val="nil"/>
              <w:left w:val="nil"/>
              <w:right w:val="nil"/>
            </w:tcBorders>
            <w:shd w:val="clear" w:color="auto" w:fill="auto"/>
            <w:noWrap/>
            <w:vAlign w:val="bottom"/>
          </w:tcPr>
          <w:p w14:paraId="56F49FCC"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(-0.429)</w:t>
            </w:r>
          </w:p>
        </w:tc>
      </w:tr>
      <w:tr w:rsidR="00FC3C66" w:rsidRPr="00FC3C66" w14:paraId="56DE3CB4" w14:textId="77777777" w:rsidTr="00BF74E8">
        <w:trPr>
          <w:trHeight w:val="227"/>
          <w:jc w:val="center"/>
        </w:trPr>
        <w:tc>
          <w:tcPr>
            <w:tcW w:w="3240" w:type="dxa"/>
            <w:tcBorders>
              <w:top w:val="nil"/>
              <w:left w:val="nil"/>
              <w:right w:val="nil"/>
            </w:tcBorders>
            <w:shd w:val="clear" w:color="auto" w:fill="auto"/>
            <w:noWrap/>
            <w:vAlign w:val="bottom"/>
          </w:tcPr>
          <w:p w14:paraId="6B589CF1" w14:textId="77777777" w:rsidR="00FC3C66" w:rsidRPr="00FC3C66" w:rsidRDefault="00FC3C66" w:rsidP="00BF74E8">
            <w:pPr>
              <w:spacing w:after="0" w:line="240" w:lineRule="auto"/>
              <w:rPr>
                <w:rFonts w:ascii="Times New Roman" w:eastAsia="Times New Roman" w:hAnsi="Times New Roman" w:cs="Times New Roman"/>
              </w:rPr>
            </w:pPr>
          </w:p>
        </w:tc>
        <w:tc>
          <w:tcPr>
            <w:tcW w:w="1415" w:type="dxa"/>
            <w:tcBorders>
              <w:top w:val="nil"/>
              <w:left w:val="nil"/>
              <w:right w:val="nil"/>
            </w:tcBorders>
            <w:shd w:val="clear" w:color="auto" w:fill="auto"/>
            <w:noWrap/>
            <w:vAlign w:val="bottom"/>
          </w:tcPr>
          <w:p w14:paraId="4189A7F6" w14:textId="77777777" w:rsidR="00FC3C66" w:rsidRPr="00FC3C66" w:rsidRDefault="00FC3C66" w:rsidP="00BF74E8">
            <w:pPr>
              <w:spacing w:after="0" w:line="240" w:lineRule="auto"/>
              <w:jc w:val="center"/>
              <w:rPr>
                <w:rFonts w:ascii="Times New Roman" w:hAnsi="Times New Roman" w:cs="Times New Roman"/>
              </w:rPr>
            </w:pPr>
          </w:p>
        </w:tc>
        <w:tc>
          <w:tcPr>
            <w:tcW w:w="1415" w:type="dxa"/>
            <w:tcBorders>
              <w:top w:val="nil"/>
              <w:left w:val="nil"/>
              <w:right w:val="nil"/>
            </w:tcBorders>
            <w:shd w:val="clear" w:color="auto" w:fill="auto"/>
            <w:noWrap/>
            <w:vAlign w:val="bottom"/>
          </w:tcPr>
          <w:p w14:paraId="58FD68A6" w14:textId="77777777" w:rsidR="00FC3C66" w:rsidRPr="00FC3C66" w:rsidRDefault="00FC3C66" w:rsidP="00BF74E8">
            <w:pPr>
              <w:spacing w:after="0" w:line="240" w:lineRule="auto"/>
              <w:jc w:val="center"/>
              <w:rPr>
                <w:rFonts w:ascii="Times New Roman" w:hAnsi="Times New Roman" w:cs="Times New Roman"/>
              </w:rPr>
            </w:pPr>
          </w:p>
        </w:tc>
        <w:tc>
          <w:tcPr>
            <w:tcW w:w="1081" w:type="dxa"/>
            <w:tcBorders>
              <w:top w:val="nil"/>
              <w:left w:val="nil"/>
              <w:right w:val="nil"/>
            </w:tcBorders>
            <w:shd w:val="clear" w:color="auto" w:fill="auto"/>
            <w:noWrap/>
            <w:vAlign w:val="bottom"/>
          </w:tcPr>
          <w:p w14:paraId="0CA491CF" w14:textId="77777777" w:rsidR="00FC3C66" w:rsidRPr="00FC3C66" w:rsidRDefault="00FC3C66" w:rsidP="00BF74E8">
            <w:pPr>
              <w:spacing w:after="0" w:line="240" w:lineRule="auto"/>
              <w:jc w:val="center"/>
              <w:rPr>
                <w:rFonts w:ascii="Times New Roman" w:hAnsi="Times New Roman" w:cs="Times New Roman"/>
              </w:rPr>
            </w:pPr>
          </w:p>
        </w:tc>
        <w:tc>
          <w:tcPr>
            <w:tcW w:w="1010" w:type="dxa"/>
            <w:tcBorders>
              <w:top w:val="nil"/>
              <w:left w:val="nil"/>
              <w:right w:val="nil"/>
            </w:tcBorders>
            <w:shd w:val="clear" w:color="auto" w:fill="auto"/>
            <w:noWrap/>
            <w:vAlign w:val="bottom"/>
          </w:tcPr>
          <w:p w14:paraId="207A5C16" w14:textId="77777777" w:rsidR="00FC3C66" w:rsidRPr="00FC3C66" w:rsidRDefault="00FC3C66" w:rsidP="00BF74E8">
            <w:pPr>
              <w:spacing w:after="0" w:line="240" w:lineRule="auto"/>
              <w:jc w:val="center"/>
              <w:rPr>
                <w:rFonts w:ascii="Times New Roman" w:hAnsi="Times New Roman" w:cs="Times New Roman"/>
              </w:rPr>
            </w:pPr>
          </w:p>
        </w:tc>
        <w:tc>
          <w:tcPr>
            <w:tcW w:w="1033" w:type="dxa"/>
            <w:tcBorders>
              <w:top w:val="nil"/>
              <w:left w:val="nil"/>
              <w:right w:val="nil"/>
            </w:tcBorders>
            <w:shd w:val="clear" w:color="auto" w:fill="auto"/>
            <w:noWrap/>
            <w:vAlign w:val="bottom"/>
          </w:tcPr>
          <w:p w14:paraId="112B8014" w14:textId="77777777" w:rsidR="00FC3C66" w:rsidRPr="00FC3C66" w:rsidRDefault="00FC3C66" w:rsidP="00BF74E8">
            <w:pPr>
              <w:spacing w:after="0" w:line="240" w:lineRule="auto"/>
              <w:jc w:val="center"/>
              <w:rPr>
                <w:rFonts w:ascii="Times New Roman" w:hAnsi="Times New Roman" w:cs="Times New Roman"/>
              </w:rPr>
            </w:pPr>
          </w:p>
        </w:tc>
        <w:tc>
          <w:tcPr>
            <w:tcW w:w="955" w:type="dxa"/>
            <w:tcBorders>
              <w:top w:val="nil"/>
              <w:left w:val="nil"/>
              <w:right w:val="nil"/>
            </w:tcBorders>
            <w:shd w:val="clear" w:color="auto" w:fill="auto"/>
            <w:noWrap/>
            <w:vAlign w:val="bottom"/>
          </w:tcPr>
          <w:p w14:paraId="4CDD28B3" w14:textId="77777777" w:rsidR="00FC3C66" w:rsidRPr="00FC3C66" w:rsidRDefault="00FC3C66" w:rsidP="00BF74E8">
            <w:pPr>
              <w:spacing w:after="0" w:line="240" w:lineRule="auto"/>
              <w:jc w:val="center"/>
              <w:rPr>
                <w:rFonts w:ascii="Times New Roman" w:hAnsi="Times New Roman" w:cs="Times New Roman"/>
              </w:rPr>
            </w:pPr>
          </w:p>
        </w:tc>
        <w:tc>
          <w:tcPr>
            <w:tcW w:w="1323" w:type="dxa"/>
            <w:tcBorders>
              <w:top w:val="nil"/>
              <w:left w:val="nil"/>
              <w:right w:val="nil"/>
            </w:tcBorders>
            <w:shd w:val="clear" w:color="auto" w:fill="auto"/>
            <w:noWrap/>
            <w:vAlign w:val="bottom"/>
          </w:tcPr>
          <w:p w14:paraId="5B6F4606"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0173BC31" w14:textId="77777777" w:rsidTr="00BF74E8">
        <w:trPr>
          <w:trHeight w:val="227"/>
          <w:jc w:val="center"/>
        </w:trPr>
        <w:tc>
          <w:tcPr>
            <w:tcW w:w="3240" w:type="dxa"/>
            <w:tcBorders>
              <w:left w:val="nil"/>
              <w:bottom w:val="nil"/>
              <w:right w:val="nil"/>
            </w:tcBorders>
            <w:shd w:val="clear" w:color="auto" w:fill="auto"/>
            <w:noWrap/>
            <w:vAlign w:val="bottom"/>
            <w:hideMark/>
          </w:tcPr>
          <w:p w14:paraId="26CBAE24"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Baseline Controls</w:t>
            </w:r>
          </w:p>
        </w:tc>
        <w:tc>
          <w:tcPr>
            <w:tcW w:w="1415" w:type="dxa"/>
            <w:tcBorders>
              <w:left w:val="nil"/>
              <w:bottom w:val="nil"/>
              <w:right w:val="nil"/>
            </w:tcBorders>
            <w:shd w:val="clear" w:color="auto" w:fill="auto"/>
            <w:noWrap/>
            <w:vAlign w:val="bottom"/>
            <w:hideMark/>
          </w:tcPr>
          <w:p w14:paraId="6EE4725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415" w:type="dxa"/>
            <w:tcBorders>
              <w:left w:val="nil"/>
              <w:bottom w:val="nil"/>
              <w:right w:val="nil"/>
            </w:tcBorders>
            <w:shd w:val="clear" w:color="auto" w:fill="auto"/>
            <w:noWrap/>
            <w:vAlign w:val="bottom"/>
            <w:hideMark/>
          </w:tcPr>
          <w:p w14:paraId="4D04717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81" w:type="dxa"/>
            <w:tcBorders>
              <w:left w:val="nil"/>
              <w:bottom w:val="nil"/>
              <w:right w:val="nil"/>
            </w:tcBorders>
            <w:shd w:val="clear" w:color="auto" w:fill="auto"/>
            <w:noWrap/>
            <w:vAlign w:val="bottom"/>
            <w:hideMark/>
          </w:tcPr>
          <w:p w14:paraId="3E80C81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10" w:type="dxa"/>
            <w:tcBorders>
              <w:left w:val="nil"/>
              <w:bottom w:val="nil"/>
              <w:right w:val="nil"/>
            </w:tcBorders>
            <w:shd w:val="clear" w:color="auto" w:fill="auto"/>
            <w:noWrap/>
            <w:vAlign w:val="bottom"/>
            <w:hideMark/>
          </w:tcPr>
          <w:p w14:paraId="6D89754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33" w:type="dxa"/>
            <w:tcBorders>
              <w:left w:val="nil"/>
              <w:bottom w:val="nil"/>
              <w:right w:val="nil"/>
            </w:tcBorders>
            <w:shd w:val="clear" w:color="auto" w:fill="auto"/>
            <w:noWrap/>
            <w:vAlign w:val="bottom"/>
            <w:hideMark/>
          </w:tcPr>
          <w:p w14:paraId="4D65B50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955" w:type="dxa"/>
            <w:tcBorders>
              <w:left w:val="nil"/>
              <w:bottom w:val="nil"/>
              <w:right w:val="nil"/>
            </w:tcBorders>
            <w:shd w:val="clear" w:color="auto" w:fill="auto"/>
            <w:noWrap/>
            <w:vAlign w:val="bottom"/>
            <w:hideMark/>
          </w:tcPr>
          <w:p w14:paraId="51DDE3D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323" w:type="dxa"/>
            <w:tcBorders>
              <w:left w:val="nil"/>
              <w:bottom w:val="nil"/>
              <w:right w:val="nil"/>
            </w:tcBorders>
            <w:shd w:val="clear" w:color="auto" w:fill="auto"/>
            <w:noWrap/>
            <w:vAlign w:val="bottom"/>
            <w:hideMark/>
          </w:tcPr>
          <w:p w14:paraId="4879BDD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233953F3" w14:textId="77777777" w:rsidTr="00BF74E8">
        <w:trPr>
          <w:trHeight w:val="227"/>
          <w:jc w:val="center"/>
        </w:trPr>
        <w:tc>
          <w:tcPr>
            <w:tcW w:w="3240" w:type="dxa"/>
            <w:tcBorders>
              <w:left w:val="nil"/>
              <w:bottom w:val="nil"/>
              <w:right w:val="nil"/>
            </w:tcBorders>
            <w:shd w:val="clear" w:color="auto" w:fill="auto"/>
            <w:noWrap/>
            <w:vAlign w:val="center"/>
          </w:tcPr>
          <w:p w14:paraId="50075F4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State Controls</w:t>
            </w:r>
          </w:p>
        </w:tc>
        <w:tc>
          <w:tcPr>
            <w:tcW w:w="1415" w:type="dxa"/>
            <w:tcBorders>
              <w:left w:val="nil"/>
              <w:bottom w:val="nil"/>
              <w:right w:val="nil"/>
            </w:tcBorders>
            <w:shd w:val="clear" w:color="auto" w:fill="auto"/>
            <w:noWrap/>
            <w:vAlign w:val="bottom"/>
          </w:tcPr>
          <w:p w14:paraId="45DFA2A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415" w:type="dxa"/>
            <w:tcBorders>
              <w:left w:val="nil"/>
              <w:bottom w:val="nil"/>
              <w:right w:val="nil"/>
            </w:tcBorders>
            <w:shd w:val="clear" w:color="auto" w:fill="auto"/>
            <w:noWrap/>
            <w:vAlign w:val="bottom"/>
          </w:tcPr>
          <w:p w14:paraId="2F6ECC6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81" w:type="dxa"/>
            <w:tcBorders>
              <w:left w:val="nil"/>
              <w:bottom w:val="nil"/>
              <w:right w:val="nil"/>
            </w:tcBorders>
            <w:shd w:val="clear" w:color="auto" w:fill="auto"/>
            <w:noWrap/>
            <w:vAlign w:val="bottom"/>
          </w:tcPr>
          <w:p w14:paraId="48A3B9E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10" w:type="dxa"/>
            <w:tcBorders>
              <w:left w:val="nil"/>
              <w:bottom w:val="nil"/>
              <w:right w:val="nil"/>
            </w:tcBorders>
            <w:shd w:val="clear" w:color="auto" w:fill="auto"/>
            <w:noWrap/>
            <w:vAlign w:val="bottom"/>
          </w:tcPr>
          <w:p w14:paraId="4C1F6E6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33" w:type="dxa"/>
            <w:tcBorders>
              <w:left w:val="nil"/>
              <w:bottom w:val="nil"/>
              <w:right w:val="nil"/>
            </w:tcBorders>
            <w:shd w:val="clear" w:color="auto" w:fill="auto"/>
            <w:noWrap/>
            <w:vAlign w:val="bottom"/>
          </w:tcPr>
          <w:p w14:paraId="6CDBCBB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955" w:type="dxa"/>
            <w:tcBorders>
              <w:left w:val="nil"/>
              <w:bottom w:val="nil"/>
              <w:right w:val="nil"/>
            </w:tcBorders>
            <w:shd w:val="clear" w:color="auto" w:fill="auto"/>
            <w:noWrap/>
            <w:vAlign w:val="bottom"/>
          </w:tcPr>
          <w:p w14:paraId="4724462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323" w:type="dxa"/>
            <w:tcBorders>
              <w:left w:val="nil"/>
              <w:bottom w:val="nil"/>
              <w:right w:val="nil"/>
            </w:tcBorders>
            <w:shd w:val="clear" w:color="auto" w:fill="auto"/>
            <w:noWrap/>
            <w:vAlign w:val="bottom"/>
          </w:tcPr>
          <w:p w14:paraId="55A482C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08E28FC1" w14:textId="77777777" w:rsidTr="00BF74E8">
        <w:trPr>
          <w:trHeight w:val="227"/>
          <w:jc w:val="center"/>
        </w:trPr>
        <w:tc>
          <w:tcPr>
            <w:tcW w:w="3240" w:type="dxa"/>
            <w:tcBorders>
              <w:top w:val="nil"/>
              <w:left w:val="nil"/>
              <w:right w:val="nil"/>
            </w:tcBorders>
            <w:shd w:val="clear" w:color="auto" w:fill="auto"/>
            <w:noWrap/>
            <w:vAlign w:val="bottom"/>
            <w:hideMark/>
          </w:tcPr>
          <w:p w14:paraId="69565456"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Observations</w:t>
            </w:r>
          </w:p>
        </w:tc>
        <w:tc>
          <w:tcPr>
            <w:tcW w:w="1415" w:type="dxa"/>
            <w:tcBorders>
              <w:top w:val="nil"/>
              <w:left w:val="nil"/>
              <w:right w:val="nil"/>
            </w:tcBorders>
            <w:shd w:val="clear" w:color="auto" w:fill="auto"/>
            <w:noWrap/>
            <w:vAlign w:val="bottom"/>
          </w:tcPr>
          <w:p w14:paraId="2FEE56E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10,630</w:t>
            </w:r>
          </w:p>
        </w:tc>
        <w:tc>
          <w:tcPr>
            <w:tcW w:w="1415" w:type="dxa"/>
            <w:tcBorders>
              <w:top w:val="nil"/>
              <w:left w:val="nil"/>
              <w:right w:val="nil"/>
            </w:tcBorders>
            <w:shd w:val="clear" w:color="auto" w:fill="auto"/>
            <w:noWrap/>
            <w:vAlign w:val="bottom"/>
          </w:tcPr>
          <w:p w14:paraId="65880EA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10,789</w:t>
            </w:r>
          </w:p>
        </w:tc>
        <w:tc>
          <w:tcPr>
            <w:tcW w:w="1081" w:type="dxa"/>
            <w:tcBorders>
              <w:top w:val="nil"/>
              <w:left w:val="nil"/>
              <w:right w:val="nil"/>
            </w:tcBorders>
            <w:shd w:val="clear" w:color="auto" w:fill="auto"/>
            <w:noWrap/>
            <w:vAlign w:val="bottom"/>
          </w:tcPr>
          <w:p w14:paraId="2FA7858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10,797</w:t>
            </w:r>
          </w:p>
        </w:tc>
        <w:tc>
          <w:tcPr>
            <w:tcW w:w="1010" w:type="dxa"/>
            <w:tcBorders>
              <w:top w:val="nil"/>
              <w:left w:val="nil"/>
              <w:right w:val="nil"/>
            </w:tcBorders>
            <w:shd w:val="clear" w:color="auto" w:fill="auto"/>
            <w:noWrap/>
            <w:vAlign w:val="bottom"/>
          </w:tcPr>
          <w:p w14:paraId="48BB140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10,640</w:t>
            </w:r>
          </w:p>
        </w:tc>
        <w:tc>
          <w:tcPr>
            <w:tcW w:w="1033" w:type="dxa"/>
            <w:tcBorders>
              <w:top w:val="nil"/>
              <w:left w:val="nil"/>
              <w:right w:val="nil"/>
            </w:tcBorders>
            <w:shd w:val="clear" w:color="auto" w:fill="auto"/>
            <w:noWrap/>
            <w:vAlign w:val="bottom"/>
          </w:tcPr>
          <w:p w14:paraId="4BFBB43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10,616</w:t>
            </w:r>
          </w:p>
        </w:tc>
        <w:tc>
          <w:tcPr>
            <w:tcW w:w="955" w:type="dxa"/>
            <w:tcBorders>
              <w:top w:val="nil"/>
              <w:left w:val="nil"/>
              <w:right w:val="nil"/>
            </w:tcBorders>
            <w:shd w:val="clear" w:color="auto" w:fill="auto"/>
            <w:noWrap/>
            <w:vAlign w:val="bottom"/>
          </w:tcPr>
          <w:p w14:paraId="123DAF3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5,447</w:t>
            </w:r>
          </w:p>
        </w:tc>
        <w:tc>
          <w:tcPr>
            <w:tcW w:w="1323" w:type="dxa"/>
            <w:tcBorders>
              <w:top w:val="nil"/>
              <w:left w:val="nil"/>
              <w:right w:val="nil"/>
            </w:tcBorders>
            <w:shd w:val="clear" w:color="auto" w:fill="auto"/>
            <w:noWrap/>
            <w:vAlign w:val="bottom"/>
          </w:tcPr>
          <w:p w14:paraId="6377E03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5,451</w:t>
            </w:r>
          </w:p>
        </w:tc>
      </w:tr>
      <w:tr w:rsidR="00FC3C66" w:rsidRPr="00FC3C66" w14:paraId="50322A49" w14:textId="77777777" w:rsidTr="00BF74E8">
        <w:trPr>
          <w:trHeight w:val="227"/>
          <w:jc w:val="center"/>
        </w:trPr>
        <w:tc>
          <w:tcPr>
            <w:tcW w:w="3240" w:type="dxa"/>
            <w:tcBorders>
              <w:top w:val="nil"/>
              <w:left w:val="nil"/>
              <w:right w:val="nil"/>
            </w:tcBorders>
            <w:shd w:val="clear" w:color="auto" w:fill="auto"/>
            <w:noWrap/>
            <w:vAlign w:val="bottom"/>
            <w:hideMark/>
          </w:tcPr>
          <w:p w14:paraId="76B1A1CC"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Adjusted R-squared</w:t>
            </w:r>
          </w:p>
        </w:tc>
        <w:tc>
          <w:tcPr>
            <w:tcW w:w="1415" w:type="dxa"/>
            <w:tcBorders>
              <w:top w:val="nil"/>
              <w:left w:val="nil"/>
              <w:right w:val="nil"/>
            </w:tcBorders>
            <w:shd w:val="clear" w:color="auto" w:fill="auto"/>
            <w:noWrap/>
            <w:vAlign w:val="bottom"/>
          </w:tcPr>
          <w:p w14:paraId="1799024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0.179</w:t>
            </w:r>
          </w:p>
        </w:tc>
        <w:tc>
          <w:tcPr>
            <w:tcW w:w="1415" w:type="dxa"/>
            <w:tcBorders>
              <w:top w:val="nil"/>
              <w:left w:val="nil"/>
              <w:right w:val="nil"/>
            </w:tcBorders>
            <w:shd w:val="clear" w:color="auto" w:fill="auto"/>
            <w:noWrap/>
            <w:vAlign w:val="bottom"/>
          </w:tcPr>
          <w:p w14:paraId="63F9184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0.584</w:t>
            </w:r>
          </w:p>
        </w:tc>
        <w:tc>
          <w:tcPr>
            <w:tcW w:w="1081" w:type="dxa"/>
            <w:tcBorders>
              <w:top w:val="nil"/>
              <w:left w:val="nil"/>
              <w:right w:val="nil"/>
            </w:tcBorders>
            <w:shd w:val="clear" w:color="auto" w:fill="auto"/>
            <w:noWrap/>
            <w:vAlign w:val="bottom"/>
          </w:tcPr>
          <w:p w14:paraId="6626899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0.304</w:t>
            </w:r>
          </w:p>
        </w:tc>
        <w:tc>
          <w:tcPr>
            <w:tcW w:w="1010" w:type="dxa"/>
            <w:tcBorders>
              <w:top w:val="nil"/>
              <w:left w:val="nil"/>
              <w:right w:val="nil"/>
            </w:tcBorders>
            <w:shd w:val="clear" w:color="auto" w:fill="auto"/>
            <w:noWrap/>
            <w:vAlign w:val="bottom"/>
          </w:tcPr>
          <w:p w14:paraId="6F78EEC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0.325</w:t>
            </w:r>
          </w:p>
        </w:tc>
        <w:tc>
          <w:tcPr>
            <w:tcW w:w="1033" w:type="dxa"/>
            <w:tcBorders>
              <w:top w:val="nil"/>
              <w:left w:val="nil"/>
              <w:right w:val="nil"/>
            </w:tcBorders>
            <w:shd w:val="clear" w:color="auto" w:fill="auto"/>
            <w:noWrap/>
            <w:vAlign w:val="bottom"/>
          </w:tcPr>
          <w:p w14:paraId="0D6CED0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0.125</w:t>
            </w:r>
          </w:p>
        </w:tc>
        <w:tc>
          <w:tcPr>
            <w:tcW w:w="955" w:type="dxa"/>
            <w:tcBorders>
              <w:top w:val="nil"/>
              <w:left w:val="nil"/>
              <w:right w:val="nil"/>
            </w:tcBorders>
            <w:shd w:val="clear" w:color="auto" w:fill="auto"/>
            <w:noWrap/>
            <w:vAlign w:val="bottom"/>
          </w:tcPr>
          <w:p w14:paraId="26CD3FD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0.387</w:t>
            </w:r>
          </w:p>
        </w:tc>
        <w:tc>
          <w:tcPr>
            <w:tcW w:w="1323" w:type="dxa"/>
            <w:tcBorders>
              <w:top w:val="nil"/>
              <w:left w:val="nil"/>
              <w:right w:val="nil"/>
            </w:tcBorders>
            <w:shd w:val="clear" w:color="auto" w:fill="auto"/>
            <w:noWrap/>
            <w:vAlign w:val="bottom"/>
          </w:tcPr>
          <w:p w14:paraId="2B17EED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0.108</w:t>
            </w:r>
          </w:p>
        </w:tc>
      </w:tr>
      <w:tr w:rsidR="00FC3C66" w:rsidRPr="00FC3C66" w14:paraId="6F2BFB93" w14:textId="77777777" w:rsidTr="00BF74E8">
        <w:trPr>
          <w:trHeight w:val="227"/>
          <w:jc w:val="center"/>
        </w:trPr>
        <w:tc>
          <w:tcPr>
            <w:tcW w:w="3240" w:type="dxa"/>
            <w:tcBorders>
              <w:left w:val="nil"/>
              <w:right w:val="nil"/>
            </w:tcBorders>
            <w:shd w:val="clear" w:color="auto" w:fill="auto"/>
            <w:noWrap/>
            <w:vAlign w:val="bottom"/>
            <w:hideMark/>
          </w:tcPr>
          <w:p w14:paraId="2F8D023F"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Industry FE</w:t>
            </w:r>
          </w:p>
        </w:tc>
        <w:tc>
          <w:tcPr>
            <w:tcW w:w="1415" w:type="dxa"/>
            <w:tcBorders>
              <w:left w:val="nil"/>
              <w:right w:val="nil"/>
            </w:tcBorders>
            <w:shd w:val="clear" w:color="auto" w:fill="auto"/>
            <w:noWrap/>
            <w:vAlign w:val="bottom"/>
            <w:hideMark/>
          </w:tcPr>
          <w:p w14:paraId="4F9BE88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415" w:type="dxa"/>
            <w:tcBorders>
              <w:left w:val="nil"/>
              <w:right w:val="nil"/>
            </w:tcBorders>
            <w:shd w:val="clear" w:color="auto" w:fill="auto"/>
            <w:noWrap/>
            <w:vAlign w:val="bottom"/>
            <w:hideMark/>
          </w:tcPr>
          <w:p w14:paraId="2B3555D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81" w:type="dxa"/>
            <w:tcBorders>
              <w:left w:val="nil"/>
              <w:right w:val="nil"/>
            </w:tcBorders>
            <w:shd w:val="clear" w:color="auto" w:fill="auto"/>
            <w:noWrap/>
            <w:vAlign w:val="bottom"/>
            <w:hideMark/>
          </w:tcPr>
          <w:p w14:paraId="382C0E0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10" w:type="dxa"/>
            <w:tcBorders>
              <w:left w:val="nil"/>
              <w:right w:val="nil"/>
            </w:tcBorders>
            <w:shd w:val="clear" w:color="auto" w:fill="auto"/>
            <w:noWrap/>
            <w:vAlign w:val="bottom"/>
            <w:hideMark/>
          </w:tcPr>
          <w:p w14:paraId="0D22D6F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33" w:type="dxa"/>
            <w:tcBorders>
              <w:left w:val="nil"/>
              <w:right w:val="nil"/>
            </w:tcBorders>
            <w:shd w:val="clear" w:color="auto" w:fill="auto"/>
            <w:noWrap/>
            <w:vAlign w:val="bottom"/>
            <w:hideMark/>
          </w:tcPr>
          <w:p w14:paraId="0C9EADC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955" w:type="dxa"/>
            <w:tcBorders>
              <w:left w:val="nil"/>
              <w:right w:val="nil"/>
            </w:tcBorders>
            <w:shd w:val="clear" w:color="auto" w:fill="auto"/>
            <w:noWrap/>
            <w:vAlign w:val="bottom"/>
            <w:hideMark/>
          </w:tcPr>
          <w:p w14:paraId="3E7EA86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323" w:type="dxa"/>
            <w:tcBorders>
              <w:left w:val="nil"/>
              <w:right w:val="nil"/>
            </w:tcBorders>
            <w:shd w:val="clear" w:color="auto" w:fill="auto"/>
            <w:noWrap/>
            <w:vAlign w:val="bottom"/>
            <w:hideMark/>
          </w:tcPr>
          <w:p w14:paraId="1C0E645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5F5CDE2B" w14:textId="77777777" w:rsidTr="00BF74E8">
        <w:trPr>
          <w:trHeight w:val="227"/>
          <w:jc w:val="center"/>
        </w:trPr>
        <w:tc>
          <w:tcPr>
            <w:tcW w:w="3240" w:type="dxa"/>
            <w:tcBorders>
              <w:top w:val="nil"/>
              <w:left w:val="nil"/>
              <w:bottom w:val="single" w:sz="4" w:space="0" w:color="auto"/>
              <w:right w:val="nil"/>
            </w:tcBorders>
            <w:shd w:val="clear" w:color="auto" w:fill="auto"/>
            <w:noWrap/>
            <w:vAlign w:val="bottom"/>
            <w:hideMark/>
          </w:tcPr>
          <w:p w14:paraId="055F296C"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Year FE</w:t>
            </w:r>
          </w:p>
        </w:tc>
        <w:tc>
          <w:tcPr>
            <w:tcW w:w="1415" w:type="dxa"/>
            <w:tcBorders>
              <w:top w:val="nil"/>
              <w:left w:val="nil"/>
              <w:bottom w:val="single" w:sz="4" w:space="0" w:color="auto"/>
              <w:right w:val="nil"/>
            </w:tcBorders>
            <w:shd w:val="clear" w:color="auto" w:fill="auto"/>
            <w:noWrap/>
            <w:vAlign w:val="bottom"/>
            <w:hideMark/>
          </w:tcPr>
          <w:p w14:paraId="2EC4C0D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415" w:type="dxa"/>
            <w:tcBorders>
              <w:top w:val="nil"/>
              <w:left w:val="nil"/>
              <w:bottom w:val="single" w:sz="4" w:space="0" w:color="auto"/>
              <w:right w:val="nil"/>
            </w:tcBorders>
            <w:shd w:val="clear" w:color="auto" w:fill="auto"/>
            <w:noWrap/>
            <w:vAlign w:val="bottom"/>
            <w:hideMark/>
          </w:tcPr>
          <w:p w14:paraId="4D25EEB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81" w:type="dxa"/>
            <w:tcBorders>
              <w:top w:val="nil"/>
              <w:left w:val="nil"/>
              <w:bottom w:val="single" w:sz="4" w:space="0" w:color="auto"/>
              <w:right w:val="nil"/>
            </w:tcBorders>
            <w:shd w:val="clear" w:color="auto" w:fill="auto"/>
            <w:noWrap/>
            <w:vAlign w:val="bottom"/>
            <w:hideMark/>
          </w:tcPr>
          <w:p w14:paraId="4342AAD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10" w:type="dxa"/>
            <w:tcBorders>
              <w:top w:val="nil"/>
              <w:left w:val="nil"/>
              <w:bottom w:val="single" w:sz="4" w:space="0" w:color="auto"/>
              <w:right w:val="nil"/>
            </w:tcBorders>
            <w:shd w:val="clear" w:color="auto" w:fill="auto"/>
            <w:noWrap/>
            <w:vAlign w:val="bottom"/>
            <w:hideMark/>
          </w:tcPr>
          <w:p w14:paraId="6FA07F7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033" w:type="dxa"/>
            <w:tcBorders>
              <w:top w:val="nil"/>
              <w:left w:val="nil"/>
              <w:bottom w:val="single" w:sz="4" w:space="0" w:color="auto"/>
              <w:right w:val="nil"/>
            </w:tcBorders>
            <w:shd w:val="clear" w:color="auto" w:fill="auto"/>
            <w:noWrap/>
            <w:vAlign w:val="bottom"/>
            <w:hideMark/>
          </w:tcPr>
          <w:p w14:paraId="7B482E5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955" w:type="dxa"/>
            <w:tcBorders>
              <w:top w:val="nil"/>
              <w:left w:val="nil"/>
              <w:bottom w:val="single" w:sz="4" w:space="0" w:color="auto"/>
              <w:right w:val="nil"/>
            </w:tcBorders>
            <w:shd w:val="clear" w:color="auto" w:fill="auto"/>
            <w:noWrap/>
            <w:vAlign w:val="bottom"/>
            <w:hideMark/>
          </w:tcPr>
          <w:p w14:paraId="1B26752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1323" w:type="dxa"/>
            <w:tcBorders>
              <w:top w:val="nil"/>
              <w:left w:val="nil"/>
              <w:bottom w:val="single" w:sz="4" w:space="0" w:color="auto"/>
              <w:right w:val="nil"/>
            </w:tcBorders>
            <w:shd w:val="clear" w:color="auto" w:fill="auto"/>
            <w:noWrap/>
            <w:vAlign w:val="bottom"/>
            <w:hideMark/>
          </w:tcPr>
          <w:p w14:paraId="2D6A3AC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bl>
    <w:p w14:paraId="08C41295" w14:textId="77777777" w:rsidR="00FC3C66" w:rsidRPr="00FC3C66" w:rsidRDefault="00FC3C66" w:rsidP="00FC3C66">
      <w:pPr>
        <w:spacing w:after="0"/>
        <w:jc w:val="both"/>
        <w:rPr>
          <w:rFonts w:ascii="Times New Roman" w:hAnsi="Times New Roman" w:cs="Times New Roman"/>
        </w:rPr>
      </w:pPr>
    </w:p>
    <w:p w14:paraId="65099460" w14:textId="77777777" w:rsidR="00FC3C66" w:rsidRPr="00FC3C66" w:rsidRDefault="00FC3C66" w:rsidP="00FC3C66">
      <w:pPr>
        <w:jc w:val="both"/>
        <w:rPr>
          <w:rFonts w:ascii="Times New Roman" w:hAnsi="Times New Roman" w:cs="Times New Roman"/>
          <w:b/>
          <w:bCs/>
          <w:sz w:val="24"/>
          <w:szCs w:val="24"/>
        </w:rPr>
      </w:pPr>
    </w:p>
    <w:p w14:paraId="3B8E1432" w14:textId="77777777" w:rsidR="00FC3C66" w:rsidRPr="00FC3C66" w:rsidRDefault="00FC3C66" w:rsidP="00FC3C66">
      <w:pPr>
        <w:rPr>
          <w:rFonts w:ascii="Times New Roman" w:eastAsiaTheme="majorEastAsia" w:hAnsi="Times New Roman" w:cs="Times New Roman"/>
          <w:b/>
          <w:bCs/>
          <w:noProof/>
          <w:color w:val="000000" w:themeColor="text1"/>
          <w:sz w:val="24"/>
          <w:szCs w:val="26"/>
        </w:rPr>
      </w:pPr>
      <w:bookmarkStart w:id="242" w:name="_Toc39841800"/>
      <w:r w:rsidRPr="00FC3C66">
        <w:rPr>
          <w:rFonts w:ascii="Times New Roman" w:hAnsi="Times New Roman" w:cs="Times New Roman"/>
        </w:rPr>
        <w:br w:type="page"/>
      </w:r>
    </w:p>
    <w:p w14:paraId="54A99C87" w14:textId="15D7A593"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43" w:name="_Toc99640330"/>
      <w:bookmarkStart w:id="244" w:name="_Toc99641803"/>
      <w:bookmarkStart w:id="245" w:name="T9"/>
      <w:bookmarkStart w:id="246" w:name="_Toc39841802"/>
      <w:bookmarkEnd w:id="242"/>
      <w:r w:rsidRPr="00FC3C6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 xml:space="preserve">17. </w:t>
      </w:r>
      <w:r w:rsidRPr="00FC3C66">
        <w:rPr>
          <w:rFonts w:ascii="Times New Roman" w:hAnsi="Times New Roman" w:cs="Times New Roman"/>
          <w:b/>
          <w:color w:val="auto"/>
          <w:sz w:val="22"/>
          <w:szCs w:val="22"/>
        </w:rPr>
        <w:t>The effect of the presence of VC director on CEO performance goals</w:t>
      </w:r>
      <w:bookmarkEnd w:id="243"/>
      <w:bookmarkEnd w:id="244"/>
      <w:r w:rsidRPr="00FC3C66">
        <w:rPr>
          <w:rFonts w:ascii="Times New Roman" w:hAnsi="Times New Roman" w:cs="Times New Roman"/>
          <w:b/>
          <w:color w:val="auto"/>
          <w:sz w:val="22"/>
          <w:szCs w:val="22"/>
        </w:rPr>
        <w:t xml:space="preserve"> </w:t>
      </w:r>
    </w:p>
    <w:bookmarkEnd w:id="245"/>
    <w:p w14:paraId="74D8ABE4" w14:textId="62629FE6" w:rsidR="00FC3C66" w:rsidRPr="006C7E22" w:rsidRDefault="00FC3C66" w:rsidP="00FC3C66">
      <w:pPr>
        <w:spacing w:after="0"/>
        <w:jc w:val="both"/>
        <w:rPr>
          <w:rFonts w:ascii="Times New Roman" w:hAnsi="Times New Roman" w:cs="Times New Roman"/>
          <w:sz w:val="20"/>
          <w:szCs w:val="20"/>
        </w:rPr>
      </w:pPr>
      <w:r w:rsidRPr="006C7E22">
        <w:rPr>
          <w:rFonts w:ascii="Times New Roman" w:hAnsi="Times New Roman" w:cs="Times New Roman"/>
          <w:sz w:val="20"/>
          <w:szCs w:val="20"/>
        </w:rPr>
        <w:t>This table shows the effect of the presence of VC directors on CEO performance goals using the non-VC backed firm sample from 1998 to 2018. In Panel A, the sample includes all CEO equity grants. The dependent variable Group One (i.e., Profitability Goals) indicator is equal to one if a grant has at least one performance goal with the metric of EPS, EBITDA, earnings, ROIC, ROE, EBT, profit margin, EBIT, FFO, EVA, ROA, net income, ROI, NOI, gross profit, ROC, ROS, or cost reduction, and zero otherwise; Group Two (i.e., Growth Goals) indicator is equal to one if a grant has at least one performance goal with the metric of sales, operating income, cashflow, gross revenues, same store sales, IPO of a subsidiary, book value, sales contracts, or working capital, and zero otherwise; Group Three (i.e., Market-based Goals) indicator is equal to one if a grant has at least one performance goal with the market-related metric of stock price or total shareholder return (TSR), and zero otherwise. Importantly, for all three groups, we include both the level and the growth of the relevant metrics. In Panel B models (1)-(6), the sample includes all the grants. The dependent variable Absolute Goals equals one if a grant has at least one absolute goal and zero otherwise. The Relative Goal is equal to one if a grant has at least one relative goal and zero otherwise. In Panel B models (7)-(9), the sample excludes the grants with both absolute and relative goals, and the dependent variable is Absolute Goals. See</w:t>
      </w:r>
      <w:r w:rsidR="00A71B2F">
        <w:rPr>
          <w:rFonts w:ascii="Times New Roman" w:hAnsi="Times New Roman" w:cs="Times New Roman"/>
          <w:sz w:val="20"/>
          <w:szCs w:val="20"/>
        </w:rPr>
        <w:t xml:space="preserve"> Appendix B </w:t>
      </w:r>
      <w:r w:rsidRPr="006C7E22">
        <w:rPr>
          <w:rFonts w:ascii="Times New Roman" w:hAnsi="Times New Roman" w:cs="Times New Roman"/>
          <w:sz w:val="20"/>
          <w:szCs w:val="20"/>
        </w:rPr>
        <w:t xml:space="preserve">for variable definitions. CEO fixed effects and year fixed effects are as indicated. Baseline controls include firm size, leverage, market-to-book ratio, ROA, R&amp;D intensity, tangibility, annual stock return, annual stock volatility, firm age, CEO age, CEO tenure, CEO duality, percent independent board, the board size, institutional ownership concentration, and institutional ownership total. State controls include state educational attainment, state per-capita income, and state R&amp;D per capita. Standard errors are clustered at the firm level. T-statistics are in parentheses. The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and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denote significance levels at 1%, 5% and 10% respectively. </w:t>
      </w:r>
    </w:p>
    <w:p w14:paraId="3747410A" w14:textId="77777777" w:rsidR="00FC3C66" w:rsidRPr="00FC3C66" w:rsidRDefault="00FC3C66" w:rsidP="00FC3C66">
      <w:pPr>
        <w:spacing w:after="0"/>
        <w:rPr>
          <w:rFonts w:ascii="Times New Roman" w:hAnsi="Times New Roman" w:cs="Times New Roman"/>
          <w:b/>
          <w:iCs/>
        </w:rPr>
      </w:pPr>
    </w:p>
    <w:p w14:paraId="4396F62C" w14:textId="77777777"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t>Panel A Part I: Performance goals as groups</w:t>
      </w:r>
    </w:p>
    <w:tbl>
      <w:tblPr>
        <w:tblW w:w="5000" w:type="pct"/>
        <w:jc w:val="center"/>
        <w:tblLook w:val="04A0" w:firstRow="1" w:lastRow="0" w:firstColumn="1" w:lastColumn="0" w:noHBand="0" w:noVBand="1"/>
      </w:tblPr>
      <w:tblGrid>
        <w:gridCol w:w="4850"/>
        <w:gridCol w:w="928"/>
        <w:gridCol w:w="829"/>
        <w:gridCol w:w="881"/>
        <w:gridCol w:w="829"/>
        <w:gridCol w:w="910"/>
        <w:gridCol w:w="910"/>
        <w:gridCol w:w="918"/>
        <w:gridCol w:w="954"/>
        <w:gridCol w:w="951"/>
      </w:tblGrid>
      <w:tr w:rsidR="00FC3C66" w:rsidRPr="005317B5" w14:paraId="458F4755" w14:textId="77777777" w:rsidTr="00BF74E8">
        <w:trPr>
          <w:trHeight w:val="227"/>
          <w:jc w:val="center"/>
        </w:trPr>
        <w:tc>
          <w:tcPr>
            <w:tcW w:w="1871" w:type="pct"/>
            <w:tcBorders>
              <w:top w:val="single" w:sz="4" w:space="0" w:color="auto"/>
              <w:left w:val="nil"/>
              <w:bottom w:val="single" w:sz="4" w:space="0" w:color="auto"/>
              <w:right w:val="nil"/>
            </w:tcBorders>
            <w:shd w:val="clear" w:color="auto" w:fill="auto"/>
            <w:noWrap/>
            <w:vAlign w:val="bottom"/>
            <w:hideMark/>
          </w:tcPr>
          <w:p w14:paraId="116ED226"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1018" w:type="pct"/>
            <w:gridSpan w:val="3"/>
            <w:tcBorders>
              <w:top w:val="single" w:sz="4" w:space="0" w:color="auto"/>
              <w:left w:val="nil"/>
              <w:bottom w:val="single" w:sz="4" w:space="0" w:color="auto"/>
              <w:right w:val="nil"/>
            </w:tcBorders>
            <w:shd w:val="clear" w:color="auto" w:fill="auto"/>
            <w:noWrap/>
            <w:hideMark/>
          </w:tcPr>
          <w:p w14:paraId="6380BF50"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xml:space="preserve">Group One </w:t>
            </w:r>
          </w:p>
          <w:p w14:paraId="5D385327"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bCs/>
                <w:iCs/>
                <w:sz w:val="20"/>
                <w:szCs w:val="20"/>
              </w:rPr>
              <w:t>(Profitability Goals)</w:t>
            </w:r>
          </w:p>
        </w:tc>
        <w:tc>
          <w:tcPr>
            <w:tcW w:w="1022" w:type="pct"/>
            <w:gridSpan w:val="3"/>
            <w:tcBorders>
              <w:top w:val="single" w:sz="4" w:space="0" w:color="auto"/>
              <w:left w:val="nil"/>
              <w:bottom w:val="single" w:sz="4" w:space="0" w:color="auto"/>
              <w:right w:val="nil"/>
            </w:tcBorders>
            <w:shd w:val="clear" w:color="auto" w:fill="auto"/>
            <w:noWrap/>
            <w:hideMark/>
          </w:tcPr>
          <w:p w14:paraId="54DAD902"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xml:space="preserve">Group Two </w:t>
            </w:r>
          </w:p>
          <w:p w14:paraId="6AC3F365"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bCs/>
                <w:iCs/>
                <w:sz w:val="20"/>
                <w:szCs w:val="20"/>
              </w:rPr>
              <w:t>(Growth Goals)</w:t>
            </w:r>
          </w:p>
        </w:tc>
        <w:tc>
          <w:tcPr>
            <w:tcW w:w="1089" w:type="pct"/>
            <w:gridSpan w:val="3"/>
            <w:tcBorders>
              <w:top w:val="single" w:sz="4" w:space="0" w:color="auto"/>
              <w:left w:val="nil"/>
              <w:bottom w:val="single" w:sz="4" w:space="0" w:color="auto"/>
              <w:right w:val="nil"/>
            </w:tcBorders>
          </w:tcPr>
          <w:p w14:paraId="7A5D6971"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xml:space="preserve">Group Three </w:t>
            </w:r>
          </w:p>
          <w:p w14:paraId="6CA308A3"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bCs/>
                <w:iCs/>
                <w:sz w:val="20"/>
                <w:szCs w:val="20"/>
              </w:rPr>
              <w:t>(Market-based Goals)</w:t>
            </w:r>
          </w:p>
        </w:tc>
      </w:tr>
      <w:tr w:rsidR="00FC3C66" w:rsidRPr="005317B5" w14:paraId="27A7C845" w14:textId="77777777" w:rsidTr="00BF74E8">
        <w:trPr>
          <w:trHeight w:val="227"/>
          <w:jc w:val="center"/>
        </w:trPr>
        <w:tc>
          <w:tcPr>
            <w:tcW w:w="1871" w:type="pct"/>
            <w:tcBorders>
              <w:top w:val="single" w:sz="4" w:space="0" w:color="auto"/>
              <w:left w:val="nil"/>
              <w:bottom w:val="single" w:sz="4" w:space="0" w:color="auto"/>
              <w:right w:val="nil"/>
            </w:tcBorders>
            <w:shd w:val="clear" w:color="auto" w:fill="auto"/>
            <w:noWrap/>
            <w:vAlign w:val="bottom"/>
            <w:hideMark/>
          </w:tcPr>
          <w:p w14:paraId="24B053EF"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 </w:t>
            </w:r>
          </w:p>
        </w:tc>
        <w:tc>
          <w:tcPr>
            <w:tcW w:w="358" w:type="pct"/>
            <w:tcBorders>
              <w:top w:val="single" w:sz="4" w:space="0" w:color="auto"/>
              <w:left w:val="nil"/>
              <w:bottom w:val="single" w:sz="4" w:space="0" w:color="auto"/>
              <w:right w:val="nil"/>
            </w:tcBorders>
            <w:shd w:val="clear" w:color="auto" w:fill="auto"/>
            <w:noWrap/>
            <w:vAlign w:val="bottom"/>
            <w:hideMark/>
          </w:tcPr>
          <w:p w14:paraId="1B90B95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(1)</w:t>
            </w:r>
          </w:p>
        </w:tc>
        <w:tc>
          <w:tcPr>
            <w:tcW w:w="320" w:type="pct"/>
            <w:tcBorders>
              <w:top w:val="single" w:sz="4" w:space="0" w:color="auto"/>
              <w:left w:val="nil"/>
              <w:bottom w:val="single" w:sz="4" w:space="0" w:color="auto"/>
              <w:right w:val="nil"/>
            </w:tcBorders>
          </w:tcPr>
          <w:p w14:paraId="1A22027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(2)</w:t>
            </w:r>
          </w:p>
        </w:tc>
        <w:tc>
          <w:tcPr>
            <w:tcW w:w="340" w:type="pct"/>
            <w:tcBorders>
              <w:top w:val="single" w:sz="4" w:space="0" w:color="auto"/>
              <w:left w:val="nil"/>
              <w:bottom w:val="single" w:sz="4" w:space="0" w:color="auto"/>
              <w:right w:val="nil"/>
            </w:tcBorders>
          </w:tcPr>
          <w:p w14:paraId="25C53EE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(3)</w:t>
            </w:r>
          </w:p>
        </w:tc>
        <w:tc>
          <w:tcPr>
            <w:tcW w:w="320" w:type="pct"/>
            <w:tcBorders>
              <w:top w:val="single" w:sz="4" w:space="0" w:color="auto"/>
              <w:left w:val="nil"/>
              <w:bottom w:val="single" w:sz="4" w:space="0" w:color="auto"/>
              <w:right w:val="nil"/>
            </w:tcBorders>
            <w:shd w:val="clear" w:color="auto" w:fill="auto"/>
            <w:noWrap/>
            <w:vAlign w:val="bottom"/>
            <w:hideMark/>
          </w:tcPr>
          <w:p w14:paraId="1B0A520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(4)</w:t>
            </w:r>
          </w:p>
        </w:tc>
        <w:tc>
          <w:tcPr>
            <w:tcW w:w="351" w:type="pct"/>
            <w:tcBorders>
              <w:top w:val="single" w:sz="4" w:space="0" w:color="auto"/>
              <w:left w:val="nil"/>
              <w:bottom w:val="single" w:sz="4" w:space="0" w:color="auto"/>
              <w:right w:val="nil"/>
            </w:tcBorders>
          </w:tcPr>
          <w:p w14:paraId="75F9758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(5)</w:t>
            </w:r>
          </w:p>
        </w:tc>
        <w:tc>
          <w:tcPr>
            <w:tcW w:w="351" w:type="pct"/>
            <w:tcBorders>
              <w:top w:val="single" w:sz="4" w:space="0" w:color="auto"/>
              <w:left w:val="nil"/>
              <w:bottom w:val="single" w:sz="4" w:space="0" w:color="auto"/>
              <w:right w:val="nil"/>
            </w:tcBorders>
          </w:tcPr>
          <w:p w14:paraId="7E1FF6C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(6)</w:t>
            </w:r>
          </w:p>
        </w:tc>
        <w:tc>
          <w:tcPr>
            <w:tcW w:w="354" w:type="pct"/>
            <w:tcBorders>
              <w:top w:val="single" w:sz="4" w:space="0" w:color="auto"/>
              <w:left w:val="nil"/>
              <w:bottom w:val="single" w:sz="4" w:space="0" w:color="auto"/>
              <w:right w:val="nil"/>
            </w:tcBorders>
          </w:tcPr>
          <w:p w14:paraId="2B4BAFB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(7)</w:t>
            </w:r>
          </w:p>
        </w:tc>
        <w:tc>
          <w:tcPr>
            <w:tcW w:w="368" w:type="pct"/>
            <w:tcBorders>
              <w:top w:val="single" w:sz="4" w:space="0" w:color="auto"/>
              <w:left w:val="nil"/>
              <w:bottom w:val="single" w:sz="4" w:space="0" w:color="auto"/>
              <w:right w:val="nil"/>
            </w:tcBorders>
          </w:tcPr>
          <w:p w14:paraId="11A12E4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(8)</w:t>
            </w:r>
          </w:p>
        </w:tc>
        <w:tc>
          <w:tcPr>
            <w:tcW w:w="367" w:type="pct"/>
            <w:tcBorders>
              <w:top w:val="single" w:sz="4" w:space="0" w:color="auto"/>
              <w:left w:val="nil"/>
              <w:bottom w:val="single" w:sz="4" w:space="0" w:color="auto"/>
              <w:right w:val="nil"/>
            </w:tcBorders>
          </w:tcPr>
          <w:p w14:paraId="6F799DC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(9)</w:t>
            </w:r>
          </w:p>
        </w:tc>
      </w:tr>
      <w:tr w:rsidR="00FC3C66" w:rsidRPr="005317B5" w14:paraId="60F2757B" w14:textId="77777777" w:rsidTr="00BF74E8">
        <w:trPr>
          <w:trHeight w:val="227"/>
          <w:jc w:val="center"/>
        </w:trPr>
        <w:tc>
          <w:tcPr>
            <w:tcW w:w="1871" w:type="pct"/>
            <w:tcBorders>
              <w:top w:val="nil"/>
              <w:left w:val="nil"/>
              <w:bottom w:val="nil"/>
              <w:right w:val="nil"/>
            </w:tcBorders>
            <w:shd w:val="clear" w:color="auto" w:fill="auto"/>
            <w:noWrap/>
            <w:vAlign w:val="bottom"/>
            <w:hideMark/>
          </w:tcPr>
          <w:p w14:paraId="6ABAD036"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VC Director on Comp. Committee</w:t>
            </w:r>
          </w:p>
        </w:tc>
        <w:tc>
          <w:tcPr>
            <w:tcW w:w="358" w:type="pct"/>
            <w:tcBorders>
              <w:top w:val="nil"/>
              <w:left w:val="nil"/>
              <w:bottom w:val="nil"/>
              <w:right w:val="nil"/>
            </w:tcBorders>
            <w:shd w:val="clear" w:color="auto" w:fill="auto"/>
            <w:noWrap/>
            <w:vAlign w:val="bottom"/>
          </w:tcPr>
          <w:p w14:paraId="1BD29CF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0.056</w:t>
            </w:r>
          </w:p>
        </w:tc>
        <w:tc>
          <w:tcPr>
            <w:tcW w:w="320" w:type="pct"/>
            <w:tcBorders>
              <w:top w:val="nil"/>
              <w:left w:val="nil"/>
              <w:bottom w:val="nil"/>
              <w:right w:val="nil"/>
            </w:tcBorders>
            <w:vAlign w:val="bottom"/>
          </w:tcPr>
          <w:p w14:paraId="79DC27B6"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0" w:type="pct"/>
            <w:tcBorders>
              <w:top w:val="nil"/>
              <w:left w:val="nil"/>
              <w:bottom w:val="nil"/>
              <w:right w:val="nil"/>
            </w:tcBorders>
            <w:vAlign w:val="bottom"/>
          </w:tcPr>
          <w:p w14:paraId="0DEC609D"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20" w:type="pct"/>
            <w:tcBorders>
              <w:top w:val="nil"/>
              <w:left w:val="nil"/>
              <w:bottom w:val="nil"/>
              <w:right w:val="nil"/>
            </w:tcBorders>
            <w:shd w:val="clear" w:color="auto" w:fill="auto"/>
            <w:noWrap/>
            <w:vAlign w:val="bottom"/>
          </w:tcPr>
          <w:p w14:paraId="4043254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0.077</w:t>
            </w:r>
            <w:r w:rsidRPr="005317B5">
              <w:rPr>
                <w:rFonts w:ascii="Times New Roman" w:hAnsi="Times New Roman" w:cs="Times New Roman"/>
                <w:sz w:val="20"/>
                <w:szCs w:val="20"/>
                <w:vertAlign w:val="superscript"/>
              </w:rPr>
              <w:t>*</w:t>
            </w:r>
          </w:p>
        </w:tc>
        <w:tc>
          <w:tcPr>
            <w:tcW w:w="351" w:type="pct"/>
            <w:tcBorders>
              <w:top w:val="nil"/>
              <w:left w:val="nil"/>
              <w:bottom w:val="nil"/>
              <w:right w:val="nil"/>
            </w:tcBorders>
            <w:vAlign w:val="bottom"/>
          </w:tcPr>
          <w:p w14:paraId="6AFAD2A3"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bottom w:val="nil"/>
              <w:right w:val="nil"/>
            </w:tcBorders>
            <w:vAlign w:val="bottom"/>
          </w:tcPr>
          <w:p w14:paraId="336FA4FC"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4" w:type="pct"/>
            <w:tcBorders>
              <w:top w:val="nil"/>
              <w:left w:val="nil"/>
              <w:bottom w:val="nil"/>
              <w:right w:val="nil"/>
            </w:tcBorders>
            <w:vAlign w:val="bottom"/>
          </w:tcPr>
          <w:p w14:paraId="5D19356E"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-0.024</w:t>
            </w:r>
          </w:p>
        </w:tc>
        <w:tc>
          <w:tcPr>
            <w:tcW w:w="368" w:type="pct"/>
            <w:tcBorders>
              <w:top w:val="nil"/>
              <w:left w:val="nil"/>
              <w:bottom w:val="nil"/>
              <w:right w:val="nil"/>
            </w:tcBorders>
            <w:vAlign w:val="bottom"/>
          </w:tcPr>
          <w:p w14:paraId="2B23ADA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67" w:type="pct"/>
            <w:tcBorders>
              <w:top w:val="nil"/>
              <w:left w:val="nil"/>
              <w:bottom w:val="nil"/>
              <w:right w:val="nil"/>
            </w:tcBorders>
            <w:vAlign w:val="bottom"/>
          </w:tcPr>
          <w:p w14:paraId="12C9C0B4"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37AF70EC" w14:textId="77777777" w:rsidTr="00BF74E8">
        <w:trPr>
          <w:trHeight w:val="227"/>
          <w:jc w:val="center"/>
        </w:trPr>
        <w:tc>
          <w:tcPr>
            <w:tcW w:w="1871" w:type="pct"/>
            <w:tcBorders>
              <w:top w:val="nil"/>
              <w:left w:val="nil"/>
              <w:right w:val="nil"/>
            </w:tcBorders>
            <w:shd w:val="clear" w:color="auto" w:fill="auto"/>
            <w:noWrap/>
            <w:vAlign w:val="bottom"/>
            <w:hideMark/>
          </w:tcPr>
          <w:p w14:paraId="5091E372"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58" w:type="pct"/>
            <w:tcBorders>
              <w:top w:val="nil"/>
              <w:left w:val="nil"/>
              <w:right w:val="nil"/>
            </w:tcBorders>
            <w:shd w:val="clear" w:color="auto" w:fill="auto"/>
            <w:noWrap/>
            <w:vAlign w:val="bottom"/>
          </w:tcPr>
          <w:p w14:paraId="07CF7E9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(0.826)</w:t>
            </w:r>
          </w:p>
        </w:tc>
        <w:tc>
          <w:tcPr>
            <w:tcW w:w="320" w:type="pct"/>
            <w:tcBorders>
              <w:top w:val="nil"/>
              <w:left w:val="nil"/>
              <w:right w:val="nil"/>
            </w:tcBorders>
            <w:vAlign w:val="bottom"/>
          </w:tcPr>
          <w:p w14:paraId="3E38D341"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0" w:type="pct"/>
            <w:tcBorders>
              <w:top w:val="nil"/>
              <w:left w:val="nil"/>
              <w:right w:val="nil"/>
            </w:tcBorders>
            <w:vAlign w:val="bottom"/>
          </w:tcPr>
          <w:p w14:paraId="250D4160"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20" w:type="pct"/>
            <w:tcBorders>
              <w:top w:val="nil"/>
              <w:left w:val="nil"/>
              <w:right w:val="nil"/>
            </w:tcBorders>
            <w:shd w:val="clear" w:color="auto" w:fill="auto"/>
            <w:noWrap/>
            <w:vAlign w:val="bottom"/>
          </w:tcPr>
          <w:p w14:paraId="0891D4C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(1.808)</w:t>
            </w:r>
          </w:p>
        </w:tc>
        <w:tc>
          <w:tcPr>
            <w:tcW w:w="351" w:type="pct"/>
            <w:tcBorders>
              <w:top w:val="nil"/>
              <w:left w:val="nil"/>
              <w:right w:val="nil"/>
            </w:tcBorders>
            <w:vAlign w:val="bottom"/>
          </w:tcPr>
          <w:p w14:paraId="5D9C5BB0"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52764BC6"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4" w:type="pct"/>
            <w:tcBorders>
              <w:top w:val="nil"/>
              <w:left w:val="nil"/>
              <w:right w:val="nil"/>
            </w:tcBorders>
            <w:vAlign w:val="bottom"/>
          </w:tcPr>
          <w:p w14:paraId="1F45C6CB"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(-0.544)</w:t>
            </w:r>
          </w:p>
        </w:tc>
        <w:tc>
          <w:tcPr>
            <w:tcW w:w="368" w:type="pct"/>
            <w:tcBorders>
              <w:top w:val="nil"/>
              <w:left w:val="nil"/>
              <w:right w:val="nil"/>
            </w:tcBorders>
            <w:vAlign w:val="bottom"/>
          </w:tcPr>
          <w:p w14:paraId="52E827BF"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67" w:type="pct"/>
            <w:tcBorders>
              <w:top w:val="nil"/>
              <w:left w:val="nil"/>
              <w:right w:val="nil"/>
            </w:tcBorders>
            <w:vAlign w:val="bottom"/>
          </w:tcPr>
          <w:p w14:paraId="2F49A799"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6FFC065A" w14:textId="77777777" w:rsidTr="00BF74E8">
        <w:trPr>
          <w:trHeight w:val="227"/>
          <w:jc w:val="center"/>
        </w:trPr>
        <w:tc>
          <w:tcPr>
            <w:tcW w:w="1871" w:type="pct"/>
            <w:tcBorders>
              <w:top w:val="nil"/>
              <w:left w:val="nil"/>
              <w:right w:val="nil"/>
            </w:tcBorders>
            <w:shd w:val="clear" w:color="auto" w:fill="auto"/>
            <w:noWrap/>
          </w:tcPr>
          <w:p w14:paraId="608BED7E"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Number of VC Directors on Comp. Committee</w:t>
            </w:r>
          </w:p>
        </w:tc>
        <w:tc>
          <w:tcPr>
            <w:tcW w:w="358" w:type="pct"/>
            <w:tcBorders>
              <w:top w:val="nil"/>
              <w:left w:val="nil"/>
              <w:right w:val="nil"/>
            </w:tcBorders>
            <w:shd w:val="clear" w:color="auto" w:fill="auto"/>
            <w:noWrap/>
            <w:vAlign w:val="bottom"/>
          </w:tcPr>
          <w:p w14:paraId="7322D9D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20" w:type="pct"/>
            <w:tcBorders>
              <w:top w:val="nil"/>
              <w:left w:val="nil"/>
              <w:right w:val="nil"/>
            </w:tcBorders>
            <w:vAlign w:val="bottom"/>
          </w:tcPr>
          <w:p w14:paraId="1B0C93A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0.056</w:t>
            </w:r>
          </w:p>
        </w:tc>
        <w:tc>
          <w:tcPr>
            <w:tcW w:w="340" w:type="pct"/>
            <w:tcBorders>
              <w:top w:val="nil"/>
              <w:left w:val="nil"/>
              <w:right w:val="nil"/>
            </w:tcBorders>
            <w:vAlign w:val="bottom"/>
          </w:tcPr>
          <w:p w14:paraId="4C89597D"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20" w:type="pct"/>
            <w:tcBorders>
              <w:top w:val="nil"/>
              <w:left w:val="nil"/>
              <w:right w:val="nil"/>
            </w:tcBorders>
            <w:shd w:val="clear" w:color="auto" w:fill="auto"/>
            <w:noWrap/>
            <w:vAlign w:val="bottom"/>
          </w:tcPr>
          <w:p w14:paraId="4C3AF8DC"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0D69F1B5"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0.077</w:t>
            </w:r>
            <w:r w:rsidRPr="005317B5">
              <w:rPr>
                <w:rFonts w:ascii="Times New Roman" w:hAnsi="Times New Roman" w:cs="Times New Roman"/>
                <w:sz w:val="20"/>
                <w:szCs w:val="20"/>
                <w:vertAlign w:val="superscript"/>
              </w:rPr>
              <w:t>*</w:t>
            </w:r>
          </w:p>
        </w:tc>
        <w:tc>
          <w:tcPr>
            <w:tcW w:w="351" w:type="pct"/>
            <w:tcBorders>
              <w:top w:val="nil"/>
              <w:left w:val="nil"/>
              <w:right w:val="nil"/>
            </w:tcBorders>
            <w:vAlign w:val="bottom"/>
          </w:tcPr>
          <w:p w14:paraId="346A61CE"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4" w:type="pct"/>
            <w:tcBorders>
              <w:top w:val="nil"/>
              <w:left w:val="nil"/>
              <w:right w:val="nil"/>
            </w:tcBorders>
            <w:vAlign w:val="bottom"/>
          </w:tcPr>
          <w:p w14:paraId="7036E663"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68" w:type="pct"/>
            <w:tcBorders>
              <w:top w:val="nil"/>
              <w:left w:val="nil"/>
              <w:right w:val="nil"/>
            </w:tcBorders>
            <w:vAlign w:val="bottom"/>
          </w:tcPr>
          <w:p w14:paraId="053159E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-0.024</w:t>
            </w:r>
          </w:p>
        </w:tc>
        <w:tc>
          <w:tcPr>
            <w:tcW w:w="367" w:type="pct"/>
            <w:tcBorders>
              <w:top w:val="nil"/>
              <w:left w:val="nil"/>
              <w:right w:val="nil"/>
            </w:tcBorders>
            <w:vAlign w:val="bottom"/>
          </w:tcPr>
          <w:p w14:paraId="5152C929"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79D13C1A" w14:textId="77777777" w:rsidTr="00BF74E8">
        <w:trPr>
          <w:trHeight w:val="227"/>
          <w:jc w:val="center"/>
        </w:trPr>
        <w:tc>
          <w:tcPr>
            <w:tcW w:w="1871" w:type="pct"/>
            <w:tcBorders>
              <w:top w:val="nil"/>
              <w:left w:val="nil"/>
              <w:right w:val="nil"/>
            </w:tcBorders>
            <w:shd w:val="clear" w:color="auto" w:fill="auto"/>
            <w:noWrap/>
            <w:vAlign w:val="bottom"/>
          </w:tcPr>
          <w:p w14:paraId="328CB072"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58" w:type="pct"/>
            <w:tcBorders>
              <w:top w:val="nil"/>
              <w:left w:val="nil"/>
              <w:right w:val="nil"/>
            </w:tcBorders>
            <w:shd w:val="clear" w:color="auto" w:fill="auto"/>
            <w:noWrap/>
            <w:vAlign w:val="bottom"/>
          </w:tcPr>
          <w:p w14:paraId="5A59C1B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20" w:type="pct"/>
            <w:tcBorders>
              <w:top w:val="nil"/>
              <w:left w:val="nil"/>
              <w:right w:val="nil"/>
            </w:tcBorders>
            <w:vAlign w:val="bottom"/>
          </w:tcPr>
          <w:p w14:paraId="406A053D"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(0.826)</w:t>
            </w:r>
          </w:p>
        </w:tc>
        <w:tc>
          <w:tcPr>
            <w:tcW w:w="340" w:type="pct"/>
            <w:tcBorders>
              <w:top w:val="nil"/>
              <w:left w:val="nil"/>
              <w:right w:val="nil"/>
            </w:tcBorders>
            <w:vAlign w:val="bottom"/>
          </w:tcPr>
          <w:p w14:paraId="3E57DAFD"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20" w:type="pct"/>
            <w:tcBorders>
              <w:top w:val="nil"/>
              <w:left w:val="nil"/>
              <w:right w:val="nil"/>
            </w:tcBorders>
            <w:shd w:val="clear" w:color="auto" w:fill="auto"/>
            <w:noWrap/>
            <w:vAlign w:val="bottom"/>
          </w:tcPr>
          <w:p w14:paraId="4B78EFFB"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799B4260"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(1.808)</w:t>
            </w:r>
          </w:p>
        </w:tc>
        <w:tc>
          <w:tcPr>
            <w:tcW w:w="351" w:type="pct"/>
            <w:tcBorders>
              <w:top w:val="nil"/>
              <w:left w:val="nil"/>
              <w:right w:val="nil"/>
            </w:tcBorders>
            <w:vAlign w:val="bottom"/>
          </w:tcPr>
          <w:p w14:paraId="544E670B"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4" w:type="pct"/>
            <w:tcBorders>
              <w:top w:val="nil"/>
              <w:left w:val="nil"/>
              <w:right w:val="nil"/>
            </w:tcBorders>
            <w:vAlign w:val="bottom"/>
          </w:tcPr>
          <w:p w14:paraId="5ED3E8BC"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68" w:type="pct"/>
            <w:tcBorders>
              <w:top w:val="nil"/>
              <w:left w:val="nil"/>
              <w:right w:val="nil"/>
            </w:tcBorders>
            <w:vAlign w:val="bottom"/>
          </w:tcPr>
          <w:p w14:paraId="0294690A"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(-0.544)</w:t>
            </w:r>
          </w:p>
        </w:tc>
        <w:tc>
          <w:tcPr>
            <w:tcW w:w="367" w:type="pct"/>
            <w:tcBorders>
              <w:top w:val="nil"/>
              <w:left w:val="nil"/>
              <w:right w:val="nil"/>
            </w:tcBorders>
            <w:vAlign w:val="bottom"/>
          </w:tcPr>
          <w:p w14:paraId="128E57F6"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2B0B9B83" w14:textId="77777777" w:rsidTr="00BF74E8">
        <w:trPr>
          <w:trHeight w:val="227"/>
          <w:jc w:val="center"/>
        </w:trPr>
        <w:tc>
          <w:tcPr>
            <w:tcW w:w="1871" w:type="pct"/>
            <w:tcBorders>
              <w:top w:val="nil"/>
              <w:left w:val="nil"/>
              <w:right w:val="nil"/>
            </w:tcBorders>
            <w:shd w:val="clear" w:color="auto" w:fill="auto"/>
            <w:noWrap/>
            <w:vAlign w:val="bottom"/>
          </w:tcPr>
          <w:p w14:paraId="6AFBAA14"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 VC Director on Comp. Committee</w:t>
            </w:r>
          </w:p>
        </w:tc>
        <w:tc>
          <w:tcPr>
            <w:tcW w:w="358" w:type="pct"/>
            <w:tcBorders>
              <w:top w:val="nil"/>
              <w:left w:val="nil"/>
              <w:right w:val="nil"/>
            </w:tcBorders>
            <w:shd w:val="clear" w:color="auto" w:fill="auto"/>
            <w:noWrap/>
            <w:vAlign w:val="bottom"/>
          </w:tcPr>
          <w:p w14:paraId="53B8AC3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20" w:type="pct"/>
            <w:tcBorders>
              <w:top w:val="nil"/>
              <w:left w:val="nil"/>
              <w:right w:val="nil"/>
            </w:tcBorders>
            <w:vAlign w:val="bottom"/>
          </w:tcPr>
          <w:p w14:paraId="6EB28F11"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0" w:type="pct"/>
            <w:tcBorders>
              <w:top w:val="nil"/>
              <w:left w:val="nil"/>
              <w:right w:val="nil"/>
            </w:tcBorders>
            <w:vAlign w:val="bottom"/>
          </w:tcPr>
          <w:p w14:paraId="53277304"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0.219</w:t>
            </w:r>
          </w:p>
        </w:tc>
        <w:tc>
          <w:tcPr>
            <w:tcW w:w="320" w:type="pct"/>
            <w:tcBorders>
              <w:top w:val="nil"/>
              <w:left w:val="nil"/>
              <w:right w:val="nil"/>
            </w:tcBorders>
            <w:shd w:val="clear" w:color="auto" w:fill="auto"/>
            <w:noWrap/>
            <w:vAlign w:val="bottom"/>
          </w:tcPr>
          <w:p w14:paraId="2B743366"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23E4ACD1"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16C6A2D3"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0.295</w:t>
            </w:r>
            <w:r w:rsidRPr="005317B5">
              <w:rPr>
                <w:rFonts w:ascii="Times New Roman" w:hAnsi="Times New Roman" w:cs="Times New Roman"/>
                <w:sz w:val="20"/>
                <w:szCs w:val="20"/>
                <w:vertAlign w:val="superscript"/>
              </w:rPr>
              <w:t>**</w:t>
            </w:r>
          </w:p>
        </w:tc>
        <w:tc>
          <w:tcPr>
            <w:tcW w:w="354" w:type="pct"/>
            <w:tcBorders>
              <w:top w:val="nil"/>
              <w:left w:val="nil"/>
              <w:right w:val="nil"/>
            </w:tcBorders>
            <w:vAlign w:val="bottom"/>
          </w:tcPr>
          <w:p w14:paraId="5D612469"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68" w:type="pct"/>
            <w:tcBorders>
              <w:top w:val="nil"/>
              <w:left w:val="nil"/>
              <w:right w:val="nil"/>
            </w:tcBorders>
            <w:vAlign w:val="bottom"/>
          </w:tcPr>
          <w:p w14:paraId="72BEACFA"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67" w:type="pct"/>
            <w:tcBorders>
              <w:top w:val="nil"/>
              <w:left w:val="nil"/>
              <w:right w:val="nil"/>
            </w:tcBorders>
            <w:vAlign w:val="bottom"/>
          </w:tcPr>
          <w:p w14:paraId="17FEF50C"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-0.106</w:t>
            </w:r>
          </w:p>
        </w:tc>
      </w:tr>
      <w:tr w:rsidR="00FC3C66" w:rsidRPr="005317B5" w14:paraId="6FEDEF06" w14:textId="77777777" w:rsidTr="00BF74E8">
        <w:trPr>
          <w:trHeight w:val="227"/>
          <w:jc w:val="center"/>
        </w:trPr>
        <w:tc>
          <w:tcPr>
            <w:tcW w:w="1871" w:type="pct"/>
            <w:tcBorders>
              <w:top w:val="nil"/>
              <w:left w:val="nil"/>
              <w:right w:val="nil"/>
            </w:tcBorders>
            <w:shd w:val="clear" w:color="auto" w:fill="auto"/>
            <w:noWrap/>
            <w:vAlign w:val="bottom"/>
          </w:tcPr>
          <w:p w14:paraId="7759B55F"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58" w:type="pct"/>
            <w:tcBorders>
              <w:top w:val="nil"/>
              <w:left w:val="nil"/>
              <w:right w:val="nil"/>
            </w:tcBorders>
            <w:shd w:val="clear" w:color="auto" w:fill="auto"/>
            <w:noWrap/>
            <w:vAlign w:val="bottom"/>
          </w:tcPr>
          <w:p w14:paraId="478FF3F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20" w:type="pct"/>
            <w:tcBorders>
              <w:top w:val="nil"/>
              <w:left w:val="nil"/>
              <w:right w:val="nil"/>
            </w:tcBorders>
            <w:vAlign w:val="bottom"/>
          </w:tcPr>
          <w:p w14:paraId="788F7809"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0" w:type="pct"/>
            <w:tcBorders>
              <w:top w:val="nil"/>
              <w:left w:val="nil"/>
              <w:right w:val="nil"/>
            </w:tcBorders>
            <w:vAlign w:val="bottom"/>
          </w:tcPr>
          <w:p w14:paraId="32FCF6A5"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(0.993)</w:t>
            </w:r>
          </w:p>
        </w:tc>
        <w:tc>
          <w:tcPr>
            <w:tcW w:w="320" w:type="pct"/>
            <w:tcBorders>
              <w:top w:val="nil"/>
              <w:left w:val="nil"/>
              <w:right w:val="nil"/>
            </w:tcBorders>
            <w:shd w:val="clear" w:color="auto" w:fill="auto"/>
            <w:noWrap/>
            <w:vAlign w:val="bottom"/>
          </w:tcPr>
          <w:p w14:paraId="2D8ED7B5"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5BF60455"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081118F5"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(2.450)</w:t>
            </w:r>
          </w:p>
        </w:tc>
        <w:tc>
          <w:tcPr>
            <w:tcW w:w="354" w:type="pct"/>
            <w:tcBorders>
              <w:top w:val="nil"/>
              <w:left w:val="nil"/>
              <w:right w:val="nil"/>
            </w:tcBorders>
            <w:vAlign w:val="bottom"/>
          </w:tcPr>
          <w:p w14:paraId="12F72DF2"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68" w:type="pct"/>
            <w:tcBorders>
              <w:top w:val="nil"/>
              <w:left w:val="nil"/>
              <w:right w:val="nil"/>
            </w:tcBorders>
            <w:vAlign w:val="bottom"/>
          </w:tcPr>
          <w:p w14:paraId="2FAA6692"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67" w:type="pct"/>
            <w:tcBorders>
              <w:top w:val="nil"/>
              <w:left w:val="nil"/>
              <w:right w:val="nil"/>
            </w:tcBorders>
            <w:vAlign w:val="bottom"/>
          </w:tcPr>
          <w:p w14:paraId="372DB7B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(-0.709)</w:t>
            </w:r>
          </w:p>
        </w:tc>
      </w:tr>
      <w:tr w:rsidR="00FC3C66" w:rsidRPr="005317B5" w14:paraId="5513FDCF" w14:textId="77777777" w:rsidTr="00BF74E8">
        <w:trPr>
          <w:trHeight w:val="227"/>
          <w:jc w:val="center"/>
        </w:trPr>
        <w:tc>
          <w:tcPr>
            <w:tcW w:w="1871" w:type="pct"/>
            <w:tcBorders>
              <w:top w:val="nil"/>
              <w:left w:val="nil"/>
              <w:right w:val="nil"/>
            </w:tcBorders>
            <w:shd w:val="clear" w:color="auto" w:fill="auto"/>
            <w:noWrap/>
            <w:vAlign w:val="bottom"/>
          </w:tcPr>
          <w:p w14:paraId="15F7A993"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58" w:type="pct"/>
            <w:tcBorders>
              <w:top w:val="nil"/>
              <w:left w:val="nil"/>
              <w:right w:val="nil"/>
            </w:tcBorders>
            <w:shd w:val="clear" w:color="auto" w:fill="auto"/>
            <w:noWrap/>
            <w:vAlign w:val="bottom"/>
          </w:tcPr>
          <w:p w14:paraId="5931318F"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20" w:type="pct"/>
            <w:tcBorders>
              <w:top w:val="nil"/>
              <w:left w:val="nil"/>
              <w:right w:val="nil"/>
            </w:tcBorders>
          </w:tcPr>
          <w:p w14:paraId="4F472DE3"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40" w:type="pct"/>
            <w:tcBorders>
              <w:top w:val="nil"/>
              <w:left w:val="nil"/>
              <w:right w:val="nil"/>
            </w:tcBorders>
          </w:tcPr>
          <w:p w14:paraId="78B84FBA"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20" w:type="pct"/>
            <w:tcBorders>
              <w:top w:val="nil"/>
              <w:left w:val="nil"/>
              <w:right w:val="nil"/>
            </w:tcBorders>
            <w:shd w:val="clear" w:color="auto" w:fill="auto"/>
            <w:noWrap/>
            <w:vAlign w:val="bottom"/>
          </w:tcPr>
          <w:p w14:paraId="51D792D9"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51" w:type="pct"/>
            <w:tcBorders>
              <w:top w:val="nil"/>
              <w:left w:val="nil"/>
              <w:right w:val="nil"/>
            </w:tcBorders>
          </w:tcPr>
          <w:p w14:paraId="56296779"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51" w:type="pct"/>
            <w:tcBorders>
              <w:top w:val="nil"/>
              <w:left w:val="nil"/>
              <w:right w:val="nil"/>
            </w:tcBorders>
          </w:tcPr>
          <w:p w14:paraId="0D73623B"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54" w:type="pct"/>
            <w:tcBorders>
              <w:top w:val="nil"/>
              <w:left w:val="nil"/>
              <w:right w:val="nil"/>
            </w:tcBorders>
          </w:tcPr>
          <w:p w14:paraId="1E8C19AC"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68" w:type="pct"/>
            <w:tcBorders>
              <w:top w:val="nil"/>
              <w:left w:val="nil"/>
              <w:right w:val="nil"/>
            </w:tcBorders>
          </w:tcPr>
          <w:p w14:paraId="7FC1A3B6"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67" w:type="pct"/>
            <w:tcBorders>
              <w:top w:val="nil"/>
              <w:left w:val="nil"/>
              <w:right w:val="nil"/>
            </w:tcBorders>
          </w:tcPr>
          <w:p w14:paraId="42B28137" w14:textId="77777777" w:rsidR="00FC3C66" w:rsidRPr="005317B5" w:rsidRDefault="00FC3C66" w:rsidP="00BF74E8">
            <w:pPr>
              <w:spacing w:after="0" w:line="240" w:lineRule="auto"/>
              <w:jc w:val="center"/>
              <w:rPr>
                <w:rFonts w:ascii="Times New Roman" w:hAnsi="Times New Roman" w:cs="Times New Roman"/>
                <w:sz w:val="20"/>
                <w:szCs w:val="20"/>
              </w:rPr>
            </w:pPr>
          </w:p>
        </w:tc>
      </w:tr>
      <w:tr w:rsidR="00FC3C66" w:rsidRPr="005317B5" w14:paraId="5C7D52A0" w14:textId="77777777" w:rsidTr="00BF74E8">
        <w:trPr>
          <w:trHeight w:val="227"/>
          <w:jc w:val="center"/>
        </w:trPr>
        <w:tc>
          <w:tcPr>
            <w:tcW w:w="1871" w:type="pct"/>
            <w:tcBorders>
              <w:left w:val="nil"/>
              <w:bottom w:val="nil"/>
              <w:right w:val="nil"/>
            </w:tcBorders>
            <w:shd w:val="clear" w:color="auto" w:fill="auto"/>
            <w:noWrap/>
            <w:vAlign w:val="bottom"/>
            <w:hideMark/>
          </w:tcPr>
          <w:p w14:paraId="7AFCDE70"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Baseline Controls</w:t>
            </w:r>
          </w:p>
        </w:tc>
        <w:tc>
          <w:tcPr>
            <w:tcW w:w="358" w:type="pct"/>
            <w:tcBorders>
              <w:left w:val="nil"/>
              <w:bottom w:val="nil"/>
              <w:right w:val="nil"/>
            </w:tcBorders>
            <w:shd w:val="clear" w:color="auto" w:fill="auto"/>
            <w:noWrap/>
            <w:vAlign w:val="bottom"/>
            <w:hideMark/>
          </w:tcPr>
          <w:p w14:paraId="51EE72A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20" w:type="pct"/>
            <w:tcBorders>
              <w:left w:val="nil"/>
              <w:bottom w:val="nil"/>
              <w:right w:val="nil"/>
            </w:tcBorders>
            <w:vAlign w:val="bottom"/>
          </w:tcPr>
          <w:p w14:paraId="43B0AC1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0" w:type="pct"/>
            <w:tcBorders>
              <w:left w:val="nil"/>
              <w:bottom w:val="nil"/>
              <w:right w:val="nil"/>
            </w:tcBorders>
            <w:vAlign w:val="bottom"/>
          </w:tcPr>
          <w:p w14:paraId="6BC7804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20" w:type="pct"/>
            <w:tcBorders>
              <w:left w:val="nil"/>
              <w:bottom w:val="nil"/>
              <w:right w:val="nil"/>
            </w:tcBorders>
            <w:shd w:val="clear" w:color="auto" w:fill="auto"/>
            <w:noWrap/>
            <w:vAlign w:val="bottom"/>
            <w:hideMark/>
          </w:tcPr>
          <w:p w14:paraId="5F919A1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6FD0F39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3E1CD6A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4" w:type="pct"/>
            <w:tcBorders>
              <w:left w:val="nil"/>
              <w:bottom w:val="nil"/>
              <w:right w:val="nil"/>
            </w:tcBorders>
            <w:vAlign w:val="bottom"/>
          </w:tcPr>
          <w:p w14:paraId="7363512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68" w:type="pct"/>
            <w:tcBorders>
              <w:left w:val="nil"/>
              <w:bottom w:val="nil"/>
              <w:right w:val="nil"/>
            </w:tcBorders>
            <w:vAlign w:val="bottom"/>
          </w:tcPr>
          <w:p w14:paraId="442E385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67" w:type="pct"/>
            <w:tcBorders>
              <w:left w:val="nil"/>
              <w:bottom w:val="nil"/>
              <w:right w:val="nil"/>
            </w:tcBorders>
            <w:vAlign w:val="bottom"/>
          </w:tcPr>
          <w:p w14:paraId="3C351BE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r w:rsidR="00FC3C66" w:rsidRPr="005317B5" w14:paraId="07DE7C69" w14:textId="77777777" w:rsidTr="00BF74E8">
        <w:trPr>
          <w:trHeight w:val="227"/>
          <w:jc w:val="center"/>
        </w:trPr>
        <w:tc>
          <w:tcPr>
            <w:tcW w:w="1871" w:type="pct"/>
            <w:tcBorders>
              <w:left w:val="nil"/>
              <w:bottom w:val="nil"/>
              <w:right w:val="nil"/>
            </w:tcBorders>
            <w:shd w:val="clear" w:color="auto" w:fill="auto"/>
            <w:noWrap/>
            <w:vAlign w:val="bottom"/>
          </w:tcPr>
          <w:p w14:paraId="4ED7A3CF"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State Controls</w:t>
            </w:r>
          </w:p>
        </w:tc>
        <w:tc>
          <w:tcPr>
            <w:tcW w:w="358" w:type="pct"/>
            <w:tcBorders>
              <w:left w:val="nil"/>
              <w:bottom w:val="nil"/>
              <w:right w:val="nil"/>
            </w:tcBorders>
            <w:shd w:val="clear" w:color="auto" w:fill="auto"/>
            <w:noWrap/>
            <w:vAlign w:val="bottom"/>
          </w:tcPr>
          <w:p w14:paraId="41B4145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20" w:type="pct"/>
            <w:tcBorders>
              <w:left w:val="nil"/>
              <w:bottom w:val="nil"/>
              <w:right w:val="nil"/>
            </w:tcBorders>
            <w:vAlign w:val="bottom"/>
          </w:tcPr>
          <w:p w14:paraId="347C324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0" w:type="pct"/>
            <w:tcBorders>
              <w:left w:val="nil"/>
              <w:bottom w:val="nil"/>
              <w:right w:val="nil"/>
            </w:tcBorders>
            <w:vAlign w:val="bottom"/>
          </w:tcPr>
          <w:p w14:paraId="1BA1B93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20" w:type="pct"/>
            <w:tcBorders>
              <w:left w:val="nil"/>
              <w:bottom w:val="nil"/>
              <w:right w:val="nil"/>
            </w:tcBorders>
            <w:shd w:val="clear" w:color="auto" w:fill="auto"/>
            <w:noWrap/>
            <w:vAlign w:val="bottom"/>
          </w:tcPr>
          <w:p w14:paraId="264C452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5704F96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74DFB16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4" w:type="pct"/>
            <w:tcBorders>
              <w:left w:val="nil"/>
              <w:bottom w:val="nil"/>
              <w:right w:val="nil"/>
            </w:tcBorders>
            <w:vAlign w:val="bottom"/>
          </w:tcPr>
          <w:p w14:paraId="44A60BA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68" w:type="pct"/>
            <w:tcBorders>
              <w:left w:val="nil"/>
              <w:bottom w:val="nil"/>
              <w:right w:val="nil"/>
            </w:tcBorders>
            <w:vAlign w:val="bottom"/>
          </w:tcPr>
          <w:p w14:paraId="311A892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67" w:type="pct"/>
            <w:tcBorders>
              <w:left w:val="nil"/>
              <w:bottom w:val="nil"/>
              <w:right w:val="nil"/>
            </w:tcBorders>
            <w:vAlign w:val="bottom"/>
          </w:tcPr>
          <w:p w14:paraId="620C2B1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r w:rsidR="00FC3C66" w:rsidRPr="005317B5" w14:paraId="4EC6663E" w14:textId="77777777" w:rsidTr="00BF74E8">
        <w:trPr>
          <w:trHeight w:val="227"/>
          <w:jc w:val="center"/>
        </w:trPr>
        <w:tc>
          <w:tcPr>
            <w:tcW w:w="1871" w:type="pct"/>
            <w:tcBorders>
              <w:top w:val="nil"/>
              <w:left w:val="nil"/>
              <w:right w:val="nil"/>
            </w:tcBorders>
            <w:shd w:val="clear" w:color="auto" w:fill="auto"/>
            <w:noWrap/>
            <w:vAlign w:val="bottom"/>
            <w:hideMark/>
          </w:tcPr>
          <w:p w14:paraId="7D577433"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Observations</w:t>
            </w:r>
          </w:p>
        </w:tc>
        <w:tc>
          <w:tcPr>
            <w:tcW w:w="358" w:type="pct"/>
            <w:tcBorders>
              <w:top w:val="nil"/>
              <w:left w:val="nil"/>
              <w:right w:val="nil"/>
            </w:tcBorders>
            <w:shd w:val="clear" w:color="auto" w:fill="auto"/>
            <w:noWrap/>
            <w:vAlign w:val="bottom"/>
          </w:tcPr>
          <w:p w14:paraId="1F11C13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20" w:type="pct"/>
            <w:tcBorders>
              <w:top w:val="nil"/>
              <w:left w:val="nil"/>
              <w:right w:val="nil"/>
            </w:tcBorders>
            <w:vAlign w:val="bottom"/>
          </w:tcPr>
          <w:p w14:paraId="072F0C9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40" w:type="pct"/>
            <w:tcBorders>
              <w:top w:val="nil"/>
              <w:left w:val="nil"/>
              <w:right w:val="nil"/>
            </w:tcBorders>
            <w:vAlign w:val="bottom"/>
          </w:tcPr>
          <w:p w14:paraId="3303B98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20" w:type="pct"/>
            <w:tcBorders>
              <w:top w:val="nil"/>
              <w:left w:val="nil"/>
              <w:right w:val="nil"/>
            </w:tcBorders>
            <w:shd w:val="clear" w:color="auto" w:fill="auto"/>
            <w:noWrap/>
            <w:vAlign w:val="bottom"/>
          </w:tcPr>
          <w:p w14:paraId="30F054D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51" w:type="pct"/>
            <w:tcBorders>
              <w:top w:val="nil"/>
              <w:left w:val="nil"/>
              <w:right w:val="nil"/>
            </w:tcBorders>
            <w:vAlign w:val="bottom"/>
          </w:tcPr>
          <w:p w14:paraId="0EF49BA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51" w:type="pct"/>
            <w:tcBorders>
              <w:top w:val="nil"/>
              <w:left w:val="nil"/>
              <w:right w:val="nil"/>
            </w:tcBorders>
            <w:vAlign w:val="bottom"/>
          </w:tcPr>
          <w:p w14:paraId="5904D2D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54" w:type="pct"/>
            <w:tcBorders>
              <w:top w:val="nil"/>
              <w:left w:val="nil"/>
              <w:right w:val="nil"/>
            </w:tcBorders>
            <w:vAlign w:val="bottom"/>
          </w:tcPr>
          <w:p w14:paraId="2919C5F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8,264</w:t>
            </w:r>
          </w:p>
        </w:tc>
        <w:tc>
          <w:tcPr>
            <w:tcW w:w="368" w:type="pct"/>
            <w:tcBorders>
              <w:top w:val="nil"/>
              <w:left w:val="nil"/>
              <w:right w:val="nil"/>
            </w:tcBorders>
            <w:vAlign w:val="bottom"/>
          </w:tcPr>
          <w:p w14:paraId="5CCC8D9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67" w:type="pct"/>
            <w:tcBorders>
              <w:top w:val="nil"/>
              <w:left w:val="nil"/>
              <w:right w:val="nil"/>
            </w:tcBorders>
            <w:vAlign w:val="bottom"/>
          </w:tcPr>
          <w:p w14:paraId="2E60B32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r>
      <w:tr w:rsidR="00FC3C66" w:rsidRPr="005317B5" w14:paraId="53A5FC2A" w14:textId="77777777" w:rsidTr="00BF74E8">
        <w:trPr>
          <w:trHeight w:val="227"/>
          <w:jc w:val="center"/>
        </w:trPr>
        <w:tc>
          <w:tcPr>
            <w:tcW w:w="1871" w:type="pct"/>
            <w:tcBorders>
              <w:top w:val="nil"/>
              <w:left w:val="nil"/>
              <w:right w:val="nil"/>
            </w:tcBorders>
            <w:shd w:val="clear" w:color="auto" w:fill="auto"/>
            <w:noWrap/>
            <w:vAlign w:val="bottom"/>
            <w:hideMark/>
          </w:tcPr>
          <w:p w14:paraId="2C4D2866"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Adjusted R-squared</w:t>
            </w:r>
          </w:p>
        </w:tc>
        <w:tc>
          <w:tcPr>
            <w:tcW w:w="358" w:type="pct"/>
            <w:tcBorders>
              <w:top w:val="nil"/>
              <w:left w:val="nil"/>
              <w:right w:val="nil"/>
            </w:tcBorders>
            <w:shd w:val="clear" w:color="auto" w:fill="auto"/>
            <w:noWrap/>
            <w:vAlign w:val="bottom"/>
          </w:tcPr>
          <w:p w14:paraId="27139CA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0.364</w:t>
            </w:r>
          </w:p>
        </w:tc>
        <w:tc>
          <w:tcPr>
            <w:tcW w:w="320" w:type="pct"/>
            <w:tcBorders>
              <w:top w:val="nil"/>
              <w:left w:val="nil"/>
              <w:right w:val="nil"/>
            </w:tcBorders>
            <w:vAlign w:val="bottom"/>
          </w:tcPr>
          <w:p w14:paraId="366DBD7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0.364</w:t>
            </w:r>
          </w:p>
        </w:tc>
        <w:tc>
          <w:tcPr>
            <w:tcW w:w="340" w:type="pct"/>
            <w:tcBorders>
              <w:top w:val="nil"/>
              <w:left w:val="nil"/>
              <w:right w:val="nil"/>
            </w:tcBorders>
            <w:vAlign w:val="bottom"/>
          </w:tcPr>
          <w:p w14:paraId="2B09347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0.364</w:t>
            </w:r>
          </w:p>
        </w:tc>
        <w:tc>
          <w:tcPr>
            <w:tcW w:w="320" w:type="pct"/>
            <w:tcBorders>
              <w:top w:val="nil"/>
              <w:left w:val="nil"/>
              <w:right w:val="nil"/>
            </w:tcBorders>
            <w:shd w:val="clear" w:color="auto" w:fill="auto"/>
            <w:noWrap/>
            <w:vAlign w:val="bottom"/>
          </w:tcPr>
          <w:p w14:paraId="1B2DF38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0.406</w:t>
            </w:r>
          </w:p>
        </w:tc>
        <w:tc>
          <w:tcPr>
            <w:tcW w:w="351" w:type="pct"/>
            <w:tcBorders>
              <w:top w:val="nil"/>
              <w:left w:val="nil"/>
              <w:right w:val="nil"/>
            </w:tcBorders>
            <w:vAlign w:val="bottom"/>
          </w:tcPr>
          <w:p w14:paraId="4CE51E8C"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0.406</w:t>
            </w:r>
          </w:p>
        </w:tc>
        <w:tc>
          <w:tcPr>
            <w:tcW w:w="351" w:type="pct"/>
            <w:tcBorders>
              <w:top w:val="nil"/>
              <w:left w:val="nil"/>
              <w:right w:val="nil"/>
            </w:tcBorders>
            <w:vAlign w:val="bottom"/>
          </w:tcPr>
          <w:p w14:paraId="0CD1AECA"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0.406</w:t>
            </w:r>
          </w:p>
        </w:tc>
        <w:tc>
          <w:tcPr>
            <w:tcW w:w="354" w:type="pct"/>
            <w:tcBorders>
              <w:top w:val="nil"/>
              <w:left w:val="nil"/>
              <w:right w:val="nil"/>
            </w:tcBorders>
            <w:vAlign w:val="bottom"/>
          </w:tcPr>
          <w:p w14:paraId="632B2B43"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0.321</w:t>
            </w:r>
          </w:p>
        </w:tc>
        <w:tc>
          <w:tcPr>
            <w:tcW w:w="368" w:type="pct"/>
            <w:tcBorders>
              <w:top w:val="nil"/>
              <w:left w:val="nil"/>
              <w:right w:val="nil"/>
            </w:tcBorders>
            <w:vAlign w:val="bottom"/>
          </w:tcPr>
          <w:p w14:paraId="0A2785CE"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0.321</w:t>
            </w:r>
          </w:p>
        </w:tc>
        <w:tc>
          <w:tcPr>
            <w:tcW w:w="367" w:type="pct"/>
            <w:tcBorders>
              <w:top w:val="nil"/>
              <w:left w:val="nil"/>
              <w:right w:val="nil"/>
            </w:tcBorders>
            <w:vAlign w:val="bottom"/>
          </w:tcPr>
          <w:p w14:paraId="2944E8DC"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0.321</w:t>
            </w:r>
          </w:p>
        </w:tc>
      </w:tr>
      <w:tr w:rsidR="00FC3C66" w:rsidRPr="005317B5" w14:paraId="5A809D36" w14:textId="77777777" w:rsidTr="00BF74E8">
        <w:trPr>
          <w:trHeight w:val="227"/>
          <w:jc w:val="center"/>
        </w:trPr>
        <w:tc>
          <w:tcPr>
            <w:tcW w:w="1871" w:type="pct"/>
            <w:tcBorders>
              <w:left w:val="nil"/>
              <w:right w:val="nil"/>
            </w:tcBorders>
            <w:shd w:val="clear" w:color="auto" w:fill="auto"/>
            <w:noWrap/>
            <w:vAlign w:val="bottom"/>
            <w:hideMark/>
          </w:tcPr>
          <w:p w14:paraId="21C7B299"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CEO FE</w:t>
            </w:r>
          </w:p>
        </w:tc>
        <w:tc>
          <w:tcPr>
            <w:tcW w:w="358" w:type="pct"/>
            <w:tcBorders>
              <w:left w:val="nil"/>
              <w:right w:val="nil"/>
            </w:tcBorders>
            <w:shd w:val="clear" w:color="auto" w:fill="auto"/>
            <w:noWrap/>
            <w:vAlign w:val="bottom"/>
            <w:hideMark/>
          </w:tcPr>
          <w:p w14:paraId="051B5B2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20" w:type="pct"/>
            <w:tcBorders>
              <w:left w:val="nil"/>
              <w:right w:val="nil"/>
            </w:tcBorders>
            <w:vAlign w:val="bottom"/>
          </w:tcPr>
          <w:p w14:paraId="0585545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0" w:type="pct"/>
            <w:tcBorders>
              <w:left w:val="nil"/>
              <w:right w:val="nil"/>
            </w:tcBorders>
            <w:vAlign w:val="bottom"/>
          </w:tcPr>
          <w:p w14:paraId="67007D2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20" w:type="pct"/>
            <w:tcBorders>
              <w:left w:val="nil"/>
              <w:right w:val="nil"/>
            </w:tcBorders>
            <w:shd w:val="clear" w:color="auto" w:fill="auto"/>
            <w:noWrap/>
            <w:vAlign w:val="bottom"/>
            <w:hideMark/>
          </w:tcPr>
          <w:p w14:paraId="18CDC67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right w:val="nil"/>
            </w:tcBorders>
            <w:vAlign w:val="bottom"/>
          </w:tcPr>
          <w:p w14:paraId="29447F4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right w:val="nil"/>
            </w:tcBorders>
            <w:vAlign w:val="bottom"/>
          </w:tcPr>
          <w:p w14:paraId="43D3A6C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4" w:type="pct"/>
            <w:tcBorders>
              <w:left w:val="nil"/>
              <w:right w:val="nil"/>
            </w:tcBorders>
            <w:vAlign w:val="bottom"/>
          </w:tcPr>
          <w:p w14:paraId="29B1EDE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68" w:type="pct"/>
            <w:tcBorders>
              <w:left w:val="nil"/>
              <w:right w:val="nil"/>
            </w:tcBorders>
            <w:vAlign w:val="bottom"/>
          </w:tcPr>
          <w:p w14:paraId="2A01311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67" w:type="pct"/>
            <w:tcBorders>
              <w:left w:val="nil"/>
              <w:right w:val="nil"/>
            </w:tcBorders>
            <w:vAlign w:val="bottom"/>
          </w:tcPr>
          <w:p w14:paraId="0AC59F6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r w:rsidR="00FC3C66" w:rsidRPr="005317B5" w14:paraId="4E7F1EB3" w14:textId="77777777" w:rsidTr="00BF74E8">
        <w:trPr>
          <w:trHeight w:val="227"/>
          <w:jc w:val="center"/>
        </w:trPr>
        <w:tc>
          <w:tcPr>
            <w:tcW w:w="1871" w:type="pct"/>
            <w:tcBorders>
              <w:top w:val="nil"/>
              <w:left w:val="nil"/>
              <w:bottom w:val="single" w:sz="4" w:space="0" w:color="auto"/>
              <w:right w:val="nil"/>
            </w:tcBorders>
            <w:shd w:val="clear" w:color="auto" w:fill="auto"/>
            <w:noWrap/>
            <w:vAlign w:val="bottom"/>
            <w:hideMark/>
          </w:tcPr>
          <w:p w14:paraId="131C1150"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Year FE</w:t>
            </w:r>
          </w:p>
        </w:tc>
        <w:tc>
          <w:tcPr>
            <w:tcW w:w="358" w:type="pct"/>
            <w:tcBorders>
              <w:top w:val="nil"/>
              <w:left w:val="nil"/>
              <w:bottom w:val="single" w:sz="4" w:space="0" w:color="auto"/>
              <w:right w:val="nil"/>
            </w:tcBorders>
            <w:shd w:val="clear" w:color="auto" w:fill="auto"/>
            <w:noWrap/>
            <w:vAlign w:val="bottom"/>
            <w:hideMark/>
          </w:tcPr>
          <w:p w14:paraId="36D0E4B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20" w:type="pct"/>
            <w:tcBorders>
              <w:top w:val="nil"/>
              <w:left w:val="nil"/>
              <w:bottom w:val="single" w:sz="4" w:space="0" w:color="auto"/>
              <w:right w:val="nil"/>
            </w:tcBorders>
            <w:vAlign w:val="bottom"/>
          </w:tcPr>
          <w:p w14:paraId="06E3BC6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0" w:type="pct"/>
            <w:tcBorders>
              <w:top w:val="nil"/>
              <w:left w:val="nil"/>
              <w:bottom w:val="single" w:sz="4" w:space="0" w:color="auto"/>
              <w:right w:val="nil"/>
            </w:tcBorders>
            <w:vAlign w:val="bottom"/>
          </w:tcPr>
          <w:p w14:paraId="69BF15B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20" w:type="pct"/>
            <w:tcBorders>
              <w:top w:val="nil"/>
              <w:left w:val="nil"/>
              <w:bottom w:val="single" w:sz="4" w:space="0" w:color="auto"/>
              <w:right w:val="nil"/>
            </w:tcBorders>
            <w:shd w:val="clear" w:color="auto" w:fill="auto"/>
            <w:noWrap/>
            <w:vAlign w:val="bottom"/>
            <w:hideMark/>
          </w:tcPr>
          <w:p w14:paraId="62B172C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top w:val="nil"/>
              <w:left w:val="nil"/>
              <w:bottom w:val="single" w:sz="4" w:space="0" w:color="auto"/>
              <w:right w:val="nil"/>
            </w:tcBorders>
            <w:vAlign w:val="bottom"/>
          </w:tcPr>
          <w:p w14:paraId="4C8C75C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top w:val="nil"/>
              <w:left w:val="nil"/>
              <w:bottom w:val="single" w:sz="4" w:space="0" w:color="auto"/>
              <w:right w:val="nil"/>
            </w:tcBorders>
            <w:vAlign w:val="bottom"/>
          </w:tcPr>
          <w:p w14:paraId="438F7CC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4" w:type="pct"/>
            <w:tcBorders>
              <w:top w:val="nil"/>
              <w:left w:val="nil"/>
              <w:bottom w:val="single" w:sz="4" w:space="0" w:color="auto"/>
              <w:right w:val="nil"/>
            </w:tcBorders>
            <w:vAlign w:val="bottom"/>
          </w:tcPr>
          <w:p w14:paraId="72B2D98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68" w:type="pct"/>
            <w:tcBorders>
              <w:top w:val="nil"/>
              <w:left w:val="nil"/>
              <w:bottom w:val="single" w:sz="4" w:space="0" w:color="auto"/>
              <w:right w:val="nil"/>
            </w:tcBorders>
            <w:vAlign w:val="bottom"/>
          </w:tcPr>
          <w:p w14:paraId="5250C85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67" w:type="pct"/>
            <w:tcBorders>
              <w:top w:val="nil"/>
              <w:left w:val="nil"/>
              <w:bottom w:val="single" w:sz="4" w:space="0" w:color="auto"/>
              <w:right w:val="nil"/>
            </w:tcBorders>
            <w:vAlign w:val="bottom"/>
          </w:tcPr>
          <w:p w14:paraId="0022B4C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bl>
    <w:p w14:paraId="7DC98707" w14:textId="77777777" w:rsidR="00FC3C66" w:rsidRPr="00FC3C66" w:rsidRDefault="00FC3C66" w:rsidP="00FC3C66">
      <w:pPr>
        <w:rPr>
          <w:rFonts w:ascii="Times New Roman" w:hAnsi="Times New Roman" w:cs="Times New Roman"/>
          <w:b/>
          <w:iCs/>
        </w:rPr>
      </w:pPr>
      <w:r w:rsidRPr="00FC3C66">
        <w:rPr>
          <w:rFonts w:ascii="Times New Roman" w:hAnsi="Times New Roman" w:cs="Times New Roman"/>
          <w:b/>
          <w:iCs/>
        </w:rPr>
        <w:br w:type="page"/>
      </w:r>
    </w:p>
    <w:p w14:paraId="374E0324" w14:textId="77777777"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lastRenderedPageBreak/>
        <w:t>Panel A Part II: Performance goals as groups using the Principle Components Analysis (PCA)</w:t>
      </w:r>
    </w:p>
    <w:tbl>
      <w:tblPr>
        <w:tblW w:w="5000" w:type="pct"/>
        <w:jc w:val="center"/>
        <w:tblLook w:val="04A0" w:firstRow="1" w:lastRow="0" w:firstColumn="1" w:lastColumn="0" w:noHBand="0" w:noVBand="1"/>
      </w:tblPr>
      <w:tblGrid>
        <w:gridCol w:w="4750"/>
        <w:gridCol w:w="887"/>
        <w:gridCol w:w="886"/>
        <w:gridCol w:w="889"/>
        <w:gridCol w:w="886"/>
        <w:gridCol w:w="886"/>
        <w:gridCol w:w="889"/>
        <w:gridCol w:w="964"/>
        <w:gridCol w:w="964"/>
        <w:gridCol w:w="959"/>
      </w:tblGrid>
      <w:tr w:rsidR="00FC3C66" w:rsidRPr="005317B5" w14:paraId="42D664B5" w14:textId="77777777" w:rsidTr="00BF74E8">
        <w:trPr>
          <w:trHeight w:val="227"/>
          <w:jc w:val="center"/>
        </w:trPr>
        <w:tc>
          <w:tcPr>
            <w:tcW w:w="1832" w:type="pct"/>
            <w:tcBorders>
              <w:top w:val="single" w:sz="4" w:space="0" w:color="auto"/>
              <w:left w:val="nil"/>
              <w:bottom w:val="single" w:sz="4" w:space="0" w:color="auto"/>
              <w:right w:val="nil"/>
            </w:tcBorders>
            <w:shd w:val="clear" w:color="auto" w:fill="auto"/>
            <w:noWrap/>
            <w:vAlign w:val="bottom"/>
            <w:hideMark/>
          </w:tcPr>
          <w:p w14:paraId="46DB4FA0"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1027" w:type="pct"/>
            <w:gridSpan w:val="3"/>
            <w:tcBorders>
              <w:top w:val="single" w:sz="4" w:space="0" w:color="auto"/>
              <w:left w:val="nil"/>
              <w:bottom w:val="single" w:sz="4" w:space="0" w:color="auto"/>
              <w:right w:val="nil"/>
            </w:tcBorders>
            <w:shd w:val="clear" w:color="auto" w:fill="auto"/>
            <w:noWrap/>
            <w:hideMark/>
          </w:tcPr>
          <w:p w14:paraId="668A74E7"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Principle Component</w:t>
            </w:r>
          </w:p>
          <w:p w14:paraId="68B3C291"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xml:space="preserve">Group One </w:t>
            </w:r>
          </w:p>
          <w:p w14:paraId="533C302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bCs/>
                <w:iCs/>
                <w:sz w:val="20"/>
                <w:szCs w:val="20"/>
              </w:rPr>
              <w:t>(Profitability Goals)</w:t>
            </w:r>
          </w:p>
        </w:tc>
        <w:tc>
          <w:tcPr>
            <w:tcW w:w="1027" w:type="pct"/>
            <w:gridSpan w:val="3"/>
            <w:tcBorders>
              <w:top w:val="single" w:sz="4" w:space="0" w:color="auto"/>
              <w:left w:val="nil"/>
              <w:bottom w:val="single" w:sz="4" w:space="0" w:color="auto"/>
              <w:right w:val="nil"/>
            </w:tcBorders>
            <w:shd w:val="clear" w:color="auto" w:fill="auto"/>
            <w:noWrap/>
            <w:hideMark/>
          </w:tcPr>
          <w:p w14:paraId="4710558F"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Principle Component</w:t>
            </w:r>
          </w:p>
          <w:p w14:paraId="58AF1F6C"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xml:space="preserve">Group Two </w:t>
            </w:r>
          </w:p>
          <w:p w14:paraId="51554F3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bCs/>
                <w:iCs/>
                <w:sz w:val="20"/>
                <w:szCs w:val="20"/>
              </w:rPr>
              <w:t>(Growth Goals)</w:t>
            </w:r>
          </w:p>
        </w:tc>
        <w:tc>
          <w:tcPr>
            <w:tcW w:w="1114" w:type="pct"/>
            <w:gridSpan w:val="3"/>
            <w:tcBorders>
              <w:top w:val="single" w:sz="4" w:space="0" w:color="auto"/>
              <w:left w:val="nil"/>
              <w:bottom w:val="single" w:sz="4" w:space="0" w:color="auto"/>
              <w:right w:val="nil"/>
            </w:tcBorders>
          </w:tcPr>
          <w:p w14:paraId="50CD0124"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Principle Component</w:t>
            </w:r>
          </w:p>
          <w:p w14:paraId="63B1AE33"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xml:space="preserve">Group Three </w:t>
            </w:r>
          </w:p>
          <w:p w14:paraId="3274B87D"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bCs/>
                <w:iCs/>
                <w:sz w:val="20"/>
                <w:szCs w:val="20"/>
              </w:rPr>
              <w:t>(Market-based Goals)</w:t>
            </w:r>
          </w:p>
        </w:tc>
      </w:tr>
      <w:tr w:rsidR="00FC3C66" w:rsidRPr="005317B5" w14:paraId="2AC352BC" w14:textId="77777777" w:rsidTr="00BF74E8">
        <w:trPr>
          <w:trHeight w:val="227"/>
          <w:jc w:val="center"/>
        </w:trPr>
        <w:tc>
          <w:tcPr>
            <w:tcW w:w="1832" w:type="pct"/>
            <w:tcBorders>
              <w:top w:val="single" w:sz="4" w:space="0" w:color="auto"/>
              <w:left w:val="nil"/>
              <w:bottom w:val="single" w:sz="4" w:space="0" w:color="auto"/>
              <w:right w:val="nil"/>
            </w:tcBorders>
            <w:shd w:val="clear" w:color="auto" w:fill="auto"/>
            <w:noWrap/>
            <w:vAlign w:val="bottom"/>
            <w:hideMark/>
          </w:tcPr>
          <w:p w14:paraId="35E250AA"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 </w:t>
            </w:r>
          </w:p>
        </w:tc>
        <w:tc>
          <w:tcPr>
            <w:tcW w:w="342" w:type="pct"/>
            <w:tcBorders>
              <w:top w:val="single" w:sz="4" w:space="0" w:color="auto"/>
              <w:left w:val="nil"/>
              <w:bottom w:val="single" w:sz="4" w:space="0" w:color="auto"/>
              <w:right w:val="nil"/>
            </w:tcBorders>
            <w:shd w:val="clear" w:color="auto" w:fill="auto"/>
            <w:noWrap/>
            <w:vAlign w:val="bottom"/>
            <w:hideMark/>
          </w:tcPr>
          <w:p w14:paraId="463D6C9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(1)</w:t>
            </w:r>
          </w:p>
        </w:tc>
        <w:tc>
          <w:tcPr>
            <w:tcW w:w="342" w:type="pct"/>
            <w:tcBorders>
              <w:top w:val="single" w:sz="4" w:space="0" w:color="auto"/>
              <w:left w:val="nil"/>
              <w:bottom w:val="single" w:sz="4" w:space="0" w:color="auto"/>
              <w:right w:val="nil"/>
            </w:tcBorders>
          </w:tcPr>
          <w:p w14:paraId="3D7BA6B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(2)</w:t>
            </w:r>
          </w:p>
        </w:tc>
        <w:tc>
          <w:tcPr>
            <w:tcW w:w="343" w:type="pct"/>
            <w:tcBorders>
              <w:top w:val="single" w:sz="4" w:space="0" w:color="auto"/>
              <w:left w:val="nil"/>
              <w:bottom w:val="single" w:sz="4" w:space="0" w:color="auto"/>
              <w:right w:val="nil"/>
            </w:tcBorders>
          </w:tcPr>
          <w:p w14:paraId="4BB857E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(3)</w:t>
            </w:r>
          </w:p>
        </w:tc>
        <w:tc>
          <w:tcPr>
            <w:tcW w:w="342" w:type="pct"/>
            <w:tcBorders>
              <w:top w:val="single" w:sz="4" w:space="0" w:color="auto"/>
              <w:left w:val="nil"/>
              <w:bottom w:val="single" w:sz="4" w:space="0" w:color="auto"/>
              <w:right w:val="nil"/>
            </w:tcBorders>
            <w:shd w:val="clear" w:color="auto" w:fill="auto"/>
            <w:noWrap/>
            <w:vAlign w:val="bottom"/>
            <w:hideMark/>
          </w:tcPr>
          <w:p w14:paraId="7A104DE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(4)</w:t>
            </w:r>
          </w:p>
        </w:tc>
        <w:tc>
          <w:tcPr>
            <w:tcW w:w="342" w:type="pct"/>
            <w:tcBorders>
              <w:top w:val="single" w:sz="4" w:space="0" w:color="auto"/>
              <w:left w:val="nil"/>
              <w:bottom w:val="single" w:sz="4" w:space="0" w:color="auto"/>
              <w:right w:val="nil"/>
            </w:tcBorders>
          </w:tcPr>
          <w:p w14:paraId="5E8A21E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(5)</w:t>
            </w:r>
          </w:p>
        </w:tc>
        <w:tc>
          <w:tcPr>
            <w:tcW w:w="343" w:type="pct"/>
            <w:tcBorders>
              <w:top w:val="single" w:sz="4" w:space="0" w:color="auto"/>
              <w:left w:val="nil"/>
              <w:bottom w:val="single" w:sz="4" w:space="0" w:color="auto"/>
              <w:right w:val="nil"/>
            </w:tcBorders>
          </w:tcPr>
          <w:p w14:paraId="7442E27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(6)</w:t>
            </w:r>
          </w:p>
        </w:tc>
        <w:tc>
          <w:tcPr>
            <w:tcW w:w="372" w:type="pct"/>
            <w:tcBorders>
              <w:top w:val="single" w:sz="4" w:space="0" w:color="auto"/>
              <w:left w:val="nil"/>
              <w:bottom w:val="single" w:sz="4" w:space="0" w:color="auto"/>
              <w:right w:val="nil"/>
            </w:tcBorders>
          </w:tcPr>
          <w:p w14:paraId="44F8049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(7)</w:t>
            </w:r>
          </w:p>
        </w:tc>
        <w:tc>
          <w:tcPr>
            <w:tcW w:w="372" w:type="pct"/>
            <w:tcBorders>
              <w:top w:val="single" w:sz="4" w:space="0" w:color="auto"/>
              <w:left w:val="nil"/>
              <w:bottom w:val="single" w:sz="4" w:space="0" w:color="auto"/>
              <w:right w:val="nil"/>
            </w:tcBorders>
          </w:tcPr>
          <w:p w14:paraId="79D508C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(8)</w:t>
            </w:r>
          </w:p>
        </w:tc>
        <w:tc>
          <w:tcPr>
            <w:tcW w:w="370" w:type="pct"/>
            <w:tcBorders>
              <w:top w:val="single" w:sz="4" w:space="0" w:color="auto"/>
              <w:left w:val="nil"/>
              <w:bottom w:val="single" w:sz="4" w:space="0" w:color="auto"/>
              <w:right w:val="nil"/>
            </w:tcBorders>
          </w:tcPr>
          <w:p w14:paraId="7CBE475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(9)</w:t>
            </w:r>
          </w:p>
        </w:tc>
      </w:tr>
      <w:tr w:rsidR="00FC3C66" w:rsidRPr="005317B5" w14:paraId="634DC421" w14:textId="77777777" w:rsidTr="00BF74E8">
        <w:trPr>
          <w:trHeight w:val="227"/>
          <w:jc w:val="center"/>
        </w:trPr>
        <w:tc>
          <w:tcPr>
            <w:tcW w:w="1832" w:type="pct"/>
            <w:tcBorders>
              <w:top w:val="nil"/>
              <w:left w:val="nil"/>
              <w:bottom w:val="nil"/>
              <w:right w:val="nil"/>
            </w:tcBorders>
            <w:shd w:val="clear" w:color="auto" w:fill="auto"/>
            <w:noWrap/>
            <w:vAlign w:val="bottom"/>
            <w:hideMark/>
          </w:tcPr>
          <w:p w14:paraId="2249BB75"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VC Director on Comp. Committee</w:t>
            </w:r>
          </w:p>
        </w:tc>
        <w:tc>
          <w:tcPr>
            <w:tcW w:w="342" w:type="pct"/>
            <w:tcBorders>
              <w:top w:val="nil"/>
              <w:left w:val="nil"/>
              <w:bottom w:val="nil"/>
              <w:right w:val="nil"/>
            </w:tcBorders>
            <w:shd w:val="clear" w:color="auto" w:fill="auto"/>
            <w:noWrap/>
            <w:vAlign w:val="bottom"/>
          </w:tcPr>
          <w:p w14:paraId="01A9441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-0.060</w:t>
            </w:r>
          </w:p>
        </w:tc>
        <w:tc>
          <w:tcPr>
            <w:tcW w:w="342" w:type="pct"/>
            <w:tcBorders>
              <w:top w:val="nil"/>
              <w:left w:val="nil"/>
              <w:bottom w:val="nil"/>
              <w:right w:val="nil"/>
            </w:tcBorders>
            <w:vAlign w:val="bottom"/>
          </w:tcPr>
          <w:p w14:paraId="55A5A58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3" w:type="pct"/>
            <w:tcBorders>
              <w:top w:val="nil"/>
              <w:left w:val="nil"/>
              <w:bottom w:val="nil"/>
              <w:right w:val="nil"/>
            </w:tcBorders>
            <w:vAlign w:val="bottom"/>
          </w:tcPr>
          <w:p w14:paraId="4ECC2C52"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bottom w:val="nil"/>
              <w:right w:val="nil"/>
            </w:tcBorders>
            <w:shd w:val="clear" w:color="auto" w:fill="auto"/>
            <w:noWrap/>
            <w:vAlign w:val="bottom"/>
          </w:tcPr>
          <w:p w14:paraId="09CD29E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0.215</w:t>
            </w:r>
            <w:r w:rsidRPr="005317B5">
              <w:rPr>
                <w:rFonts w:ascii="Times New Roman" w:hAnsi="Times New Roman" w:cs="Times New Roman"/>
                <w:sz w:val="20"/>
                <w:szCs w:val="20"/>
                <w:vertAlign w:val="superscript"/>
              </w:rPr>
              <w:t>**</w:t>
            </w:r>
          </w:p>
        </w:tc>
        <w:tc>
          <w:tcPr>
            <w:tcW w:w="342" w:type="pct"/>
            <w:tcBorders>
              <w:top w:val="nil"/>
              <w:left w:val="nil"/>
              <w:bottom w:val="nil"/>
              <w:right w:val="nil"/>
            </w:tcBorders>
            <w:vAlign w:val="bottom"/>
          </w:tcPr>
          <w:p w14:paraId="1ECD0372"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3" w:type="pct"/>
            <w:tcBorders>
              <w:top w:val="nil"/>
              <w:left w:val="nil"/>
              <w:bottom w:val="nil"/>
              <w:right w:val="nil"/>
            </w:tcBorders>
            <w:vAlign w:val="bottom"/>
          </w:tcPr>
          <w:p w14:paraId="3A09EA4E"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2" w:type="pct"/>
            <w:tcBorders>
              <w:top w:val="nil"/>
              <w:left w:val="nil"/>
              <w:bottom w:val="nil"/>
              <w:right w:val="nil"/>
            </w:tcBorders>
            <w:vAlign w:val="bottom"/>
          </w:tcPr>
          <w:p w14:paraId="296E8D86"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0.017</w:t>
            </w:r>
          </w:p>
        </w:tc>
        <w:tc>
          <w:tcPr>
            <w:tcW w:w="372" w:type="pct"/>
            <w:tcBorders>
              <w:top w:val="nil"/>
              <w:left w:val="nil"/>
              <w:bottom w:val="nil"/>
              <w:right w:val="nil"/>
            </w:tcBorders>
            <w:vAlign w:val="bottom"/>
          </w:tcPr>
          <w:p w14:paraId="113829B2"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0" w:type="pct"/>
            <w:tcBorders>
              <w:top w:val="nil"/>
              <w:left w:val="nil"/>
              <w:bottom w:val="nil"/>
              <w:right w:val="nil"/>
            </w:tcBorders>
            <w:vAlign w:val="bottom"/>
          </w:tcPr>
          <w:p w14:paraId="32A4473D"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277EA787" w14:textId="77777777" w:rsidTr="00BF74E8">
        <w:trPr>
          <w:trHeight w:val="227"/>
          <w:jc w:val="center"/>
        </w:trPr>
        <w:tc>
          <w:tcPr>
            <w:tcW w:w="1832" w:type="pct"/>
            <w:tcBorders>
              <w:top w:val="nil"/>
              <w:left w:val="nil"/>
              <w:right w:val="nil"/>
            </w:tcBorders>
            <w:shd w:val="clear" w:color="auto" w:fill="auto"/>
            <w:noWrap/>
            <w:vAlign w:val="bottom"/>
            <w:hideMark/>
          </w:tcPr>
          <w:p w14:paraId="3969FF14"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42" w:type="pct"/>
            <w:tcBorders>
              <w:top w:val="nil"/>
              <w:left w:val="nil"/>
              <w:right w:val="nil"/>
            </w:tcBorders>
            <w:shd w:val="clear" w:color="auto" w:fill="auto"/>
            <w:noWrap/>
            <w:vAlign w:val="bottom"/>
          </w:tcPr>
          <w:p w14:paraId="326B7AF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(-0.427)</w:t>
            </w:r>
          </w:p>
        </w:tc>
        <w:tc>
          <w:tcPr>
            <w:tcW w:w="342" w:type="pct"/>
            <w:tcBorders>
              <w:top w:val="nil"/>
              <w:left w:val="nil"/>
              <w:right w:val="nil"/>
            </w:tcBorders>
            <w:vAlign w:val="bottom"/>
          </w:tcPr>
          <w:p w14:paraId="6059CB6B"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3" w:type="pct"/>
            <w:tcBorders>
              <w:top w:val="nil"/>
              <w:left w:val="nil"/>
              <w:right w:val="nil"/>
            </w:tcBorders>
            <w:vAlign w:val="bottom"/>
          </w:tcPr>
          <w:p w14:paraId="6FDDB8B6"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shd w:val="clear" w:color="auto" w:fill="auto"/>
            <w:noWrap/>
            <w:vAlign w:val="bottom"/>
          </w:tcPr>
          <w:p w14:paraId="28040D1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(2.394)</w:t>
            </w:r>
          </w:p>
        </w:tc>
        <w:tc>
          <w:tcPr>
            <w:tcW w:w="342" w:type="pct"/>
            <w:tcBorders>
              <w:top w:val="nil"/>
              <w:left w:val="nil"/>
              <w:right w:val="nil"/>
            </w:tcBorders>
            <w:vAlign w:val="bottom"/>
          </w:tcPr>
          <w:p w14:paraId="3E76DF4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3" w:type="pct"/>
            <w:tcBorders>
              <w:top w:val="nil"/>
              <w:left w:val="nil"/>
              <w:right w:val="nil"/>
            </w:tcBorders>
            <w:vAlign w:val="bottom"/>
          </w:tcPr>
          <w:p w14:paraId="7160A246"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2" w:type="pct"/>
            <w:tcBorders>
              <w:top w:val="nil"/>
              <w:left w:val="nil"/>
              <w:right w:val="nil"/>
            </w:tcBorders>
            <w:vAlign w:val="bottom"/>
          </w:tcPr>
          <w:p w14:paraId="233E3E75"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(0.211)</w:t>
            </w:r>
          </w:p>
        </w:tc>
        <w:tc>
          <w:tcPr>
            <w:tcW w:w="372" w:type="pct"/>
            <w:tcBorders>
              <w:top w:val="nil"/>
              <w:left w:val="nil"/>
              <w:right w:val="nil"/>
            </w:tcBorders>
            <w:vAlign w:val="bottom"/>
          </w:tcPr>
          <w:p w14:paraId="25EEDF0E"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0" w:type="pct"/>
            <w:tcBorders>
              <w:top w:val="nil"/>
              <w:left w:val="nil"/>
              <w:right w:val="nil"/>
            </w:tcBorders>
            <w:vAlign w:val="bottom"/>
          </w:tcPr>
          <w:p w14:paraId="57EFD9AD"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77D96DD6" w14:textId="77777777" w:rsidTr="00BF74E8">
        <w:trPr>
          <w:trHeight w:val="227"/>
          <w:jc w:val="center"/>
        </w:trPr>
        <w:tc>
          <w:tcPr>
            <w:tcW w:w="1832" w:type="pct"/>
            <w:tcBorders>
              <w:top w:val="nil"/>
              <w:left w:val="nil"/>
              <w:right w:val="nil"/>
            </w:tcBorders>
            <w:shd w:val="clear" w:color="auto" w:fill="auto"/>
            <w:noWrap/>
          </w:tcPr>
          <w:p w14:paraId="40EDAC2D"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Number of VC Directors on Comp. Committee</w:t>
            </w:r>
          </w:p>
        </w:tc>
        <w:tc>
          <w:tcPr>
            <w:tcW w:w="342" w:type="pct"/>
            <w:tcBorders>
              <w:top w:val="nil"/>
              <w:left w:val="nil"/>
              <w:right w:val="nil"/>
            </w:tcBorders>
            <w:shd w:val="clear" w:color="auto" w:fill="auto"/>
            <w:noWrap/>
            <w:vAlign w:val="bottom"/>
          </w:tcPr>
          <w:p w14:paraId="78F314C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vAlign w:val="bottom"/>
          </w:tcPr>
          <w:p w14:paraId="20714614"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-0.060</w:t>
            </w:r>
          </w:p>
        </w:tc>
        <w:tc>
          <w:tcPr>
            <w:tcW w:w="343" w:type="pct"/>
            <w:tcBorders>
              <w:top w:val="nil"/>
              <w:left w:val="nil"/>
              <w:right w:val="nil"/>
            </w:tcBorders>
            <w:vAlign w:val="bottom"/>
          </w:tcPr>
          <w:p w14:paraId="349A25D6"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shd w:val="clear" w:color="auto" w:fill="auto"/>
            <w:noWrap/>
            <w:vAlign w:val="bottom"/>
          </w:tcPr>
          <w:p w14:paraId="18AA61E7"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vAlign w:val="bottom"/>
          </w:tcPr>
          <w:p w14:paraId="5B7AA89E"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0.215</w:t>
            </w:r>
            <w:r w:rsidRPr="005317B5">
              <w:rPr>
                <w:rFonts w:ascii="Times New Roman" w:hAnsi="Times New Roman" w:cs="Times New Roman"/>
                <w:sz w:val="20"/>
                <w:szCs w:val="20"/>
                <w:vertAlign w:val="superscript"/>
              </w:rPr>
              <w:t>**</w:t>
            </w:r>
          </w:p>
        </w:tc>
        <w:tc>
          <w:tcPr>
            <w:tcW w:w="343" w:type="pct"/>
            <w:tcBorders>
              <w:top w:val="nil"/>
              <w:left w:val="nil"/>
              <w:right w:val="nil"/>
            </w:tcBorders>
            <w:vAlign w:val="bottom"/>
          </w:tcPr>
          <w:p w14:paraId="0BA39D1A"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2" w:type="pct"/>
            <w:tcBorders>
              <w:top w:val="nil"/>
              <w:left w:val="nil"/>
              <w:right w:val="nil"/>
            </w:tcBorders>
            <w:vAlign w:val="bottom"/>
          </w:tcPr>
          <w:p w14:paraId="1ECEB0E9"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2" w:type="pct"/>
            <w:tcBorders>
              <w:top w:val="nil"/>
              <w:left w:val="nil"/>
              <w:right w:val="nil"/>
            </w:tcBorders>
            <w:vAlign w:val="bottom"/>
          </w:tcPr>
          <w:p w14:paraId="7A65928A"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0.017</w:t>
            </w:r>
          </w:p>
        </w:tc>
        <w:tc>
          <w:tcPr>
            <w:tcW w:w="370" w:type="pct"/>
            <w:tcBorders>
              <w:top w:val="nil"/>
              <w:left w:val="nil"/>
              <w:right w:val="nil"/>
            </w:tcBorders>
            <w:vAlign w:val="bottom"/>
          </w:tcPr>
          <w:p w14:paraId="25B3A54E"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6E1F635B" w14:textId="77777777" w:rsidTr="00BF74E8">
        <w:trPr>
          <w:trHeight w:val="227"/>
          <w:jc w:val="center"/>
        </w:trPr>
        <w:tc>
          <w:tcPr>
            <w:tcW w:w="1832" w:type="pct"/>
            <w:tcBorders>
              <w:top w:val="nil"/>
              <w:left w:val="nil"/>
              <w:right w:val="nil"/>
            </w:tcBorders>
            <w:shd w:val="clear" w:color="auto" w:fill="auto"/>
            <w:noWrap/>
            <w:vAlign w:val="bottom"/>
          </w:tcPr>
          <w:p w14:paraId="6B57960A"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42" w:type="pct"/>
            <w:tcBorders>
              <w:top w:val="nil"/>
              <w:left w:val="nil"/>
              <w:right w:val="nil"/>
            </w:tcBorders>
            <w:shd w:val="clear" w:color="auto" w:fill="auto"/>
            <w:noWrap/>
            <w:vAlign w:val="bottom"/>
          </w:tcPr>
          <w:p w14:paraId="1A23DBA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vAlign w:val="bottom"/>
          </w:tcPr>
          <w:p w14:paraId="6CAF0776"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(-0.427)</w:t>
            </w:r>
          </w:p>
        </w:tc>
        <w:tc>
          <w:tcPr>
            <w:tcW w:w="343" w:type="pct"/>
            <w:tcBorders>
              <w:top w:val="nil"/>
              <w:left w:val="nil"/>
              <w:right w:val="nil"/>
            </w:tcBorders>
            <w:vAlign w:val="bottom"/>
          </w:tcPr>
          <w:p w14:paraId="11BE19A1"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shd w:val="clear" w:color="auto" w:fill="auto"/>
            <w:noWrap/>
            <w:vAlign w:val="bottom"/>
          </w:tcPr>
          <w:p w14:paraId="44E9EE5C"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vAlign w:val="bottom"/>
          </w:tcPr>
          <w:p w14:paraId="5D6A1417"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(2.394)</w:t>
            </w:r>
          </w:p>
        </w:tc>
        <w:tc>
          <w:tcPr>
            <w:tcW w:w="343" w:type="pct"/>
            <w:tcBorders>
              <w:top w:val="nil"/>
              <w:left w:val="nil"/>
              <w:right w:val="nil"/>
            </w:tcBorders>
            <w:vAlign w:val="bottom"/>
          </w:tcPr>
          <w:p w14:paraId="499199EF"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2" w:type="pct"/>
            <w:tcBorders>
              <w:top w:val="nil"/>
              <w:left w:val="nil"/>
              <w:right w:val="nil"/>
            </w:tcBorders>
            <w:vAlign w:val="bottom"/>
          </w:tcPr>
          <w:p w14:paraId="71CB4F05"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2" w:type="pct"/>
            <w:tcBorders>
              <w:top w:val="nil"/>
              <w:left w:val="nil"/>
              <w:right w:val="nil"/>
            </w:tcBorders>
            <w:vAlign w:val="bottom"/>
          </w:tcPr>
          <w:p w14:paraId="1FA373EC"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(0.211)</w:t>
            </w:r>
          </w:p>
        </w:tc>
        <w:tc>
          <w:tcPr>
            <w:tcW w:w="370" w:type="pct"/>
            <w:tcBorders>
              <w:top w:val="nil"/>
              <w:left w:val="nil"/>
              <w:right w:val="nil"/>
            </w:tcBorders>
            <w:vAlign w:val="bottom"/>
          </w:tcPr>
          <w:p w14:paraId="5CA2D703"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62C8CEDF" w14:textId="77777777" w:rsidTr="00BF74E8">
        <w:trPr>
          <w:trHeight w:val="227"/>
          <w:jc w:val="center"/>
        </w:trPr>
        <w:tc>
          <w:tcPr>
            <w:tcW w:w="1832" w:type="pct"/>
            <w:tcBorders>
              <w:top w:val="nil"/>
              <w:left w:val="nil"/>
              <w:right w:val="nil"/>
            </w:tcBorders>
            <w:shd w:val="clear" w:color="auto" w:fill="auto"/>
            <w:noWrap/>
            <w:vAlign w:val="bottom"/>
          </w:tcPr>
          <w:p w14:paraId="45338F06"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 VC Director on Comp. Committee</w:t>
            </w:r>
          </w:p>
        </w:tc>
        <w:tc>
          <w:tcPr>
            <w:tcW w:w="342" w:type="pct"/>
            <w:tcBorders>
              <w:top w:val="nil"/>
              <w:left w:val="nil"/>
              <w:right w:val="nil"/>
            </w:tcBorders>
            <w:shd w:val="clear" w:color="auto" w:fill="auto"/>
            <w:noWrap/>
            <w:vAlign w:val="bottom"/>
          </w:tcPr>
          <w:p w14:paraId="6602A17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vAlign w:val="bottom"/>
          </w:tcPr>
          <w:p w14:paraId="0DF9F6C1"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3" w:type="pct"/>
            <w:tcBorders>
              <w:top w:val="nil"/>
              <w:left w:val="nil"/>
              <w:right w:val="nil"/>
            </w:tcBorders>
            <w:vAlign w:val="bottom"/>
          </w:tcPr>
          <w:p w14:paraId="497C0262"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0.086</w:t>
            </w:r>
          </w:p>
        </w:tc>
        <w:tc>
          <w:tcPr>
            <w:tcW w:w="342" w:type="pct"/>
            <w:tcBorders>
              <w:top w:val="nil"/>
              <w:left w:val="nil"/>
              <w:right w:val="nil"/>
            </w:tcBorders>
            <w:shd w:val="clear" w:color="auto" w:fill="auto"/>
            <w:noWrap/>
            <w:vAlign w:val="bottom"/>
          </w:tcPr>
          <w:p w14:paraId="35745340"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vAlign w:val="bottom"/>
          </w:tcPr>
          <w:p w14:paraId="4AAA9C6F"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3" w:type="pct"/>
            <w:tcBorders>
              <w:top w:val="nil"/>
              <w:left w:val="nil"/>
              <w:right w:val="nil"/>
            </w:tcBorders>
            <w:vAlign w:val="bottom"/>
          </w:tcPr>
          <w:p w14:paraId="0E40348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0.659</w:t>
            </w:r>
            <w:r w:rsidRPr="005317B5">
              <w:rPr>
                <w:rFonts w:ascii="Times New Roman" w:hAnsi="Times New Roman" w:cs="Times New Roman"/>
                <w:sz w:val="20"/>
                <w:szCs w:val="20"/>
                <w:vertAlign w:val="superscript"/>
              </w:rPr>
              <w:t>**</w:t>
            </w:r>
          </w:p>
        </w:tc>
        <w:tc>
          <w:tcPr>
            <w:tcW w:w="372" w:type="pct"/>
            <w:tcBorders>
              <w:top w:val="nil"/>
              <w:left w:val="nil"/>
              <w:right w:val="nil"/>
            </w:tcBorders>
            <w:vAlign w:val="bottom"/>
          </w:tcPr>
          <w:p w14:paraId="502BEF97"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2" w:type="pct"/>
            <w:tcBorders>
              <w:top w:val="nil"/>
              <w:left w:val="nil"/>
              <w:right w:val="nil"/>
            </w:tcBorders>
            <w:vAlign w:val="bottom"/>
          </w:tcPr>
          <w:p w14:paraId="409357CF"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0" w:type="pct"/>
            <w:tcBorders>
              <w:top w:val="nil"/>
              <w:left w:val="nil"/>
              <w:right w:val="nil"/>
            </w:tcBorders>
            <w:vAlign w:val="bottom"/>
          </w:tcPr>
          <w:p w14:paraId="6F9C85E0"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0.006</w:t>
            </w:r>
          </w:p>
        </w:tc>
      </w:tr>
      <w:tr w:rsidR="00FC3C66" w:rsidRPr="005317B5" w14:paraId="0F1B0066" w14:textId="77777777" w:rsidTr="00BF74E8">
        <w:trPr>
          <w:trHeight w:val="227"/>
          <w:jc w:val="center"/>
        </w:trPr>
        <w:tc>
          <w:tcPr>
            <w:tcW w:w="1832" w:type="pct"/>
            <w:tcBorders>
              <w:top w:val="nil"/>
              <w:left w:val="nil"/>
              <w:right w:val="nil"/>
            </w:tcBorders>
            <w:shd w:val="clear" w:color="auto" w:fill="auto"/>
            <w:noWrap/>
            <w:vAlign w:val="bottom"/>
          </w:tcPr>
          <w:p w14:paraId="4CB51B73"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42" w:type="pct"/>
            <w:tcBorders>
              <w:top w:val="nil"/>
              <w:left w:val="nil"/>
              <w:right w:val="nil"/>
            </w:tcBorders>
            <w:shd w:val="clear" w:color="auto" w:fill="auto"/>
            <w:noWrap/>
            <w:vAlign w:val="bottom"/>
          </w:tcPr>
          <w:p w14:paraId="5AEAEDD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vAlign w:val="bottom"/>
          </w:tcPr>
          <w:p w14:paraId="01B2E32B"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3" w:type="pct"/>
            <w:tcBorders>
              <w:top w:val="nil"/>
              <w:left w:val="nil"/>
              <w:right w:val="nil"/>
            </w:tcBorders>
            <w:vAlign w:val="bottom"/>
          </w:tcPr>
          <w:p w14:paraId="46C1937B"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(0.185)</w:t>
            </w:r>
          </w:p>
        </w:tc>
        <w:tc>
          <w:tcPr>
            <w:tcW w:w="342" w:type="pct"/>
            <w:tcBorders>
              <w:top w:val="nil"/>
              <w:left w:val="nil"/>
              <w:right w:val="nil"/>
            </w:tcBorders>
            <w:shd w:val="clear" w:color="auto" w:fill="auto"/>
            <w:noWrap/>
            <w:vAlign w:val="bottom"/>
          </w:tcPr>
          <w:p w14:paraId="0B43ABA2"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2" w:type="pct"/>
            <w:tcBorders>
              <w:top w:val="nil"/>
              <w:left w:val="nil"/>
              <w:right w:val="nil"/>
            </w:tcBorders>
            <w:vAlign w:val="bottom"/>
          </w:tcPr>
          <w:p w14:paraId="3E1C1714"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43" w:type="pct"/>
            <w:tcBorders>
              <w:top w:val="nil"/>
              <w:left w:val="nil"/>
              <w:right w:val="nil"/>
            </w:tcBorders>
            <w:vAlign w:val="bottom"/>
          </w:tcPr>
          <w:p w14:paraId="56AE4111"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(2.397)</w:t>
            </w:r>
          </w:p>
        </w:tc>
        <w:tc>
          <w:tcPr>
            <w:tcW w:w="372" w:type="pct"/>
            <w:tcBorders>
              <w:top w:val="nil"/>
              <w:left w:val="nil"/>
              <w:right w:val="nil"/>
            </w:tcBorders>
            <w:vAlign w:val="bottom"/>
          </w:tcPr>
          <w:p w14:paraId="76030B1B"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2" w:type="pct"/>
            <w:tcBorders>
              <w:top w:val="nil"/>
              <w:left w:val="nil"/>
              <w:right w:val="nil"/>
            </w:tcBorders>
            <w:vAlign w:val="bottom"/>
          </w:tcPr>
          <w:p w14:paraId="6DCDF428"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70" w:type="pct"/>
            <w:tcBorders>
              <w:top w:val="nil"/>
              <w:left w:val="nil"/>
              <w:right w:val="nil"/>
            </w:tcBorders>
            <w:vAlign w:val="bottom"/>
          </w:tcPr>
          <w:p w14:paraId="111C8B5C"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(0.025)</w:t>
            </w:r>
          </w:p>
        </w:tc>
      </w:tr>
      <w:tr w:rsidR="00FC3C66" w:rsidRPr="005317B5" w14:paraId="0D2EFCB5" w14:textId="77777777" w:rsidTr="00BF74E8">
        <w:trPr>
          <w:trHeight w:val="227"/>
          <w:jc w:val="center"/>
        </w:trPr>
        <w:tc>
          <w:tcPr>
            <w:tcW w:w="1832" w:type="pct"/>
            <w:tcBorders>
              <w:top w:val="nil"/>
              <w:left w:val="nil"/>
              <w:right w:val="nil"/>
            </w:tcBorders>
            <w:shd w:val="clear" w:color="auto" w:fill="auto"/>
            <w:noWrap/>
            <w:vAlign w:val="bottom"/>
          </w:tcPr>
          <w:p w14:paraId="19EAF078"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42" w:type="pct"/>
            <w:tcBorders>
              <w:top w:val="nil"/>
              <w:left w:val="nil"/>
              <w:right w:val="nil"/>
            </w:tcBorders>
            <w:shd w:val="clear" w:color="auto" w:fill="auto"/>
            <w:noWrap/>
            <w:vAlign w:val="bottom"/>
          </w:tcPr>
          <w:p w14:paraId="6517F3E6"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42" w:type="pct"/>
            <w:tcBorders>
              <w:top w:val="nil"/>
              <w:left w:val="nil"/>
              <w:right w:val="nil"/>
            </w:tcBorders>
          </w:tcPr>
          <w:p w14:paraId="62F4A342"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43" w:type="pct"/>
            <w:tcBorders>
              <w:top w:val="nil"/>
              <w:left w:val="nil"/>
              <w:right w:val="nil"/>
            </w:tcBorders>
          </w:tcPr>
          <w:p w14:paraId="5E27F99C"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42" w:type="pct"/>
            <w:tcBorders>
              <w:top w:val="nil"/>
              <w:left w:val="nil"/>
              <w:right w:val="nil"/>
            </w:tcBorders>
            <w:shd w:val="clear" w:color="auto" w:fill="auto"/>
            <w:noWrap/>
            <w:vAlign w:val="bottom"/>
          </w:tcPr>
          <w:p w14:paraId="3E9FBF52"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42" w:type="pct"/>
            <w:tcBorders>
              <w:top w:val="nil"/>
              <w:left w:val="nil"/>
              <w:right w:val="nil"/>
            </w:tcBorders>
          </w:tcPr>
          <w:p w14:paraId="117B8AFA"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43" w:type="pct"/>
            <w:tcBorders>
              <w:top w:val="nil"/>
              <w:left w:val="nil"/>
              <w:right w:val="nil"/>
            </w:tcBorders>
          </w:tcPr>
          <w:p w14:paraId="4B8F58A9"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72" w:type="pct"/>
            <w:tcBorders>
              <w:top w:val="nil"/>
              <w:left w:val="nil"/>
              <w:right w:val="nil"/>
            </w:tcBorders>
          </w:tcPr>
          <w:p w14:paraId="55491BF1"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72" w:type="pct"/>
            <w:tcBorders>
              <w:top w:val="nil"/>
              <w:left w:val="nil"/>
              <w:right w:val="nil"/>
            </w:tcBorders>
          </w:tcPr>
          <w:p w14:paraId="70C1D081"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70" w:type="pct"/>
            <w:tcBorders>
              <w:top w:val="nil"/>
              <w:left w:val="nil"/>
              <w:right w:val="nil"/>
            </w:tcBorders>
          </w:tcPr>
          <w:p w14:paraId="5668CA8A" w14:textId="77777777" w:rsidR="00FC3C66" w:rsidRPr="005317B5" w:rsidRDefault="00FC3C66" w:rsidP="00BF74E8">
            <w:pPr>
              <w:spacing w:after="0" w:line="240" w:lineRule="auto"/>
              <w:jc w:val="center"/>
              <w:rPr>
                <w:rFonts w:ascii="Times New Roman" w:hAnsi="Times New Roman" w:cs="Times New Roman"/>
                <w:sz w:val="20"/>
                <w:szCs w:val="20"/>
              </w:rPr>
            </w:pPr>
          </w:p>
        </w:tc>
      </w:tr>
      <w:tr w:rsidR="00FC3C66" w:rsidRPr="005317B5" w14:paraId="27F84166" w14:textId="77777777" w:rsidTr="00BF74E8">
        <w:trPr>
          <w:trHeight w:val="227"/>
          <w:jc w:val="center"/>
        </w:trPr>
        <w:tc>
          <w:tcPr>
            <w:tcW w:w="1832" w:type="pct"/>
            <w:tcBorders>
              <w:left w:val="nil"/>
              <w:bottom w:val="nil"/>
              <w:right w:val="nil"/>
            </w:tcBorders>
            <w:shd w:val="clear" w:color="auto" w:fill="auto"/>
            <w:noWrap/>
            <w:vAlign w:val="bottom"/>
            <w:hideMark/>
          </w:tcPr>
          <w:p w14:paraId="5EA166CC"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Baseline Controls</w:t>
            </w:r>
          </w:p>
        </w:tc>
        <w:tc>
          <w:tcPr>
            <w:tcW w:w="342" w:type="pct"/>
            <w:tcBorders>
              <w:left w:val="nil"/>
              <w:bottom w:val="nil"/>
              <w:right w:val="nil"/>
            </w:tcBorders>
            <w:shd w:val="clear" w:color="auto" w:fill="auto"/>
            <w:noWrap/>
            <w:vAlign w:val="bottom"/>
            <w:hideMark/>
          </w:tcPr>
          <w:p w14:paraId="70F17F0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left w:val="nil"/>
              <w:bottom w:val="nil"/>
              <w:right w:val="nil"/>
            </w:tcBorders>
            <w:vAlign w:val="bottom"/>
          </w:tcPr>
          <w:p w14:paraId="7BA3A82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3" w:type="pct"/>
            <w:tcBorders>
              <w:left w:val="nil"/>
              <w:bottom w:val="nil"/>
              <w:right w:val="nil"/>
            </w:tcBorders>
            <w:vAlign w:val="bottom"/>
          </w:tcPr>
          <w:p w14:paraId="5076D46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left w:val="nil"/>
              <w:bottom w:val="nil"/>
              <w:right w:val="nil"/>
            </w:tcBorders>
            <w:shd w:val="clear" w:color="auto" w:fill="auto"/>
            <w:noWrap/>
            <w:vAlign w:val="bottom"/>
            <w:hideMark/>
          </w:tcPr>
          <w:p w14:paraId="79BE82F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left w:val="nil"/>
              <w:bottom w:val="nil"/>
              <w:right w:val="nil"/>
            </w:tcBorders>
            <w:vAlign w:val="bottom"/>
          </w:tcPr>
          <w:p w14:paraId="1CB28BD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3" w:type="pct"/>
            <w:tcBorders>
              <w:left w:val="nil"/>
              <w:bottom w:val="nil"/>
              <w:right w:val="nil"/>
            </w:tcBorders>
            <w:vAlign w:val="bottom"/>
          </w:tcPr>
          <w:p w14:paraId="08AB1F0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2" w:type="pct"/>
            <w:tcBorders>
              <w:left w:val="nil"/>
              <w:bottom w:val="nil"/>
              <w:right w:val="nil"/>
            </w:tcBorders>
            <w:vAlign w:val="bottom"/>
          </w:tcPr>
          <w:p w14:paraId="27D32A2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2" w:type="pct"/>
            <w:tcBorders>
              <w:left w:val="nil"/>
              <w:bottom w:val="nil"/>
              <w:right w:val="nil"/>
            </w:tcBorders>
            <w:vAlign w:val="bottom"/>
          </w:tcPr>
          <w:p w14:paraId="6B054B1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0" w:type="pct"/>
            <w:tcBorders>
              <w:left w:val="nil"/>
              <w:bottom w:val="nil"/>
              <w:right w:val="nil"/>
            </w:tcBorders>
            <w:vAlign w:val="bottom"/>
          </w:tcPr>
          <w:p w14:paraId="451DEC1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r w:rsidR="00FC3C66" w:rsidRPr="005317B5" w14:paraId="34342081" w14:textId="77777777" w:rsidTr="00BF74E8">
        <w:trPr>
          <w:trHeight w:val="227"/>
          <w:jc w:val="center"/>
        </w:trPr>
        <w:tc>
          <w:tcPr>
            <w:tcW w:w="1832" w:type="pct"/>
            <w:tcBorders>
              <w:left w:val="nil"/>
              <w:bottom w:val="nil"/>
              <w:right w:val="nil"/>
            </w:tcBorders>
            <w:shd w:val="clear" w:color="auto" w:fill="auto"/>
            <w:noWrap/>
            <w:vAlign w:val="bottom"/>
          </w:tcPr>
          <w:p w14:paraId="79F19B40"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State Controls</w:t>
            </w:r>
          </w:p>
        </w:tc>
        <w:tc>
          <w:tcPr>
            <w:tcW w:w="342" w:type="pct"/>
            <w:tcBorders>
              <w:left w:val="nil"/>
              <w:bottom w:val="nil"/>
              <w:right w:val="nil"/>
            </w:tcBorders>
            <w:shd w:val="clear" w:color="auto" w:fill="auto"/>
            <w:noWrap/>
            <w:vAlign w:val="bottom"/>
          </w:tcPr>
          <w:p w14:paraId="44DDE51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left w:val="nil"/>
              <w:bottom w:val="nil"/>
              <w:right w:val="nil"/>
            </w:tcBorders>
            <w:vAlign w:val="bottom"/>
          </w:tcPr>
          <w:p w14:paraId="0FAB043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3" w:type="pct"/>
            <w:tcBorders>
              <w:left w:val="nil"/>
              <w:bottom w:val="nil"/>
              <w:right w:val="nil"/>
            </w:tcBorders>
            <w:vAlign w:val="bottom"/>
          </w:tcPr>
          <w:p w14:paraId="2ECD8FC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left w:val="nil"/>
              <w:bottom w:val="nil"/>
              <w:right w:val="nil"/>
            </w:tcBorders>
            <w:shd w:val="clear" w:color="auto" w:fill="auto"/>
            <w:noWrap/>
            <w:vAlign w:val="bottom"/>
          </w:tcPr>
          <w:p w14:paraId="1F12221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left w:val="nil"/>
              <w:bottom w:val="nil"/>
              <w:right w:val="nil"/>
            </w:tcBorders>
            <w:vAlign w:val="bottom"/>
          </w:tcPr>
          <w:p w14:paraId="15B34AF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3" w:type="pct"/>
            <w:tcBorders>
              <w:left w:val="nil"/>
              <w:bottom w:val="nil"/>
              <w:right w:val="nil"/>
            </w:tcBorders>
            <w:vAlign w:val="bottom"/>
          </w:tcPr>
          <w:p w14:paraId="1A4FA17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2" w:type="pct"/>
            <w:tcBorders>
              <w:left w:val="nil"/>
              <w:bottom w:val="nil"/>
              <w:right w:val="nil"/>
            </w:tcBorders>
            <w:vAlign w:val="bottom"/>
          </w:tcPr>
          <w:p w14:paraId="7BF189B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2" w:type="pct"/>
            <w:tcBorders>
              <w:left w:val="nil"/>
              <w:bottom w:val="nil"/>
              <w:right w:val="nil"/>
            </w:tcBorders>
            <w:vAlign w:val="bottom"/>
          </w:tcPr>
          <w:p w14:paraId="7C3C787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0" w:type="pct"/>
            <w:tcBorders>
              <w:left w:val="nil"/>
              <w:bottom w:val="nil"/>
              <w:right w:val="nil"/>
            </w:tcBorders>
            <w:vAlign w:val="bottom"/>
          </w:tcPr>
          <w:p w14:paraId="36E6180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r w:rsidR="00FC3C66" w:rsidRPr="005317B5" w14:paraId="621FF8A8" w14:textId="77777777" w:rsidTr="00BF74E8">
        <w:trPr>
          <w:trHeight w:val="227"/>
          <w:jc w:val="center"/>
        </w:trPr>
        <w:tc>
          <w:tcPr>
            <w:tcW w:w="1832" w:type="pct"/>
            <w:tcBorders>
              <w:top w:val="nil"/>
              <w:left w:val="nil"/>
              <w:right w:val="nil"/>
            </w:tcBorders>
            <w:shd w:val="clear" w:color="auto" w:fill="auto"/>
            <w:noWrap/>
            <w:vAlign w:val="bottom"/>
            <w:hideMark/>
          </w:tcPr>
          <w:p w14:paraId="4ECFC08A"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Observations</w:t>
            </w:r>
          </w:p>
        </w:tc>
        <w:tc>
          <w:tcPr>
            <w:tcW w:w="342" w:type="pct"/>
            <w:tcBorders>
              <w:top w:val="nil"/>
              <w:left w:val="nil"/>
              <w:right w:val="nil"/>
            </w:tcBorders>
            <w:shd w:val="clear" w:color="auto" w:fill="auto"/>
            <w:noWrap/>
            <w:vAlign w:val="bottom"/>
          </w:tcPr>
          <w:p w14:paraId="131A598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8,264</w:t>
            </w:r>
          </w:p>
        </w:tc>
        <w:tc>
          <w:tcPr>
            <w:tcW w:w="342" w:type="pct"/>
            <w:tcBorders>
              <w:top w:val="nil"/>
              <w:left w:val="nil"/>
              <w:right w:val="nil"/>
            </w:tcBorders>
            <w:vAlign w:val="bottom"/>
          </w:tcPr>
          <w:p w14:paraId="74E88ED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8,264</w:t>
            </w:r>
          </w:p>
        </w:tc>
        <w:tc>
          <w:tcPr>
            <w:tcW w:w="343" w:type="pct"/>
            <w:tcBorders>
              <w:top w:val="nil"/>
              <w:left w:val="nil"/>
              <w:right w:val="nil"/>
            </w:tcBorders>
            <w:vAlign w:val="bottom"/>
          </w:tcPr>
          <w:p w14:paraId="18BDAEC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8,264</w:t>
            </w:r>
          </w:p>
        </w:tc>
        <w:tc>
          <w:tcPr>
            <w:tcW w:w="342" w:type="pct"/>
            <w:tcBorders>
              <w:top w:val="nil"/>
              <w:left w:val="nil"/>
              <w:right w:val="nil"/>
            </w:tcBorders>
            <w:shd w:val="clear" w:color="auto" w:fill="auto"/>
            <w:noWrap/>
            <w:vAlign w:val="bottom"/>
          </w:tcPr>
          <w:p w14:paraId="3FE77AF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8,264</w:t>
            </w:r>
          </w:p>
        </w:tc>
        <w:tc>
          <w:tcPr>
            <w:tcW w:w="342" w:type="pct"/>
            <w:tcBorders>
              <w:top w:val="nil"/>
              <w:left w:val="nil"/>
              <w:right w:val="nil"/>
            </w:tcBorders>
            <w:vAlign w:val="bottom"/>
          </w:tcPr>
          <w:p w14:paraId="2E65FC3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8,264</w:t>
            </w:r>
          </w:p>
        </w:tc>
        <w:tc>
          <w:tcPr>
            <w:tcW w:w="343" w:type="pct"/>
            <w:tcBorders>
              <w:top w:val="nil"/>
              <w:left w:val="nil"/>
              <w:right w:val="nil"/>
            </w:tcBorders>
            <w:vAlign w:val="bottom"/>
          </w:tcPr>
          <w:p w14:paraId="1989048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8,264</w:t>
            </w:r>
          </w:p>
        </w:tc>
        <w:tc>
          <w:tcPr>
            <w:tcW w:w="372" w:type="pct"/>
            <w:tcBorders>
              <w:top w:val="nil"/>
              <w:left w:val="nil"/>
              <w:right w:val="nil"/>
            </w:tcBorders>
            <w:vAlign w:val="bottom"/>
          </w:tcPr>
          <w:p w14:paraId="387F53E9"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color w:val="000000"/>
                <w:sz w:val="20"/>
                <w:szCs w:val="20"/>
              </w:rPr>
              <w:t>8,264</w:t>
            </w:r>
          </w:p>
        </w:tc>
        <w:tc>
          <w:tcPr>
            <w:tcW w:w="372" w:type="pct"/>
            <w:tcBorders>
              <w:top w:val="nil"/>
              <w:left w:val="nil"/>
              <w:right w:val="nil"/>
            </w:tcBorders>
            <w:vAlign w:val="bottom"/>
          </w:tcPr>
          <w:p w14:paraId="07C2D33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8,264</w:t>
            </w:r>
          </w:p>
        </w:tc>
        <w:tc>
          <w:tcPr>
            <w:tcW w:w="370" w:type="pct"/>
            <w:tcBorders>
              <w:top w:val="nil"/>
              <w:left w:val="nil"/>
              <w:right w:val="nil"/>
            </w:tcBorders>
            <w:vAlign w:val="bottom"/>
          </w:tcPr>
          <w:p w14:paraId="582D6F9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8,264</w:t>
            </w:r>
          </w:p>
        </w:tc>
      </w:tr>
      <w:tr w:rsidR="00FC3C66" w:rsidRPr="005317B5" w14:paraId="79CF71C6" w14:textId="77777777" w:rsidTr="00BF74E8">
        <w:trPr>
          <w:trHeight w:val="227"/>
          <w:jc w:val="center"/>
        </w:trPr>
        <w:tc>
          <w:tcPr>
            <w:tcW w:w="1832" w:type="pct"/>
            <w:tcBorders>
              <w:top w:val="nil"/>
              <w:left w:val="nil"/>
              <w:right w:val="nil"/>
            </w:tcBorders>
            <w:shd w:val="clear" w:color="auto" w:fill="auto"/>
            <w:noWrap/>
            <w:vAlign w:val="bottom"/>
            <w:hideMark/>
          </w:tcPr>
          <w:p w14:paraId="7F933352"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Adjusted R-squared</w:t>
            </w:r>
          </w:p>
        </w:tc>
        <w:tc>
          <w:tcPr>
            <w:tcW w:w="342" w:type="pct"/>
            <w:tcBorders>
              <w:top w:val="nil"/>
              <w:left w:val="nil"/>
              <w:right w:val="nil"/>
            </w:tcBorders>
            <w:shd w:val="clear" w:color="auto" w:fill="auto"/>
            <w:noWrap/>
            <w:vAlign w:val="bottom"/>
          </w:tcPr>
          <w:p w14:paraId="4D24DF6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0.462</w:t>
            </w:r>
          </w:p>
        </w:tc>
        <w:tc>
          <w:tcPr>
            <w:tcW w:w="342" w:type="pct"/>
            <w:tcBorders>
              <w:top w:val="nil"/>
              <w:left w:val="nil"/>
              <w:right w:val="nil"/>
            </w:tcBorders>
            <w:vAlign w:val="bottom"/>
          </w:tcPr>
          <w:p w14:paraId="1A9A593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0.462</w:t>
            </w:r>
          </w:p>
        </w:tc>
        <w:tc>
          <w:tcPr>
            <w:tcW w:w="343" w:type="pct"/>
            <w:tcBorders>
              <w:top w:val="nil"/>
              <w:left w:val="nil"/>
              <w:right w:val="nil"/>
            </w:tcBorders>
            <w:vAlign w:val="bottom"/>
          </w:tcPr>
          <w:p w14:paraId="2E5C752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0.462</w:t>
            </w:r>
          </w:p>
        </w:tc>
        <w:tc>
          <w:tcPr>
            <w:tcW w:w="342" w:type="pct"/>
            <w:tcBorders>
              <w:top w:val="nil"/>
              <w:left w:val="nil"/>
              <w:right w:val="nil"/>
            </w:tcBorders>
            <w:shd w:val="clear" w:color="auto" w:fill="auto"/>
            <w:noWrap/>
            <w:vAlign w:val="bottom"/>
          </w:tcPr>
          <w:p w14:paraId="2C08516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color w:val="000000"/>
                <w:sz w:val="20"/>
                <w:szCs w:val="20"/>
              </w:rPr>
              <w:t>0.425</w:t>
            </w:r>
          </w:p>
        </w:tc>
        <w:tc>
          <w:tcPr>
            <w:tcW w:w="342" w:type="pct"/>
            <w:tcBorders>
              <w:top w:val="nil"/>
              <w:left w:val="nil"/>
              <w:right w:val="nil"/>
            </w:tcBorders>
            <w:vAlign w:val="bottom"/>
          </w:tcPr>
          <w:p w14:paraId="5626F71D"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color w:val="000000"/>
                <w:sz w:val="20"/>
                <w:szCs w:val="20"/>
              </w:rPr>
              <w:t>0.425</w:t>
            </w:r>
          </w:p>
        </w:tc>
        <w:tc>
          <w:tcPr>
            <w:tcW w:w="343" w:type="pct"/>
            <w:tcBorders>
              <w:top w:val="nil"/>
              <w:left w:val="nil"/>
              <w:right w:val="nil"/>
            </w:tcBorders>
            <w:vAlign w:val="bottom"/>
          </w:tcPr>
          <w:p w14:paraId="2FE2FD8F"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color w:val="000000"/>
                <w:sz w:val="20"/>
                <w:szCs w:val="20"/>
              </w:rPr>
              <w:t>0.425</w:t>
            </w:r>
          </w:p>
        </w:tc>
        <w:tc>
          <w:tcPr>
            <w:tcW w:w="372" w:type="pct"/>
            <w:tcBorders>
              <w:top w:val="nil"/>
              <w:left w:val="nil"/>
              <w:right w:val="nil"/>
            </w:tcBorders>
            <w:vAlign w:val="bottom"/>
          </w:tcPr>
          <w:p w14:paraId="3226319D"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color w:val="000000"/>
                <w:sz w:val="20"/>
                <w:szCs w:val="20"/>
              </w:rPr>
              <w:t>0.320</w:t>
            </w:r>
          </w:p>
        </w:tc>
        <w:tc>
          <w:tcPr>
            <w:tcW w:w="372" w:type="pct"/>
            <w:tcBorders>
              <w:top w:val="nil"/>
              <w:left w:val="nil"/>
              <w:right w:val="nil"/>
            </w:tcBorders>
            <w:vAlign w:val="bottom"/>
          </w:tcPr>
          <w:p w14:paraId="7E4A25A1"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color w:val="000000"/>
                <w:sz w:val="20"/>
                <w:szCs w:val="20"/>
              </w:rPr>
              <w:t>0.320</w:t>
            </w:r>
          </w:p>
        </w:tc>
        <w:tc>
          <w:tcPr>
            <w:tcW w:w="370" w:type="pct"/>
            <w:tcBorders>
              <w:top w:val="nil"/>
              <w:left w:val="nil"/>
              <w:right w:val="nil"/>
            </w:tcBorders>
            <w:vAlign w:val="bottom"/>
          </w:tcPr>
          <w:p w14:paraId="7D928A45"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color w:val="000000"/>
                <w:sz w:val="20"/>
                <w:szCs w:val="20"/>
              </w:rPr>
              <w:t>0.320</w:t>
            </w:r>
          </w:p>
        </w:tc>
      </w:tr>
      <w:tr w:rsidR="00FC3C66" w:rsidRPr="005317B5" w14:paraId="4BA5F4F8" w14:textId="77777777" w:rsidTr="00BF74E8">
        <w:trPr>
          <w:trHeight w:val="227"/>
          <w:jc w:val="center"/>
        </w:trPr>
        <w:tc>
          <w:tcPr>
            <w:tcW w:w="1832" w:type="pct"/>
            <w:tcBorders>
              <w:left w:val="nil"/>
              <w:right w:val="nil"/>
            </w:tcBorders>
            <w:shd w:val="clear" w:color="auto" w:fill="auto"/>
            <w:noWrap/>
            <w:vAlign w:val="bottom"/>
            <w:hideMark/>
          </w:tcPr>
          <w:p w14:paraId="264CAABF"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CEO FE</w:t>
            </w:r>
          </w:p>
        </w:tc>
        <w:tc>
          <w:tcPr>
            <w:tcW w:w="342" w:type="pct"/>
            <w:tcBorders>
              <w:left w:val="nil"/>
              <w:right w:val="nil"/>
            </w:tcBorders>
            <w:shd w:val="clear" w:color="auto" w:fill="auto"/>
            <w:noWrap/>
            <w:vAlign w:val="bottom"/>
            <w:hideMark/>
          </w:tcPr>
          <w:p w14:paraId="663F37E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left w:val="nil"/>
              <w:right w:val="nil"/>
            </w:tcBorders>
            <w:vAlign w:val="bottom"/>
          </w:tcPr>
          <w:p w14:paraId="2251776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3" w:type="pct"/>
            <w:tcBorders>
              <w:left w:val="nil"/>
              <w:right w:val="nil"/>
            </w:tcBorders>
            <w:vAlign w:val="bottom"/>
          </w:tcPr>
          <w:p w14:paraId="2A5FAC3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left w:val="nil"/>
              <w:right w:val="nil"/>
            </w:tcBorders>
            <w:shd w:val="clear" w:color="auto" w:fill="auto"/>
            <w:noWrap/>
            <w:vAlign w:val="bottom"/>
            <w:hideMark/>
          </w:tcPr>
          <w:p w14:paraId="335EEAD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left w:val="nil"/>
              <w:right w:val="nil"/>
            </w:tcBorders>
            <w:vAlign w:val="bottom"/>
          </w:tcPr>
          <w:p w14:paraId="5B62FAD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3" w:type="pct"/>
            <w:tcBorders>
              <w:left w:val="nil"/>
              <w:right w:val="nil"/>
            </w:tcBorders>
            <w:vAlign w:val="bottom"/>
          </w:tcPr>
          <w:p w14:paraId="7F3CE1D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2" w:type="pct"/>
            <w:tcBorders>
              <w:left w:val="nil"/>
              <w:right w:val="nil"/>
            </w:tcBorders>
            <w:vAlign w:val="bottom"/>
          </w:tcPr>
          <w:p w14:paraId="5DAFEA1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2" w:type="pct"/>
            <w:tcBorders>
              <w:left w:val="nil"/>
              <w:right w:val="nil"/>
            </w:tcBorders>
            <w:vAlign w:val="bottom"/>
          </w:tcPr>
          <w:p w14:paraId="40B5369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0" w:type="pct"/>
            <w:tcBorders>
              <w:left w:val="nil"/>
              <w:right w:val="nil"/>
            </w:tcBorders>
            <w:vAlign w:val="bottom"/>
          </w:tcPr>
          <w:p w14:paraId="02FD54A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r w:rsidR="00FC3C66" w:rsidRPr="005317B5" w14:paraId="723881C8" w14:textId="77777777" w:rsidTr="00BF74E8">
        <w:trPr>
          <w:trHeight w:val="227"/>
          <w:jc w:val="center"/>
        </w:trPr>
        <w:tc>
          <w:tcPr>
            <w:tcW w:w="1832" w:type="pct"/>
            <w:tcBorders>
              <w:top w:val="nil"/>
              <w:left w:val="nil"/>
              <w:bottom w:val="single" w:sz="4" w:space="0" w:color="auto"/>
              <w:right w:val="nil"/>
            </w:tcBorders>
            <w:shd w:val="clear" w:color="auto" w:fill="auto"/>
            <w:noWrap/>
            <w:vAlign w:val="bottom"/>
            <w:hideMark/>
          </w:tcPr>
          <w:p w14:paraId="38B3A790"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Year FE</w:t>
            </w:r>
          </w:p>
        </w:tc>
        <w:tc>
          <w:tcPr>
            <w:tcW w:w="342" w:type="pct"/>
            <w:tcBorders>
              <w:top w:val="nil"/>
              <w:left w:val="nil"/>
              <w:bottom w:val="single" w:sz="4" w:space="0" w:color="auto"/>
              <w:right w:val="nil"/>
            </w:tcBorders>
            <w:shd w:val="clear" w:color="auto" w:fill="auto"/>
            <w:noWrap/>
            <w:vAlign w:val="bottom"/>
            <w:hideMark/>
          </w:tcPr>
          <w:p w14:paraId="5F30052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top w:val="nil"/>
              <w:left w:val="nil"/>
              <w:bottom w:val="single" w:sz="4" w:space="0" w:color="auto"/>
              <w:right w:val="nil"/>
            </w:tcBorders>
            <w:vAlign w:val="bottom"/>
          </w:tcPr>
          <w:p w14:paraId="5042415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3" w:type="pct"/>
            <w:tcBorders>
              <w:top w:val="nil"/>
              <w:left w:val="nil"/>
              <w:bottom w:val="single" w:sz="4" w:space="0" w:color="auto"/>
              <w:right w:val="nil"/>
            </w:tcBorders>
            <w:vAlign w:val="bottom"/>
          </w:tcPr>
          <w:p w14:paraId="18D2A6B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top w:val="nil"/>
              <w:left w:val="nil"/>
              <w:bottom w:val="single" w:sz="4" w:space="0" w:color="auto"/>
              <w:right w:val="nil"/>
            </w:tcBorders>
            <w:shd w:val="clear" w:color="auto" w:fill="auto"/>
            <w:noWrap/>
            <w:vAlign w:val="bottom"/>
            <w:hideMark/>
          </w:tcPr>
          <w:p w14:paraId="64518B3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2" w:type="pct"/>
            <w:tcBorders>
              <w:top w:val="nil"/>
              <w:left w:val="nil"/>
              <w:bottom w:val="single" w:sz="4" w:space="0" w:color="auto"/>
              <w:right w:val="nil"/>
            </w:tcBorders>
            <w:vAlign w:val="bottom"/>
          </w:tcPr>
          <w:p w14:paraId="2756E90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43" w:type="pct"/>
            <w:tcBorders>
              <w:top w:val="nil"/>
              <w:left w:val="nil"/>
              <w:bottom w:val="single" w:sz="4" w:space="0" w:color="auto"/>
              <w:right w:val="nil"/>
            </w:tcBorders>
            <w:vAlign w:val="bottom"/>
          </w:tcPr>
          <w:p w14:paraId="4C361A1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2" w:type="pct"/>
            <w:tcBorders>
              <w:top w:val="nil"/>
              <w:left w:val="nil"/>
              <w:bottom w:val="single" w:sz="4" w:space="0" w:color="auto"/>
              <w:right w:val="nil"/>
            </w:tcBorders>
            <w:vAlign w:val="bottom"/>
          </w:tcPr>
          <w:p w14:paraId="5293C3D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2" w:type="pct"/>
            <w:tcBorders>
              <w:top w:val="nil"/>
              <w:left w:val="nil"/>
              <w:bottom w:val="single" w:sz="4" w:space="0" w:color="auto"/>
              <w:right w:val="nil"/>
            </w:tcBorders>
            <w:vAlign w:val="bottom"/>
          </w:tcPr>
          <w:p w14:paraId="09CBEC2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70" w:type="pct"/>
            <w:tcBorders>
              <w:top w:val="nil"/>
              <w:left w:val="nil"/>
              <w:bottom w:val="single" w:sz="4" w:space="0" w:color="auto"/>
              <w:right w:val="nil"/>
            </w:tcBorders>
            <w:vAlign w:val="bottom"/>
          </w:tcPr>
          <w:p w14:paraId="6F2ED1E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bl>
    <w:p w14:paraId="7CD7CC44" w14:textId="77777777" w:rsidR="00FC3C66" w:rsidRPr="00FC3C66" w:rsidRDefault="00FC3C66" w:rsidP="00FC3C66">
      <w:pPr>
        <w:spacing w:after="0"/>
        <w:rPr>
          <w:rFonts w:ascii="Times New Roman" w:hAnsi="Times New Roman" w:cs="Times New Roman"/>
          <w:b/>
          <w:iCs/>
        </w:rPr>
      </w:pPr>
    </w:p>
    <w:p w14:paraId="7DC43B38" w14:textId="77777777" w:rsidR="00FC3C66" w:rsidRPr="00FC3C66" w:rsidRDefault="00FC3C66" w:rsidP="00FC3C66">
      <w:pPr>
        <w:spacing w:after="0"/>
        <w:jc w:val="both"/>
        <w:rPr>
          <w:rFonts w:ascii="Times New Roman" w:hAnsi="Times New Roman" w:cs="Times New Roman"/>
        </w:rPr>
      </w:pPr>
      <w:r w:rsidRPr="00FC3C66">
        <w:rPr>
          <w:rFonts w:ascii="Times New Roman" w:hAnsi="Times New Roman" w:cs="Times New Roman"/>
          <w:b/>
          <w:iCs/>
        </w:rPr>
        <w:t>Panel B: Absolute goals vs. Relative goals</w:t>
      </w:r>
    </w:p>
    <w:tbl>
      <w:tblPr>
        <w:tblW w:w="5000" w:type="pct"/>
        <w:jc w:val="center"/>
        <w:tblLook w:val="04A0" w:firstRow="1" w:lastRow="0" w:firstColumn="1" w:lastColumn="0" w:noHBand="0" w:noVBand="1"/>
      </w:tblPr>
      <w:tblGrid>
        <w:gridCol w:w="4538"/>
        <w:gridCol w:w="910"/>
        <w:gridCol w:w="910"/>
        <w:gridCol w:w="912"/>
        <w:gridCol w:w="985"/>
        <w:gridCol w:w="985"/>
        <w:gridCol w:w="988"/>
        <w:gridCol w:w="910"/>
        <w:gridCol w:w="910"/>
        <w:gridCol w:w="912"/>
      </w:tblGrid>
      <w:tr w:rsidR="00FC3C66" w:rsidRPr="005317B5" w14:paraId="5C2F6B54" w14:textId="77777777" w:rsidTr="005317B5">
        <w:trPr>
          <w:trHeight w:val="227"/>
          <w:jc w:val="center"/>
        </w:trPr>
        <w:tc>
          <w:tcPr>
            <w:tcW w:w="1751" w:type="pct"/>
            <w:tcBorders>
              <w:top w:val="single" w:sz="4" w:space="0" w:color="auto"/>
              <w:left w:val="nil"/>
              <w:bottom w:val="single" w:sz="4" w:space="0" w:color="auto"/>
              <w:right w:val="nil"/>
            </w:tcBorders>
            <w:shd w:val="clear" w:color="auto" w:fill="auto"/>
            <w:noWrap/>
            <w:vAlign w:val="bottom"/>
            <w:hideMark/>
          </w:tcPr>
          <w:p w14:paraId="6C20D08C" w14:textId="77777777" w:rsidR="00FC3C66" w:rsidRPr="005317B5" w:rsidRDefault="00FC3C66" w:rsidP="00BF74E8">
            <w:pPr>
              <w:spacing w:after="0"/>
              <w:jc w:val="center"/>
              <w:rPr>
                <w:rFonts w:ascii="Times New Roman" w:eastAsia="Times New Roman" w:hAnsi="Times New Roman" w:cs="Times New Roman"/>
                <w:sz w:val="20"/>
                <w:szCs w:val="20"/>
              </w:rPr>
            </w:pPr>
          </w:p>
        </w:tc>
        <w:tc>
          <w:tcPr>
            <w:tcW w:w="1054" w:type="pct"/>
            <w:gridSpan w:val="3"/>
            <w:tcBorders>
              <w:top w:val="single" w:sz="4" w:space="0" w:color="auto"/>
              <w:left w:val="nil"/>
              <w:bottom w:val="single" w:sz="4" w:space="0" w:color="auto"/>
              <w:right w:val="nil"/>
            </w:tcBorders>
          </w:tcPr>
          <w:p w14:paraId="41ED78C8" w14:textId="77777777" w:rsidR="00FC3C66" w:rsidRPr="005317B5" w:rsidRDefault="00FC3C66" w:rsidP="00BF74E8">
            <w:pPr>
              <w:spacing w:after="0"/>
              <w:jc w:val="center"/>
              <w:rPr>
                <w:rFonts w:ascii="Times New Roman" w:hAnsi="Times New Roman" w:cs="Times New Roman"/>
                <w:sz w:val="20"/>
                <w:szCs w:val="20"/>
              </w:rPr>
            </w:pPr>
            <w:r w:rsidRPr="005317B5">
              <w:rPr>
                <w:rFonts w:ascii="Times New Roman" w:hAnsi="Times New Roman" w:cs="Times New Roman"/>
                <w:sz w:val="20"/>
                <w:szCs w:val="20"/>
              </w:rPr>
              <w:t>Absolute Goals</w:t>
            </w:r>
          </w:p>
        </w:tc>
        <w:tc>
          <w:tcPr>
            <w:tcW w:w="1141" w:type="pct"/>
            <w:gridSpan w:val="3"/>
            <w:tcBorders>
              <w:top w:val="single" w:sz="4" w:space="0" w:color="auto"/>
              <w:left w:val="nil"/>
              <w:bottom w:val="single" w:sz="4" w:space="0" w:color="auto"/>
              <w:right w:val="nil"/>
            </w:tcBorders>
          </w:tcPr>
          <w:p w14:paraId="4E3F561D" w14:textId="77777777" w:rsidR="00FC3C66" w:rsidRPr="005317B5" w:rsidRDefault="00FC3C66" w:rsidP="00BF74E8">
            <w:pPr>
              <w:spacing w:after="0"/>
              <w:jc w:val="center"/>
              <w:rPr>
                <w:rFonts w:ascii="Times New Roman" w:hAnsi="Times New Roman" w:cs="Times New Roman"/>
                <w:sz w:val="20"/>
                <w:szCs w:val="20"/>
              </w:rPr>
            </w:pPr>
            <w:r w:rsidRPr="005317B5">
              <w:rPr>
                <w:rFonts w:ascii="Times New Roman" w:hAnsi="Times New Roman" w:cs="Times New Roman"/>
                <w:sz w:val="20"/>
                <w:szCs w:val="20"/>
              </w:rPr>
              <w:t>Relative Goals</w:t>
            </w:r>
          </w:p>
        </w:tc>
        <w:tc>
          <w:tcPr>
            <w:tcW w:w="1054" w:type="pct"/>
            <w:gridSpan w:val="3"/>
            <w:tcBorders>
              <w:top w:val="single" w:sz="4" w:space="0" w:color="auto"/>
              <w:left w:val="nil"/>
              <w:bottom w:val="single" w:sz="4" w:space="0" w:color="auto"/>
              <w:right w:val="nil"/>
            </w:tcBorders>
            <w:shd w:val="clear" w:color="auto" w:fill="auto"/>
            <w:noWrap/>
            <w:hideMark/>
          </w:tcPr>
          <w:p w14:paraId="6ED77EFC" w14:textId="77777777" w:rsidR="00FC3C66" w:rsidRPr="005317B5" w:rsidRDefault="00FC3C66" w:rsidP="00BF74E8">
            <w:pPr>
              <w:spacing w:after="0"/>
              <w:jc w:val="center"/>
              <w:rPr>
                <w:rFonts w:ascii="Times New Roman" w:hAnsi="Times New Roman" w:cs="Times New Roman"/>
                <w:sz w:val="20"/>
                <w:szCs w:val="20"/>
              </w:rPr>
            </w:pPr>
            <w:r w:rsidRPr="005317B5">
              <w:rPr>
                <w:rFonts w:ascii="Times New Roman" w:hAnsi="Times New Roman" w:cs="Times New Roman"/>
                <w:sz w:val="20"/>
                <w:szCs w:val="20"/>
              </w:rPr>
              <w:t>Absolute vs. Relative</w:t>
            </w:r>
          </w:p>
        </w:tc>
      </w:tr>
      <w:tr w:rsidR="00FC3C66" w:rsidRPr="005317B5" w14:paraId="25F7C780" w14:textId="77777777" w:rsidTr="005317B5">
        <w:trPr>
          <w:trHeight w:val="227"/>
          <w:jc w:val="center"/>
        </w:trPr>
        <w:tc>
          <w:tcPr>
            <w:tcW w:w="1751" w:type="pct"/>
            <w:tcBorders>
              <w:top w:val="single" w:sz="4" w:space="0" w:color="auto"/>
              <w:left w:val="nil"/>
              <w:bottom w:val="single" w:sz="4" w:space="0" w:color="auto"/>
              <w:right w:val="nil"/>
            </w:tcBorders>
            <w:shd w:val="clear" w:color="auto" w:fill="auto"/>
            <w:noWrap/>
            <w:vAlign w:val="bottom"/>
            <w:hideMark/>
          </w:tcPr>
          <w:p w14:paraId="22355101"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 </w:t>
            </w:r>
          </w:p>
        </w:tc>
        <w:tc>
          <w:tcPr>
            <w:tcW w:w="351" w:type="pct"/>
            <w:tcBorders>
              <w:top w:val="single" w:sz="4" w:space="0" w:color="auto"/>
              <w:left w:val="nil"/>
              <w:bottom w:val="single" w:sz="4" w:space="0" w:color="auto"/>
              <w:right w:val="nil"/>
            </w:tcBorders>
          </w:tcPr>
          <w:p w14:paraId="727164E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(1)</w:t>
            </w:r>
          </w:p>
        </w:tc>
        <w:tc>
          <w:tcPr>
            <w:tcW w:w="351" w:type="pct"/>
            <w:tcBorders>
              <w:top w:val="single" w:sz="4" w:space="0" w:color="auto"/>
              <w:left w:val="nil"/>
              <w:bottom w:val="single" w:sz="4" w:space="0" w:color="auto"/>
              <w:right w:val="nil"/>
            </w:tcBorders>
          </w:tcPr>
          <w:p w14:paraId="033823E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(2)</w:t>
            </w:r>
          </w:p>
        </w:tc>
        <w:tc>
          <w:tcPr>
            <w:tcW w:w="351" w:type="pct"/>
            <w:tcBorders>
              <w:top w:val="single" w:sz="4" w:space="0" w:color="auto"/>
              <w:left w:val="nil"/>
              <w:bottom w:val="single" w:sz="4" w:space="0" w:color="auto"/>
              <w:right w:val="nil"/>
            </w:tcBorders>
          </w:tcPr>
          <w:p w14:paraId="1BC6C4E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(3)</w:t>
            </w:r>
          </w:p>
        </w:tc>
        <w:tc>
          <w:tcPr>
            <w:tcW w:w="380" w:type="pct"/>
            <w:tcBorders>
              <w:top w:val="single" w:sz="4" w:space="0" w:color="auto"/>
              <w:left w:val="nil"/>
              <w:bottom w:val="single" w:sz="4" w:space="0" w:color="auto"/>
              <w:right w:val="nil"/>
            </w:tcBorders>
          </w:tcPr>
          <w:p w14:paraId="337D16F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(4)</w:t>
            </w:r>
          </w:p>
        </w:tc>
        <w:tc>
          <w:tcPr>
            <w:tcW w:w="380" w:type="pct"/>
            <w:tcBorders>
              <w:top w:val="single" w:sz="4" w:space="0" w:color="auto"/>
              <w:left w:val="nil"/>
              <w:bottom w:val="single" w:sz="4" w:space="0" w:color="auto"/>
              <w:right w:val="nil"/>
            </w:tcBorders>
          </w:tcPr>
          <w:p w14:paraId="60E7811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(5)</w:t>
            </w:r>
          </w:p>
        </w:tc>
        <w:tc>
          <w:tcPr>
            <w:tcW w:w="380" w:type="pct"/>
            <w:tcBorders>
              <w:top w:val="single" w:sz="4" w:space="0" w:color="auto"/>
              <w:left w:val="nil"/>
              <w:bottom w:val="single" w:sz="4" w:space="0" w:color="auto"/>
              <w:right w:val="nil"/>
            </w:tcBorders>
          </w:tcPr>
          <w:p w14:paraId="2C50040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(6)</w:t>
            </w:r>
          </w:p>
        </w:tc>
        <w:tc>
          <w:tcPr>
            <w:tcW w:w="351" w:type="pct"/>
            <w:tcBorders>
              <w:top w:val="single" w:sz="4" w:space="0" w:color="auto"/>
              <w:left w:val="nil"/>
              <w:bottom w:val="single" w:sz="4" w:space="0" w:color="auto"/>
              <w:right w:val="nil"/>
            </w:tcBorders>
            <w:shd w:val="clear" w:color="auto" w:fill="auto"/>
            <w:noWrap/>
            <w:vAlign w:val="bottom"/>
            <w:hideMark/>
          </w:tcPr>
          <w:p w14:paraId="14B774F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(7)</w:t>
            </w:r>
          </w:p>
        </w:tc>
        <w:tc>
          <w:tcPr>
            <w:tcW w:w="351" w:type="pct"/>
            <w:tcBorders>
              <w:top w:val="single" w:sz="4" w:space="0" w:color="auto"/>
              <w:left w:val="nil"/>
              <w:bottom w:val="single" w:sz="4" w:space="0" w:color="auto"/>
              <w:right w:val="nil"/>
            </w:tcBorders>
          </w:tcPr>
          <w:p w14:paraId="5D0FA55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(8)</w:t>
            </w:r>
          </w:p>
        </w:tc>
        <w:tc>
          <w:tcPr>
            <w:tcW w:w="351" w:type="pct"/>
            <w:tcBorders>
              <w:top w:val="single" w:sz="4" w:space="0" w:color="auto"/>
              <w:left w:val="nil"/>
              <w:bottom w:val="single" w:sz="4" w:space="0" w:color="auto"/>
              <w:right w:val="nil"/>
            </w:tcBorders>
          </w:tcPr>
          <w:p w14:paraId="3C47B50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(9)</w:t>
            </w:r>
          </w:p>
        </w:tc>
      </w:tr>
      <w:tr w:rsidR="00FC3C66" w:rsidRPr="005317B5" w14:paraId="58AF7468" w14:textId="77777777" w:rsidTr="005317B5">
        <w:trPr>
          <w:trHeight w:val="227"/>
          <w:jc w:val="center"/>
        </w:trPr>
        <w:tc>
          <w:tcPr>
            <w:tcW w:w="1751" w:type="pct"/>
            <w:tcBorders>
              <w:top w:val="nil"/>
              <w:left w:val="nil"/>
              <w:bottom w:val="nil"/>
              <w:right w:val="nil"/>
            </w:tcBorders>
            <w:shd w:val="clear" w:color="auto" w:fill="auto"/>
            <w:noWrap/>
            <w:vAlign w:val="bottom"/>
            <w:hideMark/>
          </w:tcPr>
          <w:p w14:paraId="2DAD2EB3"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VC Director on Comp. Committee</w:t>
            </w:r>
          </w:p>
        </w:tc>
        <w:tc>
          <w:tcPr>
            <w:tcW w:w="351" w:type="pct"/>
            <w:tcBorders>
              <w:top w:val="nil"/>
              <w:left w:val="nil"/>
              <w:bottom w:val="nil"/>
              <w:right w:val="nil"/>
            </w:tcBorders>
            <w:vAlign w:val="bottom"/>
          </w:tcPr>
          <w:p w14:paraId="67E5618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0.030</w:t>
            </w:r>
          </w:p>
        </w:tc>
        <w:tc>
          <w:tcPr>
            <w:tcW w:w="351" w:type="pct"/>
            <w:tcBorders>
              <w:top w:val="nil"/>
              <w:left w:val="nil"/>
              <w:bottom w:val="nil"/>
              <w:right w:val="nil"/>
            </w:tcBorders>
            <w:vAlign w:val="bottom"/>
          </w:tcPr>
          <w:p w14:paraId="65DAF2A5"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bottom w:val="nil"/>
              <w:right w:val="nil"/>
            </w:tcBorders>
            <w:vAlign w:val="bottom"/>
          </w:tcPr>
          <w:p w14:paraId="1B9BA12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bottom w:val="nil"/>
              <w:right w:val="nil"/>
            </w:tcBorders>
            <w:vAlign w:val="bottom"/>
          </w:tcPr>
          <w:p w14:paraId="3C81F64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-0.065</w:t>
            </w:r>
            <w:r w:rsidRPr="005317B5">
              <w:rPr>
                <w:rFonts w:ascii="Times New Roman" w:hAnsi="Times New Roman" w:cs="Times New Roman"/>
                <w:sz w:val="20"/>
                <w:szCs w:val="20"/>
                <w:vertAlign w:val="superscript"/>
              </w:rPr>
              <w:t>*</w:t>
            </w:r>
          </w:p>
        </w:tc>
        <w:tc>
          <w:tcPr>
            <w:tcW w:w="380" w:type="pct"/>
            <w:tcBorders>
              <w:top w:val="nil"/>
              <w:left w:val="nil"/>
              <w:bottom w:val="nil"/>
              <w:right w:val="nil"/>
            </w:tcBorders>
            <w:vAlign w:val="bottom"/>
          </w:tcPr>
          <w:p w14:paraId="60D2334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bottom w:val="nil"/>
              <w:right w:val="nil"/>
            </w:tcBorders>
            <w:vAlign w:val="bottom"/>
          </w:tcPr>
          <w:p w14:paraId="7B06D03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bottom w:val="nil"/>
              <w:right w:val="nil"/>
            </w:tcBorders>
            <w:shd w:val="clear" w:color="auto" w:fill="auto"/>
            <w:noWrap/>
            <w:vAlign w:val="bottom"/>
          </w:tcPr>
          <w:p w14:paraId="4F6E8D2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0.068</w:t>
            </w:r>
            <w:r w:rsidRPr="005317B5">
              <w:rPr>
                <w:rFonts w:ascii="Times New Roman" w:hAnsi="Times New Roman" w:cs="Times New Roman"/>
                <w:sz w:val="20"/>
                <w:szCs w:val="20"/>
                <w:vertAlign w:val="superscript"/>
              </w:rPr>
              <w:t>*</w:t>
            </w:r>
          </w:p>
        </w:tc>
        <w:tc>
          <w:tcPr>
            <w:tcW w:w="351" w:type="pct"/>
            <w:tcBorders>
              <w:top w:val="nil"/>
              <w:left w:val="nil"/>
              <w:bottom w:val="nil"/>
              <w:right w:val="nil"/>
            </w:tcBorders>
            <w:vAlign w:val="bottom"/>
          </w:tcPr>
          <w:p w14:paraId="5F29A31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bottom w:val="nil"/>
              <w:right w:val="nil"/>
            </w:tcBorders>
            <w:vAlign w:val="bottom"/>
          </w:tcPr>
          <w:p w14:paraId="5B61F98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2F8DE238" w14:textId="77777777" w:rsidTr="005317B5">
        <w:trPr>
          <w:trHeight w:val="227"/>
          <w:jc w:val="center"/>
        </w:trPr>
        <w:tc>
          <w:tcPr>
            <w:tcW w:w="1751" w:type="pct"/>
            <w:tcBorders>
              <w:top w:val="nil"/>
              <w:left w:val="nil"/>
              <w:right w:val="nil"/>
            </w:tcBorders>
            <w:shd w:val="clear" w:color="auto" w:fill="auto"/>
            <w:noWrap/>
            <w:vAlign w:val="bottom"/>
            <w:hideMark/>
          </w:tcPr>
          <w:p w14:paraId="5E119FFB"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51" w:type="pct"/>
            <w:tcBorders>
              <w:top w:val="nil"/>
              <w:left w:val="nil"/>
              <w:right w:val="nil"/>
            </w:tcBorders>
            <w:vAlign w:val="bottom"/>
          </w:tcPr>
          <w:p w14:paraId="6533571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(0.628)</w:t>
            </w:r>
          </w:p>
        </w:tc>
        <w:tc>
          <w:tcPr>
            <w:tcW w:w="351" w:type="pct"/>
            <w:tcBorders>
              <w:top w:val="nil"/>
              <w:left w:val="nil"/>
              <w:right w:val="nil"/>
            </w:tcBorders>
            <w:vAlign w:val="bottom"/>
          </w:tcPr>
          <w:p w14:paraId="7DA117AB" w14:textId="77777777" w:rsidR="00FC3C66" w:rsidRPr="005317B5" w:rsidRDefault="00FC3C66" w:rsidP="00BF74E8">
            <w:pPr>
              <w:spacing w:after="0" w:line="240" w:lineRule="auto"/>
              <w:jc w:val="center"/>
              <w:rPr>
                <w:rFonts w:ascii="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2816072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right w:val="nil"/>
            </w:tcBorders>
            <w:vAlign w:val="bottom"/>
          </w:tcPr>
          <w:p w14:paraId="701D9C7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(-1.900)</w:t>
            </w:r>
          </w:p>
        </w:tc>
        <w:tc>
          <w:tcPr>
            <w:tcW w:w="380" w:type="pct"/>
            <w:tcBorders>
              <w:top w:val="nil"/>
              <w:left w:val="nil"/>
              <w:right w:val="nil"/>
            </w:tcBorders>
            <w:vAlign w:val="bottom"/>
          </w:tcPr>
          <w:p w14:paraId="3B0862A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right w:val="nil"/>
            </w:tcBorders>
            <w:vAlign w:val="bottom"/>
          </w:tcPr>
          <w:p w14:paraId="4BBCE62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shd w:val="clear" w:color="auto" w:fill="auto"/>
            <w:noWrap/>
            <w:vAlign w:val="bottom"/>
          </w:tcPr>
          <w:p w14:paraId="28D61EF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(1.763)</w:t>
            </w:r>
          </w:p>
        </w:tc>
        <w:tc>
          <w:tcPr>
            <w:tcW w:w="351" w:type="pct"/>
            <w:tcBorders>
              <w:top w:val="nil"/>
              <w:left w:val="nil"/>
              <w:right w:val="nil"/>
            </w:tcBorders>
            <w:vAlign w:val="bottom"/>
          </w:tcPr>
          <w:p w14:paraId="396EB76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677FDEA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75A27C6C" w14:textId="77777777" w:rsidTr="005317B5">
        <w:trPr>
          <w:trHeight w:val="227"/>
          <w:jc w:val="center"/>
        </w:trPr>
        <w:tc>
          <w:tcPr>
            <w:tcW w:w="1751" w:type="pct"/>
            <w:tcBorders>
              <w:top w:val="nil"/>
              <w:left w:val="nil"/>
              <w:right w:val="nil"/>
            </w:tcBorders>
            <w:shd w:val="clear" w:color="auto" w:fill="auto"/>
            <w:noWrap/>
          </w:tcPr>
          <w:p w14:paraId="712C5C9A"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Number of VC Directors on Comp. Committee</w:t>
            </w:r>
          </w:p>
        </w:tc>
        <w:tc>
          <w:tcPr>
            <w:tcW w:w="351" w:type="pct"/>
            <w:tcBorders>
              <w:top w:val="nil"/>
              <w:left w:val="nil"/>
              <w:right w:val="nil"/>
            </w:tcBorders>
            <w:vAlign w:val="bottom"/>
          </w:tcPr>
          <w:p w14:paraId="4DE96D1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0F0BE46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0.030</w:t>
            </w:r>
          </w:p>
        </w:tc>
        <w:tc>
          <w:tcPr>
            <w:tcW w:w="351" w:type="pct"/>
            <w:tcBorders>
              <w:top w:val="nil"/>
              <w:left w:val="nil"/>
              <w:right w:val="nil"/>
            </w:tcBorders>
            <w:vAlign w:val="bottom"/>
          </w:tcPr>
          <w:p w14:paraId="5646085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right w:val="nil"/>
            </w:tcBorders>
            <w:vAlign w:val="bottom"/>
          </w:tcPr>
          <w:p w14:paraId="57BB42B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right w:val="nil"/>
            </w:tcBorders>
            <w:vAlign w:val="bottom"/>
          </w:tcPr>
          <w:p w14:paraId="45FBD83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-0.065</w:t>
            </w:r>
            <w:r w:rsidRPr="005317B5">
              <w:rPr>
                <w:rFonts w:ascii="Times New Roman" w:hAnsi="Times New Roman" w:cs="Times New Roman"/>
                <w:sz w:val="20"/>
                <w:szCs w:val="20"/>
                <w:vertAlign w:val="superscript"/>
              </w:rPr>
              <w:t>*</w:t>
            </w:r>
          </w:p>
        </w:tc>
        <w:tc>
          <w:tcPr>
            <w:tcW w:w="380" w:type="pct"/>
            <w:tcBorders>
              <w:top w:val="nil"/>
              <w:left w:val="nil"/>
              <w:right w:val="nil"/>
            </w:tcBorders>
            <w:vAlign w:val="bottom"/>
          </w:tcPr>
          <w:p w14:paraId="69A1F55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shd w:val="clear" w:color="auto" w:fill="auto"/>
            <w:noWrap/>
            <w:vAlign w:val="bottom"/>
          </w:tcPr>
          <w:p w14:paraId="054D07A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772A983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0.068</w:t>
            </w:r>
            <w:r w:rsidRPr="005317B5">
              <w:rPr>
                <w:rFonts w:ascii="Times New Roman" w:hAnsi="Times New Roman" w:cs="Times New Roman"/>
                <w:sz w:val="20"/>
                <w:szCs w:val="20"/>
                <w:vertAlign w:val="superscript"/>
              </w:rPr>
              <w:t>*</w:t>
            </w:r>
          </w:p>
        </w:tc>
        <w:tc>
          <w:tcPr>
            <w:tcW w:w="351" w:type="pct"/>
            <w:tcBorders>
              <w:top w:val="nil"/>
              <w:left w:val="nil"/>
              <w:right w:val="nil"/>
            </w:tcBorders>
            <w:vAlign w:val="bottom"/>
          </w:tcPr>
          <w:p w14:paraId="381E189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66034C04" w14:textId="77777777" w:rsidTr="005317B5">
        <w:trPr>
          <w:trHeight w:val="227"/>
          <w:jc w:val="center"/>
        </w:trPr>
        <w:tc>
          <w:tcPr>
            <w:tcW w:w="1751" w:type="pct"/>
            <w:tcBorders>
              <w:top w:val="nil"/>
              <w:left w:val="nil"/>
              <w:right w:val="nil"/>
            </w:tcBorders>
            <w:shd w:val="clear" w:color="auto" w:fill="auto"/>
            <w:noWrap/>
            <w:vAlign w:val="bottom"/>
          </w:tcPr>
          <w:p w14:paraId="758C2914"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51" w:type="pct"/>
            <w:tcBorders>
              <w:top w:val="nil"/>
              <w:left w:val="nil"/>
              <w:right w:val="nil"/>
            </w:tcBorders>
            <w:vAlign w:val="bottom"/>
          </w:tcPr>
          <w:p w14:paraId="1D10C93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2803506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(0.628)</w:t>
            </w:r>
          </w:p>
        </w:tc>
        <w:tc>
          <w:tcPr>
            <w:tcW w:w="351" w:type="pct"/>
            <w:tcBorders>
              <w:top w:val="nil"/>
              <w:left w:val="nil"/>
              <w:right w:val="nil"/>
            </w:tcBorders>
            <w:vAlign w:val="bottom"/>
          </w:tcPr>
          <w:p w14:paraId="2230D6C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right w:val="nil"/>
            </w:tcBorders>
            <w:vAlign w:val="bottom"/>
          </w:tcPr>
          <w:p w14:paraId="46ABD20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right w:val="nil"/>
            </w:tcBorders>
            <w:vAlign w:val="bottom"/>
          </w:tcPr>
          <w:p w14:paraId="48A5328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(-1.900)</w:t>
            </w:r>
          </w:p>
        </w:tc>
        <w:tc>
          <w:tcPr>
            <w:tcW w:w="380" w:type="pct"/>
            <w:tcBorders>
              <w:top w:val="nil"/>
              <w:left w:val="nil"/>
              <w:right w:val="nil"/>
            </w:tcBorders>
            <w:vAlign w:val="bottom"/>
          </w:tcPr>
          <w:p w14:paraId="04914D8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shd w:val="clear" w:color="auto" w:fill="auto"/>
            <w:noWrap/>
            <w:vAlign w:val="bottom"/>
          </w:tcPr>
          <w:p w14:paraId="5557E2A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279ED36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(1.763)</w:t>
            </w:r>
          </w:p>
        </w:tc>
        <w:tc>
          <w:tcPr>
            <w:tcW w:w="351" w:type="pct"/>
            <w:tcBorders>
              <w:top w:val="nil"/>
              <w:left w:val="nil"/>
              <w:right w:val="nil"/>
            </w:tcBorders>
            <w:vAlign w:val="bottom"/>
          </w:tcPr>
          <w:p w14:paraId="1320A26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r>
      <w:tr w:rsidR="00FC3C66" w:rsidRPr="005317B5" w14:paraId="318C818C" w14:textId="77777777" w:rsidTr="005317B5">
        <w:trPr>
          <w:trHeight w:val="227"/>
          <w:jc w:val="center"/>
        </w:trPr>
        <w:tc>
          <w:tcPr>
            <w:tcW w:w="1751" w:type="pct"/>
            <w:tcBorders>
              <w:top w:val="nil"/>
              <w:left w:val="nil"/>
              <w:right w:val="nil"/>
            </w:tcBorders>
            <w:shd w:val="clear" w:color="auto" w:fill="auto"/>
            <w:noWrap/>
            <w:vAlign w:val="bottom"/>
          </w:tcPr>
          <w:p w14:paraId="2788264C"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 VC Director on Comp. Committee</w:t>
            </w:r>
          </w:p>
        </w:tc>
        <w:tc>
          <w:tcPr>
            <w:tcW w:w="351" w:type="pct"/>
            <w:tcBorders>
              <w:top w:val="nil"/>
              <w:left w:val="nil"/>
              <w:right w:val="nil"/>
            </w:tcBorders>
            <w:vAlign w:val="bottom"/>
          </w:tcPr>
          <w:p w14:paraId="2D31FA37"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7158EA3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7B1D4E5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0.089</w:t>
            </w:r>
          </w:p>
        </w:tc>
        <w:tc>
          <w:tcPr>
            <w:tcW w:w="380" w:type="pct"/>
            <w:tcBorders>
              <w:top w:val="nil"/>
              <w:left w:val="nil"/>
              <w:right w:val="nil"/>
            </w:tcBorders>
            <w:vAlign w:val="bottom"/>
          </w:tcPr>
          <w:p w14:paraId="2E523E4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right w:val="nil"/>
            </w:tcBorders>
            <w:vAlign w:val="bottom"/>
          </w:tcPr>
          <w:p w14:paraId="242C4DA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right w:val="nil"/>
            </w:tcBorders>
            <w:vAlign w:val="bottom"/>
          </w:tcPr>
          <w:p w14:paraId="52AC2FC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-0.211</w:t>
            </w:r>
            <w:r w:rsidRPr="005317B5">
              <w:rPr>
                <w:rFonts w:ascii="Times New Roman" w:hAnsi="Times New Roman" w:cs="Times New Roman"/>
                <w:sz w:val="20"/>
                <w:szCs w:val="20"/>
                <w:vertAlign w:val="superscript"/>
              </w:rPr>
              <w:t>*</w:t>
            </w:r>
          </w:p>
        </w:tc>
        <w:tc>
          <w:tcPr>
            <w:tcW w:w="351" w:type="pct"/>
            <w:tcBorders>
              <w:top w:val="nil"/>
              <w:left w:val="nil"/>
              <w:right w:val="nil"/>
            </w:tcBorders>
            <w:shd w:val="clear" w:color="auto" w:fill="auto"/>
            <w:noWrap/>
            <w:vAlign w:val="bottom"/>
          </w:tcPr>
          <w:p w14:paraId="32B0AD0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3EEB661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67B8A48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0.195</w:t>
            </w:r>
          </w:p>
        </w:tc>
      </w:tr>
      <w:tr w:rsidR="00FC3C66" w:rsidRPr="005317B5" w14:paraId="558ADE73" w14:textId="77777777" w:rsidTr="005317B5">
        <w:trPr>
          <w:trHeight w:val="227"/>
          <w:jc w:val="center"/>
        </w:trPr>
        <w:tc>
          <w:tcPr>
            <w:tcW w:w="1751" w:type="pct"/>
            <w:tcBorders>
              <w:top w:val="nil"/>
              <w:left w:val="nil"/>
              <w:right w:val="nil"/>
            </w:tcBorders>
            <w:shd w:val="clear" w:color="auto" w:fill="auto"/>
            <w:noWrap/>
            <w:vAlign w:val="bottom"/>
          </w:tcPr>
          <w:p w14:paraId="76529BAB"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51" w:type="pct"/>
            <w:tcBorders>
              <w:top w:val="nil"/>
              <w:left w:val="nil"/>
              <w:right w:val="nil"/>
            </w:tcBorders>
            <w:vAlign w:val="bottom"/>
          </w:tcPr>
          <w:p w14:paraId="5A2AD7B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38A29D9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5183707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(0.649)</w:t>
            </w:r>
          </w:p>
        </w:tc>
        <w:tc>
          <w:tcPr>
            <w:tcW w:w="380" w:type="pct"/>
            <w:tcBorders>
              <w:top w:val="nil"/>
              <w:left w:val="nil"/>
              <w:right w:val="nil"/>
            </w:tcBorders>
            <w:vAlign w:val="bottom"/>
          </w:tcPr>
          <w:p w14:paraId="3A7F105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right w:val="nil"/>
            </w:tcBorders>
            <w:vAlign w:val="bottom"/>
          </w:tcPr>
          <w:p w14:paraId="37A3153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80" w:type="pct"/>
            <w:tcBorders>
              <w:top w:val="nil"/>
              <w:left w:val="nil"/>
              <w:right w:val="nil"/>
            </w:tcBorders>
            <w:vAlign w:val="bottom"/>
          </w:tcPr>
          <w:p w14:paraId="0672255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(-1.820)</w:t>
            </w:r>
          </w:p>
        </w:tc>
        <w:tc>
          <w:tcPr>
            <w:tcW w:w="351" w:type="pct"/>
            <w:tcBorders>
              <w:top w:val="nil"/>
              <w:left w:val="nil"/>
              <w:right w:val="nil"/>
            </w:tcBorders>
            <w:shd w:val="clear" w:color="auto" w:fill="auto"/>
            <w:noWrap/>
            <w:vAlign w:val="bottom"/>
          </w:tcPr>
          <w:p w14:paraId="640E66B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1786A57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 </w:t>
            </w:r>
          </w:p>
        </w:tc>
        <w:tc>
          <w:tcPr>
            <w:tcW w:w="351" w:type="pct"/>
            <w:tcBorders>
              <w:top w:val="nil"/>
              <w:left w:val="nil"/>
              <w:right w:val="nil"/>
            </w:tcBorders>
            <w:vAlign w:val="bottom"/>
          </w:tcPr>
          <w:p w14:paraId="23858D4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(1.422)</w:t>
            </w:r>
          </w:p>
        </w:tc>
      </w:tr>
      <w:tr w:rsidR="00FC3C66" w:rsidRPr="005317B5" w14:paraId="42948C86" w14:textId="77777777" w:rsidTr="005317B5">
        <w:trPr>
          <w:trHeight w:val="227"/>
          <w:jc w:val="center"/>
        </w:trPr>
        <w:tc>
          <w:tcPr>
            <w:tcW w:w="1751" w:type="pct"/>
            <w:tcBorders>
              <w:top w:val="nil"/>
              <w:left w:val="nil"/>
              <w:right w:val="nil"/>
            </w:tcBorders>
            <w:shd w:val="clear" w:color="auto" w:fill="auto"/>
            <w:noWrap/>
            <w:vAlign w:val="bottom"/>
          </w:tcPr>
          <w:p w14:paraId="4B84B7F2" w14:textId="77777777" w:rsidR="00FC3C66" w:rsidRPr="005317B5" w:rsidRDefault="00FC3C66" w:rsidP="00BF74E8">
            <w:pPr>
              <w:spacing w:after="0" w:line="240" w:lineRule="auto"/>
              <w:rPr>
                <w:rFonts w:ascii="Times New Roman" w:eastAsia="Times New Roman" w:hAnsi="Times New Roman" w:cs="Times New Roman"/>
                <w:sz w:val="20"/>
                <w:szCs w:val="20"/>
              </w:rPr>
            </w:pPr>
          </w:p>
        </w:tc>
        <w:tc>
          <w:tcPr>
            <w:tcW w:w="351" w:type="pct"/>
            <w:tcBorders>
              <w:top w:val="nil"/>
              <w:left w:val="nil"/>
              <w:right w:val="nil"/>
            </w:tcBorders>
          </w:tcPr>
          <w:p w14:paraId="3D919468"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51" w:type="pct"/>
            <w:tcBorders>
              <w:top w:val="nil"/>
              <w:left w:val="nil"/>
              <w:right w:val="nil"/>
            </w:tcBorders>
          </w:tcPr>
          <w:p w14:paraId="14F73D4A"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51" w:type="pct"/>
            <w:tcBorders>
              <w:top w:val="nil"/>
              <w:left w:val="nil"/>
              <w:right w:val="nil"/>
            </w:tcBorders>
          </w:tcPr>
          <w:p w14:paraId="6BF6FBC0"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80" w:type="pct"/>
            <w:tcBorders>
              <w:top w:val="nil"/>
              <w:left w:val="nil"/>
              <w:right w:val="nil"/>
            </w:tcBorders>
          </w:tcPr>
          <w:p w14:paraId="7D24D39B"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80" w:type="pct"/>
            <w:tcBorders>
              <w:top w:val="nil"/>
              <w:left w:val="nil"/>
              <w:right w:val="nil"/>
            </w:tcBorders>
          </w:tcPr>
          <w:p w14:paraId="08D6E004"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80" w:type="pct"/>
            <w:tcBorders>
              <w:top w:val="nil"/>
              <w:left w:val="nil"/>
              <w:right w:val="nil"/>
            </w:tcBorders>
          </w:tcPr>
          <w:p w14:paraId="365CB2ED"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51" w:type="pct"/>
            <w:tcBorders>
              <w:top w:val="nil"/>
              <w:left w:val="nil"/>
              <w:right w:val="nil"/>
            </w:tcBorders>
            <w:shd w:val="clear" w:color="auto" w:fill="auto"/>
            <w:noWrap/>
            <w:vAlign w:val="bottom"/>
          </w:tcPr>
          <w:p w14:paraId="1D48EDCA"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51" w:type="pct"/>
            <w:tcBorders>
              <w:top w:val="nil"/>
              <w:left w:val="nil"/>
              <w:right w:val="nil"/>
            </w:tcBorders>
          </w:tcPr>
          <w:p w14:paraId="11D720FF" w14:textId="77777777" w:rsidR="00FC3C66" w:rsidRPr="005317B5" w:rsidRDefault="00FC3C66" w:rsidP="00BF74E8">
            <w:pPr>
              <w:spacing w:after="0" w:line="240" w:lineRule="auto"/>
              <w:jc w:val="center"/>
              <w:rPr>
                <w:rFonts w:ascii="Times New Roman" w:hAnsi="Times New Roman" w:cs="Times New Roman"/>
                <w:sz w:val="20"/>
                <w:szCs w:val="20"/>
              </w:rPr>
            </w:pPr>
          </w:p>
        </w:tc>
        <w:tc>
          <w:tcPr>
            <w:tcW w:w="351" w:type="pct"/>
            <w:tcBorders>
              <w:top w:val="nil"/>
              <w:left w:val="nil"/>
              <w:right w:val="nil"/>
            </w:tcBorders>
          </w:tcPr>
          <w:p w14:paraId="05199C79" w14:textId="77777777" w:rsidR="00FC3C66" w:rsidRPr="005317B5" w:rsidRDefault="00FC3C66" w:rsidP="00BF74E8">
            <w:pPr>
              <w:spacing w:after="0" w:line="240" w:lineRule="auto"/>
              <w:jc w:val="center"/>
              <w:rPr>
                <w:rFonts w:ascii="Times New Roman" w:hAnsi="Times New Roman" w:cs="Times New Roman"/>
                <w:sz w:val="20"/>
                <w:szCs w:val="20"/>
              </w:rPr>
            </w:pPr>
          </w:p>
        </w:tc>
      </w:tr>
      <w:tr w:rsidR="00FC3C66" w:rsidRPr="005317B5" w14:paraId="40D098A7" w14:textId="77777777" w:rsidTr="005317B5">
        <w:trPr>
          <w:trHeight w:val="227"/>
          <w:jc w:val="center"/>
        </w:trPr>
        <w:tc>
          <w:tcPr>
            <w:tcW w:w="1751" w:type="pct"/>
            <w:tcBorders>
              <w:left w:val="nil"/>
              <w:bottom w:val="nil"/>
              <w:right w:val="nil"/>
            </w:tcBorders>
            <w:shd w:val="clear" w:color="auto" w:fill="auto"/>
            <w:noWrap/>
            <w:vAlign w:val="bottom"/>
            <w:hideMark/>
          </w:tcPr>
          <w:p w14:paraId="57DFBDDB"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Baseline Controls</w:t>
            </w:r>
          </w:p>
        </w:tc>
        <w:tc>
          <w:tcPr>
            <w:tcW w:w="351" w:type="pct"/>
            <w:tcBorders>
              <w:left w:val="nil"/>
              <w:bottom w:val="nil"/>
              <w:right w:val="nil"/>
            </w:tcBorders>
            <w:vAlign w:val="bottom"/>
          </w:tcPr>
          <w:p w14:paraId="3D8357D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72CDD8C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5E0225E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left w:val="nil"/>
              <w:bottom w:val="nil"/>
              <w:right w:val="nil"/>
            </w:tcBorders>
            <w:vAlign w:val="bottom"/>
          </w:tcPr>
          <w:p w14:paraId="1375FAF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left w:val="nil"/>
              <w:bottom w:val="nil"/>
              <w:right w:val="nil"/>
            </w:tcBorders>
            <w:vAlign w:val="bottom"/>
          </w:tcPr>
          <w:p w14:paraId="302AD2D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left w:val="nil"/>
              <w:bottom w:val="nil"/>
              <w:right w:val="nil"/>
            </w:tcBorders>
            <w:vAlign w:val="bottom"/>
          </w:tcPr>
          <w:p w14:paraId="75E66F0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shd w:val="clear" w:color="auto" w:fill="auto"/>
            <w:noWrap/>
            <w:vAlign w:val="bottom"/>
            <w:hideMark/>
          </w:tcPr>
          <w:p w14:paraId="243DFD8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79337D9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4766762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r w:rsidR="00FC3C66" w:rsidRPr="005317B5" w14:paraId="7A7F964E" w14:textId="77777777" w:rsidTr="005317B5">
        <w:trPr>
          <w:trHeight w:val="227"/>
          <w:jc w:val="center"/>
        </w:trPr>
        <w:tc>
          <w:tcPr>
            <w:tcW w:w="1751" w:type="pct"/>
            <w:tcBorders>
              <w:left w:val="nil"/>
              <w:bottom w:val="nil"/>
              <w:right w:val="nil"/>
            </w:tcBorders>
            <w:shd w:val="clear" w:color="auto" w:fill="auto"/>
            <w:noWrap/>
            <w:vAlign w:val="bottom"/>
          </w:tcPr>
          <w:p w14:paraId="1D7D259F"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State Controls</w:t>
            </w:r>
          </w:p>
        </w:tc>
        <w:tc>
          <w:tcPr>
            <w:tcW w:w="351" w:type="pct"/>
            <w:tcBorders>
              <w:left w:val="nil"/>
              <w:bottom w:val="nil"/>
              <w:right w:val="nil"/>
            </w:tcBorders>
            <w:vAlign w:val="bottom"/>
          </w:tcPr>
          <w:p w14:paraId="65190E4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0D4527D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311519A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left w:val="nil"/>
              <w:bottom w:val="nil"/>
              <w:right w:val="nil"/>
            </w:tcBorders>
            <w:vAlign w:val="bottom"/>
          </w:tcPr>
          <w:p w14:paraId="1184D86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left w:val="nil"/>
              <w:bottom w:val="nil"/>
              <w:right w:val="nil"/>
            </w:tcBorders>
            <w:vAlign w:val="bottom"/>
          </w:tcPr>
          <w:p w14:paraId="306ED9F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left w:val="nil"/>
              <w:bottom w:val="nil"/>
              <w:right w:val="nil"/>
            </w:tcBorders>
            <w:vAlign w:val="bottom"/>
          </w:tcPr>
          <w:p w14:paraId="27AD67F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shd w:val="clear" w:color="auto" w:fill="auto"/>
            <w:noWrap/>
            <w:vAlign w:val="bottom"/>
          </w:tcPr>
          <w:p w14:paraId="427A839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7117F4C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bottom w:val="nil"/>
              <w:right w:val="nil"/>
            </w:tcBorders>
            <w:vAlign w:val="bottom"/>
          </w:tcPr>
          <w:p w14:paraId="3F17435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r w:rsidR="00FC3C66" w:rsidRPr="005317B5" w14:paraId="79004AF3" w14:textId="77777777" w:rsidTr="005317B5">
        <w:trPr>
          <w:trHeight w:val="227"/>
          <w:jc w:val="center"/>
        </w:trPr>
        <w:tc>
          <w:tcPr>
            <w:tcW w:w="1751" w:type="pct"/>
            <w:tcBorders>
              <w:top w:val="nil"/>
              <w:left w:val="nil"/>
              <w:right w:val="nil"/>
            </w:tcBorders>
            <w:shd w:val="clear" w:color="auto" w:fill="auto"/>
            <w:noWrap/>
            <w:vAlign w:val="bottom"/>
            <w:hideMark/>
          </w:tcPr>
          <w:p w14:paraId="0BB61A89"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Observations</w:t>
            </w:r>
          </w:p>
        </w:tc>
        <w:tc>
          <w:tcPr>
            <w:tcW w:w="351" w:type="pct"/>
            <w:tcBorders>
              <w:top w:val="nil"/>
              <w:left w:val="nil"/>
              <w:right w:val="nil"/>
            </w:tcBorders>
            <w:vAlign w:val="bottom"/>
          </w:tcPr>
          <w:p w14:paraId="6424B85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51" w:type="pct"/>
            <w:tcBorders>
              <w:top w:val="nil"/>
              <w:left w:val="nil"/>
              <w:right w:val="nil"/>
            </w:tcBorders>
            <w:vAlign w:val="bottom"/>
          </w:tcPr>
          <w:p w14:paraId="6FC0886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51" w:type="pct"/>
            <w:tcBorders>
              <w:top w:val="nil"/>
              <w:left w:val="nil"/>
              <w:right w:val="nil"/>
            </w:tcBorders>
            <w:vAlign w:val="bottom"/>
          </w:tcPr>
          <w:p w14:paraId="483E4E28"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80" w:type="pct"/>
            <w:tcBorders>
              <w:top w:val="nil"/>
              <w:left w:val="nil"/>
              <w:right w:val="nil"/>
            </w:tcBorders>
            <w:vAlign w:val="bottom"/>
          </w:tcPr>
          <w:p w14:paraId="194933E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80" w:type="pct"/>
            <w:tcBorders>
              <w:top w:val="nil"/>
              <w:left w:val="nil"/>
              <w:right w:val="nil"/>
            </w:tcBorders>
            <w:vAlign w:val="bottom"/>
          </w:tcPr>
          <w:p w14:paraId="28597A9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80" w:type="pct"/>
            <w:tcBorders>
              <w:top w:val="nil"/>
              <w:left w:val="nil"/>
              <w:right w:val="nil"/>
            </w:tcBorders>
            <w:vAlign w:val="bottom"/>
          </w:tcPr>
          <w:p w14:paraId="0BC1B46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8,264</w:t>
            </w:r>
          </w:p>
        </w:tc>
        <w:tc>
          <w:tcPr>
            <w:tcW w:w="351" w:type="pct"/>
            <w:tcBorders>
              <w:top w:val="nil"/>
              <w:left w:val="nil"/>
              <w:right w:val="nil"/>
            </w:tcBorders>
            <w:shd w:val="clear" w:color="auto" w:fill="auto"/>
            <w:noWrap/>
            <w:vAlign w:val="bottom"/>
          </w:tcPr>
          <w:p w14:paraId="21318A7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7,075</w:t>
            </w:r>
          </w:p>
        </w:tc>
        <w:tc>
          <w:tcPr>
            <w:tcW w:w="351" w:type="pct"/>
            <w:tcBorders>
              <w:top w:val="nil"/>
              <w:left w:val="nil"/>
              <w:right w:val="nil"/>
            </w:tcBorders>
            <w:vAlign w:val="bottom"/>
          </w:tcPr>
          <w:p w14:paraId="0499A49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7,075</w:t>
            </w:r>
          </w:p>
        </w:tc>
        <w:tc>
          <w:tcPr>
            <w:tcW w:w="351" w:type="pct"/>
            <w:tcBorders>
              <w:top w:val="nil"/>
              <w:left w:val="nil"/>
              <w:right w:val="nil"/>
            </w:tcBorders>
            <w:vAlign w:val="bottom"/>
          </w:tcPr>
          <w:p w14:paraId="154AFE0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7,075</w:t>
            </w:r>
          </w:p>
        </w:tc>
      </w:tr>
      <w:tr w:rsidR="00FC3C66" w:rsidRPr="005317B5" w14:paraId="37EEBD7C" w14:textId="77777777" w:rsidTr="005317B5">
        <w:trPr>
          <w:trHeight w:val="227"/>
          <w:jc w:val="center"/>
        </w:trPr>
        <w:tc>
          <w:tcPr>
            <w:tcW w:w="1751" w:type="pct"/>
            <w:tcBorders>
              <w:top w:val="nil"/>
              <w:left w:val="nil"/>
              <w:right w:val="nil"/>
            </w:tcBorders>
            <w:shd w:val="clear" w:color="auto" w:fill="auto"/>
            <w:noWrap/>
            <w:vAlign w:val="bottom"/>
            <w:hideMark/>
          </w:tcPr>
          <w:p w14:paraId="1B484883"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Adjusted R-squared</w:t>
            </w:r>
          </w:p>
        </w:tc>
        <w:tc>
          <w:tcPr>
            <w:tcW w:w="351" w:type="pct"/>
            <w:tcBorders>
              <w:top w:val="nil"/>
              <w:left w:val="nil"/>
              <w:right w:val="nil"/>
            </w:tcBorders>
            <w:vAlign w:val="bottom"/>
          </w:tcPr>
          <w:p w14:paraId="3F12835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0.337</w:t>
            </w:r>
          </w:p>
        </w:tc>
        <w:tc>
          <w:tcPr>
            <w:tcW w:w="351" w:type="pct"/>
            <w:tcBorders>
              <w:top w:val="nil"/>
              <w:left w:val="nil"/>
              <w:right w:val="nil"/>
            </w:tcBorders>
            <w:vAlign w:val="bottom"/>
          </w:tcPr>
          <w:p w14:paraId="44463BF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0.337</w:t>
            </w:r>
          </w:p>
        </w:tc>
        <w:tc>
          <w:tcPr>
            <w:tcW w:w="351" w:type="pct"/>
            <w:tcBorders>
              <w:top w:val="nil"/>
              <w:left w:val="nil"/>
              <w:right w:val="nil"/>
            </w:tcBorders>
            <w:vAlign w:val="bottom"/>
          </w:tcPr>
          <w:p w14:paraId="55780B0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0.337</w:t>
            </w:r>
          </w:p>
        </w:tc>
        <w:tc>
          <w:tcPr>
            <w:tcW w:w="380" w:type="pct"/>
            <w:tcBorders>
              <w:top w:val="nil"/>
              <w:left w:val="nil"/>
              <w:right w:val="nil"/>
            </w:tcBorders>
            <w:vAlign w:val="bottom"/>
          </w:tcPr>
          <w:p w14:paraId="794C45F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0.284</w:t>
            </w:r>
          </w:p>
        </w:tc>
        <w:tc>
          <w:tcPr>
            <w:tcW w:w="380" w:type="pct"/>
            <w:tcBorders>
              <w:top w:val="nil"/>
              <w:left w:val="nil"/>
              <w:right w:val="nil"/>
            </w:tcBorders>
            <w:vAlign w:val="bottom"/>
          </w:tcPr>
          <w:p w14:paraId="7E24EB92"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0.284</w:t>
            </w:r>
          </w:p>
        </w:tc>
        <w:tc>
          <w:tcPr>
            <w:tcW w:w="380" w:type="pct"/>
            <w:tcBorders>
              <w:top w:val="nil"/>
              <w:left w:val="nil"/>
              <w:right w:val="nil"/>
            </w:tcBorders>
            <w:vAlign w:val="bottom"/>
          </w:tcPr>
          <w:p w14:paraId="696E2DF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0.284</w:t>
            </w:r>
          </w:p>
        </w:tc>
        <w:tc>
          <w:tcPr>
            <w:tcW w:w="351" w:type="pct"/>
            <w:tcBorders>
              <w:top w:val="nil"/>
              <w:left w:val="nil"/>
              <w:right w:val="nil"/>
            </w:tcBorders>
            <w:shd w:val="clear" w:color="auto" w:fill="auto"/>
            <w:noWrap/>
            <w:vAlign w:val="bottom"/>
          </w:tcPr>
          <w:p w14:paraId="42E5FBD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0.355</w:t>
            </w:r>
          </w:p>
        </w:tc>
        <w:tc>
          <w:tcPr>
            <w:tcW w:w="351" w:type="pct"/>
            <w:tcBorders>
              <w:top w:val="nil"/>
              <w:left w:val="nil"/>
              <w:right w:val="nil"/>
            </w:tcBorders>
            <w:vAlign w:val="bottom"/>
          </w:tcPr>
          <w:p w14:paraId="0BFAB61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0.355</w:t>
            </w:r>
          </w:p>
        </w:tc>
        <w:tc>
          <w:tcPr>
            <w:tcW w:w="351" w:type="pct"/>
            <w:tcBorders>
              <w:top w:val="nil"/>
              <w:left w:val="nil"/>
              <w:right w:val="nil"/>
            </w:tcBorders>
            <w:vAlign w:val="bottom"/>
          </w:tcPr>
          <w:p w14:paraId="2C28E53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hAnsi="Times New Roman" w:cs="Times New Roman"/>
                <w:sz w:val="20"/>
                <w:szCs w:val="20"/>
              </w:rPr>
              <w:t>0.355</w:t>
            </w:r>
          </w:p>
        </w:tc>
      </w:tr>
      <w:tr w:rsidR="00FC3C66" w:rsidRPr="005317B5" w14:paraId="5000DEF7" w14:textId="77777777" w:rsidTr="005317B5">
        <w:trPr>
          <w:trHeight w:val="227"/>
          <w:jc w:val="center"/>
        </w:trPr>
        <w:tc>
          <w:tcPr>
            <w:tcW w:w="1751" w:type="pct"/>
            <w:tcBorders>
              <w:left w:val="nil"/>
              <w:right w:val="nil"/>
            </w:tcBorders>
            <w:shd w:val="clear" w:color="auto" w:fill="auto"/>
            <w:noWrap/>
            <w:vAlign w:val="bottom"/>
            <w:hideMark/>
          </w:tcPr>
          <w:p w14:paraId="5CE80899"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CEO FE</w:t>
            </w:r>
          </w:p>
        </w:tc>
        <w:tc>
          <w:tcPr>
            <w:tcW w:w="351" w:type="pct"/>
            <w:tcBorders>
              <w:left w:val="nil"/>
              <w:right w:val="nil"/>
            </w:tcBorders>
            <w:vAlign w:val="bottom"/>
          </w:tcPr>
          <w:p w14:paraId="4C9ECB85"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right w:val="nil"/>
            </w:tcBorders>
            <w:vAlign w:val="bottom"/>
          </w:tcPr>
          <w:p w14:paraId="02F2836A"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right w:val="nil"/>
            </w:tcBorders>
            <w:vAlign w:val="bottom"/>
          </w:tcPr>
          <w:p w14:paraId="2CA821AC"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left w:val="nil"/>
              <w:right w:val="nil"/>
            </w:tcBorders>
            <w:vAlign w:val="bottom"/>
          </w:tcPr>
          <w:p w14:paraId="492084C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left w:val="nil"/>
              <w:right w:val="nil"/>
            </w:tcBorders>
            <w:vAlign w:val="bottom"/>
          </w:tcPr>
          <w:p w14:paraId="7F918C3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left w:val="nil"/>
              <w:right w:val="nil"/>
            </w:tcBorders>
            <w:vAlign w:val="bottom"/>
          </w:tcPr>
          <w:p w14:paraId="0DBE263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right w:val="nil"/>
            </w:tcBorders>
            <w:shd w:val="clear" w:color="auto" w:fill="auto"/>
            <w:noWrap/>
            <w:vAlign w:val="bottom"/>
            <w:hideMark/>
          </w:tcPr>
          <w:p w14:paraId="52CC6026"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right w:val="nil"/>
            </w:tcBorders>
            <w:vAlign w:val="bottom"/>
          </w:tcPr>
          <w:p w14:paraId="059161AF"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left w:val="nil"/>
              <w:right w:val="nil"/>
            </w:tcBorders>
            <w:vAlign w:val="bottom"/>
          </w:tcPr>
          <w:p w14:paraId="355D1BD1"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r w:rsidR="00FC3C66" w:rsidRPr="005317B5" w14:paraId="436E4944" w14:textId="77777777" w:rsidTr="005317B5">
        <w:trPr>
          <w:trHeight w:val="227"/>
          <w:jc w:val="center"/>
        </w:trPr>
        <w:tc>
          <w:tcPr>
            <w:tcW w:w="1751" w:type="pct"/>
            <w:tcBorders>
              <w:top w:val="nil"/>
              <w:left w:val="nil"/>
              <w:bottom w:val="single" w:sz="4" w:space="0" w:color="auto"/>
              <w:right w:val="nil"/>
            </w:tcBorders>
            <w:shd w:val="clear" w:color="auto" w:fill="auto"/>
            <w:noWrap/>
            <w:vAlign w:val="bottom"/>
            <w:hideMark/>
          </w:tcPr>
          <w:p w14:paraId="4C7692DB" w14:textId="77777777" w:rsidR="00FC3C66" w:rsidRPr="005317B5" w:rsidRDefault="00FC3C66" w:rsidP="00BF74E8">
            <w:pPr>
              <w:spacing w:after="0" w:line="240" w:lineRule="auto"/>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Year FE</w:t>
            </w:r>
          </w:p>
        </w:tc>
        <w:tc>
          <w:tcPr>
            <w:tcW w:w="351" w:type="pct"/>
            <w:tcBorders>
              <w:top w:val="nil"/>
              <w:left w:val="nil"/>
              <w:bottom w:val="single" w:sz="4" w:space="0" w:color="auto"/>
              <w:right w:val="nil"/>
            </w:tcBorders>
            <w:vAlign w:val="bottom"/>
          </w:tcPr>
          <w:p w14:paraId="7BECAF53"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top w:val="nil"/>
              <w:left w:val="nil"/>
              <w:bottom w:val="single" w:sz="4" w:space="0" w:color="auto"/>
              <w:right w:val="nil"/>
            </w:tcBorders>
            <w:vAlign w:val="bottom"/>
          </w:tcPr>
          <w:p w14:paraId="420F063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top w:val="nil"/>
              <w:left w:val="nil"/>
              <w:bottom w:val="single" w:sz="4" w:space="0" w:color="auto"/>
              <w:right w:val="nil"/>
            </w:tcBorders>
            <w:vAlign w:val="bottom"/>
          </w:tcPr>
          <w:p w14:paraId="556DC6E4"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top w:val="nil"/>
              <w:left w:val="nil"/>
              <w:bottom w:val="single" w:sz="4" w:space="0" w:color="auto"/>
              <w:right w:val="nil"/>
            </w:tcBorders>
            <w:vAlign w:val="bottom"/>
          </w:tcPr>
          <w:p w14:paraId="6F73F60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top w:val="nil"/>
              <w:left w:val="nil"/>
              <w:bottom w:val="single" w:sz="4" w:space="0" w:color="auto"/>
              <w:right w:val="nil"/>
            </w:tcBorders>
            <w:vAlign w:val="bottom"/>
          </w:tcPr>
          <w:p w14:paraId="4EB2B5F9"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80" w:type="pct"/>
            <w:tcBorders>
              <w:top w:val="nil"/>
              <w:left w:val="nil"/>
              <w:bottom w:val="single" w:sz="4" w:space="0" w:color="auto"/>
              <w:right w:val="nil"/>
            </w:tcBorders>
            <w:vAlign w:val="bottom"/>
          </w:tcPr>
          <w:p w14:paraId="38FBF14B"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top w:val="nil"/>
              <w:left w:val="nil"/>
              <w:bottom w:val="single" w:sz="4" w:space="0" w:color="auto"/>
              <w:right w:val="nil"/>
            </w:tcBorders>
            <w:shd w:val="clear" w:color="auto" w:fill="auto"/>
            <w:noWrap/>
            <w:vAlign w:val="bottom"/>
            <w:hideMark/>
          </w:tcPr>
          <w:p w14:paraId="346489F0"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top w:val="nil"/>
              <w:left w:val="nil"/>
              <w:bottom w:val="single" w:sz="4" w:space="0" w:color="auto"/>
              <w:right w:val="nil"/>
            </w:tcBorders>
            <w:vAlign w:val="bottom"/>
          </w:tcPr>
          <w:p w14:paraId="100C7ECD"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c>
          <w:tcPr>
            <w:tcW w:w="351" w:type="pct"/>
            <w:tcBorders>
              <w:top w:val="nil"/>
              <w:left w:val="nil"/>
              <w:bottom w:val="single" w:sz="4" w:space="0" w:color="auto"/>
              <w:right w:val="nil"/>
            </w:tcBorders>
            <w:vAlign w:val="bottom"/>
          </w:tcPr>
          <w:p w14:paraId="4A69444E" w14:textId="77777777" w:rsidR="00FC3C66" w:rsidRPr="005317B5" w:rsidRDefault="00FC3C66" w:rsidP="00BF74E8">
            <w:pPr>
              <w:spacing w:after="0" w:line="240" w:lineRule="auto"/>
              <w:jc w:val="center"/>
              <w:rPr>
                <w:rFonts w:ascii="Times New Roman" w:eastAsia="Times New Roman" w:hAnsi="Times New Roman" w:cs="Times New Roman"/>
                <w:sz w:val="20"/>
                <w:szCs w:val="20"/>
              </w:rPr>
            </w:pPr>
            <w:r w:rsidRPr="005317B5">
              <w:rPr>
                <w:rFonts w:ascii="Times New Roman" w:eastAsia="Times New Roman" w:hAnsi="Times New Roman" w:cs="Times New Roman"/>
                <w:sz w:val="20"/>
                <w:szCs w:val="20"/>
              </w:rPr>
              <w:t>Yes</w:t>
            </w:r>
          </w:p>
        </w:tc>
      </w:tr>
    </w:tbl>
    <w:p w14:paraId="78FD82E0" w14:textId="77777777" w:rsidR="00FC3C66" w:rsidRPr="00FC3C66" w:rsidRDefault="00FC3C66" w:rsidP="00FC3C66">
      <w:pPr>
        <w:spacing w:after="0"/>
        <w:jc w:val="center"/>
        <w:rPr>
          <w:rFonts w:ascii="Times New Roman" w:hAnsi="Times New Roman" w:cs="Times New Roman"/>
          <w:b/>
          <w:iCs/>
        </w:rPr>
        <w:sectPr w:rsidR="00FC3C66" w:rsidRPr="00FC3C66" w:rsidSect="00DA47AB">
          <w:pgSz w:w="15840" w:h="12240" w:orient="landscape"/>
          <w:pgMar w:top="1440" w:right="1440" w:bottom="1440" w:left="1440" w:header="720" w:footer="720" w:gutter="0"/>
          <w:cols w:space="720"/>
          <w:docGrid w:linePitch="360"/>
        </w:sectPr>
      </w:pPr>
    </w:p>
    <w:p w14:paraId="3092CF06" w14:textId="05F9FF1D"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47" w:name="T10"/>
      <w:bookmarkStart w:id="248" w:name="_Toc99640331"/>
      <w:bookmarkStart w:id="249" w:name="_Toc99641804"/>
      <w:bookmarkEnd w:id="247"/>
      <w:r w:rsidRPr="00FC3C6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 xml:space="preserve">18. </w:t>
      </w:r>
      <w:r w:rsidRPr="00FC3C66">
        <w:rPr>
          <w:rFonts w:ascii="Times New Roman" w:hAnsi="Times New Roman" w:cs="Times New Roman"/>
          <w:b/>
          <w:color w:val="auto"/>
          <w:sz w:val="22"/>
          <w:szCs w:val="22"/>
        </w:rPr>
        <w:t>Instrument variable analysis: the effect of the presence of VC director on the compensation committee on CEO vega and delta</w:t>
      </w:r>
      <w:bookmarkEnd w:id="248"/>
      <w:bookmarkEnd w:id="249"/>
    </w:p>
    <w:p w14:paraId="71788EEA" w14:textId="50C3E6E8" w:rsidR="00FC3C66" w:rsidRPr="006C7E22" w:rsidRDefault="00FC3C66" w:rsidP="00FC3C66">
      <w:pPr>
        <w:spacing w:after="0"/>
        <w:jc w:val="both"/>
        <w:rPr>
          <w:rFonts w:ascii="Times New Roman" w:hAnsi="Times New Roman" w:cs="Times New Roman"/>
          <w:sz w:val="20"/>
          <w:szCs w:val="20"/>
        </w:rPr>
      </w:pPr>
      <w:r w:rsidRPr="006C7E22">
        <w:rPr>
          <w:rFonts w:ascii="Times New Roman" w:hAnsi="Times New Roman" w:cs="Times New Roman"/>
          <w:sz w:val="20"/>
          <w:szCs w:val="20"/>
        </w:rPr>
        <w:t>This table shows the instrument variable analysis of the effect of the presence of VC director on the compensation committee on CEO risk-taking incentives (vega) and CEO pay-performance sensitivity (delta) using the non-VC backed firm sample from 1998 to 2018. First stage models present the selection equations, with the dependent variable being one of the three VC directorship variables. In second stage models, the dependent variable is the natural logarithm of CEO vega in year t+1 or the natural logarithm of CEO delta in year t+1. See</w:t>
      </w:r>
      <w:r w:rsidR="00A71B2F">
        <w:rPr>
          <w:rFonts w:ascii="Times New Roman" w:hAnsi="Times New Roman" w:cs="Times New Roman"/>
          <w:sz w:val="20"/>
          <w:szCs w:val="20"/>
        </w:rPr>
        <w:t xml:space="preserve"> Appendix B </w:t>
      </w:r>
      <w:r w:rsidRPr="006C7E22">
        <w:rPr>
          <w:rFonts w:ascii="Times New Roman" w:hAnsi="Times New Roman" w:cs="Times New Roman"/>
          <w:sz w:val="20"/>
          <w:szCs w:val="20"/>
        </w:rPr>
        <w:t xml:space="preserve">for variable definitions. The Fama-French 48 industry fixed effects, firm fixed effects, and year fixed effects are as indicated. Baseline controls include firm size, leverage, market-to-book ratio, ROA, R&amp;D intensity, tangibility, annual stock return, annual stock volatility, firm age, CEO age, CEO tenure, CEO duality, percent independent board, the board size, institutional ownership concentration, and institutional ownership total. In models where dependent variable is CEO vega, we further include CEO delta as a control. State controls include state educational attainment, state per-capita income, and state R&amp;D per capita. Standard errors are clustered at the firm level. T-statistics are in parentheses. The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w:t>
      </w:r>
      <w:r w:rsidRPr="006C7E22">
        <w:rPr>
          <w:rFonts w:ascii="Times New Roman" w:hAnsi="Times New Roman" w:cs="Times New Roman"/>
          <w:sz w:val="20"/>
          <w:szCs w:val="20"/>
          <w:vertAlign w:val="superscript"/>
        </w:rPr>
        <w:t>**</w:t>
      </w:r>
      <w:r w:rsidRPr="006C7E22">
        <w:rPr>
          <w:rFonts w:ascii="Times New Roman" w:hAnsi="Times New Roman" w:cs="Times New Roman"/>
          <w:sz w:val="20"/>
          <w:szCs w:val="20"/>
        </w:rPr>
        <w:t xml:space="preserve">, and </w:t>
      </w:r>
      <w:r w:rsidRPr="006C7E22">
        <w:rPr>
          <w:rFonts w:ascii="Times New Roman" w:hAnsi="Times New Roman" w:cs="Times New Roman"/>
          <w:color w:val="000000"/>
          <w:sz w:val="20"/>
          <w:szCs w:val="20"/>
          <w:vertAlign w:val="superscript"/>
        </w:rPr>
        <w:t>*</w:t>
      </w:r>
      <w:r w:rsidRPr="006C7E22">
        <w:rPr>
          <w:rFonts w:ascii="Times New Roman" w:hAnsi="Times New Roman" w:cs="Times New Roman"/>
          <w:sz w:val="20"/>
          <w:szCs w:val="20"/>
        </w:rPr>
        <w:t xml:space="preserve"> denote significance levels at 1%, 5% and 10% respectively.</w:t>
      </w:r>
    </w:p>
    <w:p w14:paraId="390FA8B6" w14:textId="77777777" w:rsidR="00FC3C66" w:rsidRPr="006C7E22" w:rsidRDefault="00FC3C66" w:rsidP="00FC3C66">
      <w:pPr>
        <w:spacing w:after="0"/>
        <w:jc w:val="both"/>
        <w:rPr>
          <w:rFonts w:ascii="Times New Roman" w:hAnsi="Times New Roman" w:cs="Times New Roman"/>
          <w:sz w:val="20"/>
          <w:szCs w:val="20"/>
        </w:rPr>
      </w:pPr>
    </w:p>
    <w:p w14:paraId="28C811C7" w14:textId="77777777"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t xml:space="preserve">Panel A: 2SLS analysis </w:t>
      </w:r>
    </w:p>
    <w:p w14:paraId="1E5ED9F5" w14:textId="77777777" w:rsidR="00FC3C66" w:rsidRPr="00FC3C66" w:rsidRDefault="00FC3C66" w:rsidP="00FC3C66">
      <w:pPr>
        <w:spacing w:after="0"/>
        <w:rPr>
          <w:rFonts w:ascii="Times New Roman" w:hAnsi="Times New Roman" w:cs="Times New Roman"/>
          <w:b/>
          <w:iCs/>
        </w:rPr>
      </w:pPr>
    </w:p>
    <w:tbl>
      <w:tblPr>
        <w:tblW w:w="5000" w:type="pct"/>
        <w:jc w:val="center"/>
        <w:tblLook w:val="04A0" w:firstRow="1" w:lastRow="0" w:firstColumn="1" w:lastColumn="0" w:noHBand="0" w:noVBand="1"/>
      </w:tblPr>
      <w:tblGrid>
        <w:gridCol w:w="3449"/>
        <w:gridCol w:w="832"/>
        <w:gridCol w:w="734"/>
        <w:gridCol w:w="832"/>
        <w:gridCol w:w="734"/>
        <w:gridCol w:w="842"/>
        <w:gridCol w:w="754"/>
        <w:gridCol w:w="832"/>
        <w:gridCol w:w="734"/>
        <w:gridCol w:w="832"/>
        <w:gridCol w:w="734"/>
        <w:gridCol w:w="842"/>
        <w:gridCol w:w="809"/>
      </w:tblGrid>
      <w:tr w:rsidR="00FC3C66" w:rsidRPr="007143B8" w14:paraId="43498284" w14:textId="77777777" w:rsidTr="007143B8">
        <w:trPr>
          <w:trHeight w:val="258"/>
          <w:jc w:val="center"/>
        </w:trPr>
        <w:tc>
          <w:tcPr>
            <w:tcW w:w="1331" w:type="pct"/>
            <w:tcBorders>
              <w:top w:val="single" w:sz="4" w:space="0" w:color="auto"/>
              <w:left w:val="nil"/>
              <w:bottom w:val="nil"/>
              <w:right w:val="nil"/>
            </w:tcBorders>
            <w:shd w:val="clear" w:color="auto" w:fill="auto"/>
            <w:noWrap/>
            <w:vAlign w:val="bottom"/>
            <w:hideMark/>
          </w:tcPr>
          <w:p w14:paraId="37DC5D9A"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1824" w:type="pct"/>
            <w:gridSpan w:val="6"/>
            <w:tcBorders>
              <w:top w:val="single" w:sz="4" w:space="0" w:color="auto"/>
              <w:left w:val="nil"/>
              <w:bottom w:val="single" w:sz="4" w:space="0" w:color="auto"/>
            </w:tcBorders>
            <w:shd w:val="clear" w:color="auto" w:fill="auto"/>
            <w:noWrap/>
            <w:vAlign w:val="bottom"/>
            <w:hideMark/>
          </w:tcPr>
          <w:p w14:paraId="1BFFAF5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xml:space="preserve">CEO Vega </w:t>
            </w:r>
            <w:r w:rsidRPr="007143B8">
              <w:rPr>
                <w:rFonts w:ascii="Times New Roman" w:eastAsia="Times New Roman" w:hAnsi="Times New Roman" w:cs="Times New Roman"/>
                <w:sz w:val="17"/>
                <w:szCs w:val="17"/>
                <w:vertAlign w:val="subscript"/>
              </w:rPr>
              <w:t>t+1</w:t>
            </w:r>
          </w:p>
        </w:tc>
        <w:tc>
          <w:tcPr>
            <w:tcW w:w="1845" w:type="pct"/>
            <w:gridSpan w:val="6"/>
            <w:tcBorders>
              <w:top w:val="single" w:sz="4" w:space="0" w:color="auto"/>
              <w:left w:val="nil"/>
              <w:bottom w:val="single" w:sz="4" w:space="0" w:color="auto"/>
            </w:tcBorders>
            <w:vAlign w:val="bottom"/>
          </w:tcPr>
          <w:p w14:paraId="3AF77B7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xml:space="preserve">CEO Delta </w:t>
            </w:r>
            <w:r w:rsidRPr="007143B8">
              <w:rPr>
                <w:rFonts w:ascii="Times New Roman" w:eastAsia="Times New Roman" w:hAnsi="Times New Roman" w:cs="Times New Roman"/>
                <w:sz w:val="17"/>
                <w:szCs w:val="17"/>
                <w:vertAlign w:val="subscript"/>
              </w:rPr>
              <w:t>t+1</w:t>
            </w:r>
          </w:p>
        </w:tc>
      </w:tr>
      <w:tr w:rsidR="007143B8" w:rsidRPr="007143B8" w14:paraId="5F7A0DE6" w14:textId="77777777" w:rsidTr="007143B8">
        <w:trPr>
          <w:trHeight w:val="258"/>
          <w:jc w:val="center"/>
        </w:trPr>
        <w:tc>
          <w:tcPr>
            <w:tcW w:w="1331" w:type="pct"/>
            <w:tcBorders>
              <w:top w:val="nil"/>
              <w:left w:val="nil"/>
              <w:bottom w:val="single" w:sz="4" w:space="0" w:color="auto"/>
              <w:right w:val="nil"/>
            </w:tcBorders>
            <w:shd w:val="clear" w:color="auto" w:fill="auto"/>
            <w:noWrap/>
            <w:vAlign w:val="bottom"/>
          </w:tcPr>
          <w:p w14:paraId="7620D173"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Stage</w:t>
            </w:r>
          </w:p>
        </w:tc>
        <w:tc>
          <w:tcPr>
            <w:tcW w:w="321" w:type="pct"/>
            <w:tcBorders>
              <w:top w:val="nil"/>
              <w:left w:val="nil"/>
              <w:bottom w:val="single" w:sz="4" w:space="0" w:color="auto"/>
              <w:right w:val="nil"/>
            </w:tcBorders>
            <w:shd w:val="clear" w:color="auto" w:fill="auto"/>
            <w:noWrap/>
            <w:vAlign w:val="bottom"/>
          </w:tcPr>
          <w:p w14:paraId="64101E4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283" w:type="pct"/>
            <w:tcBorders>
              <w:top w:val="nil"/>
              <w:left w:val="nil"/>
              <w:bottom w:val="single" w:sz="4" w:space="0" w:color="auto"/>
              <w:right w:val="nil"/>
            </w:tcBorders>
            <w:shd w:val="clear" w:color="auto" w:fill="auto"/>
            <w:noWrap/>
            <w:vAlign w:val="bottom"/>
          </w:tcPr>
          <w:p w14:paraId="5965E95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c>
          <w:tcPr>
            <w:tcW w:w="321" w:type="pct"/>
            <w:tcBorders>
              <w:top w:val="nil"/>
              <w:left w:val="nil"/>
              <w:bottom w:val="single" w:sz="4" w:space="0" w:color="auto"/>
              <w:right w:val="nil"/>
            </w:tcBorders>
            <w:shd w:val="clear" w:color="auto" w:fill="auto"/>
            <w:noWrap/>
            <w:vAlign w:val="bottom"/>
          </w:tcPr>
          <w:p w14:paraId="35B5E29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283" w:type="pct"/>
            <w:tcBorders>
              <w:top w:val="nil"/>
              <w:left w:val="nil"/>
              <w:bottom w:val="single" w:sz="4" w:space="0" w:color="auto"/>
              <w:right w:val="nil"/>
            </w:tcBorders>
            <w:shd w:val="clear" w:color="auto" w:fill="auto"/>
            <w:noWrap/>
            <w:vAlign w:val="bottom"/>
          </w:tcPr>
          <w:p w14:paraId="1DC2538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c>
          <w:tcPr>
            <w:tcW w:w="325" w:type="pct"/>
            <w:tcBorders>
              <w:top w:val="nil"/>
              <w:left w:val="nil"/>
              <w:bottom w:val="single" w:sz="4" w:space="0" w:color="auto"/>
              <w:right w:val="nil"/>
            </w:tcBorders>
            <w:vAlign w:val="bottom"/>
          </w:tcPr>
          <w:p w14:paraId="430A72D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291" w:type="pct"/>
            <w:tcBorders>
              <w:top w:val="nil"/>
              <w:left w:val="nil"/>
              <w:bottom w:val="single" w:sz="4" w:space="0" w:color="auto"/>
              <w:right w:val="nil"/>
            </w:tcBorders>
            <w:vAlign w:val="bottom"/>
          </w:tcPr>
          <w:p w14:paraId="02E4D9C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c>
          <w:tcPr>
            <w:tcW w:w="321" w:type="pct"/>
            <w:tcBorders>
              <w:top w:val="nil"/>
              <w:left w:val="nil"/>
              <w:bottom w:val="single" w:sz="4" w:space="0" w:color="auto"/>
              <w:right w:val="nil"/>
            </w:tcBorders>
            <w:vAlign w:val="bottom"/>
          </w:tcPr>
          <w:p w14:paraId="2082A2A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283" w:type="pct"/>
            <w:tcBorders>
              <w:top w:val="nil"/>
              <w:left w:val="nil"/>
              <w:bottom w:val="single" w:sz="4" w:space="0" w:color="auto"/>
              <w:right w:val="nil"/>
            </w:tcBorders>
            <w:vAlign w:val="bottom"/>
          </w:tcPr>
          <w:p w14:paraId="4EA766F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c>
          <w:tcPr>
            <w:tcW w:w="321" w:type="pct"/>
            <w:tcBorders>
              <w:top w:val="nil"/>
              <w:left w:val="nil"/>
              <w:bottom w:val="single" w:sz="4" w:space="0" w:color="auto"/>
              <w:right w:val="nil"/>
            </w:tcBorders>
            <w:vAlign w:val="bottom"/>
          </w:tcPr>
          <w:p w14:paraId="07270C3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283" w:type="pct"/>
            <w:tcBorders>
              <w:top w:val="nil"/>
              <w:left w:val="nil"/>
              <w:bottom w:val="single" w:sz="4" w:space="0" w:color="auto"/>
              <w:right w:val="nil"/>
            </w:tcBorders>
            <w:vAlign w:val="bottom"/>
          </w:tcPr>
          <w:p w14:paraId="000B9F8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c>
          <w:tcPr>
            <w:tcW w:w="325" w:type="pct"/>
            <w:tcBorders>
              <w:top w:val="nil"/>
              <w:left w:val="nil"/>
              <w:bottom w:val="single" w:sz="4" w:space="0" w:color="auto"/>
              <w:right w:val="nil"/>
            </w:tcBorders>
            <w:vAlign w:val="bottom"/>
          </w:tcPr>
          <w:p w14:paraId="58F49F5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311" w:type="pct"/>
            <w:tcBorders>
              <w:top w:val="nil"/>
              <w:left w:val="nil"/>
              <w:bottom w:val="single" w:sz="4" w:space="0" w:color="auto"/>
              <w:right w:val="nil"/>
            </w:tcBorders>
            <w:vAlign w:val="bottom"/>
          </w:tcPr>
          <w:p w14:paraId="3B91B28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r>
      <w:tr w:rsidR="007143B8" w:rsidRPr="007143B8" w14:paraId="4FC8D659" w14:textId="77777777" w:rsidTr="007143B8">
        <w:trPr>
          <w:trHeight w:val="258"/>
          <w:jc w:val="center"/>
        </w:trPr>
        <w:tc>
          <w:tcPr>
            <w:tcW w:w="1331" w:type="pct"/>
            <w:tcBorders>
              <w:top w:val="nil"/>
              <w:left w:val="nil"/>
              <w:bottom w:val="single" w:sz="4" w:space="0" w:color="auto"/>
              <w:right w:val="nil"/>
            </w:tcBorders>
            <w:shd w:val="clear" w:color="auto" w:fill="auto"/>
            <w:noWrap/>
            <w:vAlign w:val="bottom"/>
            <w:hideMark/>
          </w:tcPr>
          <w:p w14:paraId="6874273D"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21" w:type="pct"/>
            <w:tcBorders>
              <w:top w:val="nil"/>
              <w:left w:val="nil"/>
              <w:bottom w:val="single" w:sz="4" w:space="0" w:color="auto"/>
              <w:right w:val="nil"/>
            </w:tcBorders>
            <w:shd w:val="clear" w:color="auto" w:fill="auto"/>
            <w:noWrap/>
            <w:vAlign w:val="bottom"/>
            <w:hideMark/>
          </w:tcPr>
          <w:p w14:paraId="4B12449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(1)</w:t>
            </w:r>
          </w:p>
        </w:tc>
        <w:tc>
          <w:tcPr>
            <w:tcW w:w="283" w:type="pct"/>
            <w:tcBorders>
              <w:top w:val="nil"/>
              <w:left w:val="nil"/>
              <w:bottom w:val="single" w:sz="4" w:space="0" w:color="auto"/>
              <w:right w:val="nil"/>
            </w:tcBorders>
            <w:shd w:val="clear" w:color="auto" w:fill="auto"/>
            <w:noWrap/>
            <w:vAlign w:val="bottom"/>
            <w:hideMark/>
          </w:tcPr>
          <w:p w14:paraId="16DD871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(2)</w:t>
            </w:r>
          </w:p>
        </w:tc>
        <w:tc>
          <w:tcPr>
            <w:tcW w:w="321" w:type="pct"/>
            <w:tcBorders>
              <w:top w:val="nil"/>
              <w:left w:val="nil"/>
              <w:bottom w:val="single" w:sz="4" w:space="0" w:color="auto"/>
              <w:right w:val="nil"/>
            </w:tcBorders>
            <w:shd w:val="clear" w:color="auto" w:fill="auto"/>
            <w:noWrap/>
            <w:vAlign w:val="bottom"/>
            <w:hideMark/>
          </w:tcPr>
          <w:p w14:paraId="4B93F5A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(3)</w:t>
            </w:r>
          </w:p>
        </w:tc>
        <w:tc>
          <w:tcPr>
            <w:tcW w:w="283" w:type="pct"/>
            <w:tcBorders>
              <w:top w:val="nil"/>
              <w:left w:val="nil"/>
              <w:bottom w:val="single" w:sz="4" w:space="0" w:color="auto"/>
              <w:right w:val="nil"/>
            </w:tcBorders>
            <w:shd w:val="clear" w:color="auto" w:fill="auto"/>
            <w:noWrap/>
            <w:vAlign w:val="bottom"/>
            <w:hideMark/>
          </w:tcPr>
          <w:p w14:paraId="0643533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(4)</w:t>
            </w:r>
          </w:p>
        </w:tc>
        <w:tc>
          <w:tcPr>
            <w:tcW w:w="325" w:type="pct"/>
            <w:tcBorders>
              <w:top w:val="nil"/>
              <w:left w:val="nil"/>
              <w:bottom w:val="single" w:sz="4" w:space="0" w:color="auto"/>
              <w:right w:val="nil"/>
            </w:tcBorders>
            <w:vAlign w:val="bottom"/>
          </w:tcPr>
          <w:p w14:paraId="5FDC5F7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(5)</w:t>
            </w:r>
          </w:p>
        </w:tc>
        <w:tc>
          <w:tcPr>
            <w:tcW w:w="291" w:type="pct"/>
            <w:tcBorders>
              <w:top w:val="nil"/>
              <w:left w:val="nil"/>
              <w:bottom w:val="single" w:sz="4" w:space="0" w:color="auto"/>
              <w:right w:val="nil"/>
            </w:tcBorders>
            <w:vAlign w:val="bottom"/>
          </w:tcPr>
          <w:p w14:paraId="2448179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(6)</w:t>
            </w:r>
          </w:p>
        </w:tc>
        <w:tc>
          <w:tcPr>
            <w:tcW w:w="321" w:type="pct"/>
            <w:tcBorders>
              <w:top w:val="nil"/>
              <w:left w:val="nil"/>
              <w:bottom w:val="single" w:sz="4" w:space="0" w:color="auto"/>
              <w:right w:val="nil"/>
            </w:tcBorders>
            <w:vAlign w:val="bottom"/>
          </w:tcPr>
          <w:p w14:paraId="7CBD421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(7)</w:t>
            </w:r>
          </w:p>
        </w:tc>
        <w:tc>
          <w:tcPr>
            <w:tcW w:w="283" w:type="pct"/>
            <w:tcBorders>
              <w:top w:val="nil"/>
              <w:left w:val="nil"/>
              <w:bottom w:val="single" w:sz="4" w:space="0" w:color="auto"/>
              <w:right w:val="nil"/>
            </w:tcBorders>
            <w:vAlign w:val="bottom"/>
          </w:tcPr>
          <w:p w14:paraId="039D1E1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(8)</w:t>
            </w:r>
          </w:p>
        </w:tc>
        <w:tc>
          <w:tcPr>
            <w:tcW w:w="321" w:type="pct"/>
            <w:tcBorders>
              <w:top w:val="nil"/>
              <w:left w:val="nil"/>
              <w:bottom w:val="single" w:sz="4" w:space="0" w:color="auto"/>
              <w:right w:val="nil"/>
            </w:tcBorders>
            <w:vAlign w:val="bottom"/>
          </w:tcPr>
          <w:p w14:paraId="3D98E30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(9)</w:t>
            </w:r>
          </w:p>
        </w:tc>
        <w:tc>
          <w:tcPr>
            <w:tcW w:w="283" w:type="pct"/>
            <w:tcBorders>
              <w:top w:val="nil"/>
              <w:left w:val="nil"/>
              <w:bottom w:val="single" w:sz="4" w:space="0" w:color="auto"/>
              <w:right w:val="nil"/>
            </w:tcBorders>
            <w:vAlign w:val="bottom"/>
          </w:tcPr>
          <w:p w14:paraId="2D4A48A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(10)</w:t>
            </w:r>
          </w:p>
        </w:tc>
        <w:tc>
          <w:tcPr>
            <w:tcW w:w="325" w:type="pct"/>
            <w:tcBorders>
              <w:top w:val="nil"/>
              <w:left w:val="nil"/>
              <w:bottom w:val="single" w:sz="4" w:space="0" w:color="auto"/>
              <w:right w:val="nil"/>
            </w:tcBorders>
            <w:vAlign w:val="bottom"/>
          </w:tcPr>
          <w:p w14:paraId="15D10E1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(11)</w:t>
            </w:r>
          </w:p>
        </w:tc>
        <w:tc>
          <w:tcPr>
            <w:tcW w:w="311" w:type="pct"/>
            <w:tcBorders>
              <w:top w:val="nil"/>
              <w:left w:val="nil"/>
              <w:bottom w:val="single" w:sz="4" w:space="0" w:color="auto"/>
              <w:right w:val="nil"/>
            </w:tcBorders>
            <w:vAlign w:val="bottom"/>
          </w:tcPr>
          <w:p w14:paraId="1016A51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(12)</w:t>
            </w:r>
          </w:p>
        </w:tc>
      </w:tr>
      <w:tr w:rsidR="007143B8" w:rsidRPr="007143B8" w14:paraId="5901BA64" w14:textId="77777777" w:rsidTr="007143B8">
        <w:trPr>
          <w:trHeight w:val="258"/>
          <w:jc w:val="center"/>
        </w:trPr>
        <w:tc>
          <w:tcPr>
            <w:tcW w:w="1331" w:type="pct"/>
            <w:tcBorders>
              <w:top w:val="nil"/>
              <w:left w:val="nil"/>
              <w:bottom w:val="nil"/>
              <w:right w:val="nil"/>
            </w:tcBorders>
            <w:shd w:val="clear" w:color="auto" w:fill="auto"/>
            <w:noWrap/>
            <w:vAlign w:val="bottom"/>
            <w:hideMark/>
          </w:tcPr>
          <w:p w14:paraId="66D3F07E"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21" w:type="pct"/>
            <w:tcBorders>
              <w:top w:val="nil"/>
              <w:left w:val="nil"/>
              <w:bottom w:val="nil"/>
              <w:right w:val="nil"/>
            </w:tcBorders>
            <w:shd w:val="clear" w:color="auto" w:fill="auto"/>
            <w:noWrap/>
            <w:vAlign w:val="bottom"/>
            <w:hideMark/>
          </w:tcPr>
          <w:p w14:paraId="6BBDFBA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283" w:type="pct"/>
            <w:tcBorders>
              <w:top w:val="nil"/>
              <w:left w:val="nil"/>
              <w:bottom w:val="nil"/>
              <w:right w:val="nil"/>
            </w:tcBorders>
            <w:shd w:val="clear" w:color="auto" w:fill="auto"/>
            <w:noWrap/>
            <w:vAlign w:val="bottom"/>
            <w:hideMark/>
          </w:tcPr>
          <w:p w14:paraId="726BDC0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21" w:type="pct"/>
            <w:tcBorders>
              <w:top w:val="nil"/>
              <w:left w:val="nil"/>
              <w:bottom w:val="nil"/>
              <w:right w:val="nil"/>
            </w:tcBorders>
            <w:shd w:val="clear" w:color="auto" w:fill="auto"/>
            <w:noWrap/>
            <w:vAlign w:val="bottom"/>
            <w:hideMark/>
          </w:tcPr>
          <w:p w14:paraId="2EE4F8B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283" w:type="pct"/>
            <w:tcBorders>
              <w:top w:val="nil"/>
              <w:left w:val="nil"/>
              <w:bottom w:val="nil"/>
              <w:right w:val="nil"/>
            </w:tcBorders>
            <w:shd w:val="clear" w:color="auto" w:fill="auto"/>
            <w:noWrap/>
            <w:vAlign w:val="bottom"/>
            <w:hideMark/>
          </w:tcPr>
          <w:p w14:paraId="2127892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25" w:type="pct"/>
            <w:tcBorders>
              <w:top w:val="nil"/>
              <w:left w:val="nil"/>
              <w:bottom w:val="nil"/>
              <w:right w:val="nil"/>
            </w:tcBorders>
            <w:vAlign w:val="bottom"/>
          </w:tcPr>
          <w:p w14:paraId="04C4BDB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291" w:type="pct"/>
            <w:tcBorders>
              <w:top w:val="nil"/>
              <w:left w:val="nil"/>
              <w:bottom w:val="nil"/>
              <w:right w:val="nil"/>
            </w:tcBorders>
            <w:vAlign w:val="bottom"/>
          </w:tcPr>
          <w:p w14:paraId="0AAEB93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21" w:type="pct"/>
            <w:tcBorders>
              <w:top w:val="nil"/>
              <w:left w:val="nil"/>
              <w:bottom w:val="nil"/>
              <w:right w:val="nil"/>
            </w:tcBorders>
            <w:vAlign w:val="bottom"/>
          </w:tcPr>
          <w:p w14:paraId="6C048BD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283" w:type="pct"/>
            <w:tcBorders>
              <w:top w:val="nil"/>
              <w:left w:val="nil"/>
              <w:bottom w:val="nil"/>
              <w:right w:val="nil"/>
            </w:tcBorders>
            <w:vAlign w:val="bottom"/>
          </w:tcPr>
          <w:p w14:paraId="0575593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21" w:type="pct"/>
            <w:tcBorders>
              <w:top w:val="nil"/>
              <w:left w:val="nil"/>
              <w:bottom w:val="nil"/>
              <w:right w:val="nil"/>
            </w:tcBorders>
            <w:vAlign w:val="bottom"/>
          </w:tcPr>
          <w:p w14:paraId="01EBC5E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283" w:type="pct"/>
            <w:tcBorders>
              <w:top w:val="nil"/>
              <w:left w:val="nil"/>
              <w:bottom w:val="nil"/>
              <w:right w:val="nil"/>
            </w:tcBorders>
            <w:vAlign w:val="bottom"/>
          </w:tcPr>
          <w:p w14:paraId="4D13261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25" w:type="pct"/>
            <w:tcBorders>
              <w:top w:val="nil"/>
              <w:left w:val="nil"/>
              <w:bottom w:val="nil"/>
              <w:right w:val="nil"/>
            </w:tcBorders>
            <w:vAlign w:val="bottom"/>
          </w:tcPr>
          <w:p w14:paraId="72A9735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11" w:type="pct"/>
            <w:tcBorders>
              <w:top w:val="nil"/>
              <w:left w:val="nil"/>
              <w:bottom w:val="nil"/>
              <w:right w:val="nil"/>
            </w:tcBorders>
            <w:vAlign w:val="bottom"/>
          </w:tcPr>
          <w:p w14:paraId="69BB7EF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r>
      <w:tr w:rsidR="007143B8" w:rsidRPr="007143B8" w14:paraId="3391B750" w14:textId="77777777" w:rsidTr="007143B8">
        <w:trPr>
          <w:trHeight w:val="258"/>
          <w:jc w:val="center"/>
        </w:trPr>
        <w:tc>
          <w:tcPr>
            <w:tcW w:w="1331" w:type="pct"/>
            <w:tcBorders>
              <w:top w:val="nil"/>
              <w:left w:val="nil"/>
              <w:bottom w:val="nil"/>
              <w:right w:val="nil"/>
            </w:tcBorders>
            <w:shd w:val="clear" w:color="auto" w:fill="auto"/>
            <w:noWrap/>
            <w:hideMark/>
          </w:tcPr>
          <w:p w14:paraId="32587C2D"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VC Director on Comp. Committee</w:t>
            </w:r>
          </w:p>
        </w:tc>
        <w:tc>
          <w:tcPr>
            <w:tcW w:w="321" w:type="pct"/>
            <w:tcBorders>
              <w:top w:val="nil"/>
              <w:left w:val="nil"/>
              <w:bottom w:val="nil"/>
              <w:right w:val="nil"/>
            </w:tcBorders>
            <w:shd w:val="clear" w:color="auto" w:fill="auto"/>
            <w:noWrap/>
          </w:tcPr>
          <w:p w14:paraId="07A088C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nil"/>
              <w:right w:val="nil"/>
            </w:tcBorders>
            <w:shd w:val="clear" w:color="auto" w:fill="auto"/>
            <w:noWrap/>
          </w:tcPr>
          <w:p w14:paraId="34AB867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3.886</w:t>
            </w:r>
            <w:r w:rsidRPr="007143B8">
              <w:rPr>
                <w:rFonts w:ascii="Times New Roman" w:hAnsi="Times New Roman" w:cs="Times New Roman"/>
                <w:color w:val="000000"/>
                <w:sz w:val="17"/>
                <w:szCs w:val="17"/>
                <w:vertAlign w:val="superscript"/>
              </w:rPr>
              <w:t>*</w:t>
            </w:r>
          </w:p>
        </w:tc>
        <w:tc>
          <w:tcPr>
            <w:tcW w:w="321" w:type="pct"/>
            <w:tcBorders>
              <w:top w:val="nil"/>
              <w:left w:val="nil"/>
              <w:bottom w:val="nil"/>
              <w:right w:val="nil"/>
            </w:tcBorders>
            <w:shd w:val="clear" w:color="auto" w:fill="auto"/>
            <w:noWrap/>
          </w:tcPr>
          <w:p w14:paraId="3351829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nil"/>
              <w:right w:val="nil"/>
            </w:tcBorders>
            <w:shd w:val="clear" w:color="auto" w:fill="auto"/>
            <w:noWrap/>
          </w:tcPr>
          <w:p w14:paraId="590B465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5" w:type="pct"/>
            <w:tcBorders>
              <w:top w:val="nil"/>
              <w:left w:val="nil"/>
              <w:bottom w:val="nil"/>
              <w:right w:val="nil"/>
            </w:tcBorders>
          </w:tcPr>
          <w:p w14:paraId="2095C0D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91" w:type="pct"/>
            <w:tcBorders>
              <w:top w:val="nil"/>
              <w:left w:val="nil"/>
              <w:bottom w:val="nil"/>
              <w:right w:val="nil"/>
            </w:tcBorders>
          </w:tcPr>
          <w:p w14:paraId="2C138DB0"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052F586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045F3B7E"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5.564</w:t>
            </w:r>
            <w:r w:rsidRPr="007143B8">
              <w:rPr>
                <w:rFonts w:ascii="Times New Roman" w:hAnsi="Times New Roman" w:cs="Times New Roman"/>
                <w:color w:val="000000"/>
                <w:sz w:val="17"/>
                <w:szCs w:val="17"/>
                <w:vertAlign w:val="superscript"/>
              </w:rPr>
              <w:t>**</w:t>
            </w:r>
          </w:p>
        </w:tc>
        <w:tc>
          <w:tcPr>
            <w:tcW w:w="321" w:type="pct"/>
            <w:tcBorders>
              <w:top w:val="nil"/>
              <w:left w:val="nil"/>
              <w:bottom w:val="nil"/>
              <w:right w:val="nil"/>
            </w:tcBorders>
          </w:tcPr>
          <w:p w14:paraId="5479FC9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66DCAA1C"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3A76F247"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11" w:type="pct"/>
            <w:tcBorders>
              <w:top w:val="nil"/>
              <w:left w:val="nil"/>
              <w:bottom w:val="nil"/>
              <w:right w:val="nil"/>
            </w:tcBorders>
          </w:tcPr>
          <w:p w14:paraId="00395C2C"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35F079D0" w14:textId="77777777" w:rsidTr="007143B8">
        <w:trPr>
          <w:trHeight w:val="258"/>
          <w:jc w:val="center"/>
        </w:trPr>
        <w:tc>
          <w:tcPr>
            <w:tcW w:w="1331" w:type="pct"/>
            <w:tcBorders>
              <w:top w:val="nil"/>
              <w:left w:val="nil"/>
              <w:bottom w:val="nil"/>
              <w:right w:val="nil"/>
            </w:tcBorders>
            <w:shd w:val="clear" w:color="auto" w:fill="auto"/>
            <w:noWrap/>
            <w:hideMark/>
          </w:tcPr>
          <w:p w14:paraId="78323BCC"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3A2CF12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nil"/>
              <w:right w:val="nil"/>
            </w:tcBorders>
            <w:shd w:val="clear" w:color="auto" w:fill="auto"/>
            <w:noWrap/>
          </w:tcPr>
          <w:p w14:paraId="692B47B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(1.953)</w:t>
            </w:r>
          </w:p>
        </w:tc>
        <w:tc>
          <w:tcPr>
            <w:tcW w:w="321" w:type="pct"/>
            <w:tcBorders>
              <w:top w:val="nil"/>
              <w:left w:val="nil"/>
              <w:bottom w:val="nil"/>
              <w:right w:val="nil"/>
            </w:tcBorders>
            <w:shd w:val="clear" w:color="auto" w:fill="auto"/>
            <w:noWrap/>
          </w:tcPr>
          <w:p w14:paraId="3C6C2C2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nil"/>
              <w:right w:val="nil"/>
            </w:tcBorders>
            <w:shd w:val="clear" w:color="auto" w:fill="auto"/>
            <w:noWrap/>
          </w:tcPr>
          <w:p w14:paraId="1CE7804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5" w:type="pct"/>
            <w:tcBorders>
              <w:top w:val="nil"/>
              <w:left w:val="nil"/>
              <w:bottom w:val="nil"/>
              <w:right w:val="nil"/>
            </w:tcBorders>
          </w:tcPr>
          <w:p w14:paraId="78302982"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91" w:type="pct"/>
            <w:tcBorders>
              <w:top w:val="nil"/>
              <w:left w:val="nil"/>
              <w:bottom w:val="nil"/>
              <w:right w:val="nil"/>
            </w:tcBorders>
          </w:tcPr>
          <w:p w14:paraId="6AB54FA5"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48BD4AA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20E6B19B"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(2.125)</w:t>
            </w:r>
          </w:p>
        </w:tc>
        <w:tc>
          <w:tcPr>
            <w:tcW w:w="321" w:type="pct"/>
            <w:tcBorders>
              <w:top w:val="nil"/>
              <w:left w:val="nil"/>
              <w:bottom w:val="nil"/>
              <w:right w:val="nil"/>
            </w:tcBorders>
          </w:tcPr>
          <w:p w14:paraId="4D384A3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0384280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00014F2C"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11" w:type="pct"/>
            <w:tcBorders>
              <w:top w:val="nil"/>
              <w:left w:val="nil"/>
              <w:bottom w:val="nil"/>
              <w:right w:val="nil"/>
            </w:tcBorders>
          </w:tcPr>
          <w:p w14:paraId="4D46F34C"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5FDAE430" w14:textId="77777777" w:rsidTr="007143B8">
        <w:trPr>
          <w:trHeight w:val="258"/>
          <w:jc w:val="center"/>
        </w:trPr>
        <w:tc>
          <w:tcPr>
            <w:tcW w:w="1331" w:type="pct"/>
            <w:tcBorders>
              <w:top w:val="nil"/>
              <w:left w:val="nil"/>
              <w:bottom w:val="nil"/>
              <w:right w:val="nil"/>
            </w:tcBorders>
            <w:shd w:val="clear" w:color="auto" w:fill="auto"/>
            <w:noWrap/>
          </w:tcPr>
          <w:p w14:paraId="657DE1AC"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Number of VC Directors on Comp. Committee</w:t>
            </w:r>
          </w:p>
        </w:tc>
        <w:tc>
          <w:tcPr>
            <w:tcW w:w="321" w:type="pct"/>
            <w:tcBorders>
              <w:top w:val="nil"/>
              <w:left w:val="nil"/>
              <w:bottom w:val="nil"/>
              <w:right w:val="nil"/>
            </w:tcBorders>
            <w:shd w:val="clear" w:color="auto" w:fill="auto"/>
            <w:noWrap/>
          </w:tcPr>
          <w:p w14:paraId="29477DC5"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shd w:val="clear" w:color="auto" w:fill="auto"/>
            <w:noWrap/>
          </w:tcPr>
          <w:p w14:paraId="36B0B2D4"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shd w:val="clear" w:color="auto" w:fill="auto"/>
            <w:noWrap/>
          </w:tcPr>
          <w:p w14:paraId="33C934B3"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shd w:val="clear" w:color="auto" w:fill="auto"/>
            <w:noWrap/>
          </w:tcPr>
          <w:p w14:paraId="48F78E05"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3.454</w:t>
            </w:r>
            <w:r w:rsidRPr="007143B8">
              <w:rPr>
                <w:rFonts w:ascii="Times New Roman" w:hAnsi="Times New Roman" w:cs="Times New Roman"/>
                <w:color w:val="000000"/>
                <w:sz w:val="17"/>
                <w:szCs w:val="17"/>
                <w:vertAlign w:val="superscript"/>
              </w:rPr>
              <w:t>*</w:t>
            </w:r>
          </w:p>
        </w:tc>
        <w:tc>
          <w:tcPr>
            <w:tcW w:w="325" w:type="pct"/>
            <w:tcBorders>
              <w:top w:val="nil"/>
              <w:left w:val="nil"/>
              <w:bottom w:val="nil"/>
              <w:right w:val="nil"/>
            </w:tcBorders>
          </w:tcPr>
          <w:p w14:paraId="5C102B3C"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91" w:type="pct"/>
            <w:tcBorders>
              <w:top w:val="nil"/>
              <w:left w:val="nil"/>
              <w:bottom w:val="nil"/>
              <w:right w:val="nil"/>
            </w:tcBorders>
          </w:tcPr>
          <w:p w14:paraId="73577955"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7DD6983A"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2C9AEE12"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4EABEBE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3485BBB5"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4.932</w:t>
            </w:r>
            <w:r w:rsidRPr="007143B8">
              <w:rPr>
                <w:rFonts w:ascii="Times New Roman" w:hAnsi="Times New Roman" w:cs="Times New Roman"/>
                <w:color w:val="000000"/>
                <w:sz w:val="17"/>
                <w:szCs w:val="17"/>
                <w:vertAlign w:val="superscript"/>
              </w:rPr>
              <w:t>**</w:t>
            </w:r>
          </w:p>
        </w:tc>
        <w:tc>
          <w:tcPr>
            <w:tcW w:w="325" w:type="pct"/>
            <w:tcBorders>
              <w:top w:val="nil"/>
              <w:left w:val="nil"/>
              <w:bottom w:val="nil"/>
              <w:right w:val="nil"/>
            </w:tcBorders>
          </w:tcPr>
          <w:p w14:paraId="097EF0D7"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11" w:type="pct"/>
            <w:tcBorders>
              <w:top w:val="nil"/>
              <w:left w:val="nil"/>
              <w:bottom w:val="nil"/>
              <w:right w:val="nil"/>
            </w:tcBorders>
          </w:tcPr>
          <w:p w14:paraId="65EA12AA"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6469CEFA" w14:textId="77777777" w:rsidTr="007143B8">
        <w:trPr>
          <w:trHeight w:val="258"/>
          <w:jc w:val="center"/>
        </w:trPr>
        <w:tc>
          <w:tcPr>
            <w:tcW w:w="1331" w:type="pct"/>
            <w:tcBorders>
              <w:top w:val="nil"/>
              <w:left w:val="nil"/>
              <w:bottom w:val="nil"/>
              <w:right w:val="nil"/>
            </w:tcBorders>
            <w:shd w:val="clear" w:color="auto" w:fill="auto"/>
            <w:noWrap/>
          </w:tcPr>
          <w:p w14:paraId="6B70FCDF"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68A1E561"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shd w:val="clear" w:color="auto" w:fill="auto"/>
            <w:noWrap/>
          </w:tcPr>
          <w:p w14:paraId="25E9A982"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shd w:val="clear" w:color="auto" w:fill="auto"/>
            <w:noWrap/>
          </w:tcPr>
          <w:p w14:paraId="1018AFF4"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shd w:val="clear" w:color="auto" w:fill="auto"/>
            <w:noWrap/>
          </w:tcPr>
          <w:p w14:paraId="1E22E14F"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(1.904)</w:t>
            </w:r>
          </w:p>
        </w:tc>
        <w:tc>
          <w:tcPr>
            <w:tcW w:w="325" w:type="pct"/>
            <w:tcBorders>
              <w:top w:val="nil"/>
              <w:left w:val="nil"/>
              <w:bottom w:val="nil"/>
              <w:right w:val="nil"/>
            </w:tcBorders>
          </w:tcPr>
          <w:p w14:paraId="3B2A59FC"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91" w:type="pct"/>
            <w:tcBorders>
              <w:top w:val="nil"/>
              <w:left w:val="nil"/>
              <w:bottom w:val="nil"/>
              <w:right w:val="nil"/>
            </w:tcBorders>
          </w:tcPr>
          <w:p w14:paraId="62CADA8F"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1B2F7AC4"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07856A61"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244EAF0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799E7F2E"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(2.087)</w:t>
            </w:r>
          </w:p>
        </w:tc>
        <w:tc>
          <w:tcPr>
            <w:tcW w:w="325" w:type="pct"/>
            <w:tcBorders>
              <w:top w:val="nil"/>
              <w:left w:val="nil"/>
              <w:bottom w:val="nil"/>
              <w:right w:val="nil"/>
            </w:tcBorders>
          </w:tcPr>
          <w:p w14:paraId="5081F26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11" w:type="pct"/>
            <w:tcBorders>
              <w:top w:val="nil"/>
              <w:left w:val="nil"/>
              <w:bottom w:val="nil"/>
              <w:right w:val="nil"/>
            </w:tcBorders>
          </w:tcPr>
          <w:p w14:paraId="243D72CC"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75CB4FEA" w14:textId="77777777" w:rsidTr="007143B8">
        <w:trPr>
          <w:trHeight w:val="258"/>
          <w:jc w:val="center"/>
        </w:trPr>
        <w:tc>
          <w:tcPr>
            <w:tcW w:w="1331" w:type="pct"/>
            <w:tcBorders>
              <w:top w:val="nil"/>
              <w:left w:val="nil"/>
              <w:bottom w:val="nil"/>
              <w:right w:val="nil"/>
            </w:tcBorders>
            <w:shd w:val="clear" w:color="auto" w:fill="auto"/>
            <w:noWrap/>
          </w:tcPr>
          <w:p w14:paraId="4A3648FA"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VC Director on Comp. Committee</w:t>
            </w:r>
          </w:p>
        </w:tc>
        <w:tc>
          <w:tcPr>
            <w:tcW w:w="321" w:type="pct"/>
            <w:tcBorders>
              <w:top w:val="nil"/>
              <w:left w:val="nil"/>
              <w:bottom w:val="nil"/>
              <w:right w:val="nil"/>
            </w:tcBorders>
            <w:shd w:val="clear" w:color="auto" w:fill="auto"/>
            <w:noWrap/>
          </w:tcPr>
          <w:p w14:paraId="1F9A77D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shd w:val="clear" w:color="auto" w:fill="auto"/>
            <w:noWrap/>
          </w:tcPr>
          <w:p w14:paraId="03F41E7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shd w:val="clear" w:color="auto" w:fill="auto"/>
            <w:noWrap/>
          </w:tcPr>
          <w:p w14:paraId="474281C5"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shd w:val="clear" w:color="auto" w:fill="auto"/>
            <w:noWrap/>
          </w:tcPr>
          <w:p w14:paraId="5D792CA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0CB38E9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91" w:type="pct"/>
            <w:tcBorders>
              <w:top w:val="nil"/>
              <w:left w:val="nil"/>
              <w:bottom w:val="nil"/>
              <w:right w:val="nil"/>
            </w:tcBorders>
          </w:tcPr>
          <w:p w14:paraId="5F72E57D"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10.065</w:t>
            </w:r>
            <w:r w:rsidRPr="007143B8">
              <w:rPr>
                <w:rFonts w:ascii="Times New Roman" w:hAnsi="Times New Roman" w:cs="Times New Roman"/>
                <w:color w:val="000000"/>
                <w:sz w:val="17"/>
                <w:szCs w:val="17"/>
                <w:vertAlign w:val="superscript"/>
              </w:rPr>
              <w:t>*</w:t>
            </w:r>
          </w:p>
        </w:tc>
        <w:tc>
          <w:tcPr>
            <w:tcW w:w="321" w:type="pct"/>
            <w:tcBorders>
              <w:top w:val="nil"/>
              <w:left w:val="nil"/>
              <w:bottom w:val="nil"/>
              <w:right w:val="nil"/>
            </w:tcBorders>
          </w:tcPr>
          <w:p w14:paraId="55DADF0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48ABCC1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01C25EF0"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18C0CDF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37AA6017"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11" w:type="pct"/>
            <w:tcBorders>
              <w:top w:val="nil"/>
              <w:left w:val="nil"/>
              <w:bottom w:val="nil"/>
              <w:right w:val="nil"/>
            </w:tcBorders>
          </w:tcPr>
          <w:p w14:paraId="1E35174B"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14.007</w:t>
            </w:r>
            <w:r w:rsidRPr="007143B8">
              <w:rPr>
                <w:rFonts w:ascii="Times New Roman" w:hAnsi="Times New Roman" w:cs="Times New Roman"/>
                <w:color w:val="000000"/>
                <w:sz w:val="17"/>
                <w:szCs w:val="17"/>
                <w:vertAlign w:val="superscript"/>
              </w:rPr>
              <w:t>**</w:t>
            </w:r>
          </w:p>
        </w:tc>
      </w:tr>
      <w:tr w:rsidR="007143B8" w:rsidRPr="007143B8" w14:paraId="49F0DD4F" w14:textId="77777777" w:rsidTr="007143B8">
        <w:trPr>
          <w:trHeight w:val="258"/>
          <w:jc w:val="center"/>
        </w:trPr>
        <w:tc>
          <w:tcPr>
            <w:tcW w:w="1331" w:type="pct"/>
            <w:tcBorders>
              <w:top w:val="nil"/>
              <w:left w:val="nil"/>
              <w:bottom w:val="nil"/>
              <w:right w:val="nil"/>
            </w:tcBorders>
            <w:shd w:val="clear" w:color="auto" w:fill="auto"/>
            <w:noWrap/>
          </w:tcPr>
          <w:p w14:paraId="13C5C2A4"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24C8C02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shd w:val="clear" w:color="auto" w:fill="auto"/>
            <w:noWrap/>
          </w:tcPr>
          <w:p w14:paraId="4480894F"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shd w:val="clear" w:color="auto" w:fill="auto"/>
            <w:noWrap/>
          </w:tcPr>
          <w:p w14:paraId="1220802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shd w:val="clear" w:color="auto" w:fill="auto"/>
            <w:noWrap/>
          </w:tcPr>
          <w:p w14:paraId="03E22E72"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171C74B4"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91" w:type="pct"/>
            <w:tcBorders>
              <w:top w:val="nil"/>
              <w:left w:val="nil"/>
              <w:bottom w:val="nil"/>
              <w:right w:val="nil"/>
            </w:tcBorders>
          </w:tcPr>
          <w:p w14:paraId="39B5D417"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(1.823)</w:t>
            </w:r>
          </w:p>
        </w:tc>
        <w:tc>
          <w:tcPr>
            <w:tcW w:w="321" w:type="pct"/>
            <w:tcBorders>
              <w:top w:val="nil"/>
              <w:left w:val="nil"/>
              <w:bottom w:val="nil"/>
              <w:right w:val="nil"/>
            </w:tcBorders>
          </w:tcPr>
          <w:p w14:paraId="0F9640C3"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123F3A7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1EB338A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283" w:type="pct"/>
            <w:tcBorders>
              <w:top w:val="nil"/>
              <w:left w:val="nil"/>
              <w:bottom w:val="nil"/>
              <w:right w:val="nil"/>
            </w:tcBorders>
          </w:tcPr>
          <w:p w14:paraId="5C9152C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4E229781"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11" w:type="pct"/>
            <w:tcBorders>
              <w:top w:val="nil"/>
              <w:left w:val="nil"/>
              <w:bottom w:val="nil"/>
              <w:right w:val="nil"/>
            </w:tcBorders>
          </w:tcPr>
          <w:p w14:paraId="201B1492"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(2.001)</w:t>
            </w:r>
          </w:p>
        </w:tc>
      </w:tr>
      <w:tr w:rsidR="007143B8" w:rsidRPr="007143B8" w14:paraId="4A822D55" w14:textId="77777777" w:rsidTr="007143B8">
        <w:trPr>
          <w:trHeight w:val="258"/>
          <w:jc w:val="center"/>
        </w:trPr>
        <w:tc>
          <w:tcPr>
            <w:tcW w:w="1331" w:type="pct"/>
            <w:tcBorders>
              <w:top w:val="nil"/>
              <w:left w:val="nil"/>
              <w:bottom w:val="nil"/>
              <w:right w:val="nil"/>
            </w:tcBorders>
            <w:shd w:val="clear" w:color="auto" w:fill="auto"/>
            <w:noWrap/>
            <w:hideMark/>
          </w:tcPr>
          <w:p w14:paraId="38670959"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Direct Flight -- SF</w:t>
            </w:r>
          </w:p>
        </w:tc>
        <w:tc>
          <w:tcPr>
            <w:tcW w:w="321" w:type="pct"/>
            <w:tcBorders>
              <w:top w:val="nil"/>
              <w:left w:val="nil"/>
              <w:bottom w:val="nil"/>
              <w:right w:val="nil"/>
            </w:tcBorders>
            <w:shd w:val="clear" w:color="auto" w:fill="auto"/>
            <w:noWrap/>
          </w:tcPr>
          <w:p w14:paraId="63DE798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-0.004</w:t>
            </w:r>
          </w:p>
        </w:tc>
        <w:tc>
          <w:tcPr>
            <w:tcW w:w="283" w:type="pct"/>
            <w:tcBorders>
              <w:top w:val="nil"/>
              <w:left w:val="nil"/>
              <w:bottom w:val="nil"/>
              <w:right w:val="nil"/>
            </w:tcBorders>
            <w:shd w:val="clear" w:color="auto" w:fill="auto"/>
            <w:noWrap/>
          </w:tcPr>
          <w:p w14:paraId="68E8A32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3FC8061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-0.004</w:t>
            </w:r>
          </w:p>
        </w:tc>
        <w:tc>
          <w:tcPr>
            <w:tcW w:w="283" w:type="pct"/>
            <w:tcBorders>
              <w:top w:val="nil"/>
              <w:left w:val="nil"/>
              <w:bottom w:val="nil"/>
              <w:right w:val="nil"/>
            </w:tcBorders>
            <w:shd w:val="clear" w:color="auto" w:fill="auto"/>
            <w:noWrap/>
          </w:tcPr>
          <w:p w14:paraId="779E113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5" w:type="pct"/>
            <w:tcBorders>
              <w:top w:val="nil"/>
              <w:left w:val="nil"/>
              <w:bottom w:val="nil"/>
              <w:right w:val="nil"/>
            </w:tcBorders>
          </w:tcPr>
          <w:p w14:paraId="06077706"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-0.002</w:t>
            </w:r>
          </w:p>
        </w:tc>
        <w:tc>
          <w:tcPr>
            <w:tcW w:w="291" w:type="pct"/>
            <w:tcBorders>
              <w:top w:val="nil"/>
              <w:left w:val="nil"/>
              <w:bottom w:val="nil"/>
              <w:right w:val="nil"/>
            </w:tcBorders>
          </w:tcPr>
          <w:p w14:paraId="676DE763"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7E52A25E"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-0.005</w:t>
            </w:r>
          </w:p>
        </w:tc>
        <w:tc>
          <w:tcPr>
            <w:tcW w:w="283" w:type="pct"/>
            <w:tcBorders>
              <w:top w:val="nil"/>
              <w:left w:val="nil"/>
              <w:bottom w:val="nil"/>
              <w:right w:val="nil"/>
            </w:tcBorders>
          </w:tcPr>
          <w:p w14:paraId="432BF572"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0873F5A7"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-0.004</w:t>
            </w:r>
          </w:p>
        </w:tc>
        <w:tc>
          <w:tcPr>
            <w:tcW w:w="283" w:type="pct"/>
            <w:tcBorders>
              <w:top w:val="nil"/>
              <w:left w:val="nil"/>
              <w:bottom w:val="nil"/>
              <w:right w:val="nil"/>
            </w:tcBorders>
          </w:tcPr>
          <w:p w14:paraId="63A3B5F9"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1A88F50A"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-0.002</w:t>
            </w:r>
          </w:p>
        </w:tc>
        <w:tc>
          <w:tcPr>
            <w:tcW w:w="311" w:type="pct"/>
            <w:tcBorders>
              <w:top w:val="nil"/>
              <w:left w:val="nil"/>
              <w:bottom w:val="nil"/>
              <w:right w:val="nil"/>
            </w:tcBorders>
          </w:tcPr>
          <w:p w14:paraId="132D4379"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4DCC74C1" w14:textId="77777777" w:rsidTr="007143B8">
        <w:trPr>
          <w:trHeight w:val="258"/>
          <w:jc w:val="center"/>
        </w:trPr>
        <w:tc>
          <w:tcPr>
            <w:tcW w:w="1331" w:type="pct"/>
            <w:tcBorders>
              <w:top w:val="nil"/>
              <w:left w:val="nil"/>
              <w:bottom w:val="nil"/>
              <w:right w:val="nil"/>
            </w:tcBorders>
            <w:shd w:val="clear" w:color="auto" w:fill="auto"/>
            <w:noWrap/>
            <w:hideMark/>
          </w:tcPr>
          <w:p w14:paraId="7F11EE71"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6DF559B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(-0.619)</w:t>
            </w:r>
          </w:p>
        </w:tc>
        <w:tc>
          <w:tcPr>
            <w:tcW w:w="283" w:type="pct"/>
            <w:tcBorders>
              <w:top w:val="nil"/>
              <w:left w:val="nil"/>
              <w:bottom w:val="nil"/>
              <w:right w:val="nil"/>
            </w:tcBorders>
            <w:shd w:val="clear" w:color="auto" w:fill="auto"/>
            <w:noWrap/>
          </w:tcPr>
          <w:p w14:paraId="787F944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516836B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(-0.549)</w:t>
            </w:r>
          </w:p>
        </w:tc>
        <w:tc>
          <w:tcPr>
            <w:tcW w:w="283" w:type="pct"/>
            <w:tcBorders>
              <w:top w:val="nil"/>
              <w:left w:val="nil"/>
              <w:bottom w:val="nil"/>
              <w:right w:val="nil"/>
            </w:tcBorders>
            <w:shd w:val="clear" w:color="auto" w:fill="auto"/>
            <w:noWrap/>
          </w:tcPr>
          <w:p w14:paraId="2607087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5" w:type="pct"/>
            <w:tcBorders>
              <w:top w:val="nil"/>
              <w:left w:val="nil"/>
              <w:bottom w:val="nil"/>
              <w:right w:val="nil"/>
            </w:tcBorders>
          </w:tcPr>
          <w:p w14:paraId="76DD2AE6"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(-0.725)</w:t>
            </w:r>
          </w:p>
        </w:tc>
        <w:tc>
          <w:tcPr>
            <w:tcW w:w="291" w:type="pct"/>
            <w:tcBorders>
              <w:top w:val="nil"/>
              <w:left w:val="nil"/>
              <w:bottom w:val="nil"/>
              <w:right w:val="nil"/>
            </w:tcBorders>
          </w:tcPr>
          <w:p w14:paraId="1DC3C00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79AB8E5B"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(-0.656)</w:t>
            </w:r>
          </w:p>
        </w:tc>
        <w:tc>
          <w:tcPr>
            <w:tcW w:w="283" w:type="pct"/>
            <w:tcBorders>
              <w:top w:val="nil"/>
              <w:left w:val="nil"/>
              <w:bottom w:val="nil"/>
              <w:right w:val="nil"/>
            </w:tcBorders>
          </w:tcPr>
          <w:p w14:paraId="45813EE1"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0A562777"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(-0.591)</w:t>
            </w:r>
          </w:p>
        </w:tc>
        <w:tc>
          <w:tcPr>
            <w:tcW w:w="283" w:type="pct"/>
            <w:tcBorders>
              <w:top w:val="nil"/>
              <w:left w:val="nil"/>
              <w:bottom w:val="nil"/>
              <w:right w:val="nil"/>
            </w:tcBorders>
          </w:tcPr>
          <w:p w14:paraId="2634BF0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509104E6"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(-0.755)</w:t>
            </w:r>
          </w:p>
        </w:tc>
        <w:tc>
          <w:tcPr>
            <w:tcW w:w="311" w:type="pct"/>
            <w:tcBorders>
              <w:top w:val="nil"/>
              <w:left w:val="nil"/>
              <w:bottom w:val="nil"/>
              <w:right w:val="nil"/>
            </w:tcBorders>
          </w:tcPr>
          <w:p w14:paraId="6675BC7A"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35682971" w14:textId="77777777" w:rsidTr="007143B8">
        <w:trPr>
          <w:trHeight w:val="258"/>
          <w:jc w:val="center"/>
        </w:trPr>
        <w:tc>
          <w:tcPr>
            <w:tcW w:w="1331" w:type="pct"/>
            <w:tcBorders>
              <w:top w:val="nil"/>
              <w:left w:val="nil"/>
              <w:bottom w:val="nil"/>
              <w:right w:val="nil"/>
            </w:tcBorders>
            <w:shd w:val="clear" w:color="auto" w:fill="auto"/>
            <w:noWrap/>
            <w:hideMark/>
          </w:tcPr>
          <w:p w14:paraId="37A7E130"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Direct Flight -- BOS</w:t>
            </w:r>
          </w:p>
        </w:tc>
        <w:tc>
          <w:tcPr>
            <w:tcW w:w="321" w:type="pct"/>
            <w:tcBorders>
              <w:top w:val="nil"/>
              <w:left w:val="nil"/>
              <w:bottom w:val="nil"/>
              <w:right w:val="nil"/>
            </w:tcBorders>
            <w:shd w:val="clear" w:color="auto" w:fill="auto"/>
            <w:noWrap/>
          </w:tcPr>
          <w:p w14:paraId="3E76B67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0.010</w:t>
            </w:r>
          </w:p>
        </w:tc>
        <w:tc>
          <w:tcPr>
            <w:tcW w:w="283" w:type="pct"/>
            <w:tcBorders>
              <w:top w:val="nil"/>
              <w:left w:val="nil"/>
              <w:bottom w:val="nil"/>
              <w:right w:val="nil"/>
            </w:tcBorders>
            <w:shd w:val="clear" w:color="auto" w:fill="auto"/>
            <w:noWrap/>
          </w:tcPr>
          <w:p w14:paraId="6B41FC3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5D76C5A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0.010</w:t>
            </w:r>
          </w:p>
        </w:tc>
        <w:tc>
          <w:tcPr>
            <w:tcW w:w="283" w:type="pct"/>
            <w:tcBorders>
              <w:top w:val="nil"/>
              <w:left w:val="nil"/>
              <w:bottom w:val="nil"/>
              <w:right w:val="nil"/>
            </w:tcBorders>
            <w:shd w:val="clear" w:color="auto" w:fill="auto"/>
            <w:noWrap/>
          </w:tcPr>
          <w:p w14:paraId="30890CC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5" w:type="pct"/>
            <w:tcBorders>
              <w:top w:val="nil"/>
              <w:left w:val="nil"/>
              <w:bottom w:val="nil"/>
              <w:right w:val="nil"/>
            </w:tcBorders>
          </w:tcPr>
          <w:p w14:paraId="14BD07B7"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0.002</w:t>
            </w:r>
          </w:p>
        </w:tc>
        <w:tc>
          <w:tcPr>
            <w:tcW w:w="291" w:type="pct"/>
            <w:tcBorders>
              <w:top w:val="nil"/>
              <w:left w:val="nil"/>
              <w:bottom w:val="nil"/>
              <w:right w:val="nil"/>
            </w:tcBorders>
          </w:tcPr>
          <w:p w14:paraId="32DDB8E5"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7F0AF29E"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0.011</w:t>
            </w:r>
          </w:p>
        </w:tc>
        <w:tc>
          <w:tcPr>
            <w:tcW w:w="283" w:type="pct"/>
            <w:tcBorders>
              <w:top w:val="nil"/>
              <w:left w:val="nil"/>
              <w:bottom w:val="nil"/>
              <w:right w:val="nil"/>
            </w:tcBorders>
          </w:tcPr>
          <w:p w14:paraId="620A97E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4B72402D"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0.010</w:t>
            </w:r>
          </w:p>
        </w:tc>
        <w:tc>
          <w:tcPr>
            <w:tcW w:w="283" w:type="pct"/>
            <w:tcBorders>
              <w:top w:val="nil"/>
              <w:left w:val="nil"/>
              <w:bottom w:val="nil"/>
              <w:right w:val="nil"/>
            </w:tcBorders>
          </w:tcPr>
          <w:p w14:paraId="7914CE3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2E382C50"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0.002</w:t>
            </w:r>
          </w:p>
        </w:tc>
        <w:tc>
          <w:tcPr>
            <w:tcW w:w="311" w:type="pct"/>
            <w:tcBorders>
              <w:top w:val="nil"/>
              <w:left w:val="nil"/>
              <w:bottom w:val="nil"/>
              <w:right w:val="nil"/>
            </w:tcBorders>
          </w:tcPr>
          <w:p w14:paraId="3C08B72E"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1A6D5703" w14:textId="77777777" w:rsidTr="007143B8">
        <w:trPr>
          <w:trHeight w:val="258"/>
          <w:jc w:val="center"/>
        </w:trPr>
        <w:tc>
          <w:tcPr>
            <w:tcW w:w="1331" w:type="pct"/>
            <w:tcBorders>
              <w:top w:val="nil"/>
              <w:left w:val="nil"/>
              <w:bottom w:val="nil"/>
              <w:right w:val="nil"/>
            </w:tcBorders>
            <w:shd w:val="clear" w:color="auto" w:fill="auto"/>
            <w:noWrap/>
            <w:hideMark/>
          </w:tcPr>
          <w:p w14:paraId="780AA3B2"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4B36E71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(1.525)</w:t>
            </w:r>
          </w:p>
        </w:tc>
        <w:tc>
          <w:tcPr>
            <w:tcW w:w="283" w:type="pct"/>
            <w:tcBorders>
              <w:top w:val="nil"/>
              <w:left w:val="nil"/>
              <w:bottom w:val="nil"/>
              <w:right w:val="nil"/>
            </w:tcBorders>
            <w:shd w:val="clear" w:color="auto" w:fill="auto"/>
            <w:noWrap/>
          </w:tcPr>
          <w:p w14:paraId="144C27E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48A3E53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(1.415)</w:t>
            </w:r>
          </w:p>
        </w:tc>
        <w:tc>
          <w:tcPr>
            <w:tcW w:w="283" w:type="pct"/>
            <w:tcBorders>
              <w:top w:val="nil"/>
              <w:left w:val="nil"/>
              <w:bottom w:val="nil"/>
              <w:right w:val="nil"/>
            </w:tcBorders>
            <w:shd w:val="clear" w:color="auto" w:fill="auto"/>
            <w:noWrap/>
          </w:tcPr>
          <w:p w14:paraId="529D6B7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5" w:type="pct"/>
            <w:tcBorders>
              <w:top w:val="nil"/>
              <w:left w:val="nil"/>
              <w:bottom w:val="nil"/>
              <w:right w:val="nil"/>
            </w:tcBorders>
          </w:tcPr>
          <w:p w14:paraId="7C2F7636"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(1.142)</w:t>
            </w:r>
          </w:p>
        </w:tc>
        <w:tc>
          <w:tcPr>
            <w:tcW w:w="291" w:type="pct"/>
            <w:tcBorders>
              <w:top w:val="nil"/>
              <w:left w:val="nil"/>
              <w:bottom w:val="nil"/>
              <w:right w:val="nil"/>
            </w:tcBorders>
          </w:tcPr>
          <w:p w14:paraId="43D6DD3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24F27575"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(1.593)</w:t>
            </w:r>
          </w:p>
        </w:tc>
        <w:tc>
          <w:tcPr>
            <w:tcW w:w="283" w:type="pct"/>
            <w:tcBorders>
              <w:top w:val="nil"/>
              <w:left w:val="nil"/>
              <w:bottom w:val="nil"/>
              <w:right w:val="nil"/>
            </w:tcBorders>
          </w:tcPr>
          <w:p w14:paraId="0490CC7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4201C016"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(1.493)</w:t>
            </w:r>
          </w:p>
        </w:tc>
        <w:tc>
          <w:tcPr>
            <w:tcW w:w="283" w:type="pct"/>
            <w:tcBorders>
              <w:top w:val="nil"/>
              <w:left w:val="nil"/>
              <w:bottom w:val="nil"/>
              <w:right w:val="nil"/>
            </w:tcBorders>
          </w:tcPr>
          <w:p w14:paraId="5832DC50"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323ADE7A"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(1.205)</w:t>
            </w:r>
          </w:p>
        </w:tc>
        <w:tc>
          <w:tcPr>
            <w:tcW w:w="311" w:type="pct"/>
            <w:tcBorders>
              <w:top w:val="nil"/>
              <w:left w:val="nil"/>
              <w:bottom w:val="nil"/>
              <w:right w:val="nil"/>
            </w:tcBorders>
          </w:tcPr>
          <w:p w14:paraId="1775BA00"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75B4E8E1" w14:textId="77777777" w:rsidTr="007143B8">
        <w:trPr>
          <w:trHeight w:val="258"/>
          <w:jc w:val="center"/>
        </w:trPr>
        <w:tc>
          <w:tcPr>
            <w:tcW w:w="1331" w:type="pct"/>
            <w:tcBorders>
              <w:top w:val="nil"/>
              <w:left w:val="nil"/>
              <w:bottom w:val="nil"/>
              <w:right w:val="nil"/>
            </w:tcBorders>
            <w:shd w:val="clear" w:color="auto" w:fill="auto"/>
            <w:noWrap/>
          </w:tcPr>
          <w:p w14:paraId="6FAFCCBA"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VC Dry Powder</w:t>
            </w:r>
          </w:p>
        </w:tc>
        <w:tc>
          <w:tcPr>
            <w:tcW w:w="321" w:type="pct"/>
            <w:tcBorders>
              <w:top w:val="nil"/>
              <w:left w:val="nil"/>
              <w:bottom w:val="nil"/>
              <w:right w:val="nil"/>
            </w:tcBorders>
            <w:shd w:val="clear" w:color="auto" w:fill="auto"/>
            <w:noWrap/>
          </w:tcPr>
          <w:p w14:paraId="464DF61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-0.002</w:t>
            </w:r>
            <w:r w:rsidRPr="007143B8">
              <w:rPr>
                <w:rFonts w:ascii="Times New Roman" w:hAnsi="Times New Roman" w:cs="Times New Roman"/>
                <w:color w:val="000000"/>
                <w:sz w:val="17"/>
                <w:szCs w:val="17"/>
                <w:vertAlign w:val="superscript"/>
              </w:rPr>
              <w:t>***</w:t>
            </w:r>
          </w:p>
        </w:tc>
        <w:tc>
          <w:tcPr>
            <w:tcW w:w="283" w:type="pct"/>
            <w:tcBorders>
              <w:top w:val="nil"/>
              <w:left w:val="nil"/>
              <w:bottom w:val="nil"/>
              <w:right w:val="nil"/>
            </w:tcBorders>
            <w:shd w:val="clear" w:color="auto" w:fill="auto"/>
            <w:noWrap/>
          </w:tcPr>
          <w:p w14:paraId="37E63682"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shd w:val="clear" w:color="auto" w:fill="auto"/>
            <w:noWrap/>
          </w:tcPr>
          <w:p w14:paraId="15C5D985"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-0.003</w:t>
            </w:r>
            <w:r w:rsidRPr="007143B8">
              <w:rPr>
                <w:rFonts w:ascii="Times New Roman" w:hAnsi="Times New Roman" w:cs="Times New Roman"/>
                <w:color w:val="000000"/>
                <w:sz w:val="17"/>
                <w:szCs w:val="17"/>
                <w:vertAlign w:val="superscript"/>
              </w:rPr>
              <w:t>***</w:t>
            </w:r>
          </w:p>
        </w:tc>
        <w:tc>
          <w:tcPr>
            <w:tcW w:w="283" w:type="pct"/>
            <w:tcBorders>
              <w:top w:val="nil"/>
              <w:left w:val="nil"/>
              <w:bottom w:val="nil"/>
              <w:right w:val="nil"/>
            </w:tcBorders>
            <w:shd w:val="clear" w:color="auto" w:fill="auto"/>
            <w:noWrap/>
          </w:tcPr>
          <w:p w14:paraId="623670F2"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5D97E581"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-0.001**</w:t>
            </w:r>
          </w:p>
        </w:tc>
        <w:tc>
          <w:tcPr>
            <w:tcW w:w="291" w:type="pct"/>
            <w:tcBorders>
              <w:top w:val="nil"/>
              <w:left w:val="nil"/>
              <w:bottom w:val="nil"/>
              <w:right w:val="nil"/>
            </w:tcBorders>
          </w:tcPr>
          <w:p w14:paraId="274C6DCA"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3A1CB5C0"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-0.002</w:t>
            </w:r>
            <w:r w:rsidRPr="007143B8">
              <w:rPr>
                <w:rFonts w:ascii="Times New Roman" w:hAnsi="Times New Roman" w:cs="Times New Roman"/>
                <w:color w:val="000000"/>
                <w:sz w:val="17"/>
                <w:szCs w:val="17"/>
                <w:vertAlign w:val="superscript"/>
              </w:rPr>
              <w:t>***</w:t>
            </w:r>
          </w:p>
        </w:tc>
        <w:tc>
          <w:tcPr>
            <w:tcW w:w="283" w:type="pct"/>
            <w:tcBorders>
              <w:top w:val="nil"/>
              <w:left w:val="nil"/>
              <w:bottom w:val="nil"/>
              <w:right w:val="nil"/>
            </w:tcBorders>
          </w:tcPr>
          <w:p w14:paraId="7A7558A5"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02D6A03D"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-0.003</w:t>
            </w:r>
            <w:r w:rsidRPr="007143B8">
              <w:rPr>
                <w:rFonts w:ascii="Times New Roman" w:hAnsi="Times New Roman" w:cs="Times New Roman"/>
                <w:color w:val="000000"/>
                <w:sz w:val="17"/>
                <w:szCs w:val="17"/>
                <w:vertAlign w:val="superscript"/>
              </w:rPr>
              <w:t>***</w:t>
            </w:r>
          </w:p>
        </w:tc>
        <w:tc>
          <w:tcPr>
            <w:tcW w:w="283" w:type="pct"/>
            <w:tcBorders>
              <w:top w:val="nil"/>
              <w:left w:val="nil"/>
              <w:bottom w:val="nil"/>
              <w:right w:val="nil"/>
            </w:tcBorders>
          </w:tcPr>
          <w:p w14:paraId="7ECE0605"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40C9E10F"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-0.001**</w:t>
            </w:r>
          </w:p>
        </w:tc>
        <w:tc>
          <w:tcPr>
            <w:tcW w:w="311" w:type="pct"/>
            <w:tcBorders>
              <w:top w:val="nil"/>
              <w:left w:val="nil"/>
              <w:bottom w:val="nil"/>
              <w:right w:val="nil"/>
            </w:tcBorders>
          </w:tcPr>
          <w:p w14:paraId="1BCBD4F1"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1CC0E09F" w14:textId="77777777" w:rsidTr="007143B8">
        <w:trPr>
          <w:trHeight w:val="258"/>
          <w:jc w:val="center"/>
        </w:trPr>
        <w:tc>
          <w:tcPr>
            <w:tcW w:w="1331" w:type="pct"/>
            <w:tcBorders>
              <w:top w:val="nil"/>
              <w:left w:val="nil"/>
              <w:bottom w:val="nil"/>
              <w:right w:val="nil"/>
            </w:tcBorders>
            <w:shd w:val="clear" w:color="auto" w:fill="auto"/>
            <w:noWrap/>
          </w:tcPr>
          <w:p w14:paraId="3856FCF2"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7C329778"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(-2.664)</w:t>
            </w:r>
          </w:p>
        </w:tc>
        <w:tc>
          <w:tcPr>
            <w:tcW w:w="283" w:type="pct"/>
            <w:tcBorders>
              <w:top w:val="nil"/>
              <w:left w:val="nil"/>
              <w:bottom w:val="nil"/>
              <w:right w:val="nil"/>
            </w:tcBorders>
            <w:shd w:val="clear" w:color="auto" w:fill="auto"/>
            <w:noWrap/>
          </w:tcPr>
          <w:p w14:paraId="3BE9C257"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shd w:val="clear" w:color="auto" w:fill="auto"/>
            <w:noWrap/>
          </w:tcPr>
          <w:p w14:paraId="11D1653D"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(-2.683)</w:t>
            </w:r>
          </w:p>
        </w:tc>
        <w:tc>
          <w:tcPr>
            <w:tcW w:w="283" w:type="pct"/>
            <w:tcBorders>
              <w:top w:val="nil"/>
              <w:left w:val="nil"/>
              <w:bottom w:val="nil"/>
              <w:right w:val="nil"/>
            </w:tcBorders>
            <w:shd w:val="clear" w:color="auto" w:fill="auto"/>
            <w:noWrap/>
          </w:tcPr>
          <w:p w14:paraId="2925A2A3"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23DD1A03"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(-2.414)</w:t>
            </w:r>
          </w:p>
        </w:tc>
        <w:tc>
          <w:tcPr>
            <w:tcW w:w="291" w:type="pct"/>
            <w:tcBorders>
              <w:top w:val="nil"/>
              <w:left w:val="nil"/>
              <w:bottom w:val="nil"/>
              <w:right w:val="nil"/>
            </w:tcBorders>
          </w:tcPr>
          <w:p w14:paraId="743BB3E9"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3171F525"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(-2.663)</w:t>
            </w:r>
          </w:p>
        </w:tc>
        <w:tc>
          <w:tcPr>
            <w:tcW w:w="283" w:type="pct"/>
            <w:tcBorders>
              <w:top w:val="nil"/>
              <w:left w:val="nil"/>
              <w:bottom w:val="nil"/>
              <w:right w:val="nil"/>
            </w:tcBorders>
          </w:tcPr>
          <w:p w14:paraId="7BD65DE3"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69DCB84F"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(-2.681)</w:t>
            </w:r>
          </w:p>
        </w:tc>
        <w:tc>
          <w:tcPr>
            <w:tcW w:w="283" w:type="pct"/>
            <w:tcBorders>
              <w:top w:val="nil"/>
              <w:left w:val="nil"/>
              <w:bottom w:val="nil"/>
              <w:right w:val="nil"/>
            </w:tcBorders>
          </w:tcPr>
          <w:p w14:paraId="5397AFC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7D402409"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(-2.413)</w:t>
            </w:r>
          </w:p>
        </w:tc>
        <w:tc>
          <w:tcPr>
            <w:tcW w:w="311" w:type="pct"/>
            <w:tcBorders>
              <w:top w:val="nil"/>
              <w:left w:val="nil"/>
              <w:bottom w:val="nil"/>
              <w:right w:val="nil"/>
            </w:tcBorders>
          </w:tcPr>
          <w:p w14:paraId="20B361EF"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1DDAEBAF" w14:textId="77777777" w:rsidTr="007143B8">
        <w:trPr>
          <w:trHeight w:val="258"/>
          <w:jc w:val="center"/>
        </w:trPr>
        <w:tc>
          <w:tcPr>
            <w:tcW w:w="1331" w:type="pct"/>
            <w:tcBorders>
              <w:top w:val="nil"/>
              <w:left w:val="nil"/>
              <w:bottom w:val="nil"/>
              <w:right w:val="nil"/>
            </w:tcBorders>
            <w:shd w:val="clear" w:color="auto" w:fill="auto"/>
            <w:noWrap/>
          </w:tcPr>
          <w:p w14:paraId="2E760296"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VC Dry Powder Squared</w:t>
            </w:r>
          </w:p>
        </w:tc>
        <w:tc>
          <w:tcPr>
            <w:tcW w:w="321" w:type="pct"/>
            <w:tcBorders>
              <w:top w:val="nil"/>
              <w:left w:val="nil"/>
              <w:bottom w:val="nil"/>
              <w:right w:val="nil"/>
            </w:tcBorders>
            <w:shd w:val="clear" w:color="auto" w:fill="auto"/>
            <w:noWrap/>
          </w:tcPr>
          <w:p w14:paraId="004E11A2"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r w:rsidRPr="007143B8">
              <w:rPr>
                <w:rFonts w:ascii="Times New Roman" w:hAnsi="Times New Roman" w:cs="Times New Roman"/>
                <w:color w:val="000000"/>
                <w:sz w:val="17"/>
                <w:szCs w:val="17"/>
                <w:vertAlign w:val="superscript"/>
              </w:rPr>
              <w:t>***</w:t>
            </w:r>
          </w:p>
        </w:tc>
        <w:tc>
          <w:tcPr>
            <w:tcW w:w="283" w:type="pct"/>
            <w:tcBorders>
              <w:top w:val="nil"/>
              <w:left w:val="nil"/>
              <w:bottom w:val="nil"/>
              <w:right w:val="nil"/>
            </w:tcBorders>
            <w:shd w:val="clear" w:color="auto" w:fill="auto"/>
            <w:noWrap/>
          </w:tcPr>
          <w:p w14:paraId="4E071EDC"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shd w:val="clear" w:color="auto" w:fill="auto"/>
            <w:noWrap/>
          </w:tcPr>
          <w:p w14:paraId="0237C1CF"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r w:rsidRPr="007143B8">
              <w:rPr>
                <w:rFonts w:ascii="Times New Roman" w:hAnsi="Times New Roman" w:cs="Times New Roman"/>
                <w:color w:val="000000"/>
                <w:sz w:val="17"/>
                <w:szCs w:val="17"/>
                <w:vertAlign w:val="superscript"/>
              </w:rPr>
              <w:t>***</w:t>
            </w:r>
          </w:p>
        </w:tc>
        <w:tc>
          <w:tcPr>
            <w:tcW w:w="283" w:type="pct"/>
            <w:tcBorders>
              <w:top w:val="nil"/>
              <w:left w:val="nil"/>
              <w:bottom w:val="nil"/>
              <w:right w:val="nil"/>
            </w:tcBorders>
            <w:shd w:val="clear" w:color="auto" w:fill="auto"/>
            <w:noWrap/>
          </w:tcPr>
          <w:p w14:paraId="3012C292"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5ABF2080"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p>
        </w:tc>
        <w:tc>
          <w:tcPr>
            <w:tcW w:w="291" w:type="pct"/>
            <w:tcBorders>
              <w:top w:val="nil"/>
              <w:left w:val="nil"/>
              <w:bottom w:val="nil"/>
              <w:right w:val="nil"/>
            </w:tcBorders>
          </w:tcPr>
          <w:p w14:paraId="714EA79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71802491"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r w:rsidRPr="007143B8">
              <w:rPr>
                <w:rFonts w:ascii="Times New Roman" w:hAnsi="Times New Roman" w:cs="Times New Roman"/>
                <w:color w:val="000000"/>
                <w:sz w:val="17"/>
                <w:szCs w:val="17"/>
                <w:vertAlign w:val="superscript"/>
              </w:rPr>
              <w:t>***</w:t>
            </w:r>
          </w:p>
        </w:tc>
        <w:tc>
          <w:tcPr>
            <w:tcW w:w="283" w:type="pct"/>
            <w:tcBorders>
              <w:top w:val="nil"/>
              <w:left w:val="nil"/>
              <w:bottom w:val="nil"/>
              <w:right w:val="nil"/>
            </w:tcBorders>
          </w:tcPr>
          <w:p w14:paraId="5C07D14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32F45B59"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r w:rsidRPr="007143B8">
              <w:rPr>
                <w:rFonts w:ascii="Times New Roman" w:hAnsi="Times New Roman" w:cs="Times New Roman"/>
                <w:color w:val="000000"/>
                <w:sz w:val="17"/>
                <w:szCs w:val="17"/>
                <w:vertAlign w:val="superscript"/>
              </w:rPr>
              <w:t>***</w:t>
            </w:r>
          </w:p>
        </w:tc>
        <w:tc>
          <w:tcPr>
            <w:tcW w:w="283" w:type="pct"/>
            <w:tcBorders>
              <w:top w:val="nil"/>
              <w:left w:val="nil"/>
              <w:bottom w:val="nil"/>
              <w:right w:val="nil"/>
            </w:tcBorders>
          </w:tcPr>
          <w:p w14:paraId="636134E7"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23377E60"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p>
        </w:tc>
        <w:tc>
          <w:tcPr>
            <w:tcW w:w="311" w:type="pct"/>
            <w:tcBorders>
              <w:top w:val="nil"/>
              <w:left w:val="nil"/>
              <w:bottom w:val="nil"/>
              <w:right w:val="nil"/>
            </w:tcBorders>
          </w:tcPr>
          <w:p w14:paraId="22F7F767"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14D23FF8" w14:textId="77777777" w:rsidTr="007143B8">
        <w:trPr>
          <w:trHeight w:val="258"/>
          <w:jc w:val="center"/>
        </w:trPr>
        <w:tc>
          <w:tcPr>
            <w:tcW w:w="1331" w:type="pct"/>
            <w:tcBorders>
              <w:top w:val="nil"/>
              <w:left w:val="nil"/>
              <w:bottom w:val="nil"/>
              <w:right w:val="nil"/>
            </w:tcBorders>
            <w:shd w:val="clear" w:color="auto" w:fill="auto"/>
            <w:noWrap/>
          </w:tcPr>
          <w:p w14:paraId="72905411"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tcPr>
          <w:p w14:paraId="25F5F28F"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(2.600)</w:t>
            </w:r>
          </w:p>
        </w:tc>
        <w:tc>
          <w:tcPr>
            <w:tcW w:w="283" w:type="pct"/>
            <w:tcBorders>
              <w:top w:val="nil"/>
              <w:left w:val="nil"/>
              <w:bottom w:val="nil"/>
              <w:right w:val="nil"/>
            </w:tcBorders>
            <w:shd w:val="clear" w:color="auto" w:fill="auto"/>
            <w:noWrap/>
          </w:tcPr>
          <w:p w14:paraId="67671E74"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shd w:val="clear" w:color="auto" w:fill="auto"/>
            <w:noWrap/>
          </w:tcPr>
          <w:p w14:paraId="7A08456B"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(2.641)</w:t>
            </w:r>
          </w:p>
        </w:tc>
        <w:tc>
          <w:tcPr>
            <w:tcW w:w="283" w:type="pct"/>
            <w:tcBorders>
              <w:top w:val="nil"/>
              <w:left w:val="nil"/>
              <w:bottom w:val="nil"/>
              <w:right w:val="nil"/>
            </w:tcBorders>
            <w:shd w:val="clear" w:color="auto" w:fill="auto"/>
            <w:noWrap/>
          </w:tcPr>
          <w:p w14:paraId="2A5C0EB0"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28AC304F"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(2.465)</w:t>
            </w:r>
          </w:p>
        </w:tc>
        <w:tc>
          <w:tcPr>
            <w:tcW w:w="291" w:type="pct"/>
            <w:tcBorders>
              <w:top w:val="nil"/>
              <w:left w:val="nil"/>
              <w:bottom w:val="nil"/>
              <w:right w:val="nil"/>
            </w:tcBorders>
          </w:tcPr>
          <w:p w14:paraId="70C60D47"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78F8610A"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(2.602)</w:t>
            </w:r>
          </w:p>
        </w:tc>
        <w:tc>
          <w:tcPr>
            <w:tcW w:w="283" w:type="pct"/>
            <w:tcBorders>
              <w:top w:val="nil"/>
              <w:left w:val="nil"/>
              <w:bottom w:val="nil"/>
              <w:right w:val="nil"/>
            </w:tcBorders>
          </w:tcPr>
          <w:p w14:paraId="6BAFAD6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1" w:type="pct"/>
            <w:tcBorders>
              <w:top w:val="nil"/>
              <w:left w:val="nil"/>
              <w:bottom w:val="nil"/>
              <w:right w:val="nil"/>
            </w:tcBorders>
          </w:tcPr>
          <w:p w14:paraId="4D9C0A21"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(2.642)</w:t>
            </w:r>
          </w:p>
        </w:tc>
        <w:tc>
          <w:tcPr>
            <w:tcW w:w="283" w:type="pct"/>
            <w:tcBorders>
              <w:top w:val="nil"/>
              <w:left w:val="nil"/>
              <w:bottom w:val="nil"/>
              <w:right w:val="nil"/>
            </w:tcBorders>
          </w:tcPr>
          <w:p w14:paraId="763D795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5" w:type="pct"/>
            <w:tcBorders>
              <w:top w:val="nil"/>
              <w:left w:val="nil"/>
              <w:bottom w:val="nil"/>
              <w:right w:val="nil"/>
            </w:tcBorders>
          </w:tcPr>
          <w:p w14:paraId="2F65DBC6"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(2.466)</w:t>
            </w:r>
          </w:p>
        </w:tc>
        <w:tc>
          <w:tcPr>
            <w:tcW w:w="311" w:type="pct"/>
            <w:tcBorders>
              <w:top w:val="nil"/>
              <w:left w:val="nil"/>
              <w:bottom w:val="nil"/>
              <w:right w:val="nil"/>
            </w:tcBorders>
          </w:tcPr>
          <w:p w14:paraId="71ACFF7D"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7143B8" w:rsidRPr="007143B8" w14:paraId="12E09260" w14:textId="77777777" w:rsidTr="007143B8">
        <w:trPr>
          <w:trHeight w:val="258"/>
          <w:jc w:val="center"/>
        </w:trPr>
        <w:tc>
          <w:tcPr>
            <w:tcW w:w="1331" w:type="pct"/>
            <w:tcBorders>
              <w:top w:val="nil"/>
              <w:left w:val="nil"/>
              <w:bottom w:val="nil"/>
              <w:right w:val="nil"/>
            </w:tcBorders>
            <w:shd w:val="clear" w:color="auto" w:fill="auto"/>
            <w:noWrap/>
            <w:hideMark/>
          </w:tcPr>
          <w:p w14:paraId="60ECD3C0"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vAlign w:val="bottom"/>
            <w:hideMark/>
          </w:tcPr>
          <w:p w14:paraId="7884519A"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283" w:type="pct"/>
            <w:tcBorders>
              <w:top w:val="nil"/>
              <w:left w:val="nil"/>
              <w:bottom w:val="nil"/>
              <w:right w:val="nil"/>
            </w:tcBorders>
            <w:shd w:val="clear" w:color="auto" w:fill="auto"/>
            <w:noWrap/>
            <w:vAlign w:val="bottom"/>
            <w:hideMark/>
          </w:tcPr>
          <w:p w14:paraId="073B6D8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1" w:type="pct"/>
            <w:tcBorders>
              <w:top w:val="nil"/>
              <w:left w:val="nil"/>
              <w:bottom w:val="nil"/>
              <w:right w:val="nil"/>
            </w:tcBorders>
            <w:shd w:val="clear" w:color="auto" w:fill="auto"/>
            <w:noWrap/>
            <w:vAlign w:val="bottom"/>
            <w:hideMark/>
          </w:tcPr>
          <w:p w14:paraId="0DE5427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nil"/>
              <w:right w:val="nil"/>
            </w:tcBorders>
            <w:shd w:val="clear" w:color="auto" w:fill="auto"/>
            <w:noWrap/>
            <w:vAlign w:val="bottom"/>
            <w:hideMark/>
          </w:tcPr>
          <w:p w14:paraId="2F32823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5" w:type="pct"/>
            <w:tcBorders>
              <w:top w:val="nil"/>
              <w:left w:val="nil"/>
              <w:bottom w:val="nil"/>
              <w:right w:val="nil"/>
            </w:tcBorders>
            <w:vAlign w:val="bottom"/>
          </w:tcPr>
          <w:p w14:paraId="3FBAC61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91" w:type="pct"/>
            <w:tcBorders>
              <w:top w:val="nil"/>
              <w:left w:val="nil"/>
              <w:bottom w:val="nil"/>
              <w:right w:val="nil"/>
            </w:tcBorders>
            <w:vAlign w:val="bottom"/>
          </w:tcPr>
          <w:p w14:paraId="7B4EEE3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1" w:type="pct"/>
            <w:tcBorders>
              <w:top w:val="nil"/>
              <w:left w:val="nil"/>
              <w:bottom w:val="nil"/>
              <w:right w:val="nil"/>
            </w:tcBorders>
            <w:vAlign w:val="bottom"/>
          </w:tcPr>
          <w:p w14:paraId="1E16CB1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nil"/>
              <w:right w:val="nil"/>
            </w:tcBorders>
            <w:vAlign w:val="bottom"/>
          </w:tcPr>
          <w:p w14:paraId="6B791F7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1" w:type="pct"/>
            <w:tcBorders>
              <w:top w:val="nil"/>
              <w:left w:val="nil"/>
              <w:bottom w:val="nil"/>
              <w:right w:val="nil"/>
            </w:tcBorders>
            <w:vAlign w:val="bottom"/>
          </w:tcPr>
          <w:p w14:paraId="20B925B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nil"/>
              <w:right w:val="nil"/>
            </w:tcBorders>
            <w:vAlign w:val="bottom"/>
          </w:tcPr>
          <w:p w14:paraId="79E7F51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5" w:type="pct"/>
            <w:tcBorders>
              <w:top w:val="nil"/>
              <w:left w:val="nil"/>
              <w:bottom w:val="nil"/>
              <w:right w:val="nil"/>
            </w:tcBorders>
            <w:vAlign w:val="bottom"/>
          </w:tcPr>
          <w:p w14:paraId="52B2E5A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11" w:type="pct"/>
            <w:tcBorders>
              <w:top w:val="nil"/>
              <w:left w:val="nil"/>
              <w:bottom w:val="nil"/>
              <w:right w:val="nil"/>
            </w:tcBorders>
            <w:vAlign w:val="bottom"/>
          </w:tcPr>
          <w:p w14:paraId="3421E1C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r>
      <w:tr w:rsidR="007143B8" w:rsidRPr="007143B8" w14:paraId="71D47D5A" w14:textId="77777777" w:rsidTr="007143B8">
        <w:trPr>
          <w:trHeight w:val="258"/>
          <w:jc w:val="center"/>
        </w:trPr>
        <w:tc>
          <w:tcPr>
            <w:tcW w:w="1331" w:type="pct"/>
            <w:tcBorders>
              <w:top w:val="nil"/>
              <w:left w:val="nil"/>
              <w:bottom w:val="nil"/>
              <w:right w:val="nil"/>
            </w:tcBorders>
            <w:shd w:val="clear" w:color="auto" w:fill="auto"/>
            <w:noWrap/>
            <w:vAlign w:val="bottom"/>
            <w:hideMark/>
          </w:tcPr>
          <w:p w14:paraId="4C5C2DFD"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Baseline Controls</w:t>
            </w:r>
          </w:p>
        </w:tc>
        <w:tc>
          <w:tcPr>
            <w:tcW w:w="321" w:type="pct"/>
            <w:tcBorders>
              <w:top w:val="nil"/>
              <w:left w:val="nil"/>
              <w:bottom w:val="nil"/>
              <w:right w:val="nil"/>
            </w:tcBorders>
            <w:shd w:val="clear" w:color="auto" w:fill="auto"/>
            <w:noWrap/>
            <w:vAlign w:val="bottom"/>
            <w:hideMark/>
          </w:tcPr>
          <w:p w14:paraId="075D16D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bottom w:val="nil"/>
              <w:right w:val="nil"/>
            </w:tcBorders>
            <w:shd w:val="clear" w:color="auto" w:fill="auto"/>
            <w:noWrap/>
            <w:vAlign w:val="bottom"/>
            <w:hideMark/>
          </w:tcPr>
          <w:p w14:paraId="1941ADA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top w:val="nil"/>
              <w:left w:val="nil"/>
              <w:bottom w:val="nil"/>
              <w:right w:val="nil"/>
            </w:tcBorders>
            <w:shd w:val="clear" w:color="auto" w:fill="auto"/>
            <w:noWrap/>
            <w:vAlign w:val="bottom"/>
            <w:hideMark/>
          </w:tcPr>
          <w:p w14:paraId="07AF324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bottom w:val="nil"/>
              <w:right w:val="nil"/>
            </w:tcBorders>
            <w:shd w:val="clear" w:color="auto" w:fill="auto"/>
            <w:noWrap/>
            <w:vAlign w:val="bottom"/>
            <w:hideMark/>
          </w:tcPr>
          <w:p w14:paraId="67280B5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5" w:type="pct"/>
            <w:tcBorders>
              <w:top w:val="nil"/>
              <w:left w:val="nil"/>
              <w:bottom w:val="nil"/>
              <w:right w:val="nil"/>
            </w:tcBorders>
            <w:vAlign w:val="bottom"/>
          </w:tcPr>
          <w:p w14:paraId="0647914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91" w:type="pct"/>
            <w:tcBorders>
              <w:top w:val="nil"/>
              <w:left w:val="nil"/>
              <w:bottom w:val="nil"/>
              <w:right w:val="nil"/>
            </w:tcBorders>
            <w:vAlign w:val="bottom"/>
          </w:tcPr>
          <w:p w14:paraId="029DED2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top w:val="nil"/>
              <w:left w:val="nil"/>
              <w:bottom w:val="nil"/>
              <w:right w:val="nil"/>
            </w:tcBorders>
            <w:vAlign w:val="bottom"/>
          </w:tcPr>
          <w:p w14:paraId="7F9F8AC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bottom w:val="nil"/>
              <w:right w:val="nil"/>
            </w:tcBorders>
            <w:vAlign w:val="bottom"/>
          </w:tcPr>
          <w:p w14:paraId="269C6C3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top w:val="nil"/>
              <w:left w:val="nil"/>
              <w:bottom w:val="nil"/>
              <w:right w:val="nil"/>
            </w:tcBorders>
            <w:vAlign w:val="bottom"/>
          </w:tcPr>
          <w:p w14:paraId="59F1062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bottom w:val="nil"/>
              <w:right w:val="nil"/>
            </w:tcBorders>
            <w:vAlign w:val="bottom"/>
          </w:tcPr>
          <w:p w14:paraId="0E85BD2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5" w:type="pct"/>
            <w:tcBorders>
              <w:top w:val="nil"/>
              <w:left w:val="nil"/>
              <w:bottom w:val="nil"/>
              <w:right w:val="nil"/>
            </w:tcBorders>
            <w:vAlign w:val="bottom"/>
          </w:tcPr>
          <w:p w14:paraId="3BB6DA8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11" w:type="pct"/>
            <w:tcBorders>
              <w:top w:val="nil"/>
              <w:left w:val="nil"/>
              <w:bottom w:val="nil"/>
              <w:right w:val="nil"/>
            </w:tcBorders>
            <w:vAlign w:val="bottom"/>
          </w:tcPr>
          <w:p w14:paraId="70EA914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r>
      <w:tr w:rsidR="007143B8" w:rsidRPr="007143B8" w14:paraId="7C9E7FB2" w14:textId="77777777" w:rsidTr="007143B8">
        <w:trPr>
          <w:trHeight w:val="258"/>
          <w:jc w:val="center"/>
        </w:trPr>
        <w:tc>
          <w:tcPr>
            <w:tcW w:w="1331" w:type="pct"/>
            <w:tcBorders>
              <w:top w:val="nil"/>
              <w:left w:val="nil"/>
              <w:bottom w:val="nil"/>
              <w:right w:val="nil"/>
            </w:tcBorders>
            <w:shd w:val="clear" w:color="auto" w:fill="auto"/>
            <w:noWrap/>
            <w:vAlign w:val="bottom"/>
          </w:tcPr>
          <w:p w14:paraId="7FD9CBD2"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State Controls</w:t>
            </w:r>
          </w:p>
        </w:tc>
        <w:tc>
          <w:tcPr>
            <w:tcW w:w="321" w:type="pct"/>
            <w:tcBorders>
              <w:top w:val="nil"/>
              <w:left w:val="nil"/>
              <w:bottom w:val="nil"/>
              <w:right w:val="nil"/>
            </w:tcBorders>
            <w:shd w:val="clear" w:color="auto" w:fill="auto"/>
            <w:noWrap/>
            <w:vAlign w:val="bottom"/>
          </w:tcPr>
          <w:p w14:paraId="616D274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bottom w:val="nil"/>
              <w:right w:val="nil"/>
            </w:tcBorders>
            <w:shd w:val="clear" w:color="auto" w:fill="auto"/>
            <w:noWrap/>
            <w:vAlign w:val="bottom"/>
          </w:tcPr>
          <w:p w14:paraId="3389CA7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top w:val="nil"/>
              <w:left w:val="nil"/>
              <w:bottom w:val="nil"/>
              <w:right w:val="nil"/>
            </w:tcBorders>
            <w:shd w:val="clear" w:color="auto" w:fill="auto"/>
            <w:noWrap/>
            <w:vAlign w:val="bottom"/>
          </w:tcPr>
          <w:p w14:paraId="4828AC4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bottom w:val="nil"/>
              <w:right w:val="nil"/>
            </w:tcBorders>
            <w:shd w:val="clear" w:color="auto" w:fill="auto"/>
            <w:noWrap/>
            <w:vAlign w:val="bottom"/>
          </w:tcPr>
          <w:p w14:paraId="5B667F2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5" w:type="pct"/>
            <w:tcBorders>
              <w:top w:val="nil"/>
              <w:left w:val="nil"/>
              <w:bottom w:val="nil"/>
              <w:right w:val="nil"/>
            </w:tcBorders>
            <w:vAlign w:val="bottom"/>
          </w:tcPr>
          <w:p w14:paraId="0628E71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91" w:type="pct"/>
            <w:tcBorders>
              <w:top w:val="nil"/>
              <w:left w:val="nil"/>
              <w:bottom w:val="nil"/>
              <w:right w:val="nil"/>
            </w:tcBorders>
            <w:vAlign w:val="bottom"/>
          </w:tcPr>
          <w:p w14:paraId="6A35403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top w:val="nil"/>
              <w:left w:val="nil"/>
              <w:bottom w:val="nil"/>
              <w:right w:val="nil"/>
            </w:tcBorders>
            <w:vAlign w:val="bottom"/>
          </w:tcPr>
          <w:p w14:paraId="17EDF51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bottom w:val="nil"/>
              <w:right w:val="nil"/>
            </w:tcBorders>
            <w:vAlign w:val="bottom"/>
          </w:tcPr>
          <w:p w14:paraId="1EE0758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top w:val="nil"/>
              <w:left w:val="nil"/>
              <w:bottom w:val="nil"/>
              <w:right w:val="nil"/>
            </w:tcBorders>
            <w:vAlign w:val="bottom"/>
          </w:tcPr>
          <w:p w14:paraId="2408C34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bottom w:val="nil"/>
              <w:right w:val="nil"/>
            </w:tcBorders>
            <w:vAlign w:val="bottom"/>
          </w:tcPr>
          <w:p w14:paraId="7F379C4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5" w:type="pct"/>
            <w:tcBorders>
              <w:top w:val="nil"/>
              <w:left w:val="nil"/>
              <w:bottom w:val="nil"/>
              <w:right w:val="nil"/>
            </w:tcBorders>
            <w:vAlign w:val="bottom"/>
          </w:tcPr>
          <w:p w14:paraId="13745AA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11" w:type="pct"/>
            <w:tcBorders>
              <w:top w:val="nil"/>
              <w:left w:val="nil"/>
              <w:bottom w:val="nil"/>
              <w:right w:val="nil"/>
            </w:tcBorders>
            <w:vAlign w:val="bottom"/>
          </w:tcPr>
          <w:p w14:paraId="71C70F2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r>
      <w:tr w:rsidR="007143B8" w:rsidRPr="007143B8" w14:paraId="44E25EE9" w14:textId="77777777" w:rsidTr="007143B8">
        <w:trPr>
          <w:trHeight w:val="258"/>
          <w:jc w:val="center"/>
        </w:trPr>
        <w:tc>
          <w:tcPr>
            <w:tcW w:w="1331" w:type="pct"/>
            <w:tcBorders>
              <w:top w:val="nil"/>
              <w:left w:val="nil"/>
              <w:right w:val="nil"/>
            </w:tcBorders>
            <w:shd w:val="clear" w:color="auto" w:fill="auto"/>
            <w:noWrap/>
            <w:vAlign w:val="bottom"/>
            <w:hideMark/>
          </w:tcPr>
          <w:p w14:paraId="6795D928"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Observations</w:t>
            </w:r>
          </w:p>
        </w:tc>
        <w:tc>
          <w:tcPr>
            <w:tcW w:w="321" w:type="pct"/>
            <w:tcBorders>
              <w:top w:val="nil"/>
              <w:left w:val="nil"/>
              <w:right w:val="nil"/>
            </w:tcBorders>
            <w:shd w:val="clear" w:color="auto" w:fill="auto"/>
            <w:noWrap/>
            <w:vAlign w:val="bottom"/>
            <w:hideMark/>
          </w:tcPr>
          <w:p w14:paraId="7AB8B95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9,076</w:t>
            </w:r>
          </w:p>
        </w:tc>
        <w:tc>
          <w:tcPr>
            <w:tcW w:w="283" w:type="pct"/>
            <w:tcBorders>
              <w:top w:val="nil"/>
              <w:left w:val="nil"/>
              <w:right w:val="nil"/>
            </w:tcBorders>
            <w:shd w:val="clear" w:color="auto" w:fill="auto"/>
            <w:noWrap/>
            <w:vAlign w:val="bottom"/>
            <w:hideMark/>
          </w:tcPr>
          <w:p w14:paraId="1BABD27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9,076</w:t>
            </w:r>
          </w:p>
        </w:tc>
        <w:tc>
          <w:tcPr>
            <w:tcW w:w="321" w:type="pct"/>
            <w:tcBorders>
              <w:top w:val="nil"/>
              <w:left w:val="nil"/>
              <w:right w:val="nil"/>
            </w:tcBorders>
            <w:shd w:val="clear" w:color="auto" w:fill="auto"/>
            <w:noWrap/>
            <w:vAlign w:val="bottom"/>
            <w:hideMark/>
          </w:tcPr>
          <w:p w14:paraId="29B6FE1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9,076</w:t>
            </w:r>
          </w:p>
        </w:tc>
        <w:tc>
          <w:tcPr>
            <w:tcW w:w="283" w:type="pct"/>
            <w:tcBorders>
              <w:top w:val="nil"/>
              <w:left w:val="nil"/>
              <w:right w:val="nil"/>
            </w:tcBorders>
            <w:shd w:val="clear" w:color="auto" w:fill="auto"/>
            <w:noWrap/>
            <w:vAlign w:val="bottom"/>
            <w:hideMark/>
          </w:tcPr>
          <w:p w14:paraId="6C3FB6A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9,076</w:t>
            </w:r>
          </w:p>
        </w:tc>
        <w:tc>
          <w:tcPr>
            <w:tcW w:w="325" w:type="pct"/>
            <w:tcBorders>
              <w:top w:val="nil"/>
              <w:left w:val="nil"/>
              <w:right w:val="nil"/>
            </w:tcBorders>
            <w:vAlign w:val="bottom"/>
          </w:tcPr>
          <w:p w14:paraId="634E8113"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291" w:type="pct"/>
            <w:tcBorders>
              <w:top w:val="nil"/>
              <w:left w:val="nil"/>
              <w:right w:val="nil"/>
            </w:tcBorders>
            <w:vAlign w:val="bottom"/>
          </w:tcPr>
          <w:p w14:paraId="55BAAB77"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21" w:type="pct"/>
            <w:tcBorders>
              <w:top w:val="nil"/>
              <w:left w:val="nil"/>
              <w:right w:val="nil"/>
            </w:tcBorders>
            <w:vAlign w:val="bottom"/>
          </w:tcPr>
          <w:p w14:paraId="7550CDD7"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283" w:type="pct"/>
            <w:tcBorders>
              <w:top w:val="nil"/>
              <w:left w:val="nil"/>
              <w:right w:val="nil"/>
            </w:tcBorders>
            <w:vAlign w:val="bottom"/>
          </w:tcPr>
          <w:p w14:paraId="37F5BA9A"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21" w:type="pct"/>
            <w:tcBorders>
              <w:top w:val="nil"/>
              <w:left w:val="nil"/>
              <w:right w:val="nil"/>
            </w:tcBorders>
            <w:vAlign w:val="bottom"/>
          </w:tcPr>
          <w:p w14:paraId="69046568"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283" w:type="pct"/>
            <w:tcBorders>
              <w:top w:val="nil"/>
              <w:left w:val="nil"/>
              <w:right w:val="nil"/>
            </w:tcBorders>
            <w:vAlign w:val="bottom"/>
          </w:tcPr>
          <w:p w14:paraId="68B34136"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25" w:type="pct"/>
            <w:tcBorders>
              <w:top w:val="nil"/>
              <w:left w:val="nil"/>
              <w:right w:val="nil"/>
            </w:tcBorders>
            <w:vAlign w:val="bottom"/>
          </w:tcPr>
          <w:p w14:paraId="3FD9AD2D"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11" w:type="pct"/>
            <w:tcBorders>
              <w:top w:val="nil"/>
              <w:left w:val="nil"/>
              <w:right w:val="nil"/>
            </w:tcBorders>
            <w:vAlign w:val="bottom"/>
          </w:tcPr>
          <w:p w14:paraId="1CD57B28"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r>
      <w:tr w:rsidR="007143B8" w:rsidRPr="007143B8" w14:paraId="53D3FC1E" w14:textId="77777777" w:rsidTr="007143B8">
        <w:trPr>
          <w:trHeight w:val="258"/>
          <w:jc w:val="center"/>
        </w:trPr>
        <w:tc>
          <w:tcPr>
            <w:tcW w:w="1331" w:type="pct"/>
            <w:tcBorders>
              <w:top w:val="nil"/>
              <w:left w:val="nil"/>
              <w:right w:val="nil"/>
            </w:tcBorders>
            <w:shd w:val="clear" w:color="auto" w:fill="auto"/>
            <w:noWrap/>
            <w:vAlign w:val="bottom"/>
          </w:tcPr>
          <w:p w14:paraId="3B5FDF05"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lastRenderedPageBreak/>
              <w:t>Adjusted R-squared</w:t>
            </w:r>
          </w:p>
        </w:tc>
        <w:tc>
          <w:tcPr>
            <w:tcW w:w="321" w:type="pct"/>
            <w:tcBorders>
              <w:top w:val="nil"/>
              <w:left w:val="nil"/>
              <w:right w:val="nil"/>
            </w:tcBorders>
            <w:shd w:val="clear" w:color="auto" w:fill="auto"/>
            <w:noWrap/>
            <w:vAlign w:val="bottom"/>
          </w:tcPr>
          <w:p w14:paraId="67FB9C81"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 </w:t>
            </w:r>
          </w:p>
        </w:tc>
        <w:tc>
          <w:tcPr>
            <w:tcW w:w="283" w:type="pct"/>
            <w:tcBorders>
              <w:top w:val="nil"/>
              <w:left w:val="nil"/>
              <w:right w:val="nil"/>
            </w:tcBorders>
            <w:shd w:val="clear" w:color="auto" w:fill="auto"/>
            <w:noWrap/>
            <w:vAlign w:val="bottom"/>
          </w:tcPr>
          <w:p w14:paraId="3AAFEAF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0.409</w:t>
            </w:r>
          </w:p>
        </w:tc>
        <w:tc>
          <w:tcPr>
            <w:tcW w:w="321" w:type="pct"/>
            <w:tcBorders>
              <w:top w:val="nil"/>
              <w:left w:val="nil"/>
              <w:right w:val="nil"/>
            </w:tcBorders>
            <w:shd w:val="clear" w:color="auto" w:fill="auto"/>
            <w:noWrap/>
            <w:vAlign w:val="bottom"/>
          </w:tcPr>
          <w:p w14:paraId="09D5C101"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 </w:t>
            </w:r>
          </w:p>
        </w:tc>
        <w:tc>
          <w:tcPr>
            <w:tcW w:w="283" w:type="pct"/>
            <w:tcBorders>
              <w:top w:val="nil"/>
              <w:left w:val="nil"/>
              <w:right w:val="nil"/>
            </w:tcBorders>
            <w:shd w:val="clear" w:color="auto" w:fill="auto"/>
            <w:noWrap/>
            <w:vAlign w:val="bottom"/>
          </w:tcPr>
          <w:p w14:paraId="6859EA7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0.425</w:t>
            </w:r>
          </w:p>
        </w:tc>
        <w:tc>
          <w:tcPr>
            <w:tcW w:w="325" w:type="pct"/>
            <w:tcBorders>
              <w:top w:val="nil"/>
              <w:left w:val="nil"/>
              <w:right w:val="nil"/>
            </w:tcBorders>
            <w:vAlign w:val="bottom"/>
          </w:tcPr>
          <w:p w14:paraId="5C851D1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 </w:t>
            </w:r>
          </w:p>
        </w:tc>
        <w:tc>
          <w:tcPr>
            <w:tcW w:w="291" w:type="pct"/>
            <w:tcBorders>
              <w:top w:val="nil"/>
              <w:left w:val="nil"/>
              <w:right w:val="nil"/>
            </w:tcBorders>
            <w:vAlign w:val="bottom"/>
          </w:tcPr>
          <w:p w14:paraId="79BAD6B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0.448</w:t>
            </w:r>
          </w:p>
        </w:tc>
        <w:tc>
          <w:tcPr>
            <w:tcW w:w="321" w:type="pct"/>
            <w:tcBorders>
              <w:top w:val="nil"/>
              <w:left w:val="nil"/>
              <w:right w:val="nil"/>
            </w:tcBorders>
            <w:vAlign w:val="bottom"/>
          </w:tcPr>
          <w:p w14:paraId="0FCC545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 </w:t>
            </w:r>
          </w:p>
        </w:tc>
        <w:tc>
          <w:tcPr>
            <w:tcW w:w="283" w:type="pct"/>
            <w:tcBorders>
              <w:top w:val="nil"/>
              <w:left w:val="nil"/>
              <w:right w:val="nil"/>
            </w:tcBorders>
            <w:vAlign w:val="bottom"/>
          </w:tcPr>
          <w:p w14:paraId="2CCC856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0.130</w:t>
            </w:r>
          </w:p>
        </w:tc>
        <w:tc>
          <w:tcPr>
            <w:tcW w:w="321" w:type="pct"/>
            <w:tcBorders>
              <w:top w:val="nil"/>
              <w:left w:val="nil"/>
              <w:right w:val="nil"/>
            </w:tcBorders>
            <w:vAlign w:val="bottom"/>
          </w:tcPr>
          <w:p w14:paraId="3D271E5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 </w:t>
            </w:r>
          </w:p>
        </w:tc>
        <w:tc>
          <w:tcPr>
            <w:tcW w:w="283" w:type="pct"/>
            <w:tcBorders>
              <w:top w:val="nil"/>
              <w:left w:val="nil"/>
              <w:right w:val="nil"/>
            </w:tcBorders>
            <w:vAlign w:val="bottom"/>
          </w:tcPr>
          <w:p w14:paraId="20C463A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0.164</w:t>
            </w:r>
          </w:p>
        </w:tc>
        <w:tc>
          <w:tcPr>
            <w:tcW w:w="325" w:type="pct"/>
            <w:tcBorders>
              <w:top w:val="nil"/>
              <w:left w:val="nil"/>
              <w:right w:val="nil"/>
            </w:tcBorders>
            <w:vAlign w:val="bottom"/>
          </w:tcPr>
          <w:p w14:paraId="292FA1E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 </w:t>
            </w:r>
          </w:p>
        </w:tc>
        <w:tc>
          <w:tcPr>
            <w:tcW w:w="311" w:type="pct"/>
            <w:tcBorders>
              <w:top w:val="nil"/>
              <w:left w:val="nil"/>
              <w:right w:val="nil"/>
            </w:tcBorders>
            <w:vAlign w:val="bottom"/>
          </w:tcPr>
          <w:p w14:paraId="2364245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0.216</w:t>
            </w:r>
          </w:p>
        </w:tc>
      </w:tr>
      <w:tr w:rsidR="007143B8" w:rsidRPr="007143B8" w14:paraId="205F7021" w14:textId="77777777" w:rsidTr="007143B8">
        <w:trPr>
          <w:trHeight w:val="258"/>
          <w:jc w:val="center"/>
        </w:trPr>
        <w:tc>
          <w:tcPr>
            <w:tcW w:w="1331" w:type="pct"/>
            <w:tcBorders>
              <w:left w:val="nil"/>
              <w:right w:val="nil"/>
            </w:tcBorders>
            <w:shd w:val="clear" w:color="auto" w:fill="auto"/>
            <w:noWrap/>
            <w:vAlign w:val="bottom"/>
            <w:hideMark/>
          </w:tcPr>
          <w:p w14:paraId="067C002A"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Industry FE</w:t>
            </w:r>
          </w:p>
        </w:tc>
        <w:tc>
          <w:tcPr>
            <w:tcW w:w="321" w:type="pct"/>
            <w:tcBorders>
              <w:left w:val="nil"/>
              <w:right w:val="nil"/>
            </w:tcBorders>
            <w:shd w:val="clear" w:color="auto" w:fill="auto"/>
            <w:noWrap/>
            <w:vAlign w:val="bottom"/>
            <w:hideMark/>
          </w:tcPr>
          <w:p w14:paraId="5E1F08F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left w:val="nil"/>
              <w:right w:val="nil"/>
            </w:tcBorders>
            <w:shd w:val="clear" w:color="auto" w:fill="auto"/>
            <w:noWrap/>
            <w:vAlign w:val="bottom"/>
            <w:hideMark/>
          </w:tcPr>
          <w:p w14:paraId="67A9124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left w:val="nil"/>
              <w:right w:val="nil"/>
            </w:tcBorders>
            <w:shd w:val="clear" w:color="auto" w:fill="auto"/>
            <w:noWrap/>
            <w:vAlign w:val="bottom"/>
            <w:hideMark/>
          </w:tcPr>
          <w:p w14:paraId="5C2E058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left w:val="nil"/>
              <w:right w:val="nil"/>
            </w:tcBorders>
            <w:shd w:val="clear" w:color="auto" w:fill="auto"/>
            <w:noWrap/>
            <w:vAlign w:val="bottom"/>
            <w:hideMark/>
          </w:tcPr>
          <w:p w14:paraId="6C96010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5" w:type="pct"/>
            <w:tcBorders>
              <w:left w:val="nil"/>
              <w:right w:val="nil"/>
            </w:tcBorders>
            <w:vAlign w:val="bottom"/>
          </w:tcPr>
          <w:p w14:paraId="51B32BB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91" w:type="pct"/>
            <w:tcBorders>
              <w:left w:val="nil"/>
              <w:right w:val="nil"/>
            </w:tcBorders>
            <w:vAlign w:val="bottom"/>
          </w:tcPr>
          <w:p w14:paraId="61A1A73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left w:val="nil"/>
              <w:right w:val="nil"/>
            </w:tcBorders>
            <w:vAlign w:val="bottom"/>
          </w:tcPr>
          <w:p w14:paraId="11997DC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left w:val="nil"/>
              <w:right w:val="nil"/>
            </w:tcBorders>
            <w:vAlign w:val="bottom"/>
          </w:tcPr>
          <w:p w14:paraId="487AA14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left w:val="nil"/>
              <w:right w:val="nil"/>
            </w:tcBorders>
            <w:vAlign w:val="bottom"/>
          </w:tcPr>
          <w:p w14:paraId="238A92F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left w:val="nil"/>
              <w:right w:val="nil"/>
            </w:tcBorders>
            <w:vAlign w:val="bottom"/>
          </w:tcPr>
          <w:p w14:paraId="1634C39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5" w:type="pct"/>
            <w:tcBorders>
              <w:left w:val="nil"/>
              <w:right w:val="nil"/>
            </w:tcBorders>
            <w:vAlign w:val="bottom"/>
          </w:tcPr>
          <w:p w14:paraId="0140DBC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11" w:type="pct"/>
            <w:tcBorders>
              <w:left w:val="nil"/>
              <w:right w:val="nil"/>
            </w:tcBorders>
            <w:vAlign w:val="bottom"/>
          </w:tcPr>
          <w:p w14:paraId="303C9CF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r>
      <w:tr w:rsidR="007143B8" w:rsidRPr="007143B8" w14:paraId="7D6A5F09" w14:textId="77777777" w:rsidTr="007143B8">
        <w:trPr>
          <w:trHeight w:val="258"/>
          <w:jc w:val="center"/>
        </w:trPr>
        <w:tc>
          <w:tcPr>
            <w:tcW w:w="1331" w:type="pct"/>
            <w:tcBorders>
              <w:top w:val="nil"/>
              <w:left w:val="nil"/>
              <w:right w:val="nil"/>
            </w:tcBorders>
            <w:shd w:val="clear" w:color="auto" w:fill="auto"/>
            <w:noWrap/>
            <w:vAlign w:val="bottom"/>
            <w:hideMark/>
          </w:tcPr>
          <w:p w14:paraId="085D5548"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Year FE</w:t>
            </w:r>
          </w:p>
        </w:tc>
        <w:tc>
          <w:tcPr>
            <w:tcW w:w="321" w:type="pct"/>
            <w:tcBorders>
              <w:top w:val="nil"/>
              <w:left w:val="nil"/>
              <w:right w:val="nil"/>
            </w:tcBorders>
            <w:shd w:val="clear" w:color="auto" w:fill="auto"/>
            <w:noWrap/>
            <w:vAlign w:val="bottom"/>
            <w:hideMark/>
          </w:tcPr>
          <w:p w14:paraId="7F9D583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right w:val="nil"/>
            </w:tcBorders>
            <w:shd w:val="clear" w:color="auto" w:fill="auto"/>
            <w:noWrap/>
            <w:vAlign w:val="bottom"/>
            <w:hideMark/>
          </w:tcPr>
          <w:p w14:paraId="524E799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top w:val="nil"/>
              <w:left w:val="nil"/>
              <w:right w:val="nil"/>
            </w:tcBorders>
            <w:shd w:val="clear" w:color="auto" w:fill="auto"/>
            <w:noWrap/>
            <w:vAlign w:val="bottom"/>
            <w:hideMark/>
          </w:tcPr>
          <w:p w14:paraId="279B168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right w:val="nil"/>
            </w:tcBorders>
            <w:shd w:val="clear" w:color="auto" w:fill="auto"/>
            <w:noWrap/>
            <w:vAlign w:val="bottom"/>
            <w:hideMark/>
          </w:tcPr>
          <w:p w14:paraId="03BC2B3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5" w:type="pct"/>
            <w:tcBorders>
              <w:top w:val="nil"/>
              <w:left w:val="nil"/>
              <w:right w:val="nil"/>
            </w:tcBorders>
            <w:vAlign w:val="bottom"/>
          </w:tcPr>
          <w:p w14:paraId="64D36FB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91" w:type="pct"/>
            <w:tcBorders>
              <w:top w:val="nil"/>
              <w:left w:val="nil"/>
              <w:right w:val="nil"/>
            </w:tcBorders>
            <w:vAlign w:val="bottom"/>
          </w:tcPr>
          <w:p w14:paraId="1E72A8C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top w:val="nil"/>
              <w:left w:val="nil"/>
              <w:right w:val="nil"/>
            </w:tcBorders>
            <w:vAlign w:val="bottom"/>
          </w:tcPr>
          <w:p w14:paraId="2FC1FBE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right w:val="nil"/>
            </w:tcBorders>
            <w:vAlign w:val="bottom"/>
          </w:tcPr>
          <w:p w14:paraId="3FEA122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1" w:type="pct"/>
            <w:tcBorders>
              <w:top w:val="nil"/>
              <w:left w:val="nil"/>
              <w:right w:val="nil"/>
            </w:tcBorders>
            <w:vAlign w:val="bottom"/>
          </w:tcPr>
          <w:p w14:paraId="11C658D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283" w:type="pct"/>
            <w:tcBorders>
              <w:top w:val="nil"/>
              <w:left w:val="nil"/>
              <w:right w:val="nil"/>
            </w:tcBorders>
            <w:vAlign w:val="bottom"/>
          </w:tcPr>
          <w:p w14:paraId="014A728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5" w:type="pct"/>
            <w:tcBorders>
              <w:top w:val="nil"/>
              <w:left w:val="nil"/>
              <w:right w:val="nil"/>
            </w:tcBorders>
            <w:vAlign w:val="bottom"/>
          </w:tcPr>
          <w:p w14:paraId="2017FFF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11" w:type="pct"/>
            <w:tcBorders>
              <w:top w:val="nil"/>
              <w:left w:val="nil"/>
              <w:right w:val="nil"/>
            </w:tcBorders>
            <w:vAlign w:val="bottom"/>
          </w:tcPr>
          <w:p w14:paraId="53C310D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r>
      <w:tr w:rsidR="007143B8" w:rsidRPr="007143B8" w14:paraId="3B1B44FE" w14:textId="77777777" w:rsidTr="007143B8">
        <w:trPr>
          <w:trHeight w:val="258"/>
          <w:jc w:val="center"/>
        </w:trPr>
        <w:tc>
          <w:tcPr>
            <w:tcW w:w="1331" w:type="pct"/>
            <w:tcBorders>
              <w:top w:val="nil"/>
              <w:left w:val="nil"/>
              <w:right w:val="nil"/>
            </w:tcBorders>
            <w:shd w:val="clear" w:color="auto" w:fill="auto"/>
            <w:noWrap/>
            <w:vAlign w:val="bottom"/>
          </w:tcPr>
          <w:p w14:paraId="74CCCAB6"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F-stat for Excluded Instruments</w:t>
            </w:r>
          </w:p>
        </w:tc>
        <w:tc>
          <w:tcPr>
            <w:tcW w:w="321" w:type="pct"/>
            <w:tcBorders>
              <w:top w:val="nil"/>
              <w:left w:val="nil"/>
              <w:right w:val="nil"/>
            </w:tcBorders>
            <w:shd w:val="clear" w:color="auto" w:fill="auto"/>
            <w:noWrap/>
            <w:vAlign w:val="bottom"/>
          </w:tcPr>
          <w:p w14:paraId="6F899E6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shd w:val="clear" w:color="auto" w:fill="auto"/>
            <w:noWrap/>
            <w:vAlign w:val="bottom"/>
          </w:tcPr>
          <w:p w14:paraId="0D8FB49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2.41</w:t>
            </w:r>
          </w:p>
        </w:tc>
        <w:tc>
          <w:tcPr>
            <w:tcW w:w="321" w:type="pct"/>
            <w:tcBorders>
              <w:top w:val="nil"/>
              <w:left w:val="nil"/>
              <w:right w:val="nil"/>
            </w:tcBorders>
            <w:shd w:val="clear" w:color="auto" w:fill="auto"/>
            <w:noWrap/>
            <w:vAlign w:val="bottom"/>
          </w:tcPr>
          <w:p w14:paraId="5D1085A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shd w:val="clear" w:color="auto" w:fill="auto"/>
            <w:noWrap/>
            <w:vAlign w:val="bottom"/>
          </w:tcPr>
          <w:p w14:paraId="5DE3843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2.47</w:t>
            </w:r>
          </w:p>
        </w:tc>
        <w:tc>
          <w:tcPr>
            <w:tcW w:w="325" w:type="pct"/>
            <w:tcBorders>
              <w:top w:val="nil"/>
              <w:left w:val="nil"/>
              <w:right w:val="nil"/>
            </w:tcBorders>
            <w:vAlign w:val="bottom"/>
          </w:tcPr>
          <w:p w14:paraId="7C53650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91" w:type="pct"/>
            <w:tcBorders>
              <w:top w:val="nil"/>
              <w:left w:val="nil"/>
              <w:right w:val="nil"/>
            </w:tcBorders>
            <w:vAlign w:val="bottom"/>
          </w:tcPr>
          <w:p w14:paraId="2657A8D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2.32</w:t>
            </w:r>
          </w:p>
        </w:tc>
        <w:tc>
          <w:tcPr>
            <w:tcW w:w="321" w:type="pct"/>
            <w:tcBorders>
              <w:top w:val="nil"/>
              <w:left w:val="nil"/>
              <w:right w:val="nil"/>
            </w:tcBorders>
            <w:vAlign w:val="bottom"/>
          </w:tcPr>
          <w:p w14:paraId="0BF51E2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vAlign w:val="bottom"/>
          </w:tcPr>
          <w:p w14:paraId="5592235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2.45</w:t>
            </w:r>
          </w:p>
        </w:tc>
        <w:tc>
          <w:tcPr>
            <w:tcW w:w="321" w:type="pct"/>
            <w:tcBorders>
              <w:top w:val="nil"/>
              <w:left w:val="nil"/>
              <w:right w:val="nil"/>
            </w:tcBorders>
            <w:vAlign w:val="bottom"/>
          </w:tcPr>
          <w:p w14:paraId="6262BFC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vAlign w:val="bottom"/>
          </w:tcPr>
          <w:p w14:paraId="016358B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2.52</w:t>
            </w:r>
          </w:p>
        </w:tc>
        <w:tc>
          <w:tcPr>
            <w:tcW w:w="325" w:type="pct"/>
            <w:tcBorders>
              <w:top w:val="nil"/>
              <w:left w:val="nil"/>
              <w:right w:val="nil"/>
            </w:tcBorders>
            <w:vAlign w:val="bottom"/>
          </w:tcPr>
          <w:p w14:paraId="5B4DF7E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11" w:type="pct"/>
            <w:tcBorders>
              <w:top w:val="nil"/>
              <w:left w:val="nil"/>
              <w:right w:val="nil"/>
            </w:tcBorders>
            <w:vAlign w:val="bottom"/>
          </w:tcPr>
          <w:p w14:paraId="592D54C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2.37</w:t>
            </w:r>
          </w:p>
        </w:tc>
      </w:tr>
      <w:tr w:rsidR="007143B8" w:rsidRPr="007143B8" w14:paraId="44630856" w14:textId="77777777" w:rsidTr="007143B8">
        <w:trPr>
          <w:trHeight w:val="258"/>
          <w:jc w:val="center"/>
        </w:trPr>
        <w:tc>
          <w:tcPr>
            <w:tcW w:w="1331" w:type="pct"/>
            <w:tcBorders>
              <w:top w:val="nil"/>
              <w:left w:val="nil"/>
              <w:right w:val="nil"/>
            </w:tcBorders>
            <w:shd w:val="clear" w:color="auto" w:fill="auto"/>
            <w:noWrap/>
            <w:vAlign w:val="bottom"/>
          </w:tcPr>
          <w:p w14:paraId="20329C2B"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Cragg-Donald F-stat</w:t>
            </w:r>
          </w:p>
        </w:tc>
        <w:tc>
          <w:tcPr>
            <w:tcW w:w="321" w:type="pct"/>
            <w:tcBorders>
              <w:top w:val="nil"/>
              <w:left w:val="nil"/>
              <w:right w:val="nil"/>
            </w:tcBorders>
            <w:shd w:val="clear" w:color="auto" w:fill="auto"/>
            <w:noWrap/>
            <w:vAlign w:val="bottom"/>
          </w:tcPr>
          <w:p w14:paraId="509DD39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shd w:val="clear" w:color="auto" w:fill="auto"/>
            <w:noWrap/>
            <w:vAlign w:val="bottom"/>
          </w:tcPr>
          <w:p w14:paraId="51CA597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7.12</w:t>
            </w:r>
          </w:p>
        </w:tc>
        <w:tc>
          <w:tcPr>
            <w:tcW w:w="321" w:type="pct"/>
            <w:tcBorders>
              <w:top w:val="nil"/>
              <w:left w:val="nil"/>
              <w:right w:val="nil"/>
            </w:tcBorders>
            <w:shd w:val="clear" w:color="auto" w:fill="auto"/>
            <w:noWrap/>
            <w:vAlign w:val="bottom"/>
          </w:tcPr>
          <w:p w14:paraId="5AD7D4E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shd w:val="clear" w:color="auto" w:fill="auto"/>
            <w:noWrap/>
            <w:vAlign w:val="bottom"/>
          </w:tcPr>
          <w:p w14:paraId="250F2FC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7.36</w:t>
            </w:r>
          </w:p>
        </w:tc>
        <w:tc>
          <w:tcPr>
            <w:tcW w:w="325" w:type="pct"/>
            <w:tcBorders>
              <w:top w:val="nil"/>
              <w:left w:val="nil"/>
              <w:right w:val="nil"/>
            </w:tcBorders>
            <w:vAlign w:val="bottom"/>
          </w:tcPr>
          <w:p w14:paraId="52A8D64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91" w:type="pct"/>
            <w:tcBorders>
              <w:top w:val="nil"/>
              <w:left w:val="nil"/>
              <w:right w:val="nil"/>
            </w:tcBorders>
            <w:vAlign w:val="bottom"/>
          </w:tcPr>
          <w:p w14:paraId="3231851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9.22</w:t>
            </w:r>
          </w:p>
        </w:tc>
        <w:tc>
          <w:tcPr>
            <w:tcW w:w="321" w:type="pct"/>
            <w:tcBorders>
              <w:top w:val="nil"/>
              <w:left w:val="nil"/>
              <w:right w:val="nil"/>
            </w:tcBorders>
            <w:vAlign w:val="bottom"/>
          </w:tcPr>
          <w:p w14:paraId="30CA88C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vAlign w:val="bottom"/>
          </w:tcPr>
          <w:p w14:paraId="64EE55E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7.26</w:t>
            </w:r>
          </w:p>
        </w:tc>
        <w:tc>
          <w:tcPr>
            <w:tcW w:w="321" w:type="pct"/>
            <w:tcBorders>
              <w:top w:val="nil"/>
              <w:left w:val="nil"/>
              <w:right w:val="nil"/>
            </w:tcBorders>
            <w:vAlign w:val="bottom"/>
          </w:tcPr>
          <w:p w14:paraId="2662FC7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vAlign w:val="bottom"/>
          </w:tcPr>
          <w:p w14:paraId="3E7CA19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7.49</w:t>
            </w:r>
          </w:p>
        </w:tc>
        <w:tc>
          <w:tcPr>
            <w:tcW w:w="325" w:type="pct"/>
            <w:tcBorders>
              <w:top w:val="nil"/>
              <w:left w:val="nil"/>
              <w:right w:val="nil"/>
            </w:tcBorders>
            <w:vAlign w:val="bottom"/>
          </w:tcPr>
          <w:p w14:paraId="4E4F424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11" w:type="pct"/>
            <w:tcBorders>
              <w:top w:val="nil"/>
              <w:left w:val="nil"/>
              <w:right w:val="nil"/>
            </w:tcBorders>
            <w:vAlign w:val="bottom"/>
          </w:tcPr>
          <w:p w14:paraId="51AF126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9.33</w:t>
            </w:r>
          </w:p>
        </w:tc>
      </w:tr>
      <w:tr w:rsidR="007143B8" w:rsidRPr="007143B8" w14:paraId="439C5094" w14:textId="77777777" w:rsidTr="007143B8">
        <w:trPr>
          <w:trHeight w:val="258"/>
          <w:jc w:val="center"/>
        </w:trPr>
        <w:tc>
          <w:tcPr>
            <w:tcW w:w="1331" w:type="pct"/>
            <w:tcBorders>
              <w:top w:val="nil"/>
              <w:left w:val="nil"/>
              <w:right w:val="nil"/>
            </w:tcBorders>
            <w:shd w:val="clear" w:color="auto" w:fill="auto"/>
            <w:noWrap/>
            <w:vAlign w:val="bottom"/>
          </w:tcPr>
          <w:p w14:paraId="2643A72E"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xml:space="preserve">CD Nearest Lower Critical Value </w:t>
            </w:r>
          </w:p>
        </w:tc>
        <w:tc>
          <w:tcPr>
            <w:tcW w:w="321" w:type="pct"/>
            <w:tcBorders>
              <w:top w:val="nil"/>
              <w:left w:val="nil"/>
              <w:right w:val="nil"/>
            </w:tcBorders>
            <w:shd w:val="clear" w:color="auto" w:fill="auto"/>
            <w:noWrap/>
            <w:vAlign w:val="bottom"/>
          </w:tcPr>
          <w:p w14:paraId="0C7164A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shd w:val="clear" w:color="auto" w:fill="auto"/>
            <w:noWrap/>
            <w:vAlign w:val="bottom"/>
          </w:tcPr>
          <w:p w14:paraId="7530404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6.71</w:t>
            </w:r>
          </w:p>
        </w:tc>
        <w:tc>
          <w:tcPr>
            <w:tcW w:w="321" w:type="pct"/>
            <w:tcBorders>
              <w:top w:val="nil"/>
              <w:left w:val="nil"/>
              <w:right w:val="nil"/>
            </w:tcBorders>
            <w:shd w:val="clear" w:color="auto" w:fill="auto"/>
            <w:noWrap/>
            <w:vAlign w:val="bottom"/>
          </w:tcPr>
          <w:p w14:paraId="571FA2B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shd w:val="clear" w:color="auto" w:fill="auto"/>
            <w:noWrap/>
            <w:vAlign w:val="bottom"/>
          </w:tcPr>
          <w:p w14:paraId="73B1162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6.71</w:t>
            </w:r>
          </w:p>
        </w:tc>
        <w:tc>
          <w:tcPr>
            <w:tcW w:w="325" w:type="pct"/>
            <w:tcBorders>
              <w:top w:val="nil"/>
              <w:left w:val="nil"/>
              <w:right w:val="nil"/>
            </w:tcBorders>
            <w:vAlign w:val="bottom"/>
          </w:tcPr>
          <w:p w14:paraId="6BAC86D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91" w:type="pct"/>
            <w:tcBorders>
              <w:top w:val="nil"/>
              <w:left w:val="nil"/>
              <w:right w:val="nil"/>
            </w:tcBorders>
            <w:vAlign w:val="bottom"/>
          </w:tcPr>
          <w:p w14:paraId="54BD3BC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6.71</w:t>
            </w:r>
          </w:p>
        </w:tc>
        <w:tc>
          <w:tcPr>
            <w:tcW w:w="321" w:type="pct"/>
            <w:tcBorders>
              <w:top w:val="nil"/>
              <w:left w:val="nil"/>
              <w:right w:val="nil"/>
            </w:tcBorders>
            <w:vAlign w:val="bottom"/>
          </w:tcPr>
          <w:p w14:paraId="7AAADCC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vAlign w:val="bottom"/>
          </w:tcPr>
          <w:p w14:paraId="07E524A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6.71</w:t>
            </w:r>
          </w:p>
        </w:tc>
        <w:tc>
          <w:tcPr>
            <w:tcW w:w="321" w:type="pct"/>
            <w:tcBorders>
              <w:top w:val="nil"/>
              <w:left w:val="nil"/>
              <w:right w:val="nil"/>
            </w:tcBorders>
            <w:vAlign w:val="bottom"/>
          </w:tcPr>
          <w:p w14:paraId="7CBACFA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vAlign w:val="bottom"/>
          </w:tcPr>
          <w:p w14:paraId="25BE6A4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6.71</w:t>
            </w:r>
          </w:p>
        </w:tc>
        <w:tc>
          <w:tcPr>
            <w:tcW w:w="325" w:type="pct"/>
            <w:tcBorders>
              <w:top w:val="nil"/>
              <w:left w:val="nil"/>
              <w:right w:val="nil"/>
            </w:tcBorders>
            <w:vAlign w:val="bottom"/>
          </w:tcPr>
          <w:p w14:paraId="1501046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11" w:type="pct"/>
            <w:tcBorders>
              <w:top w:val="nil"/>
              <w:left w:val="nil"/>
              <w:right w:val="nil"/>
            </w:tcBorders>
            <w:vAlign w:val="bottom"/>
          </w:tcPr>
          <w:p w14:paraId="6311F97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6.71</w:t>
            </w:r>
          </w:p>
        </w:tc>
      </w:tr>
      <w:tr w:rsidR="007143B8" w:rsidRPr="007143B8" w14:paraId="3B4334F3" w14:textId="77777777" w:rsidTr="007143B8">
        <w:trPr>
          <w:trHeight w:val="258"/>
          <w:jc w:val="center"/>
        </w:trPr>
        <w:tc>
          <w:tcPr>
            <w:tcW w:w="1331" w:type="pct"/>
            <w:tcBorders>
              <w:top w:val="nil"/>
              <w:left w:val="nil"/>
              <w:right w:val="nil"/>
            </w:tcBorders>
            <w:shd w:val="clear" w:color="auto" w:fill="auto"/>
            <w:noWrap/>
            <w:vAlign w:val="bottom"/>
          </w:tcPr>
          <w:p w14:paraId="5ECC0B64"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CD Nearest Lower Critical %</w:t>
            </w:r>
          </w:p>
        </w:tc>
        <w:tc>
          <w:tcPr>
            <w:tcW w:w="321" w:type="pct"/>
            <w:tcBorders>
              <w:top w:val="nil"/>
              <w:left w:val="nil"/>
              <w:right w:val="nil"/>
            </w:tcBorders>
            <w:shd w:val="clear" w:color="auto" w:fill="auto"/>
            <w:noWrap/>
            <w:vAlign w:val="bottom"/>
          </w:tcPr>
          <w:p w14:paraId="54DDDC0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shd w:val="clear" w:color="auto" w:fill="auto"/>
            <w:noWrap/>
            <w:vAlign w:val="bottom"/>
          </w:tcPr>
          <w:p w14:paraId="5E50186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20%</w:t>
            </w:r>
          </w:p>
        </w:tc>
        <w:tc>
          <w:tcPr>
            <w:tcW w:w="321" w:type="pct"/>
            <w:tcBorders>
              <w:top w:val="nil"/>
              <w:left w:val="nil"/>
              <w:right w:val="nil"/>
            </w:tcBorders>
            <w:shd w:val="clear" w:color="auto" w:fill="auto"/>
            <w:noWrap/>
            <w:vAlign w:val="bottom"/>
          </w:tcPr>
          <w:p w14:paraId="41C4B89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shd w:val="clear" w:color="auto" w:fill="auto"/>
            <w:noWrap/>
            <w:vAlign w:val="bottom"/>
          </w:tcPr>
          <w:p w14:paraId="32E9D01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20%</w:t>
            </w:r>
          </w:p>
        </w:tc>
        <w:tc>
          <w:tcPr>
            <w:tcW w:w="325" w:type="pct"/>
            <w:tcBorders>
              <w:top w:val="nil"/>
              <w:left w:val="nil"/>
              <w:right w:val="nil"/>
            </w:tcBorders>
            <w:vAlign w:val="bottom"/>
          </w:tcPr>
          <w:p w14:paraId="4EE109C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91" w:type="pct"/>
            <w:tcBorders>
              <w:top w:val="nil"/>
              <w:left w:val="nil"/>
              <w:right w:val="nil"/>
            </w:tcBorders>
            <w:vAlign w:val="bottom"/>
          </w:tcPr>
          <w:p w14:paraId="2A3FED3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20%</w:t>
            </w:r>
          </w:p>
        </w:tc>
        <w:tc>
          <w:tcPr>
            <w:tcW w:w="321" w:type="pct"/>
            <w:tcBorders>
              <w:top w:val="nil"/>
              <w:left w:val="nil"/>
              <w:right w:val="nil"/>
            </w:tcBorders>
            <w:vAlign w:val="bottom"/>
          </w:tcPr>
          <w:p w14:paraId="717BD7A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vAlign w:val="bottom"/>
          </w:tcPr>
          <w:p w14:paraId="370D13D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20%</w:t>
            </w:r>
          </w:p>
        </w:tc>
        <w:tc>
          <w:tcPr>
            <w:tcW w:w="321" w:type="pct"/>
            <w:tcBorders>
              <w:top w:val="nil"/>
              <w:left w:val="nil"/>
              <w:right w:val="nil"/>
            </w:tcBorders>
            <w:vAlign w:val="bottom"/>
          </w:tcPr>
          <w:p w14:paraId="0BBFB1D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vAlign w:val="bottom"/>
          </w:tcPr>
          <w:p w14:paraId="54176E6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20%</w:t>
            </w:r>
          </w:p>
        </w:tc>
        <w:tc>
          <w:tcPr>
            <w:tcW w:w="325" w:type="pct"/>
            <w:tcBorders>
              <w:top w:val="nil"/>
              <w:left w:val="nil"/>
              <w:right w:val="nil"/>
            </w:tcBorders>
            <w:vAlign w:val="bottom"/>
          </w:tcPr>
          <w:p w14:paraId="21F3870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11" w:type="pct"/>
            <w:tcBorders>
              <w:top w:val="nil"/>
              <w:left w:val="nil"/>
              <w:right w:val="nil"/>
            </w:tcBorders>
            <w:vAlign w:val="bottom"/>
          </w:tcPr>
          <w:p w14:paraId="16905CC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20%</w:t>
            </w:r>
          </w:p>
        </w:tc>
      </w:tr>
      <w:tr w:rsidR="007143B8" w:rsidRPr="007143B8" w14:paraId="258AB588" w14:textId="77777777" w:rsidTr="007143B8">
        <w:trPr>
          <w:trHeight w:val="258"/>
          <w:jc w:val="center"/>
        </w:trPr>
        <w:tc>
          <w:tcPr>
            <w:tcW w:w="1331" w:type="pct"/>
            <w:tcBorders>
              <w:top w:val="nil"/>
              <w:left w:val="nil"/>
              <w:right w:val="nil"/>
            </w:tcBorders>
            <w:shd w:val="clear" w:color="auto" w:fill="auto"/>
            <w:noWrap/>
            <w:vAlign w:val="bottom"/>
          </w:tcPr>
          <w:p w14:paraId="1C532A24"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xml:space="preserve">Kleibergen-Paap p-value </w:t>
            </w:r>
          </w:p>
        </w:tc>
        <w:tc>
          <w:tcPr>
            <w:tcW w:w="321" w:type="pct"/>
            <w:tcBorders>
              <w:top w:val="nil"/>
              <w:left w:val="nil"/>
              <w:right w:val="nil"/>
            </w:tcBorders>
            <w:shd w:val="clear" w:color="auto" w:fill="auto"/>
            <w:noWrap/>
            <w:vAlign w:val="bottom"/>
          </w:tcPr>
          <w:p w14:paraId="3D84751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shd w:val="clear" w:color="auto" w:fill="auto"/>
            <w:noWrap/>
            <w:vAlign w:val="bottom"/>
          </w:tcPr>
          <w:p w14:paraId="1D8C5D7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0.05</w:t>
            </w:r>
          </w:p>
        </w:tc>
        <w:tc>
          <w:tcPr>
            <w:tcW w:w="321" w:type="pct"/>
            <w:tcBorders>
              <w:top w:val="nil"/>
              <w:left w:val="nil"/>
              <w:right w:val="nil"/>
            </w:tcBorders>
            <w:shd w:val="clear" w:color="auto" w:fill="auto"/>
            <w:noWrap/>
            <w:vAlign w:val="bottom"/>
          </w:tcPr>
          <w:p w14:paraId="2CEAE9A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shd w:val="clear" w:color="auto" w:fill="auto"/>
            <w:noWrap/>
            <w:vAlign w:val="bottom"/>
          </w:tcPr>
          <w:p w14:paraId="4B12D82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0.04</w:t>
            </w:r>
          </w:p>
        </w:tc>
        <w:tc>
          <w:tcPr>
            <w:tcW w:w="325" w:type="pct"/>
            <w:tcBorders>
              <w:top w:val="nil"/>
              <w:left w:val="nil"/>
              <w:right w:val="nil"/>
            </w:tcBorders>
            <w:vAlign w:val="bottom"/>
          </w:tcPr>
          <w:p w14:paraId="2CFB2F4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91" w:type="pct"/>
            <w:tcBorders>
              <w:top w:val="nil"/>
              <w:left w:val="nil"/>
              <w:right w:val="nil"/>
            </w:tcBorders>
            <w:vAlign w:val="bottom"/>
          </w:tcPr>
          <w:p w14:paraId="3B50975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0.06</w:t>
            </w:r>
          </w:p>
        </w:tc>
        <w:tc>
          <w:tcPr>
            <w:tcW w:w="321" w:type="pct"/>
            <w:tcBorders>
              <w:top w:val="nil"/>
              <w:left w:val="nil"/>
              <w:right w:val="nil"/>
            </w:tcBorders>
            <w:vAlign w:val="bottom"/>
          </w:tcPr>
          <w:p w14:paraId="1DCAF6C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vAlign w:val="bottom"/>
          </w:tcPr>
          <w:p w14:paraId="0E6A8BD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0.04</w:t>
            </w:r>
          </w:p>
        </w:tc>
        <w:tc>
          <w:tcPr>
            <w:tcW w:w="321" w:type="pct"/>
            <w:tcBorders>
              <w:top w:val="nil"/>
              <w:left w:val="nil"/>
              <w:right w:val="nil"/>
            </w:tcBorders>
            <w:vAlign w:val="bottom"/>
          </w:tcPr>
          <w:p w14:paraId="28834C2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right w:val="nil"/>
            </w:tcBorders>
            <w:vAlign w:val="bottom"/>
          </w:tcPr>
          <w:p w14:paraId="500D9C4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0.04</w:t>
            </w:r>
          </w:p>
        </w:tc>
        <w:tc>
          <w:tcPr>
            <w:tcW w:w="325" w:type="pct"/>
            <w:tcBorders>
              <w:top w:val="nil"/>
              <w:left w:val="nil"/>
              <w:right w:val="nil"/>
            </w:tcBorders>
            <w:vAlign w:val="bottom"/>
          </w:tcPr>
          <w:p w14:paraId="35324D4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11" w:type="pct"/>
            <w:tcBorders>
              <w:top w:val="nil"/>
              <w:left w:val="nil"/>
              <w:right w:val="nil"/>
            </w:tcBorders>
            <w:vAlign w:val="bottom"/>
          </w:tcPr>
          <w:p w14:paraId="65CA862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0.05</w:t>
            </w:r>
          </w:p>
        </w:tc>
      </w:tr>
      <w:tr w:rsidR="007143B8" w:rsidRPr="007143B8" w14:paraId="2B422916" w14:textId="77777777" w:rsidTr="007143B8">
        <w:trPr>
          <w:trHeight w:val="258"/>
          <w:jc w:val="center"/>
        </w:trPr>
        <w:tc>
          <w:tcPr>
            <w:tcW w:w="1331" w:type="pct"/>
            <w:tcBorders>
              <w:top w:val="nil"/>
              <w:left w:val="nil"/>
              <w:bottom w:val="single" w:sz="4" w:space="0" w:color="auto"/>
              <w:right w:val="nil"/>
            </w:tcBorders>
            <w:shd w:val="clear" w:color="auto" w:fill="auto"/>
            <w:noWrap/>
            <w:vAlign w:val="bottom"/>
          </w:tcPr>
          <w:p w14:paraId="5562F0EE"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Sargan p-value</w:t>
            </w:r>
          </w:p>
        </w:tc>
        <w:tc>
          <w:tcPr>
            <w:tcW w:w="321" w:type="pct"/>
            <w:tcBorders>
              <w:top w:val="nil"/>
              <w:left w:val="nil"/>
              <w:bottom w:val="single" w:sz="4" w:space="0" w:color="auto"/>
              <w:right w:val="nil"/>
            </w:tcBorders>
            <w:shd w:val="clear" w:color="auto" w:fill="auto"/>
            <w:noWrap/>
            <w:vAlign w:val="bottom"/>
          </w:tcPr>
          <w:p w14:paraId="4FC1C21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single" w:sz="4" w:space="0" w:color="auto"/>
              <w:right w:val="nil"/>
            </w:tcBorders>
            <w:shd w:val="clear" w:color="auto" w:fill="auto"/>
            <w:noWrap/>
            <w:vAlign w:val="bottom"/>
          </w:tcPr>
          <w:p w14:paraId="573FA7D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0.13</w:t>
            </w:r>
          </w:p>
        </w:tc>
        <w:tc>
          <w:tcPr>
            <w:tcW w:w="321" w:type="pct"/>
            <w:tcBorders>
              <w:top w:val="nil"/>
              <w:left w:val="nil"/>
              <w:bottom w:val="single" w:sz="4" w:space="0" w:color="auto"/>
              <w:right w:val="nil"/>
            </w:tcBorders>
            <w:shd w:val="clear" w:color="auto" w:fill="auto"/>
            <w:noWrap/>
            <w:vAlign w:val="bottom"/>
          </w:tcPr>
          <w:p w14:paraId="4017123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single" w:sz="4" w:space="0" w:color="auto"/>
              <w:right w:val="nil"/>
            </w:tcBorders>
            <w:shd w:val="clear" w:color="auto" w:fill="auto"/>
            <w:noWrap/>
            <w:vAlign w:val="bottom"/>
          </w:tcPr>
          <w:p w14:paraId="50228E6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0.08</w:t>
            </w:r>
          </w:p>
        </w:tc>
        <w:tc>
          <w:tcPr>
            <w:tcW w:w="325" w:type="pct"/>
            <w:tcBorders>
              <w:top w:val="nil"/>
              <w:left w:val="nil"/>
              <w:bottom w:val="single" w:sz="4" w:space="0" w:color="auto"/>
              <w:right w:val="nil"/>
            </w:tcBorders>
            <w:vAlign w:val="bottom"/>
          </w:tcPr>
          <w:p w14:paraId="58BE487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91" w:type="pct"/>
            <w:tcBorders>
              <w:top w:val="nil"/>
              <w:left w:val="nil"/>
              <w:bottom w:val="single" w:sz="4" w:space="0" w:color="auto"/>
              <w:right w:val="nil"/>
            </w:tcBorders>
            <w:vAlign w:val="bottom"/>
          </w:tcPr>
          <w:p w14:paraId="16EE831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0.09</w:t>
            </w:r>
          </w:p>
        </w:tc>
        <w:tc>
          <w:tcPr>
            <w:tcW w:w="321" w:type="pct"/>
            <w:tcBorders>
              <w:top w:val="nil"/>
              <w:left w:val="nil"/>
              <w:bottom w:val="single" w:sz="4" w:space="0" w:color="auto"/>
              <w:right w:val="nil"/>
            </w:tcBorders>
            <w:vAlign w:val="bottom"/>
          </w:tcPr>
          <w:p w14:paraId="5727502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single" w:sz="4" w:space="0" w:color="auto"/>
              <w:right w:val="nil"/>
            </w:tcBorders>
            <w:vAlign w:val="bottom"/>
          </w:tcPr>
          <w:p w14:paraId="1A3C049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0.04</w:t>
            </w:r>
          </w:p>
        </w:tc>
        <w:tc>
          <w:tcPr>
            <w:tcW w:w="321" w:type="pct"/>
            <w:tcBorders>
              <w:top w:val="nil"/>
              <w:left w:val="nil"/>
              <w:bottom w:val="single" w:sz="4" w:space="0" w:color="auto"/>
              <w:right w:val="nil"/>
            </w:tcBorders>
            <w:vAlign w:val="bottom"/>
          </w:tcPr>
          <w:p w14:paraId="0B884BA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283" w:type="pct"/>
            <w:tcBorders>
              <w:top w:val="nil"/>
              <w:left w:val="nil"/>
              <w:bottom w:val="single" w:sz="4" w:space="0" w:color="auto"/>
              <w:right w:val="nil"/>
            </w:tcBorders>
            <w:vAlign w:val="bottom"/>
          </w:tcPr>
          <w:p w14:paraId="06CB0DC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0.01</w:t>
            </w:r>
          </w:p>
        </w:tc>
        <w:tc>
          <w:tcPr>
            <w:tcW w:w="325" w:type="pct"/>
            <w:tcBorders>
              <w:top w:val="nil"/>
              <w:left w:val="nil"/>
              <w:bottom w:val="single" w:sz="4" w:space="0" w:color="auto"/>
              <w:right w:val="nil"/>
            </w:tcBorders>
            <w:vAlign w:val="bottom"/>
          </w:tcPr>
          <w:p w14:paraId="36DB4E8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11" w:type="pct"/>
            <w:tcBorders>
              <w:top w:val="nil"/>
              <w:left w:val="nil"/>
              <w:bottom w:val="single" w:sz="4" w:space="0" w:color="auto"/>
              <w:right w:val="nil"/>
            </w:tcBorders>
            <w:vAlign w:val="bottom"/>
          </w:tcPr>
          <w:p w14:paraId="16613BD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0.02</w:t>
            </w:r>
          </w:p>
        </w:tc>
      </w:tr>
    </w:tbl>
    <w:p w14:paraId="242EF361" w14:textId="77777777" w:rsidR="00FC3C66" w:rsidRPr="00FC3C66" w:rsidRDefault="00FC3C66" w:rsidP="00FC3C66">
      <w:pPr>
        <w:rPr>
          <w:rFonts w:ascii="Times New Roman" w:hAnsi="Times New Roman" w:cs="Times New Roman"/>
          <w:sz w:val="24"/>
          <w:szCs w:val="24"/>
        </w:rPr>
      </w:pPr>
    </w:p>
    <w:p w14:paraId="383BA788" w14:textId="77777777"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t>Panel B: 2SLS analysis with robust Sargan tests</w:t>
      </w:r>
    </w:p>
    <w:tbl>
      <w:tblPr>
        <w:tblW w:w="5000" w:type="pct"/>
        <w:jc w:val="center"/>
        <w:tblLook w:val="04A0" w:firstRow="1" w:lastRow="0" w:firstColumn="1" w:lastColumn="0" w:noHBand="0" w:noVBand="1"/>
      </w:tblPr>
      <w:tblGrid>
        <w:gridCol w:w="3422"/>
        <w:gridCol w:w="829"/>
        <w:gridCol w:w="749"/>
        <w:gridCol w:w="829"/>
        <w:gridCol w:w="749"/>
        <w:gridCol w:w="837"/>
        <w:gridCol w:w="751"/>
        <w:gridCol w:w="829"/>
        <w:gridCol w:w="749"/>
        <w:gridCol w:w="829"/>
        <w:gridCol w:w="749"/>
        <w:gridCol w:w="837"/>
        <w:gridCol w:w="801"/>
      </w:tblGrid>
      <w:tr w:rsidR="00FC3C66" w:rsidRPr="007143B8" w14:paraId="559B9A7B" w14:textId="77777777" w:rsidTr="002A2ED1">
        <w:trPr>
          <w:trHeight w:val="258"/>
          <w:jc w:val="center"/>
        </w:trPr>
        <w:tc>
          <w:tcPr>
            <w:tcW w:w="1163" w:type="pct"/>
            <w:tcBorders>
              <w:top w:val="single" w:sz="4" w:space="0" w:color="auto"/>
              <w:left w:val="nil"/>
              <w:bottom w:val="nil"/>
              <w:right w:val="nil"/>
            </w:tcBorders>
            <w:shd w:val="clear" w:color="auto" w:fill="auto"/>
            <w:noWrap/>
            <w:vAlign w:val="bottom"/>
            <w:hideMark/>
          </w:tcPr>
          <w:p w14:paraId="6396D755"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1909" w:type="pct"/>
            <w:gridSpan w:val="6"/>
            <w:tcBorders>
              <w:top w:val="single" w:sz="4" w:space="0" w:color="auto"/>
              <w:left w:val="nil"/>
              <w:bottom w:val="single" w:sz="4" w:space="0" w:color="auto"/>
            </w:tcBorders>
            <w:shd w:val="clear" w:color="auto" w:fill="auto"/>
            <w:noWrap/>
            <w:vAlign w:val="bottom"/>
            <w:hideMark/>
          </w:tcPr>
          <w:p w14:paraId="2CCFCA4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xml:space="preserve">CEO Vega </w:t>
            </w:r>
            <w:r w:rsidRPr="007143B8">
              <w:rPr>
                <w:rFonts w:ascii="Times New Roman" w:eastAsia="Times New Roman" w:hAnsi="Times New Roman" w:cs="Times New Roman"/>
                <w:sz w:val="17"/>
                <w:szCs w:val="17"/>
                <w:vertAlign w:val="subscript"/>
              </w:rPr>
              <w:t>t+1</w:t>
            </w:r>
          </w:p>
        </w:tc>
        <w:tc>
          <w:tcPr>
            <w:tcW w:w="1929" w:type="pct"/>
            <w:gridSpan w:val="6"/>
            <w:tcBorders>
              <w:top w:val="single" w:sz="4" w:space="0" w:color="auto"/>
              <w:left w:val="nil"/>
              <w:bottom w:val="single" w:sz="4" w:space="0" w:color="auto"/>
            </w:tcBorders>
            <w:vAlign w:val="bottom"/>
          </w:tcPr>
          <w:p w14:paraId="3A90871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xml:space="preserve">CEO Delta </w:t>
            </w:r>
            <w:r w:rsidRPr="007143B8">
              <w:rPr>
                <w:rFonts w:ascii="Times New Roman" w:eastAsia="Times New Roman" w:hAnsi="Times New Roman" w:cs="Times New Roman"/>
                <w:sz w:val="17"/>
                <w:szCs w:val="17"/>
                <w:vertAlign w:val="subscript"/>
              </w:rPr>
              <w:t>t+1</w:t>
            </w:r>
          </w:p>
        </w:tc>
      </w:tr>
      <w:tr w:rsidR="00FC3C66" w:rsidRPr="007143B8" w14:paraId="4C983FB9" w14:textId="77777777" w:rsidTr="002A2ED1">
        <w:trPr>
          <w:trHeight w:val="258"/>
          <w:jc w:val="center"/>
        </w:trPr>
        <w:tc>
          <w:tcPr>
            <w:tcW w:w="1163" w:type="pct"/>
            <w:tcBorders>
              <w:top w:val="nil"/>
              <w:left w:val="nil"/>
              <w:bottom w:val="single" w:sz="4" w:space="0" w:color="auto"/>
              <w:right w:val="nil"/>
            </w:tcBorders>
            <w:shd w:val="clear" w:color="auto" w:fill="auto"/>
            <w:noWrap/>
            <w:vAlign w:val="bottom"/>
          </w:tcPr>
          <w:p w14:paraId="4D8236B3"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Stage</w:t>
            </w:r>
          </w:p>
        </w:tc>
        <w:tc>
          <w:tcPr>
            <w:tcW w:w="333" w:type="pct"/>
            <w:tcBorders>
              <w:top w:val="nil"/>
              <w:left w:val="nil"/>
              <w:bottom w:val="single" w:sz="4" w:space="0" w:color="auto"/>
              <w:right w:val="nil"/>
            </w:tcBorders>
            <w:shd w:val="clear" w:color="auto" w:fill="auto"/>
            <w:noWrap/>
            <w:vAlign w:val="bottom"/>
          </w:tcPr>
          <w:p w14:paraId="17795EF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302" w:type="pct"/>
            <w:tcBorders>
              <w:top w:val="nil"/>
              <w:left w:val="nil"/>
              <w:bottom w:val="single" w:sz="4" w:space="0" w:color="auto"/>
              <w:right w:val="nil"/>
            </w:tcBorders>
            <w:shd w:val="clear" w:color="auto" w:fill="auto"/>
            <w:noWrap/>
            <w:vAlign w:val="bottom"/>
          </w:tcPr>
          <w:p w14:paraId="263C55A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c>
          <w:tcPr>
            <w:tcW w:w="333" w:type="pct"/>
            <w:tcBorders>
              <w:top w:val="nil"/>
              <w:left w:val="nil"/>
              <w:bottom w:val="single" w:sz="4" w:space="0" w:color="auto"/>
              <w:right w:val="nil"/>
            </w:tcBorders>
            <w:shd w:val="clear" w:color="auto" w:fill="auto"/>
            <w:noWrap/>
            <w:vAlign w:val="bottom"/>
          </w:tcPr>
          <w:p w14:paraId="73AF15E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302" w:type="pct"/>
            <w:tcBorders>
              <w:top w:val="nil"/>
              <w:left w:val="nil"/>
              <w:bottom w:val="single" w:sz="4" w:space="0" w:color="auto"/>
              <w:right w:val="nil"/>
            </w:tcBorders>
            <w:shd w:val="clear" w:color="auto" w:fill="auto"/>
            <w:noWrap/>
            <w:vAlign w:val="bottom"/>
          </w:tcPr>
          <w:p w14:paraId="1EE7184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c>
          <w:tcPr>
            <w:tcW w:w="336" w:type="pct"/>
            <w:tcBorders>
              <w:top w:val="nil"/>
              <w:left w:val="nil"/>
              <w:bottom w:val="single" w:sz="4" w:space="0" w:color="auto"/>
              <w:right w:val="nil"/>
            </w:tcBorders>
            <w:vAlign w:val="bottom"/>
          </w:tcPr>
          <w:p w14:paraId="229B36D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302" w:type="pct"/>
            <w:tcBorders>
              <w:top w:val="nil"/>
              <w:left w:val="nil"/>
              <w:bottom w:val="single" w:sz="4" w:space="0" w:color="auto"/>
              <w:right w:val="nil"/>
            </w:tcBorders>
            <w:vAlign w:val="bottom"/>
          </w:tcPr>
          <w:p w14:paraId="3793577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c>
          <w:tcPr>
            <w:tcW w:w="333" w:type="pct"/>
            <w:tcBorders>
              <w:top w:val="nil"/>
              <w:left w:val="nil"/>
              <w:bottom w:val="single" w:sz="4" w:space="0" w:color="auto"/>
              <w:right w:val="nil"/>
            </w:tcBorders>
            <w:vAlign w:val="bottom"/>
          </w:tcPr>
          <w:p w14:paraId="2A8EE15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302" w:type="pct"/>
            <w:tcBorders>
              <w:top w:val="nil"/>
              <w:left w:val="nil"/>
              <w:bottom w:val="single" w:sz="4" w:space="0" w:color="auto"/>
              <w:right w:val="nil"/>
            </w:tcBorders>
            <w:vAlign w:val="bottom"/>
          </w:tcPr>
          <w:p w14:paraId="4666DB0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c>
          <w:tcPr>
            <w:tcW w:w="333" w:type="pct"/>
            <w:tcBorders>
              <w:top w:val="nil"/>
              <w:left w:val="nil"/>
              <w:bottom w:val="single" w:sz="4" w:space="0" w:color="auto"/>
              <w:right w:val="nil"/>
            </w:tcBorders>
            <w:vAlign w:val="bottom"/>
          </w:tcPr>
          <w:p w14:paraId="72ECBBD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302" w:type="pct"/>
            <w:tcBorders>
              <w:top w:val="nil"/>
              <w:left w:val="nil"/>
              <w:bottom w:val="single" w:sz="4" w:space="0" w:color="auto"/>
              <w:right w:val="nil"/>
            </w:tcBorders>
            <w:vAlign w:val="bottom"/>
          </w:tcPr>
          <w:p w14:paraId="7EEFC27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c>
          <w:tcPr>
            <w:tcW w:w="336" w:type="pct"/>
            <w:tcBorders>
              <w:top w:val="nil"/>
              <w:left w:val="nil"/>
              <w:bottom w:val="single" w:sz="4" w:space="0" w:color="auto"/>
              <w:right w:val="nil"/>
            </w:tcBorders>
            <w:vAlign w:val="bottom"/>
          </w:tcPr>
          <w:p w14:paraId="4F04E7B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First</w:t>
            </w:r>
          </w:p>
        </w:tc>
        <w:tc>
          <w:tcPr>
            <w:tcW w:w="324" w:type="pct"/>
            <w:tcBorders>
              <w:top w:val="nil"/>
              <w:left w:val="nil"/>
              <w:bottom w:val="single" w:sz="4" w:space="0" w:color="auto"/>
              <w:right w:val="nil"/>
            </w:tcBorders>
            <w:vAlign w:val="bottom"/>
          </w:tcPr>
          <w:p w14:paraId="0A39204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Second</w:t>
            </w:r>
          </w:p>
        </w:tc>
      </w:tr>
      <w:tr w:rsidR="00FC3C66" w:rsidRPr="007143B8" w14:paraId="6B6BAA9E" w14:textId="77777777" w:rsidTr="002A2ED1">
        <w:trPr>
          <w:trHeight w:val="258"/>
          <w:jc w:val="center"/>
        </w:trPr>
        <w:tc>
          <w:tcPr>
            <w:tcW w:w="1163" w:type="pct"/>
            <w:tcBorders>
              <w:top w:val="nil"/>
              <w:left w:val="nil"/>
              <w:bottom w:val="single" w:sz="4" w:space="0" w:color="auto"/>
              <w:right w:val="nil"/>
            </w:tcBorders>
            <w:shd w:val="clear" w:color="auto" w:fill="auto"/>
            <w:noWrap/>
            <w:vAlign w:val="bottom"/>
            <w:hideMark/>
          </w:tcPr>
          <w:p w14:paraId="07D186AF"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33" w:type="pct"/>
            <w:tcBorders>
              <w:top w:val="nil"/>
              <w:left w:val="nil"/>
              <w:bottom w:val="single" w:sz="4" w:space="0" w:color="auto"/>
              <w:right w:val="nil"/>
            </w:tcBorders>
            <w:shd w:val="clear" w:color="auto" w:fill="auto"/>
            <w:noWrap/>
            <w:vAlign w:val="bottom"/>
            <w:hideMark/>
          </w:tcPr>
          <w:p w14:paraId="0C289F5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(1)</w:t>
            </w:r>
          </w:p>
        </w:tc>
        <w:tc>
          <w:tcPr>
            <w:tcW w:w="302" w:type="pct"/>
            <w:tcBorders>
              <w:top w:val="nil"/>
              <w:left w:val="nil"/>
              <w:bottom w:val="single" w:sz="4" w:space="0" w:color="auto"/>
              <w:right w:val="nil"/>
            </w:tcBorders>
            <w:shd w:val="clear" w:color="auto" w:fill="auto"/>
            <w:noWrap/>
            <w:vAlign w:val="bottom"/>
            <w:hideMark/>
          </w:tcPr>
          <w:p w14:paraId="0D74EC0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(2)</w:t>
            </w:r>
          </w:p>
        </w:tc>
        <w:tc>
          <w:tcPr>
            <w:tcW w:w="333" w:type="pct"/>
            <w:tcBorders>
              <w:top w:val="nil"/>
              <w:left w:val="nil"/>
              <w:bottom w:val="single" w:sz="4" w:space="0" w:color="auto"/>
              <w:right w:val="nil"/>
            </w:tcBorders>
            <w:shd w:val="clear" w:color="auto" w:fill="auto"/>
            <w:noWrap/>
            <w:vAlign w:val="bottom"/>
            <w:hideMark/>
          </w:tcPr>
          <w:p w14:paraId="598F76D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(3)</w:t>
            </w:r>
          </w:p>
        </w:tc>
        <w:tc>
          <w:tcPr>
            <w:tcW w:w="302" w:type="pct"/>
            <w:tcBorders>
              <w:top w:val="nil"/>
              <w:left w:val="nil"/>
              <w:bottom w:val="single" w:sz="4" w:space="0" w:color="auto"/>
              <w:right w:val="nil"/>
            </w:tcBorders>
            <w:shd w:val="clear" w:color="auto" w:fill="auto"/>
            <w:noWrap/>
            <w:vAlign w:val="bottom"/>
            <w:hideMark/>
          </w:tcPr>
          <w:p w14:paraId="6FCF466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(4)</w:t>
            </w:r>
          </w:p>
        </w:tc>
        <w:tc>
          <w:tcPr>
            <w:tcW w:w="336" w:type="pct"/>
            <w:tcBorders>
              <w:top w:val="nil"/>
              <w:left w:val="nil"/>
              <w:bottom w:val="single" w:sz="4" w:space="0" w:color="auto"/>
              <w:right w:val="nil"/>
            </w:tcBorders>
            <w:vAlign w:val="bottom"/>
          </w:tcPr>
          <w:p w14:paraId="7DCD135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(5)</w:t>
            </w:r>
          </w:p>
        </w:tc>
        <w:tc>
          <w:tcPr>
            <w:tcW w:w="302" w:type="pct"/>
            <w:tcBorders>
              <w:top w:val="nil"/>
              <w:left w:val="nil"/>
              <w:bottom w:val="single" w:sz="4" w:space="0" w:color="auto"/>
              <w:right w:val="nil"/>
            </w:tcBorders>
            <w:vAlign w:val="bottom"/>
          </w:tcPr>
          <w:p w14:paraId="3F6BF1B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(6)</w:t>
            </w:r>
          </w:p>
        </w:tc>
        <w:tc>
          <w:tcPr>
            <w:tcW w:w="333" w:type="pct"/>
            <w:tcBorders>
              <w:top w:val="nil"/>
              <w:left w:val="nil"/>
              <w:bottom w:val="single" w:sz="4" w:space="0" w:color="auto"/>
              <w:right w:val="nil"/>
            </w:tcBorders>
            <w:vAlign w:val="bottom"/>
          </w:tcPr>
          <w:p w14:paraId="2B24856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(7)</w:t>
            </w:r>
          </w:p>
        </w:tc>
        <w:tc>
          <w:tcPr>
            <w:tcW w:w="302" w:type="pct"/>
            <w:tcBorders>
              <w:top w:val="nil"/>
              <w:left w:val="nil"/>
              <w:bottom w:val="single" w:sz="4" w:space="0" w:color="auto"/>
              <w:right w:val="nil"/>
            </w:tcBorders>
            <w:vAlign w:val="bottom"/>
          </w:tcPr>
          <w:p w14:paraId="331E48F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(8)</w:t>
            </w:r>
          </w:p>
        </w:tc>
        <w:tc>
          <w:tcPr>
            <w:tcW w:w="333" w:type="pct"/>
            <w:tcBorders>
              <w:top w:val="nil"/>
              <w:left w:val="nil"/>
              <w:bottom w:val="single" w:sz="4" w:space="0" w:color="auto"/>
              <w:right w:val="nil"/>
            </w:tcBorders>
            <w:vAlign w:val="bottom"/>
          </w:tcPr>
          <w:p w14:paraId="2BE1D3F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(9)</w:t>
            </w:r>
          </w:p>
        </w:tc>
        <w:tc>
          <w:tcPr>
            <w:tcW w:w="302" w:type="pct"/>
            <w:tcBorders>
              <w:top w:val="nil"/>
              <w:left w:val="nil"/>
              <w:bottom w:val="single" w:sz="4" w:space="0" w:color="auto"/>
              <w:right w:val="nil"/>
            </w:tcBorders>
            <w:vAlign w:val="bottom"/>
          </w:tcPr>
          <w:p w14:paraId="118D995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(10)</w:t>
            </w:r>
          </w:p>
        </w:tc>
        <w:tc>
          <w:tcPr>
            <w:tcW w:w="336" w:type="pct"/>
            <w:tcBorders>
              <w:top w:val="nil"/>
              <w:left w:val="nil"/>
              <w:bottom w:val="single" w:sz="4" w:space="0" w:color="auto"/>
              <w:right w:val="nil"/>
            </w:tcBorders>
            <w:vAlign w:val="bottom"/>
          </w:tcPr>
          <w:p w14:paraId="003FE2E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(11)</w:t>
            </w:r>
          </w:p>
        </w:tc>
        <w:tc>
          <w:tcPr>
            <w:tcW w:w="324" w:type="pct"/>
            <w:tcBorders>
              <w:top w:val="nil"/>
              <w:left w:val="nil"/>
              <w:bottom w:val="single" w:sz="4" w:space="0" w:color="auto"/>
              <w:right w:val="nil"/>
            </w:tcBorders>
            <w:vAlign w:val="bottom"/>
          </w:tcPr>
          <w:p w14:paraId="2DF0013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(12)</w:t>
            </w:r>
          </w:p>
        </w:tc>
      </w:tr>
      <w:tr w:rsidR="00FC3C66" w:rsidRPr="007143B8" w14:paraId="4CA7C17E" w14:textId="77777777" w:rsidTr="002A2ED1">
        <w:trPr>
          <w:trHeight w:val="258"/>
          <w:jc w:val="center"/>
        </w:trPr>
        <w:tc>
          <w:tcPr>
            <w:tcW w:w="1163" w:type="pct"/>
            <w:tcBorders>
              <w:top w:val="nil"/>
              <w:left w:val="nil"/>
              <w:bottom w:val="nil"/>
              <w:right w:val="nil"/>
            </w:tcBorders>
            <w:shd w:val="clear" w:color="auto" w:fill="auto"/>
            <w:noWrap/>
            <w:vAlign w:val="bottom"/>
            <w:hideMark/>
          </w:tcPr>
          <w:p w14:paraId="1C7D5F7E"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33" w:type="pct"/>
            <w:tcBorders>
              <w:top w:val="nil"/>
              <w:left w:val="nil"/>
              <w:bottom w:val="nil"/>
              <w:right w:val="nil"/>
            </w:tcBorders>
            <w:shd w:val="clear" w:color="auto" w:fill="auto"/>
            <w:noWrap/>
            <w:vAlign w:val="bottom"/>
            <w:hideMark/>
          </w:tcPr>
          <w:p w14:paraId="10C5346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02" w:type="pct"/>
            <w:tcBorders>
              <w:top w:val="nil"/>
              <w:left w:val="nil"/>
              <w:bottom w:val="nil"/>
              <w:right w:val="nil"/>
            </w:tcBorders>
            <w:shd w:val="clear" w:color="auto" w:fill="auto"/>
            <w:noWrap/>
            <w:vAlign w:val="bottom"/>
            <w:hideMark/>
          </w:tcPr>
          <w:p w14:paraId="7878F04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33" w:type="pct"/>
            <w:tcBorders>
              <w:top w:val="nil"/>
              <w:left w:val="nil"/>
              <w:bottom w:val="nil"/>
              <w:right w:val="nil"/>
            </w:tcBorders>
            <w:shd w:val="clear" w:color="auto" w:fill="auto"/>
            <w:noWrap/>
            <w:vAlign w:val="bottom"/>
            <w:hideMark/>
          </w:tcPr>
          <w:p w14:paraId="52A75E0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02" w:type="pct"/>
            <w:tcBorders>
              <w:top w:val="nil"/>
              <w:left w:val="nil"/>
              <w:bottom w:val="nil"/>
              <w:right w:val="nil"/>
            </w:tcBorders>
            <w:shd w:val="clear" w:color="auto" w:fill="auto"/>
            <w:noWrap/>
            <w:vAlign w:val="bottom"/>
            <w:hideMark/>
          </w:tcPr>
          <w:p w14:paraId="79CE812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36" w:type="pct"/>
            <w:tcBorders>
              <w:top w:val="nil"/>
              <w:left w:val="nil"/>
              <w:bottom w:val="nil"/>
              <w:right w:val="nil"/>
            </w:tcBorders>
            <w:vAlign w:val="bottom"/>
          </w:tcPr>
          <w:p w14:paraId="023E0D9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02" w:type="pct"/>
            <w:tcBorders>
              <w:top w:val="nil"/>
              <w:left w:val="nil"/>
              <w:bottom w:val="nil"/>
              <w:right w:val="nil"/>
            </w:tcBorders>
            <w:vAlign w:val="bottom"/>
          </w:tcPr>
          <w:p w14:paraId="219B16F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33" w:type="pct"/>
            <w:tcBorders>
              <w:top w:val="nil"/>
              <w:left w:val="nil"/>
              <w:bottom w:val="nil"/>
              <w:right w:val="nil"/>
            </w:tcBorders>
            <w:vAlign w:val="bottom"/>
          </w:tcPr>
          <w:p w14:paraId="55CCF0C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02" w:type="pct"/>
            <w:tcBorders>
              <w:top w:val="nil"/>
              <w:left w:val="nil"/>
              <w:bottom w:val="nil"/>
              <w:right w:val="nil"/>
            </w:tcBorders>
            <w:vAlign w:val="bottom"/>
          </w:tcPr>
          <w:p w14:paraId="323DD41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33" w:type="pct"/>
            <w:tcBorders>
              <w:top w:val="nil"/>
              <w:left w:val="nil"/>
              <w:bottom w:val="nil"/>
              <w:right w:val="nil"/>
            </w:tcBorders>
            <w:vAlign w:val="bottom"/>
          </w:tcPr>
          <w:p w14:paraId="08FF43D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02" w:type="pct"/>
            <w:tcBorders>
              <w:top w:val="nil"/>
              <w:left w:val="nil"/>
              <w:bottom w:val="nil"/>
              <w:right w:val="nil"/>
            </w:tcBorders>
            <w:vAlign w:val="bottom"/>
          </w:tcPr>
          <w:p w14:paraId="43DB3B4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36" w:type="pct"/>
            <w:tcBorders>
              <w:top w:val="nil"/>
              <w:left w:val="nil"/>
              <w:bottom w:val="nil"/>
              <w:right w:val="nil"/>
            </w:tcBorders>
            <w:vAlign w:val="bottom"/>
          </w:tcPr>
          <w:p w14:paraId="4C7D929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c>
          <w:tcPr>
            <w:tcW w:w="324" w:type="pct"/>
            <w:tcBorders>
              <w:top w:val="nil"/>
              <w:left w:val="nil"/>
              <w:bottom w:val="nil"/>
              <w:right w:val="nil"/>
            </w:tcBorders>
            <w:vAlign w:val="bottom"/>
          </w:tcPr>
          <w:p w14:paraId="086CAFF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w:t>
            </w:r>
          </w:p>
        </w:tc>
      </w:tr>
      <w:tr w:rsidR="00FC3C66" w:rsidRPr="007143B8" w14:paraId="75CF4200" w14:textId="77777777" w:rsidTr="002A2ED1">
        <w:trPr>
          <w:trHeight w:val="258"/>
          <w:jc w:val="center"/>
        </w:trPr>
        <w:tc>
          <w:tcPr>
            <w:tcW w:w="1163" w:type="pct"/>
            <w:tcBorders>
              <w:top w:val="nil"/>
              <w:left w:val="nil"/>
              <w:bottom w:val="nil"/>
              <w:right w:val="nil"/>
            </w:tcBorders>
            <w:shd w:val="clear" w:color="auto" w:fill="auto"/>
            <w:noWrap/>
            <w:hideMark/>
          </w:tcPr>
          <w:p w14:paraId="5AB6D70A"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VC Director on Comp. Committee</w:t>
            </w:r>
          </w:p>
        </w:tc>
        <w:tc>
          <w:tcPr>
            <w:tcW w:w="333" w:type="pct"/>
            <w:tcBorders>
              <w:top w:val="nil"/>
              <w:left w:val="nil"/>
              <w:bottom w:val="nil"/>
              <w:right w:val="nil"/>
            </w:tcBorders>
            <w:shd w:val="clear" w:color="auto" w:fill="auto"/>
            <w:noWrap/>
            <w:vAlign w:val="bottom"/>
          </w:tcPr>
          <w:p w14:paraId="3364736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2FACD97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3.198</w:t>
            </w:r>
            <w:r w:rsidRPr="007143B8">
              <w:rPr>
                <w:rFonts w:ascii="Times New Roman" w:hAnsi="Times New Roman" w:cs="Times New Roman"/>
                <w:color w:val="000000"/>
                <w:sz w:val="17"/>
                <w:szCs w:val="17"/>
                <w:vertAlign w:val="superscript"/>
              </w:rPr>
              <w:t>*</w:t>
            </w:r>
          </w:p>
        </w:tc>
        <w:tc>
          <w:tcPr>
            <w:tcW w:w="333" w:type="pct"/>
            <w:tcBorders>
              <w:top w:val="nil"/>
              <w:left w:val="nil"/>
              <w:bottom w:val="nil"/>
              <w:right w:val="nil"/>
            </w:tcBorders>
            <w:shd w:val="clear" w:color="auto" w:fill="auto"/>
            <w:noWrap/>
            <w:vAlign w:val="bottom"/>
          </w:tcPr>
          <w:p w14:paraId="151E8A6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4FB0A72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6" w:type="pct"/>
            <w:tcBorders>
              <w:top w:val="nil"/>
              <w:left w:val="nil"/>
              <w:bottom w:val="nil"/>
              <w:right w:val="nil"/>
            </w:tcBorders>
            <w:vAlign w:val="bottom"/>
          </w:tcPr>
          <w:p w14:paraId="47084D51"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248AFC5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02FF35E7"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13C39D69"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4.588</w:t>
            </w:r>
            <w:r w:rsidRPr="007143B8">
              <w:rPr>
                <w:rFonts w:ascii="Times New Roman" w:hAnsi="Times New Roman" w:cs="Times New Roman"/>
                <w:color w:val="000000"/>
                <w:sz w:val="17"/>
                <w:szCs w:val="17"/>
                <w:vertAlign w:val="superscript"/>
              </w:rPr>
              <w:t>**</w:t>
            </w:r>
          </w:p>
        </w:tc>
        <w:tc>
          <w:tcPr>
            <w:tcW w:w="333" w:type="pct"/>
            <w:tcBorders>
              <w:top w:val="nil"/>
              <w:left w:val="nil"/>
              <w:bottom w:val="nil"/>
              <w:right w:val="nil"/>
            </w:tcBorders>
            <w:vAlign w:val="bottom"/>
          </w:tcPr>
          <w:p w14:paraId="527A8B5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4240F41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50E185A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4" w:type="pct"/>
            <w:tcBorders>
              <w:top w:val="nil"/>
              <w:left w:val="nil"/>
              <w:bottom w:val="nil"/>
              <w:right w:val="nil"/>
            </w:tcBorders>
            <w:vAlign w:val="bottom"/>
          </w:tcPr>
          <w:p w14:paraId="76D21DD4"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FC3C66" w:rsidRPr="007143B8" w14:paraId="2E4FA26A" w14:textId="77777777" w:rsidTr="002A2ED1">
        <w:trPr>
          <w:trHeight w:val="258"/>
          <w:jc w:val="center"/>
        </w:trPr>
        <w:tc>
          <w:tcPr>
            <w:tcW w:w="1163" w:type="pct"/>
            <w:tcBorders>
              <w:top w:val="nil"/>
              <w:left w:val="nil"/>
              <w:bottom w:val="nil"/>
              <w:right w:val="nil"/>
            </w:tcBorders>
            <w:shd w:val="clear" w:color="auto" w:fill="auto"/>
            <w:noWrap/>
            <w:hideMark/>
          </w:tcPr>
          <w:p w14:paraId="2B240119"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1F4AE2B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16E9518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(1.868)</w:t>
            </w:r>
          </w:p>
        </w:tc>
        <w:tc>
          <w:tcPr>
            <w:tcW w:w="333" w:type="pct"/>
            <w:tcBorders>
              <w:top w:val="nil"/>
              <w:left w:val="nil"/>
              <w:bottom w:val="nil"/>
              <w:right w:val="nil"/>
            </w:tcBorders>
            <w:shd w:val="clear" w:color="auto" w:fill="auto"/>
            <w:noWrap/>
            <w:vAlign w:val="bottom"/>
          </w:tcPr>
          <w:p w14:paraId="0FE8FB2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77F8354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6" w:type="pct"/>
            <w:tcBorders>
              <w:top w:val="nil"/>
              <w:left w:val="nil"/>
              <w:bottom w:val="nil"/>
              <w:right w:val="nil"/>
            </w:tcBorders>
            <w:vAlign w:val="bottom"/>
          </w:tcPr>
          <w:p w14:paraId="0821A9E9"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0E800885"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60D3849F"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2D93AB58"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(2.253)</w:t>
            </w:r>
          </w:p>
        </w:tc>
        <w:tc>
          <w:tcPr>
            <w:tcW w:w="333" w:type="pct"/>
            <w:tcBorders>
              <w:top w:val="nil"/>
              <w:left w:val="nil"/>
              <w:bottom w:val="nil"/>
              <w:right w:val="nil"/>
            </w:tcBorders>
            <w:vAlign w:val="bottom"/>
          </w:tcPr>
          <w:p w14:paraId="152111CF"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30B4E693"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26FE6DF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4" w:type="pct"/>
            <w:tcBorders>
              <w:top w:val="nil"/>
              <w:left w:val="nil"/>
              <w:bottom w:val="nil"/>
              <w:right w:val="nil"/>
            </w:tcBorders>
            <w:vAlign w:val="bottom"/>
          </w:tcPr>
          <w:p w14:paraId="09CD9166"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FC3C66" w:rsidRPr="007143B8" w14:paraId="57376952" w14:textId="77777777" w:rsidTr="002A2ED1">
        <w:trPr>
          <w:trHeight w:val="258"/>
          <w:jc w:val="center"/>
        </w:trPr>
        <w:tc>
          <w:tcPr>
            <w:tcW w:w="1163" w:type="pct"/>
            <w:tcBorders>
              <w:top w:val="nil"/>
              <w:left w:val="nil"/>
              <w:bottom w:val="nil"/>
              <w:right w:val="nil"/>
            </w:tcBorders>
            <w:shd w:val="clear" w:color="auto" w:fill="auto"/>
            <w:noWrap/>
          </w:tcPr>
          <w:p w14:paraId="4016845D"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Number of VC Directors on Comp. Committee</w:t>
            </w:r>
          </w:p>
        </w:tc>
        <w:tc>
          <w:tcPr>
            <w:tcW w:w="333" w:type="pct"/>
            <w:tcBorders>
              <w:top w:val="nil"/>
              <w:left w:val="nil"/>
              <w:bottom w:val="nil"/>
              <w:right w:val="nil"/>
            </w:tcBorders>
            <w:shd w:val="clear" w:color="auto" w:fill="auto"/>
            <w:noWrap/>
            <w:vAlign w:val="bottom"/>
          </w:tcPr>
          <w:p w14:paraId="3AE0C50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5BF407F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3BE382A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2218F3CD"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2.880</w:t>
            </w:r>
            <w:r w:rsidRPr="007143B8">
              <w:rPr>
                <w:rFonts w:ascii="Times New Roman" w:hAnsi="Times New Roman" w:cs="Times New Roman"/>
                <w:color w:val="000000"/>
                <w:sz w:val="17"/>
                <w:szCs w:val="17"/>
                <w:vertAlign w:val="superscript"/>
              </w:rPr>
              <w:t>*</w:t>
            </w:r>
          </w:p>
        </w:tc>
        <w:tc>
          <w:tcPr>
            <w:tcW w:w="336" w:type="pct"/>
            <w:tcBorders>
              <w:top w:val="nil"/>
              <w:left w:val="nil"/>
              <w:bottom w:val="nil"/>
              <w:right w:val="nil"/>
            </w:tcBorders>
            <w:vAlign w:val="bottom"/>
          </w:tcPr>
          <w:p w14:paraId="324DC7D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6CF8E1D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22FDDC2A"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7FF3FAEA"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4DEDE409"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3A51FF0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4.103</w:t>
            </w:r>
            <w:r w:rsidRPr="007143B8">
              <w:rPr>
                <w:rFonts w:ascii="Times New Roman" w:hAnsi="Times New Roman" w:cs="Times New Roman"/>
                <w:color w:val="000000"/>
                <w:sz w:val="17"/>
                <w:szCs w:val="17"/>
                <w:vertAlign w:val="superscript"/>
              </w:rPr>
              <w:t>**</w:t>
            </w:r>
          </w:p>
        </w:tc>
        <w:tc>
          <w:tcPr>
            <w:tcW w:w="336" w:type="pct"/>
            <w:tcBorders>
              <w:top w:val="nil"/>
              <w:left w:val="nil"/>
              <w:bottom w:val="nil"/>
              <w:right w:val="nil"/>
            </w:tcBorders>
            <w:vAlign w:val="bottom"/>
          </w:tcPr>
          <w:p w14:paraId="76B11CCF"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4" w:type="pct"/>
            <w:tcBorders>
              <w:top w:val="nil"/>
              <w:left w:val="nil"/>
              <w:bottom w:val="nil"/>
              <w:right w:val="nil"/>
            </w:tcBorders>
            <w:vAlign w:val="bottom"/>
          </w:tcPr>
          <w:p w14:paraId="03AB21AC"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FC3C66" w:rsidRPr="007143B8" w14:paraId="480CE857" w14:textId="77777777" w:rsidTr="002A2ED1">
        <w:trPr>
          <w:trHeight w:val="258"/>
          <w:jc w:val="center"/>
        </w:trPr>
        <w:tc>
          <w:tcPr>
            <w:tcW w:w="1163" w:type="pct"/>
            <w:tcBorders>
              <w:top w:val="nil"/>
              <w:left w:val="nil"/>
              <w:bottom w:val="nil"/>
              <w:right w:val="nil"/>
            </w:tcBorders>
            <w:shd w:val="clear" w:color="auto" w:fill="auto"/>
            <w:noWrap/>
          </w:tcPr>
          <w:p w14:paraId="03D06495"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6CAF49E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1BB3B981"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58E04A8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2F97ED8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(1.805)</w:t>
            </w:r>
          </w:p>
        </w:tc>
        <w:tc>
          <w:tcPr>
            <w:tcW w:w="336" w:type="pct"/>
            <w:tcBorders>
              <w:top w:val="nil"/>
              <w:left w:val="nil"/>
              <w:bottom w:val="nil"/>
              <w:right w:val="nil"/>
            </w:tcBorders>
            <w:vAlign w:val="bottom"/>
          </w:tcPr>
          <w:p w14:paraId="727FBDF0"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29A689F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750874AA"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6070A214"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5C06D113"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0C8FB0C1"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(2.174)</w:t>
            </w:r>
          </w:p>
        </w:tc>
        <w:tc>
          <w:tcPr>
            <w:tcW w:w="336" w:type="pct"/>
            <w:tcBorders>
              <w:top w:val="nil"/>
              <w:left w:val="nil"/>
              <w:bottom w:val="nil"/>
              <w:right w:val="nil"/>
            </w:tcBorders>
            <w:vAlign w:val="bottom"/>
          </w:tcPr>
          <w:p w14:paraId="7F7C905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4" w:type="pct"/>
            <w:tcBorders>
              <w:top w:val="nil"/>
              <w:left w:val="nil"/>
              <w:bottom w:val="nil"/>
              <w:right w:val="nil"/>
            </w:tcBorders>
            <w:vAlign w:val="bottom"/>
          </w:tcPr>
          <w:p w14:paraId="68BA243B"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FC3C66" w:rsidRPr="007143B8" w14:paraId="234C7B15" w14:textId="77777777" w:rsidTr="002A2ED1">
        <w:trPr>
          <w:trHeight w:val="258"/>
          <w:jc w:val="center"/>
        </w:trPr>
        <w:tc>
          <w:tcPr>
            <w:tcW w:w="1163" w:type="pct"/>
            <w:tcBorders>
              <w:top w:val="nil"/>
              <w:left w:val="nil"/>
              <w:bottom w:val="nil"/>
              <w:right w:val="nil"/>
            </w:tcBorders>
            <w:shd w:val="clear" w:color="auto" w:fill="auto"/>
            <w:noWrap/>
          </w:tcPr>
          <w:p w14:paraId="323A2394"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 VC Director on Comp. Committee</w:t>
            </w:r>
          </w:p>
        </w:tc>
        <w:tc>
          <w:tcPr>
            <w:tcW w:w="333" w:type="pct"/>
            <w:tcBorders>
              <w:top w:val="nil"/>
              <w:left w:val="nil"/>
              <w:bottom w:val="nil"/>
              <w:right w:val="nil"/>
            </w:tcBorders>
            <w:shd w:val="clear" w:color="auto" w:fill="auto"/>
            <w:noWrap/>
            <w:vAlign w:val="bottom"/>
          </w:tcPr>
          <w:p w14:paraId="7B73B3A9"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20C064D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0FEA3F8A"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28944F06"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5CA8745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45851629"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8.024</w:t>
            </w:r>
            <w:r w:rsidRPr="007143B8">
              <w:rPr>
                <w:rFonts w:ascii="Times New Roman" w:hAnsi="Times New Roman" w:cs="Times New Roman"/>
                <w:color w:val="000000"/>
                <w:sz w:val="17"/>
                <w:szCs w:val="17"/>
                <w:vertAlign w:val="superscript"/>
              </w:rPr>
              <w:t>*</w:t>
            </w:r>
          </w:p>
        </w:tc>
        <w:tc>
          <w:tcPr>
            <w:tcW w:w="333" w:type="pct"/>
            <w:tcBorders>
              <w:top w:val="nil"/>
              <w:left w:val="nil"/>
              <w:bottom w:val="nil"/>
              <w:right w:val="nil"/>
            </w:tcBorders>
            <w:vAlign w:val="bottom"/>
          </w:tcPr>
          <w:p w14:paraId="1DAFFED5"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03D0065A"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5E905D6C"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635CD0F3"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7AC8D683"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4" w:type="pct"/>
            <w:tcBorders>
              <w:top w:val="nil"/>
              <w:left w:val="nil"/>
              <w:bottom w:val="nil"/>
              <w:right w:val="nil"/>
            </w:tcBorders>
            <w:vAlign w:val="bottom"/>
          </w:tcPr>
          <w:p w14:paraId="05DA5070"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11.105</w:t>
            </w:r>
            <w:r w:rsidRPr="007143B8">
              <w:rPr>
                <w:rFonts w:ascii="Times New Roman" w:hAnsi="Times New Roman" w:cs="Times New Roman"/>
                <w:color w:val="000000"/>
                <w:sz w:val="17"/>
                <w:szCs w:val="17"/>
                <w:vertAlign w:val="superscript"/>
              </w:rPr>
              <w:t>*</w:t>
            </w:r>
          </w:p>
        </w:tc>
      </w:tr>
      <w:tr w:rsidR="00FC3C66" w:rsidRPr="007143B8" w14:paraId="6562C3ED" w14:textId="77777777" w:rsidTr="002A2ED1">
        <w:trPr>
          <w:trHeight w:val="258"/>
          <w:jc w:val="center"/>
        </w:trPr>
        <w:tc>
          <w:tcPr>
            <w:tcW w:w="1163" w:type="pct"/>
            <w:tcBorders>
              <w:top w:val="nil"/>
              <w:left w:val="nil"/>
              <w:bottom w:val="nil"/>
              <w:right w:val="nil"/>
            </w:tcBorders>
            <w:shd w:val="clear" w:color="auto" w:fill="auto"/>
            <w:noWrap/>
          </w:tcPr>
          <w:p w14:paraId="481A966A"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3F094CC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62D35A30"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6137D2D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shd w:val="clear" w:color="auto" w:fill="auto"/>
            <w:noWrap/>
            <w:vAlign w:val="bottom"/>
          </w:tcPr>
          <w:p w14:paraId="35A0F93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7B85B521"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5382A062"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(1.696)</w:t>
            </w:r>
          </w:p>
        </w:tc>
        <w:tc>
          <w:tcPr>
            <w:tcW w:w="333" w:type="pct"/>
            <w:tcBorders>
              <w:top w:val="nil"/>
              <w:left w:val="nil"/>
              <w:bottom w:val="nil"/>
              <w:right w:val="nil"/>
            </w:tcBorders>
            <w:vAlign w:val="bottom"/>
          </w:tcPr>
          <w:p w14:paraId="554FB0EF"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6D4398CA"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554960A9"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02" w:type="pct"/>
            <w:tcBorders>
              <w:top w:val="nil"/>
              <w:left w:val="nil"/>
              <w:bottom w:val="nil"/>
              <w:right w:val="nil"/>
            </w:tcBorders>
            <w:vAlign w:val="bottom"/>
          </w:tcPr>
          <w:p w14:paraId="7B0E272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69011BB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24" w:type="pct"/>
            <w:tcBorders>
              <w:top w:val="nil"/>
              <w:left w:val="nil"/>
              <w:bottom w:val="nil"/>
              <w:right w:val="nil"/>
            </w:tcBorders>
            <w:vAlign w:val="bottom"/>
          </w:tcPr>
          <w:p w14:paraId="6A915B26"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(1.958)</w:t>
            </w:r>
          </w:p>
        </w:tc>
      </w:tr>
      <w:tr w:rsidR="00FC3C66" w:rsidRPr="007143B8" w14:paraId="4360363A" w14:textId="77777777" w:rsidTr="002A2ED1">
        <w:trPr>
          <w:trHeight w:val="258"/>
          <w:jc w:val="center"/>
        </w:trPr>
        <w:tc>
          <w:tcPr>
            <w:tcW w:w="1163" w:type="pct"/>
            <w:tcBorders>
              <w:top w:val="nil"/>
              <w:left w:val="nil"/>
              <w:bottom w:val="nil"/>
              <w:right w:val="nil"/>
            </w:tcBorders>
            <w:shd w:val="clear" w:color="auto" w:fill="auto"/>
            <w:noWrap/>
            <w:hideMark/>
          </w:tcPr>
          <w:p w14:paraId="1903565B"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Direct Flight to BOS</w:t>
            </w:r>
          </w:p>
        </w:tc>
        <w:tc>
          <w:tcPr>
            <w:tcW w:w="333" w:type="pct"/>
            <w:tcBorders>
              <w:top w:val="nil"/>
              <w:left w:val="nil"/>
              <w:bottom w:val="nil"/>
              <w:right w:val="nil"/>
            </w:tcBorders>
            <w:shd w:val="clear" w:color="auto" w:fill="auto"/>
            <w:noWrap/>
            <w:vAlign w:val="bottom"/>
          </w:tcPr>
          <w:p w14:paraId="3014B32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0.008</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shd w:val="clear" w:color="auto" w:fill="auto"/>
            <w:noWrap/>
            <w:vAlign w:val="bottom"/>
          </w:tcPr>
          <w:p w14:paraId="252AC88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755C7EB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0.008</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shd w:val="clear" w:color="auto" w:fill="auto"/>
            <w:noWrap/>
            <w:vAlign w:val="bottom"/>
          </w:tcPr>
          <w:p w14:paraId="78764D3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6" w:type="pct"/>
            <w:tcBorders>
              <w:top w:val="nil"/>
              <w:left w:val="nil"/>
              <w:bottom w:val="nil"/>
              <w:right w:val="nil"/>
            </w:tcBorders>
            <w:vAlign w:val="bottom"/>
          </w:tcPr>
          <w:p w14:paraId="6D7CC78A"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0.002</w:t>
            </w:r>
          </w:p>
        </w:tc>
        <w:tc>
          <w:tcPr>
            <w:tcW w:w="302" w:type="pct"/>
            <w:tcBorders>
              <w:top w:val="nil"/>
              <w:left w:val="nil"/>
              <w:bottom w:val="nil"/>
              <w:right w:val="nil"/>
            </w:tcBorders>
            <w:vAlign w:val="bottom"/>
          </w:tcPr>
          <w:p w14:paraId="66FFD884"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002222A3"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0.008</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vAlign w:val="bottom"/>
          </w:tcPr>
          <w:p w14:paraId="38978329"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278F7B5D"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0.008</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vAlign w:val="bottom"/>
          </w:tcPr>
          <w:p w14:paraId="467C5AE1"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2BB7372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0.002</w:t>
            </w:r>
          </w:p>
        </w:tc>
        <w:tc>
          <w:tcPr>
            <w:tcW w:w="324" w:type="pct"/>
            <w:tcBorders>
              <w:top w:val="nil"/>
              <w:left w:val="nil"/>
              <w:bottom w:val="nil"/>
              <w:right w:val="nil"/>
            </w:tcBorders>
            <w:vAlign w:val="bottom"/>
          </w:tcPr>
          <w:p w14:paraId="2ECB2BE8"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FC3C66" w:rsidRPr="007143B8" w14:paraId="2C85ED03" w14:textId="77777777" w:rsidTr="002A2ED1">
        <w:trPr>
          <w:trHeight w:val="258"/>
          <w:jc w:val="center"/>
        </w:trPr>
        <w:tc>
          <w:tcPr>
            <w:tcW w:w="1163" w:type="pct"/>
            <w:tcBorders>
              <w:top w:val="nil"/>
              <w:left w:val="nil"/>
              <w:bottom w:val="nil"/>
              <w:right w:val="nil"/>
            </w:tcBorders>
            <w:shd w:val="clear" w:color="auto" w:fill="auto"/>
            <w:noWrap/>
            <w:hideMark/>
          </w:tcPr>
          <w:p w14:paraId="5D0D2BD5"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5D575F4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(2.334)</w:t>
            </w:r>
          </w:p>
        </w:tc>
        <w:tc>
          <w:tcPr>
            <w:tcW w:w="302" w:type="pct"/>
            <w:tcBorders>
              <w:top w:val="nil"/>
              <w:left w:val="nil"/>
              <w:bottom w:val="nil"/>
              <w:right w:val="nil"/>
            </w:tcBorders>
            <w:shd w:val="clear" w:color="auto" w:fill="auto"/>
            <w:noWrap/>
            <w:vAlign w:val="bottom"/>
          </w:tcPr>
          <w:p w14:paraId="7BEED28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1410481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(2.144)</w:t>
            </w:r>
          </w:p>
        </w:tc>
        <w:tc>
          <w:tcPr>
            <w:tcW w:w="302" w:type="pct"/>
            <w:tcBorders>
              <w:top w:val="nil"/>
              <w:left w:val="nil"/>
              <w:bottom w:val="nil"/>
              <w:right w:val="nil"/>
            </w:tcBorders>
            <w:shd w:val="clear" w:color="auto" w:fill="auto"/>
            <w:noWrap/>
            <w:vAlign w:val="bottom"/>
          </w:tcPr>
          <w:p w14:paraId="4FA9436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6" w:type="pct"/>
            <w:tcBorders>
              <w:top w:val="nil"/>
              <w:left w:val="nil"/>
              <w:bottom w:val="nil"/>
              <w:right w:val="nil"/>
            </w:tcBorders>
            <w:vAlign w:val="bottom"/>
          </w:tcPr>
          <w:p w14:paraId="2B8B01EF"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(1.178)</w:t>
            </w:r>
          </w:p>
        </w:tc>
        <w:tc>
          <w:tcPr>
            <w:tcW w:w="302" w:type="pct"/>
            <w:tcBorders>
              <w:top w:val="nil"/>
              <w:left w:val="nil"/>
              <w:bottom w:val="nil"/>
              <w:right w:val="nil"/>
            </w:tcBorders>
            <w:vAlign w:val="bottom"/>
          </w:tcPr>
          <w:p w14:paraId="0ED606E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43D417B9"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(2.420)</w:t>
            </w:r>
          </w:p>
        </w:tc>
        <w:tc>
          <w:tcPr>
            <w:tcW w:w="302" w:type="pct"/>
            <w:tcBorders>
              <w:top w:val="nil"/>
              <w:left w:val="nil"/>
              <w:bottom w:val="nil"/>
              <w:right w:val="nil"/>
            </w:tcBorders>
            <w:vAlign w:val="bottom"/>
          </w:tcPr>
          <w:p w14:paraId="3A9EF072"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7E7B0FE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(2.238)</w:t>
            </w:r>
          </w:p>
        </w:tc>
        <w:tc>
          <w:tcPr>
            <w:tcW w:w="302" w:type="pct"/>
            <w:tcBorders>
              <w:top w:val="nil"/>
              <w:left w:val="nil"/>
              <w:bottom w:val="nil"/>
              <w:right w:val="nil"/>
            </w:tcBorders>
            <w:vAlign w:val="bottom"/>
          </w:tcPr>
          <w:p w14:paraId="521D8CCC"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52AF4866"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(1.244)</w:t>
            </w:r>
          </w:p>
        </w:tc>
        <w:tc>
          <w:tcPr>
            <w:tcW w:w="324" w:type="pct"/>
            <w:tcBorders>
              <w:top w:val="nil"/>
              <w:left w:val="nil"/>
              <w:bottom w:val="nil"/>
              <w:right w:val="nil"/>
            </w:tcBorders>
            <w:vAlign w:val="bottom"/>
          </w:tcPr>
          <w:p w14:paraId="2979462D"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FC3C66" w:rsidRPr="007143B8" w14:paraId="58505006" w14:textId="77777777" w:rsidTr="002A2ED1">
        <w:trPr>
          <w:trHeight w:val="258"/>
          <w:jc w:val="center"/>
        </w:trPr>
        <w:tc>
          <w:tcPr>
            <w:tcW w:w="1163" w:type="pct"/>
            <w:tcBorders>
              <w:top w:val="nil"/>
              <w:left w:val="nil"/>
              <w:bottom w:val="nil"/>
              <w:right w:val="nil"/>
            </w:tcBorders>
            <w:shd w:val="clear" w:color="auto" w:fill="auto"/>
            <w:noWrap/>
          </w:tcPr>
          <w:p w14:paraId="28E25C91"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VC Dry Powder</w:t>
            </w:r>
          </w:p>
        </w:tc>
        <w:tc>
          <w:tcPr>
            <w:tcW w:w="333" w:type="pct"/>
            <w:tcBorders>
              <w:top w:val="nil"/>
              <w:left w:val="nil"/>
              <w:bottom w:val="nil"/>
              <w:right w:val="nil"/>
            </w:tcBorders>
            <w:shd w:val="clear" w:color="auto" w:fill="auto"/>
            <w:noWrap/>
            <w:vAlign w:val="bottom"/>
          </w:tcPr>
          <w:p w14:paraId="0F05DD4D"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-0.002</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shd w:val="clear" w:color="auto" w:fill="auto"/>
            <w:noWrap/>
            <w:vAlign w:val="bottom"/>
          </w:tcPr>
          <w:p w14:paraId="6F07966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1121FFE8"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-0.003</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shd w:val="clear" w:color="auto" w:fill="auto"/>
            <w:noWrap/>
            <w:vAlign w:val="bottom"/>
          </w:tcPr>
          <w:p w14:paraId="60631EF4"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55A74EE8"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-0.001</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vAlign w:val="bottom"/>
          </w:tcPr>
          <w:p w14:paraId="0E8AF313"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039BDCC0"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-0.002</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vAlign w:val="bottom"/>
          </w:tcPr>
          <w:p w14:paraId="0D7051BF"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28FCD55E"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-0.003</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vAlign w:val="bottom"/>
          </w:tcPr>
          <w:p w14:paraId="06924DD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35C1110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-0.001</w:t>
            </w:r>
            <w:r w:rsidRPr="007143B8">
              <w:rPr>
                <w:rFonts w:ascii="Times New Roman" w:hAnsi="Times New Roman" w:cs="Times New Roman"/>
                <w:color w:val="000000"/>
                <w:sz w:val="17"/>
                <w:szCs w:val="17"/>
                <w:vertAlign w:val="superscript"/>
              </w:rPr>
              <w:t>***</w:t>
            </w:r>
          </w:p>
        </w:tc>
        <w:tc>
          <w:tcPr>
            <w:tcW w:w="324" w:type="pct"/>
            <w:tcBorders>
              <w:top w:val="nil"/>
              <w:left w:val="nil"/>
              <w:bottom w:val="nil"/>
              <w:right w:val="nil"/>
            </w:tcBorders>
            <w:vAlign w:val="bottom"/>
          </w:tcPr>
          <w:p w14:paraId="4AB68D1C"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FC3C66" w:rsidRPr="007143B8" w14:paraId="3499A41F" w14:textId="77777777" w:rsidTr="002A2ED1">
        <w:trPr>
          <w:trHeight w:val="258"/>
          <w:jc w:val="center"/>
        </w:trPr>
        <w:tc>
          <w:tcPr>
            <w:tcW w:w="1163" w:type="pct"/>
            <w:tcBorders>
              <w:top w:val="nil"/>
              <w:left w:val="nil"/>
              <w:bottom w:val="nil"/>
              <w:right w:val="nil"/>
            </w:tcBorders>
            <w:shd w:val="clear" w:color="auto" w:fill="auto"/>
            <w:noWrap/>
          </w:tcPr>
          <w:p w14:paraId="1C1AE2C1"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4E79C128"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(-4.397)</w:t>
            </w:r>
          </w:p>
        </w:tc>
        <w:tc>
          <w:tcPr>
            <w:tcW w:w="302" w:type="pct"/>
            <w:tcBorders>
              <w:top w:val="nil"/>
              <w:left w:val="nil"/>
              <w:bottom w:val="nil"/>
              <w:right w:val="nil"/>
            </w:tcBorders>
            <w:shd w:val="clear" w:color="auto" w:fill="auto"/>
            <w:noWrap/>
            <w:vAlign w:val="bottom"/>
          </w:tcPr>
          <w:p w14:paraId="2FF3FA77"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3DDC866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(-4.479)</w:t>
            </w:r>
          </w:p>
        </w:tc>
        <w:tc>
          <w:tcPr>
            <w:tcW w:w="302" w:type="pct"/>
            <w:tcBorders>
              <w:top w:val="nil"/>
              <w:left w:val="nil"/>
              <w:bottom w:val="nil"/>
              <w:right w:val="nil"/>
            </w:tcBorders>
            <w:shd w:val="clear" w:color="auto" w:fill="auto"/>
            <w:noWrap/>
            <w:vAlign w:val="bottom"/>
          </w:tcPr>
          <w:p w14:paraId="501C7807"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6F358C3E"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(-3.943)</w:t>
            </w:r>
          </w:p>
        </w:tc>
        <w:tc>
          <w:tcPr>
            <w:tcW w:w="302" w:type="pct"/>
            <w:tcBorders>
              <w:top w:val="nil"/>
              <w:left w:val="nil"/>
              <w:bottom w:val="nil"/>
              <w:right w:val="nil"/>
            </w:tcBorders>
            <w:vAlign w:val="bottom"/>
          </w:tcPr>
          <w:p w14:paraId="74520F5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0B23A7AC"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(-4.399)</w:t>
            </w:r>
          </w:p>
        </w:tc>
        <w:tc>
          <w:tcPr>
            <w:tcW w:w="302" w:type="pct"/>
            <w:tcBorders>
              <w:top w:val="nil"/>
              <w:left w:val="nil"/>
              <w:bottom w:val="nil"/>
              <w:right w:val="nil"/>
            </w:tcBorders>
            <w:vAlign w:val="bottom"/>
          </w:tcPr>
          <w:p w14:paraId="71E418F8"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569ED7BB"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(-4.480)</w:t>
            </w:r>
          </w:p>
        </w:tc>
        <w:tc>
          <w:tcPr>
            <w:tcW w:w="302" w:type="pct"/>
            <w:tcBorders>
              <w:top w:val="nil"/>
              <w:left w:val="nil"/>
              <w:bottom w:val="nil"/>
              <w:right w:val="nil"/>
            </w:tcBorders>
            <w:vAlign w:val="bottom"/>
          </w:tcPr>
          <w:p w14:paraId="26C701AB"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3B97C3B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(-3.946)</w:t>
            </w:r>
          </w:p>
        </w:tc>
        <w:tc>
          <w:tcPr>
            <w:tcW w:w="324" w:type="pct"/>
            <w:tcBorders>
              <w:top w:val="nil"/>
              <w:left w:val="nil"/>
              <w:bottom w:val="nil"/>
              <w:right w:val="nil"/>
            </w:tcBorders>
            <w:vAlign w:val="bottom"/>
          </w:tcPr>
          <w:p w14:paraId="483BAE47"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FC3C66" w:rsidRPr="007143B8" w14:paraId="447D319B" w14:textId="77777777" w:rsidTr="002A2ED1">
        <w:trPr>
          <w:trHeight w:val="258"/>
          <w:jc w:val="center"/>
        </w:trPr>
        <w:tc>
          <w:tcPr>
            <w:tcW w:w="1163" w:type="pct"/>
            <w:tcBorders>
              <w:top w:val="nil"/>
              <w:left w:val="nil"/>
              <w:bottom w:val="nil"/>
              <w:right w:val="nil"/>
            </w:tcBorders>
            <w:shd w:val="clear" w:color="auto" w:fill="auto"/>
            <w:noWrap/>
          </w:tcPr>
          <w:p w14:paraId="053A1A4C"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VC Dry Powder Squared</w:t>
            </w:r>
          </w:p>
        </w:tc>
        <w:tc>
          <w:tcPr>
            <w:tcW w:w="333" w:type="pct"/>
            <w:tcBorders>
              <w:top w:val="nil"/>
              <w:left w:val="nil"/>
              <w:bottom w:val="nil"/>
              <w:right w:val="nil"/>
            </w:tcBorders>
            <w:shd w:val="clear" w:color="auto" w:fill="auto"/>
            <w:noWrap/>
            <w:vAlign w:val="bottom"/>
          </w:tcPr>
          <w:p w14:paraId="210F91B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shd w:val="clear" w:color="auto" w:fill="auto"/>
            <w:noWrap/>
            <w:vAlign w:val="bottom"/>
          </w:tcPr>
          <w:p w14:paraId="6D5573CA"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0247FE9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shd w:val="clear" w:color="auto" w:fill="auto"/>
            <w:noWrap/>
            <w:vAlign w:val="bottom"/>
          </w:tcPr>
          <w:p w14:paraId="1EFE205A"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162BD319"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vAlign w:val="bottom"/>
          </w:tcPr>
          <w:p w14:paraId="2A4E2B9E"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13EC1575"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vAlign w:val="bottom"/>
          </w:tcPr>
          <w:p w14:paraId="62FFE0C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0D5FF443"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r w:rsidRPr="007143B8">
              <w:rPr>
                <w:rFonts w:ascii="Times New Roman" w:hAnsi="Times New Roman" w:cs="Times New Roman"/>
                <w:color w:val="000000"/>
                <w:sz w:val="17"/>
                <w:szCs w:val="17"/>
                <w:vertAlign w:val="superscript"/>
              </w:rPr>
              <w:t>***</w:t>
            </w:r>
          </w:p>
        </w:tc>
        <w:tc>
          <w:tcPr>
            <w:tcW w:w="302" w:type="pct"/>
            <w:tcBorders>
              <w:top w:val="nil"/>
              <w:left w:val="nil"/>
              <w:bottom w:val="nil"/>
              <w:right w:val="nil"/>
            </w:tcBorders>
            <w:vAlign w:val="bottom"/>
          </w:tcPr>
          <w:p w14:paraId="352A755F"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38E59ED8"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0.000</w:t>
            </w:r>
            <w:r w:rsidRPr="007143B8">
              <w:rPr>
                <w:rFonts w:ascii="Times New Roman" w:hAnsi="Times New Roman" w:cs="Times New Roman"/>
                <w:color w:val="000000"/>
                <w:sz w:val="17"/>
                <w:szCs w:val="17"/>
                <w:vertAlign w:val="superscript"/>
              </w:rPr>
              <w:t>***</w:t>
            </w:r>
          </w:p>
        </w:tc>
        <w:tc>
          <w:tcPr>
            <w:tcW w:w="324" w:type="pct"/>
            <w:tcBorders>
              <w:top w:val="nil"/>
              <w:left w:val="nil"/>
              <w:bottom w:val="nil"/>
              <w:right w:val="nil"/>
            </w:tcBorders>
            <w:vAlign w:val="bottom"/>
          </w:tcPr>
          <w:p w14:paraId="5C0B9C6F"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FC3C66" w:rsidRPr="007143B8" w14:paraId="6E393887" w14:textId="77777777" w:rsidTr="002A2ED1">
        <w:trPr>
          <w:trHeight w:val="258"/>
          <w:jc w:val="center"/>
        </w:trPr>
        <w:tc>
          <w:tcPr>
            <w:tcW w:w="1163" w:type="pct"/>
            <w:tcBorders>
              <w:top w:val="nil"/>
              <w:left w:val="nil"/>
              <w:bottom w:val="nil"/>
              <w:right w:val="nil"/>
            </w:tcBorders>
            <w:shd w:val="clear" w:color="auto" w:fill="auto"/>
            <w:noWrap/>
          </w:tcPr>
          <w:p w14:paraId="11E4D4A3"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12BE361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(4.146)</w:t>
            </w:r>
          </w:p>
        </w:tc>
        <w:tc>
          <w:tcPr>
            <w:tcW w:w="302" w:type="pct"/>
            <w:tcBorders>
              <w:top w:val="nil"/>
              <w:left w:val="nil"/>
              <w:bottom w:val="nil"/>
              <w:right w:val="nil"/>
            </w:tcBorders>
            <w:shd w:val="clear" w:color="auto" w:fill="auto"/>
            <w:noWrap/>
            <w:vAlign w:val="bottom"/>
          </w:tcPr>
          <w:p w14:paraId="262D4DF9"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shd w:val="clear" w:color="auto" w:fill="auto"/>
            <w:noWrap/>
            <w:vAlign w:val="bottom"/>
          </w:tcPr>
          <w:p w14:paraId="3314FF7B"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(4.265)</w:t>
            </w:r>
          </w:p>
        </w:tc>
        <w:tc>
          <w:tcPr>
            <w:tcW w:w="302" w:type="pct"/>
            <w:tcBorders>
              <w:top w:val="nil"/>
              <w:left w:val="nil"/>
              <w:bottom w:val="nil"/>
              <w:right w:val="nil"/>
            </w:tcBorders>
            <w:shd w:val="clear" w:color="auto" w:fill="auto"/>
            <w:noWrap/>
            <w:vAlign w:val="bottom"/>
          </w:tcPr>
          <w:p w14:paraId="4799EA19"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76B6A7CE"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(3.765)</w:t>
            </w:r>
          </w:p>
        </w:tc>
        <w:tc>
          <w:tcPr>
            <w:tcW w:w="302" w:type="pct"/>
            <w:tcBorders>
              <w:top w:val="nil"/>
              <w:left w:val="nil"/>
              <w:bottom w:val="nil"/>
              <w:right w:val="nil"/>
            </w:tcBorders>
            <w:vAlign w:val="bottom"/>
          </w:tcPr>
          <w:p w14:paraId="58508B29"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24F7918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(4.158)</w:t>
            </w:r>
          </w:p>
        </w:tc>
        <w:tc>
          <w:tcPr>
            <w:tcW w:w="302" w:type="pct"/>
            <w:tcBorders>
              <w:top w:val="nil"/>
              <w:left w:val="nil"/>
              <w:bottom w:val="nil"/>
              <w:right w:val="nil"/>
            </w:tcBorders>
            <w:vAlign w:val="bottom"/>
          </w:tcPr>
          <w:p w14:paraId="489644D4"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3" w:type="pct"/>
            <w:tcBorders>
              <w:top w:val="nil"/>
              <w:left w:val="nil"/>
              <w:bottom w:val="nil"/>
              <w:right w:val="nil"/>
            </w:tcBorders>
            <w:vAlign w:val="bottom"/>
          </w:tcPr>
          <w:p w14:paraId="47DB449E"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(4.276)</w:t>
            </w:r>
          </w:p>
        </w:tc>
        <w:tc>
          <w:tcPr>
            <w:tcW w:w="302" w:type="pct"/>
            <w:tcBorders>
              <w:top w:val="nil"/>
              <w:left w:val="nil"/>
              <w:bottom w:val="nil"/>
              <w:right w:val="nil"/>
            </w:tcBorders>
            <w:vAlign w:val="bottom"/>
          </w:tcPr>
          <w:p w14:paraId="41E445CD" w14:textId="77777777" w:rsidR="00FC3C66" w:rsidRPr="007143B8" w:rsidRDefault="00FC3C66" w:rsidP="00BF74E8">
            <w:pPr>
              <w:spacing w:after="0" w:line="240" w:lineRule="auto"/>
              <w:jc w:val="center"/>
              <w:rPr>
                <w:rFonts w:ascii="Times New Roman" w:hAnsi="Times New Roman" w:cs="Times New Roman"/>
                <w:sz w:val="17"/>
                <w:szCs w:val="17"/>
              </w:rPr>
            </w:pPr>
          </w:p>
        </w:tc>
        <w:tc>
          <w:tcPr>
            <w:tcW w:w="336" w:type="pct"/>
            <w:tcBorders>
              <w:top w:val="nil"/>
              <w:left w:val="nil"/>
              <w:bottom w:val="nil"/>
              <w:right w:val="nil"/>
            </w:tcBorders>
            <w:vAlign w:val="bottom"/>
          </w:tcPr>
          <w:p w14:paraId="6D56B298"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(3.777)</w:t>
            </w:r>
          </w:p>
        </w:tc>
        <w:tc>
          <w:tcPr>
            <w:tcW w:w="324" w:type="pct"/>
            <w:tcBorders>
              <w:top w:val="nil"/>
              <w:left w:val="nil"/>
              <w:bottom w:val="nil"/>
              <w:right w:val="nil"/>
            </w:tcBorders>
            <w:vAlign w:val="bottom"/>
          </w:tcPr>
          <w:p w14:paraId="320E6B5A" w14:textId="77777777" w:rsidR="00FC3C66" w:rsidRPr="007143B8" w:rsidRDefault="00FC3C66" w:rsidP="00BF74E8">
            <w:pPr>
              <w:spacing w:after="0" w:line="240" w:lineRule="auto"/>
              <w:jc w:val="center"/>
              <w:rPr>
                <w:rFonts w:ascii="Times New Roman" w:hAnsi="Times New Roman" w:cs="Times New Roman"/>
                <w:sz w:val="17"/>
                <w:szCs w:val="17"/>
              </w:rPr>
            </w:pPr>
          </w:p>
        </w:tc>
      </w:tr>
      <w:tr w:rsidR="00FC3C66" w:rsidRPr="007143B8" w14:paraId="29CF2001" w14:textId="77777777" w:rsidTr="002A2ED1">
        <w:trPr>
          <w:trHeight w:val="258"/>
          <w:jc w:val="center"/>
        </w:trPr>
        <w:tc>
          <w:tcPr>
            <w:tcW w:w="1163" w:type="pct"/>
            <w:tcBorders>
              <w:top w:val="nil"/>
              <w:left w:val="nil"/>
              <w:bottom w:val="nil"/>
              <w:right w:val="nil"/>
            </w:tcBorders>
            <w:shd w:val="clear" w:color="auto" w:fill="auto"/>
            <w:noWrap/>
            <w:hideMark/>
          </w:tcPr>
          <w:p w14:paraId="243A9545"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33" w:type="pct"/>
            <w:tcBorders>
              <w:top w:val="nil"/>
              <w:left w:val="nil"/>
              <w:bottom w:val="nil"/>
              <w:right w:val="nil"/>
            </w:tcBorders>
            <w:shd w:val="clear" w:color="auto" w:fill="auto"/>
            <w:noWrap/>
            <w:vAlign w:val="bottom"/>
            <w:hideMark/>
          </w:tcPr>
          <w:p w14:paraId="767D4637" w14:textId="77777777" w:rsidR="00FC3C66" w:rsidRPr="007143B8" w:rsidRDefault="00FC3C66" w:rsidP="00BF74E8">
            <w:pPr>
              <w:spacing w:after="0" w:line="240" w:lineRule="auto"/>
              <w:rPr>
                <w:rFonts w:ascii="Times New Roman" w:eastAsia="Times New Roman" w:hAnsi="Times New Roman" w:cs="Times New Roman"/>
                <w:sz w:val="17"/>
                <w:szCs w:val="17"/>
              </w:rPr>
            </w:pPr>
          </w:p>
        </w:tc>
        <w:tc>
          <w:tcPr>
            <w:tcW w:w="302" w:type="pct"/>
            <w:tcBorders>
              <w:top w:val="nil"/>
              <w:left w:val="nil"/>
              <w:bottom w:val="nil"/>
              <w:right w:val="nil"/>
            </w:tcBorders>
            <w:shd w:val="clear" w:color="auto" w:fill="auto"/>
            <w:noWrap/>
            <w:vAlign w:val="bottom"/>
            <w:hideMark/>
          </w:tcPr>
          <w:p w14:paraId="3EFB972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3" w:type="pct"/>
            <w:tcBorders>
              <w:top w:val="nil"/>
              <w:left w:val="nil"/>
              <w:bottom w:val="nil"/>
              <w:right w:val="nil"/>
            </w:tcBorders>
            <w:shd w:val="clear" w:color="auto" w:fill="auto"/>
            <w:noWrap/>
            <w:vAlign w:val="bottom"/>
            <w:hideMark/>
          </w:tcPr>
          <w:p w14:paraId="54E19D3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nil"/>
              <w:right w:val="nil"/>
            </w:tcBorders>
            <w:shd w:val="clear" w:color="auto" w:fill="auto"/>
            <w:noWrap/>
            <w:vAlign w:val="bottom"/>
            <w:hideMark/>
          </w:tcPr>
          <w:p w14:paraId="6E59F53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6" w:type="pct"/>
            <w:tcBorders>
              <w:top w:val="nil"/>
              <w:left w:val="nil"/>
              <w:bottom w:val="nil"/>
              <w:right w:val="nil"/>
            </w:tcBorders>
            <w:vAlign w:val="bottom"/>
          </w:tcPr>
          <w:p w14:paraId="0C221B5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nil"/>
              <w:right w:val="nil"/>
            </w:tcBorders>
            <w:vAlign w:val="bottom"/>
          </w:tcPr>
          <w:p w14:paraId="137F03D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3" w:type="pct"/>
            <w:tcBorders>
              <w:top w:val="nil"/>
              <w:left w:val="nil"/>
              <w:bottom w:val="nil"/>
              <w:right w:val="nil"/>
            </w:tcBorders>
            <w:vAlign w:val="bottom"/>
          </w:tcPr>
          <w:p w14:paraId="0AC3FE6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nil"/>
              <w:right w:val="nil"/>
            </w:tcBorders>
            <w:vAlign w:val="bottom"/>
          </w:tcPr>
          <w:p w14:paraId="1C040D2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3" w:type="pct"/>
            <w:tcBorders>
              <w:top w:val="nil"/>
              <w:left w:val="nil"/>
              <w:bottom w:val="nil"/>
              <w:right w:val="nil"/>
            </w:tcBorders>
            <w:vAlign w:val="bottom"/>
          </w:tcPr>
          <w:p w14:paraId="6278CF6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nil"/>
              <w:right w:val="nil"/>
            </w:tcBorders>
            <w:vAlign w:val="bottom"/>
          </w:tcPr>
          <w:p w14:paraId="4FB8AA0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36" w:type="pct"/>
            <w:tcBorders>
              <w:top w:val="nil"/>
              <w:left w:val="nil"/>
              <w:bottom w:val="nil"/>
              <w:right w:val="nil"/>
            </w:tcBorders>
            <w:vAlign w:val="bottom"/>
          </w:tcPr>
          <w:p w14:paraId="7A5EEC8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4" w:type="pct"/>
            <w:tcBorders>
              <w:top w:val="nil"/>
              <w:left w:val="nil"/>
              <w:bottom w:val="nil"/>
              <w:right w:val="nil"/>
            </w:tcBorders>
            <w:vAlign w:val="bottom"/>
          </w:tcPr>
          <w:p w14:paraId="26A52D7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r>
      <w:tr w:rsidR="00FC3C66" w:rsidRPr="007143B8" w14:paraId="5EEEC1B6" w14:textId="77777777" w:rsidTr="002A2ED1">
        <w:trPr>
          <w:trHeight w:val="258"/>
          <w:jc w:val="center"/>
        </w:trPr>
        <w:tc>
          <w:tcPr>
            <w:tcW w:w="1163" w:type="pct"/>
            <w:tcBorders>
              <w:top w:val="nil"/>
              <w:left w:val="nil"/>
              <w:bottom w:val="nil"/>
              <w:right w:val="nil"/>
            </w:tcBorders>
            <w:shd w:val="clear" w:color="auto" w:fill="auto"/>
            <w:noWrap/>
            <w:vAlign w:val="bottom"/>
            <w:hideMark/>
          </w:tcPr>
          <w:p w14:paraId="0A0B890E"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Baseline Controls</w:t>
            </w:r>
          </w:p>
        </w:tc>
        <w:tc>
          <w:tcPr>
            <w:tcW w:w="333" w:type="pct"/>
            <w:tcBorders>
              <w:top w:val="nil"/>
              <w:left w:val="nil"/>
              <w:bottom w:val="nil"/>
              <w:right w:val="nil"/>
            </w:tcBorders>
            <w:shd w:val="clear" w:color="auto" w:fill="auto"/>
            <w:noWrap/>
            <w:vAlign w:val="bottom"/>
            <w:hideMark/>
          </w:tcPr>
          <w:p w14:paraId="7795848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bottom w:val="nil"/>
              <w:right w:val="nil"/>
            </w:tcBorders>
            <w:shd w:val="clear" w:color="auto" w:fill="auto"/>
            <w:noWrap/>
            <w:vAlign w:val="bottom"/>
            <w:hideMark/>
          </w:tcPr>
          <w:p w14:paraId="3E09E97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top w:val="nil"/>
              <w:left w:val="nil"/>
              <w:bottom w:val="nil"/>
              <w:right w:val="nil"/>
            </w:tcBorders>
            <w:shd w:val="clear" w:color="auto" w:fill="auto"/>
            <w:noWrap/>
            <w:vAlign w:val="bottom"/>
            <w:hideMark/>
          </w:tcPr>
          <w:p w14:paraId="1D4F2DF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bottom w:val="nil"/>
              <w:right w:val="nil"/>
            </w:tcBorders>
            <w:shd w:val="clear" w:color="auto" w:fill="auto"/>
            <w:noWrap/>
            <w:vAlign w:val="bottom"/>
            <w:hideMark/>
          </w:tcPr>
          <w:p w14:paraId="01A3102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6" w:type="pct"/>
            <w:tcBorders>
              <w:top w:val="nil"/>
              <w:left w:val="nil"/>
              <w:bottom w:val="nil"/>
              <w:right w:val="nil"/>
            </w:tcBorders>
            <w:vAlign w:val="bottom"/>
          </w:tcPr>
          <w:p w14:paraId="67AEB30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bottom w:val="nil"/>
              <w:right w:val="nil"/>
            </w:tcBorders>
            <w:vAlign w:val="bottom"/>
          </w:tcPr>
          <w:p w14:paraId="3417FD9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top w:val="nil"/>
              <w:left w:val="nil"/>
              <w:bottom w:val="nil"/>
              <w:right w:val="nil"/>
            </w:tcBorders>
            <w:vAlign w:val="bottom"/>
          </w:tcPr>
          <w:p w14:paraId="1768AFE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bottom w:val="nil"/>
              <w:right w:val="nil"/>
            </w:tcBorders>
            <w:vAlign w:val="bottom"/>
          </w:tcPr>
          <w:p w14:paraId="2630D1D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top w:val="nil"/>
              <w:left w:val="nil"/>
              <w:bottom w:val="nil"/>
              <w:right w:val="nil"/>
            </w:tcBorders>
            <w:vAlign w:val="bottom"/>
          </w:tcPr>
          <w:p w14:paraId="39EDE87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bottom w:val="nil"/>
              <w:right w:val="nil"/>
            </w:tcBorders>
            <w:vAlign w:val="bottom"/>
          </w:tcPr>
          <w:p w14:paraId="76FADC4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6" w:type="pct"/>
            <w:tcBorders>
              <w:top w:val="nil"/>
              <w:left w:val="nil"/>
              <w:bottom w:val="nil"/>
              <w:right w:val="nil"/>
            </w:tcBorders>
            <w:vAlign w:val="bottom"/>
          </w:tcPr>
          <w:p w14:paraId="10E1E74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4" w:type="pct"/>
            <w:tcBorders>
              <w:top w:val="nil"/>
              <w:left w:val="nil"/>
              <w:bottom w:val="nil"/>
              <w:right w:val="nil"/>
            </w:tcBorders>
            <w:vAlign w:val="bottom"/>
          </w:tcPr>
          <w:p w14:paraId="4572C4A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r>
      <w:tr w:rsidR="00FC3C66" w:rsidRPr="007143B8" w14:paraId="659FF615" w14:textId="77777777" w:rsidTr="002A2ED1">
        <w:trPr>
          <w:trHeight w:val="258"/>
          <w:jc w:val="center"/>
        </w:trPr>
        <w:tc>
          <w:tcPr>
            <w:tcW w:w="1163" w:type="pct"/>
            <w:tcBorders>
              <w:top w:val="nil"/>
              <w:left w:val="nil"/>
              <w:bottom w:val="nil"/>
              <w:right w:val="nil"/>
            </w:tcBorders>
            <w:shd w:val="clear" w:color="auto" w:fill="auto"/>
            <w:noWrap/>
            <w:vAlign w:val="bottom"/>
          </w:tcPr>
          <w:p w14:paraId="088A3FCF"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State Controls</w:t>
            </w:r>
          </w:p>
        </w:tc>
        <w:tc>
          <w:tcPr>
            <w:tcW w:w="333" w:type="pct"/>
            <w:tcBorders>
              <w:top w:val="nil"/>
              <w:left w:val="nil"/>
              <w:bottom w:val="nil"/>
              <w:right w:val="nil"/>
            </w:tcBorders>
            <w:shd w:val="clear" w:color="auto" w:fill="auto"/>
            <w:noWrap/>
            <w:vAlign w:val="bottom"/>
          </w:tcPr>
          <w:p w14:paraId="3ABE8FC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bottom w:val="nil"/>
              <w:right w:val="nil"/>
            </w:tcBorders>
            <w:shd w:val="clear" w:color="auto" w:fill="auto"/>
            <w:noWrap/>
            <w:vAlign w:val="bottom"/>
          </w:tcPr>
          <w:p w14:paraId="3B9E021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top w:val="nil"/>
              <w:left w:val="nil"/>
              <w:bottom w:val="nil"/>
              <w:right w:val="nil"/>
            </w:tcBorders>
            <w:shd w:val="clear" w:color="auto" w:fill="auto"/>
            <w:noWrap/>
            <w:vAlign w:val="bottom"/>
          </w:tcPr>
          <w:p w14:paraId="37C2BC1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bottom w:val="nil"/>
              <w:right w:val="nil"/>
            </w:tcBorders>
            <w:shd w:val="clear" w:color="auto" w:fill="auto"/>
            <w:noWrap/>
            <w:vAlign w:val="bottom"/>
          </w:tcPr>
          <w:p w14:paraId="44B69DB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6" w:type="pct"/>
            <w:tcBorders>
              <w:top w:val="nil"/>
              <w:left w:val="nil"/>
              <w:bottom w:val="nil"/>
              <w:right w:val="nil"/>
            </w:tcBorders>
            <w:vAlign w:val="bottom"/>
          </w:tcPr>
          <w:p w14:paraId="2CCE3E4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bottom w:val="nil"/>
              <w:right w:val="nil"/>
            </w:tcBorders>
            <w:vAlign w:val="bottom"/>
          </w:tcPr>
          <w:p w14:paraId="7F37920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top w:val="nil"/>
              <w:left w:val="nil"/>
              <w:bottom w:val="nil"/>
              <w:right w:val="nil"/>
            </w:tcBorders>
            <w:vAlign w:val="bottom"/>
          </w:tcPr>
          <w:p w14:paraId="11EA739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bottom w:val="nil"/>
              <w:right w:val="nil"/>
            </w:tcBorders>
            <w:vAlign w:val="bottom"/>
          </w:tcPr>
          <w:p w14:paraId="6A60EEF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top w:val="nil"/>
              <w:left w:val="nil"/>
              <w:bottom w:val="nil"/>
              <w:right w:val="nil"/>
            </w:tcBorders>
            <w:vAlign w:val="bottom"/>
          </w:tcPr>
          <w:p w14:paraId="23BCAA1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bottom w:val="nil"/>
              <w:right w:val="nil"/>
            </w:tcBorders>
            <w:vAlign w:val="bottom"/>
          </w:tcPr>
          <w:p w14:paraId="17D6E45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6" w:type="pct"/>
            <w:tcBorders>
              <w:top w:val="nil"/>
              <w:left w:val="nil"/>
              <w:bottom w:val="nil"/>
              <w:right w:val="nil"/>
            </w:tcBorders>
            <w:vAlign w:val="bottom"/>
          </w:tcPr>
          <w:p w14:paraId="2A02B43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4" w:type="pct"/>
            <w:tcBorders>
              <w:top w:val="nil"/>
              <w:left w:val="nil"/>
              <w:bottom w:val="nil"/>
              <w:right w:val="nil"/>
            </w:tcBorders>
            <w:vAlign w:val="bottom"/>
          </w:tcPr>
          <w:p w14:paraId="44C8C7A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r>
      <w:tr w:rsidR="00FC3C66" w:rsidRPr="007143B8" w14:paraId="341B27FD" w14:textId="77777777" w:rsidTr="002A2ED1">
        <w:trPr>
          <w:trHeight w:val="258"/>
          <w:jc w:val="center"/>
        </w:trPr>
        <w:tc>
          <w:tcPr>
            <w:tcW w:w="1163" w:type="pct"/>
            <w:tcBorders>
              <w:top w:val="nil"/>
              <w:left w:val="nil"/>
              <w:right w:val="nil"/>
            </w:tcBorders>
            <w:shd w:val="clear" w:color="auto" w:fill="auto"/>
            <w:noWrap/>
            <w:vAlign w:val="bottom"/>
            <w:hideMark/>
          </w:tcPr>
          <w:p w14:paraId="44B0681C"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Observations</w:t>
            </w:r>
          </w:p>
        </w:tc>
        <w:tc>
          <w:tcPr>
            <w:tcW w:w="333" w:type="pct"/>
            <w:tcBorders>
              <w:top w:val="nil"/>
              <w:left w:val="nil"/>
              <w:right w:val="nil"/>
            </w:tcBorders>
            <w:shd w:val="clear" w:color="auto" w:fill="auto"/>
            <w:noWrap/>
            <w:vAlign w:val="bottom"/>
            <w:hideMark/>
          </w:tcPr>
          <w:p w14:paraId="3E96C3E7"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9,076</w:t>
            </w:r>
          </w:p>
        </w:tc>
        <w:tc>
          <w:tcPr>
            <w:tcW w:w="302" w:type="pct"/>
            <w:tcBorders>
              <w:top w:val="nil"/>
              <w:left w:val="nil"/>
              <w:right w:val="nil"/>
            </w:tcBorders>
            <w:shd w:val="clear" w:color="auto" w:fill="auto"/>
            <w:noWrap/>
            <w:vAlign w:val="bottom"/>
            <w:hideMark/>
          </w:tcPr>
          <w:p w14:paraId="38E6449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9,076</w:t>
            </w:r>
          </w:p>
        </w:tc>
        <w:tc>
          <w:tcPr>
            <w:tcW w:w="333" w:type="pct"/>
            <w:tcBorders>
              <w:top w:val="nil"/>
              <w:left w:val="nil"/>
              <w:right w:val="nil"/>
            </w:tcBorders>
            <w:shd w:val="clear" w:color="auto" w:fill="auto"/>
            <w:noWrap/>
            <w:vAlign w:val="bottom"/>
            <w:hideMark/>
          </w:tcPr>
          <w:p w14:paraId="74E14BB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9,076</w:t>
            </w:r>
          </w:p>
        </w:tc>
        <w:tc>
          <w:tcPr>
            <w:tcW w:w="302" w:type="pct"/>
            <w:tcBorders>
              <w:top w:val="nil"/>
              <w:left w:val="nil"/>
              <w:right w:val="nil"/>
            </w:tcBorders>
            <w:shd w:val="clear" w:color="auto" w:fill="auto"/>
            <w:noWrap/>
            <w:vAlign w:val="bottom"/>
            <w:hideMark/>
          </w:tcPr>
          <w:p w14:paraId="02235C1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9,076</w:t>
            </w:r>
          </w:p>
        </w:tc>
        <w:tc>
          <w:tcPr>
            <w:tcW w:w="336" w:type="pct"/>
            <w:tcBorders>
              <w:top w:val="nil"/>
              <w:left w:val="nil"/>
              <w:right w:val="nil"/>
            </w:tcBorders>
            <w:vAlign w:val="bottom"/>
          </w:tcPr>
          <w:p w14:paraId="218FB9E4"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02" w:type="pct"/>
            <w:tcBorders>
              <w:top w:val="nil"/>
              <w:left w:val="nil"/>
              <w:right w:val="nil"/>
            </w:tcBorders>
            <w:vAlign w:val="bottom"/>
          </w:tcPr>
          <w:p w14:paraId="21DB1EC6"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33" w:type="pct"/>
            <w:tcBorders>
              <w:top w:val="nil"/>
              <w:left w:val="nil"/>
              <w:right w:val="nil"/>
            </w:tcBorders>
            <w:vAlign w:val="bottom"/>
          </w:tcPr>
          <w:p w14:paraId="6E384C39"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02" w:type="pct"/>
            <w:tcBorders>
              <w:top w:val="nil"/>
              <w:left w:val="nil"/>
              <w:right w:val="nil"/>
            </w:tcBorders>
            <w:vAlign w:val="bottom"/>
          </w:tcPr>
          <w:p w14:paraId="00D10CB0"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33" w:type="pct"/>
            <w:tcBorders>
              <w:top w:val="nil"/>
              <w:left w:val="nil"/>
              <w:right w:val="nil"/>
            </w:tcBorders>
            <w:vAlign w:val="bottom"/>
          </w:tcPr>
          <w:p w14:paraId="6EE077A7"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02" w:type="pct"/>
            <w:tcBorders>
              <w:top w:val="nil"/>
              <w:left w:val="nil"/>
              <w:right w:val="nil"/>
            </w:tcBorders>
            <w:vAlign w:val="bottom"/>
          </w:tcPr>
          <w:p w14:paraId="345B38F5"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36" w:type="pct"/>
            <w:tcBorders>
              <w:top w:val="nil"/>
              <w:left w:val="nil"/>
              <w:right w:val="nil"/>
            </w:tcBorders>
            <w:vAlign w:val="bottom"/>
          </w:tcPr>
          <w:p w14:paraId="2AA4D49D"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c>
          <w:tcPr>
            <w:tcW w:w="324" w:type="pct"/>
            <w:tcBorders>
              <w:top w:val="nil"/>
              <w:left w:val="nil"/>
              <w:right w:val="nil"/>
            </w:tcBorders>
            <w:vAlign w:val="bottom"/>
          </w:tcPr>
          <w:p w14:paraId="107D5B10"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9,076</w:t>
            </w:r>
          </w:p>
        </w:tc>
      </w:tr>
      <w:tr w:rsidR="00FC3C66" w:rsidRPr="007143B8" w14:paraId="5628D9B1" w14:textId="77777777" w:rsidTr="002A2ED1">
        <w:trPr>
          <w:trHeight w:val="258"/>
          <w:jc w:val="center"/>
        </w:trPr>
        <w:tc>
          <w:tcPr>
            <w:tcW w:w="1163" w:type="pct"/>
            <w:tcBorders>
              <w:top w:val="nil"/>
              <w:left w:val="nil"/>
              <w:right w:val="nil"/>
            </w:tcBorders>
            <w:shd w:val="clear" w:color="auto" w:fill="auto"/>
            <w:noWrap/>
            <w:vAlign w:val="bottom"/>
          </w:tcPr>
          <w:p w14:paraId="10D9F113"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Adjusted R-squared</w:t>
            </w:r>
          </w:p>
        </w:tc>
        <w:tc>
          <w:tcPr>
            <w:tcW w:w="333" w:type="pct"/>
            <w:tcBorders>
              <w:top w:val="nil"/>
              <w:left w:val="nil"/>
              <w:right w:val="nil"/>
            </w:tcBorders>
            <w:shd w:val="clear" w:color="auto" w:fill="auto"/>
            <w:noWrap/>
            <w:vAlign w:val="bottom"/>
          </w:tcPr>
          <w:p w14:paraId="1402296A"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 </w:t>
            </w:r>
          </w:p>
        </w:tc>
        <w:tc>
          <w:tcPr>
            <w:tcW w:w="302" w:type="pct"/>
            <w:tcBorders>
              <w:top w:val="nil"/>
              <w:left w:val="nil"/>
              <w:right w:val="nil"/>
            </w:tcBorders>
            <w:shd w:val="clear" w:color="auto" w:fill="auto"/>
            <w:noWrap/>
            <w:vAlign w:val="bottom"/>
          </w:tcPr>
          <w:p w14:paraId="31FB943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0.447</w:t>
            </w:r>
          </w:p>
        </w:tc>
        <w:tc>
          <w:tcPr>
            <w:tcW w:w="333" w:type="pct"/>
            <w:tcBorders>
              <w:top w:val="nil"/>
              <w:left w:val="nil"/>
              <w:right w:val="nil"/>
            </w:tcBorders>
            <w:shd w:val="clear" w:color="auto" w:fill="auto"/>
            <w:noWrap/>
            <w:vAlign w:val="bottom"/>
          </w:tcPr>
          <w:p w14:paraId="1B729BA3" w14:textId="77777777" w:rsidR="00FC3C66" w:rsidRPr="007143B8" w:rsidRDefault="00FC3C66" w:rsidP="00BF74E8">
            <w:pPr>
              <w:spacing w:after="0" w:line="240" w:lineRule="auto"/>
              <w:jc w:val="center"/>
              <w:rPr>
                <w:rFonts w:ascii="Times New Roman" w:hAnsi="Times New Roman" w:cs="Times New Roman"/>
                <w:sz w:val="17"/>
                <w:szCs w:val="17"/>
              </w:rPr>
            </w:pPr>
            <w:r w:rsidRPr="007143B8">
              <w:rPr>
                <w:rFonts w:ascii="Times New Roman" w:hAnsi="Times New Roman" w:cs="Times New Roman"/>
                <w:color w:val="000000"/>
                <w:sz w:val="17"/>
                <w:szCs w:val="17"/>
              </w:rPr>
              <w:t> </w:t>
            </w:r>
          </w:p>
        </w:tc>
        <w:tc>
          <w:tcPr>
            <w:tcW w:w="302" w:type="pct"/>
            <w:tcBorders>
              <w:top w:val="nil"/>
              <w:left w:val="nil"/>
              <w:right w:val="nil"/>
            </w:tcBorders>
            <w:shd w:val="clear" w:color="auto" w:fill="auto"/>
            <w:noWrap/>
            <w:vAlign w:val="bottom"/>
          </w:tcPr>
          <w:p w14:paraId="16C98DE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0.455</w:t>
            </w:r>
          </w:p>
        </w:tc>
        <w:tc>
          <w:tcPr>
            <w:tcW w:w="336" w:type="pct"/>
            <w:tcBorders>
              <w:top w:val="nil"/>
              <w:left w:val="nil"/>
              <w:right w:val="nil"/>
            </w:tcBorders>
            <w:vAlign w:val="bottom"/>
          </w:tcPr>
          <w:p w14:paraId="4D5516D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 </w:t>
            </w:r>
          </w:p>
        </w:tc>
        <w:tc>
          <w:tcPr>
            <w:tcW w:w="302" w:type="pct"/>
            <w:tcBorders>
              <w:top w:val="nil"/>
              <w:left w:val="nil"/>
              <w:right w:val="nil"/>
            </w:tcBorders>
            <w:vAlign w:val="bottom"/>
          </w:tcPr>
          <w:p w14:paraId="545A9DC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0.476</w:t>
            </w:r>
          </w:p>
        </w:tc>
        <w:tc>
          <w:tcPr>
            <w:tcW w:w="333" w:type="pct"/>
            <w:tcBorders>
              <w:top w:val="nil"/>
              <w:left w:val="nil"/>
              <w:right w:val="nil"/>
            </w:tcBorders>
            <w:vAlign w:val="bottom"/>
          </w:tcPr>
          <w:p w14:paraId="3363F3C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 </w:t>
            </w:r>
          </w:p>
        </w:tc>
        <w:tc>
          <w:tcPr>
            <w:tcW w:w="302" w:type="pct"/>
            <w:tcBorders>
              <w:top w:val="nil"/>
              <w:left w:val="nil"/>
              <w:right w:val="nil"/>
            </w:tcBorders>
            <w:vAlign w:val="bottom"/>
          </w:tcPr>
          <w:p w14:paraId="1C8BBEE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0.206</w:t>
            </w:r>
          </w:p>
        </w:tc>
        <w:tc>
          <w:tcPr>
            <w:tcW w:w="333" w:type="pct"/>
            <w:tcBorders>
              <w:top w:val="nil"/>
              <w:left w:val="nil"/>
              <w:right w:val="nil"/>
            </w:tcBorders>
            <w:vAlign w:val="bottom"/>
          </w:tcPr>
          <w:p w14:paraId="3827AB2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 </w:t>
            </w:r>
          </w:p>
        </w:tc>
        <w:tc>
          <w:tcPr>
            <w:tcW w:w="302" w:type="pct"/>
            <w:tcBorders>
              <w:top w:val="nil"/>
              <w:left w:val="nil"/>
              <w:right w:val="nil"/>
            </w:tcBorders>
            <w:vAlign w:val="bottom"/>
          </w:tcPr>
          <w:p w14:paraId="64DE3EC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0.226</w:t>
            </w:r>
          </w:p>
        </w:tc>
        <w:tc>
          <w:tcPr>
            <w:tcW w:w="336" w:type="pct"/>
            <w:tcBorders>
              <w:top w:val="nil"/>
              <w:left w:val="nil"/>
              <w:right w:val="nil"/>
            </w:tcBorders>
            <w:vAlign w:val="bottom"/>
          </w:tcPr>
          <w:p w14:paraId="3D1B2DF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 </w:t>
            </w:r>
          </w:p>
        </w:tc>
        <w:tc>
          <w:tcPr>
            <w:tcW w:w="324" w:type="pct"/>
            <w:tcBorders>
              <w:top w:val="nil"/>
              <w:left w:val="nil"/>
              <w:right w:val="nil"/>
            </w:tcBorders>
            <w:vAlign w:val="bottom"/>
          </w:tcPr>
          <w:p w14:paraId="56BE1B4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0.271</w:t>
            </w:r>
          </w:p>
        </w:tc>
      </w:tr>
      <w:tr w:rsidR="00FC3C66" w:rsidRPr="007143B8" w14:paraId="3E6DF7E1" w14:textId="77777777" w:rsidTr="002A2ED1">
        <w:trPr>
          <w:trHeight w:val="258"/>
          <w:jc w:val="center"/>
        </w:trPr>
        <w:tc>
          <w:tcPr>
            <w:tcW w:w="1163" w:type="pct"/>
            <w:tcBorders>
              <w:left w:val="nil"/>
              <w:right w:val="nil"/>
            </w:tcBorders>
            <w:shd w:val="clear" w:color="auto" w:fill="auto"/>
            <w:noWrap/>
            <w:vAlign w:val="bottom"/>
            <w:hideMark/>
          </w:tcPr>
          <w:p w14:paraId="78343AE8"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Industry FE</w:t>
            </w:r>
          </w:p>
        </w:tc>
        <w:tc>
          <w:tcPr>
            <w:tcW w:w="333" w:type="pct"/>
            <w:tcBorders>
              <w:left w:val="nil"/>
              <w:right w:val="nil"/>
            </w:tcBorders>
            <w:shd w:val="clear" w:color="auto" w:fill="auto"/>
            <w:noWrap/>
            <w:vAlign w:val="bottom"/>
            <w:hideMark/>
          </w:tcPr>
          <w:p w14:paraId="06C4CDC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left w:val="nil"/>
              <w:right w:val="nil"/>
            </w:tcBorders>
            <w:shd w:val="clear" w:color="auto" w:fill="auto"/>
            <w:noWrap/>
            <w:vAlign w:val="bottom"/>
            <w:hideMark/>
          </w:tcPr>
          <w:p w14:paraId="4717B3C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left w:val="nil"/>
              <w:right w:val="nil"/>
            </w:tcBorders>
            <w:shd w:val="clear" w:color="auto" w:fill="auto"/>
            <w:noWrap/>
            <w:vAlign w:val="bottom"/>
            <w:hideMark/>
          </w:tcPr>
          <w:p w14:paraId="735964C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left w:val="nil"/>
              <w:right w:val="nil"/>
            </w:tcBorders>
            <w:shd w:val="clear" w:color="auto" w:fill="auto"/>
            <w:noWrap/>
            <w:vAlign w:val="bottom"/>
            <w:hideMark/>
          </w:tcPr>
          <w:p w14:paraId="477C5E6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6" w:type="pct"/>
            <w:tcBorders>
              <w:left w:val="nil"/>
              <w:right w:val="nil"/>
            </w:tcBorders>
            <w:vAlign w:val="bottom"/>
          </w:tcPr>
          <w:p w14:paraId="093E0769"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left w:val="nil"/>
              <w:right w:val="nil"/>
            </w:tcBorders>
            <w:vAlign w:val="bottom"/>
          </w:tcPr>
          <w:p w14:paraId="2BAEFBE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left w:val="nil"/>
              <w:right w:val="nil"/>
            </w:tcBorders>
            <w:vAlign w:val="bottom"/>
          </w:tcPr>
          <w:p w14:paraId="7302553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left w:val="nil"/>
              <w:right w:val="nil"/>
            </w:tcBorders>
            <w:vAlign w:val="bottom"/>
          </w:tcPr>
          <w:p w14:paraId="3B8CBED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left w:val="nil"/>
              <w:right w:val="nil"/>
            </w:tcBorders>
            <w:vAlign w:val="bottom"/>
          </w:tcPr>
          <w:p w14:paraId="2182AC4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left w:val="nil"/>
              <w:right w:val="nil"/>
            </w:tcBorders>
            <w:vAlign w:val="bottom"/>
          </w:tcPr>
          <w:p w14:paraId="2D18F08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6" w:type="pct"/>
            <w:tcBorders>
              <w:left w:val="nil"/>
              <w:right w:val="nil"/>
            </w:tcBorders>
            <w:vAlign w:val="bottom"/>
          </w:tcPr>
          <w:p w14:paraId="30D00365"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4" w:type="pct"/>
            <w:tcBorders>
              <w:left w:val="nil"/>
              <w:right w:val="nil"/>
            </w:tcBorders>
            <w:vAlign w:val="bottom"/>
          </w:tcPr>
          <w:p w14:paraId="371F14CE"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r>
      <w:tr w:rsidR="00FC3C66" w:rsidRPr="007143B8" w14:paraId="364FA9B2" w14:textId="77777777" w:rsidTr="002A2ED1">
        <w:trPr>
          <w:trHeight w:val="258"/>
          <w:jc w:val="center"/>
        </w:trPr>
        <w:tc>
          <w:tcPr>
            <w:tcW w:w="1163" w:type="pct"/>
            <w:tcBorders>
              <w:top w:val="nil"/>
              <w:left w:val="nil"/>
              <w:right w:val="nil"/>
            </w:tcBorders>
            <w:shd w:val="clear" w:color="auto" w:fill="auto"/>
            <w:noWrap/>
            <w:vAlign w:val="bottom"/>
            <w:hideMark/>
          </w:tcPr>
          <w:p w14:paraId="1BCB52CD"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Year FE</w:t>
            </w:r>
          </w:p>
        </w:tc>
        <w:tc>
          <w:tcPr>
            <w:tcW w:w="333" w:type="pct"/>
            <w:tcBorders>
              <w:top w:val="nil"/>
              <w:left w:val="nil"/>
              <w:right w:val="nil"/>
            </w:tcBorders>
            <w:shd w:val="clear" w:color="auto" w:fill="auto"/>
            <w:noWrap/>
            <w:vAlign w:val="bottom"/>
            <w:hideMark/>
          </w:tcPr>
          <w:p w14:paraId="623430B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right w:val="nil"/>
            </w:tcBorders>
            <w:shd w:val="clear" w:color="auto" w:fill="auto"/>
            <w:noWrap/>
            <w:vAlign w:val="bottom"/>
            <w:hideMark/>
          </w:tcPr>
          <w:p w14:paraId="073D460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top w:val="nil"/>
              <w:left w:val="nil"/>
              <w:right w:val="nil"/>
            </w:tcBorders>
            <w:shd w:val="clear" w:color="auto" w:fill="auto"/>
            <w:noWrap/>
            <w:vAlign w:val="bottom"/>
            <w:hideMark/>
          </w:tcPr>
          <w:p w14:paraId="54B35B5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right w:val="nil"/>
            </w:tcBorders>
            <w:shd w:val="clear" w:color="auto" w:fill="auto"/>
            <w:noWrap/>
            <w:vAlign w:val="bottom"/>
            <w:hideMark/>
          </w:tcPr>
          <w:p w14:paraId="7FC3332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6" w:type="pct"/>
            <w:tcBorders>
              <w:top w:val="nil"/>
              <w:left w:val="nil"/>
              <w:right w:val="nil"/>
            </w:tcBorders>
            <w:vAlign w:val="bottom"/>
          </w:tcPr>
          <w:p w14:paraId="7E8E3B4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right w:val="nil"/>
            </w:tcBorders>
            <w:vAlign w:val="bottom"/>
          </w:tcPr>
          <w:p w14:paraId="31840F98"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top w:val="nil"/>
              <w:left w:val="nil"/>
              <w:right w:val="nil"/>
            </w:tcBorders>
            <w:vAlign w:val="bottom"/>
          </w:tcPr>
          <w:p w14:paraId="3257121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right w:val="nil"/>
            </w:tcBorders>
            <w:vAlign w:val="bottom"/>
          </w:tcPr>
          <w:p w14:paraId="515E987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3" w:type="pct"/>
            <w:tcBorders>
              <w:top w:val="nil"/>
              <w:left w:val="nil"/>
              <w:right w:val="nil"/>
            </w:tcBorders>
            <w:vAlign w:val="bottom"/>
          </w:tcPr>
          <w:p w14:paraId="350C9E7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02" w:type="pct"/>
            <w:tcBorders>
              <w:top w:val="nil"/>
              <w:left w:val="nil"/>
              <w:right w:val="nil"/>
            </w:tcBorders>
            <w:vAlign w:val="bottom"/>
          </w:tcPr>
          <w:p w14:paraId="4029329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36" w:type="pct"/>
            <w:tcBorders>
              <w:top w:val="nil"/>
              <w:left w:val="nil"/>
              <w:right w:val="nil"/>
            </w:tcBorders>
            <w:vAlign w:val="bottom"/>
          </w:tcPr>
          <w:p w14:paraId="0787D85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c>
          <w:tcPr>
            <w:tcW w:w="324" w:type="pct"/>
            <w:tcBorders>
              <w:top w:val="nil"/>
              <w:left w:val="nil"/>
              <w:right w:val="nil"/>
            </w:tcBorders>
            <w:vAlign w:val="bottom"/>
          </w:tcPr>
          <w:p w14:paraId="0183BF5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Yes</w:t>
            </w:r>
          </w:p>
        </w:tc>
      </w:tr>
      <w:tr w:rsidR="00FC3C66" w:rsidRPr="007143B8" w14:paraId="5AE943C0" w14:textId="77777777" w:rsidTr="002A2ED1">
        <w:trPr>
          <w:trHeight w:val="258"/>
          <w:jc w:val="center"/>
        </w:trPr>
        <w:tc>
          <w:tcPr>
            <w:tcW w:w="1163" w:type="pct"/>
            <w:tcBorders>
              <w:top w:val="nil"/>
              <w:left w:val="nil"/>
              <w:bottom w:val="single" w:sz="4" w:space="0" w:color="auto"/>
              <w:right w:val="nil"/>
            </w:tcBorders>
            <w:shd w:val="clear" w:color="auto" w:fill="auto"/>
            <w:noWrap/>
            <w:vAlign w:val="bottom"/>
          </w:tcPr>
          <w:p w14:paraId="292DE3A3" w14:textId="77777777" w:rsidR="00FC3C66" w:rsidRPr="007143B8" w:rsidRDefault="00FC3C66" w:rsidP="00BF74E8">
            <w:pPr>
              <w:spacing w:after="0" w:line="240" w:lineRule="auto"/>
              <w:rPr>
                <w:rFonts w:ascii="Times New Roman" w:eastAsia="Times New Roman" w:hAnsi="Times New Roman" w:cs="Times New Roman"/>
                <w:sz w:val="17"/>
                <w:szCs w:val="17"/>
              </w:rPr>
            </w:pPr>
            <w:r w:rsidRPr="007143B8">
              <w:rPr>
                <w:rFonts w:ascii="Times New Roman" w:eastAsia="Times New Roman" w:hAnsi="Times New Roman" w:cs="Times New Roman"/>
                <w:sz w:val="17"/>
                <w:szCs w:val="17"/>
              </w:rPr>
              <w:t>Sargan p-value</w:t>
            </w:r>
          </w:p>
        </w:tc>
        <w:tc>
          <w:tcPr>
            <w:tcW w:w="333" w:type="pct"/>
            <w:tcBorders>
              <w:top w:val="nil"/>
              <w:left w:val="nil"/>
              <w:bottom w:val="single" w:sz="4" w:space="0" w:color="auto"/>
              <w:right w:val="nil"/>
            </w:tcBorders>
            <w:shd w:val="clear" w:color="auto" w:fill="auto"/>
            <w:noWrap/>
            <w:vAlign w:val="bottom"/>
          </w:tcPr>
          <w:p w14:paraId="6082BE94"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single" w:sz="4" w:space="0" w:color="auto"/>
              <w:right w:val="nil"/>
            </w:tcBorders>
            <w:shd w:val="clear" w:color="auto" w:fill="auto"/>
            <w:noWrap/>
            <w:vAlign w:val="bottom"/>
          </w:tcPr>
          <w:p w14:paraId="12D60FD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0.58</w:t>
            </w:r>
          </w:p>
        </w:tc>
        <w:tc>
          <w:tcPr>
            <w:tcW w:w="333" w:type="pct"/>
            <w:tcBorders>
              <w:top w:val="nil"/>
              <w:left w:val="nil"/>
              <w:bottom w:val="single" w:sz="4" w:space="0" w:color="auto"/>
              <w:right w:val="nil"/>
            </w:tcBorders>
            <w:shd w:val="clear" w:color="auto" w:fill="auto"/>
            <w:noWrap/>
            <w:vAlign w:val="bottom"/>
          </w:tcPr>
          <w:p w14:paraId="392B011A"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single" w:sz="4" w:space="0" w:color="auto"/>
              <w:right w:val="nil"/>
            </w:tcBorders>
            <w:shd w:val="clear" w:color="auto" w:fill="auto"/>
            <w:noWrap/>
            <w:vAlign w:val="bottom"/>
          </w:tcPr>
          <w:p w14:paraId="41D6134B"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0.51</w:t>
            </w:r>
          </w:p>
        </w:tc>
        <w:tc>
          <w:tcPr>
            <w:tcW w:w="336" w:type="pct"/>
            <w:tcBorders>
              <w:top w:val="nil"/>
              <w:left w:val="nil"/>
              <w:bottom w:val="single" w:sz="4" w:space="0" w:color="auto"/>
              <w:right w:val="nil"/>
            </w:tcBorders>
            <w:vAlign w:val="bottom"/>
          </w:tcPr>
          <w:p w14:paraId="4CAEFDB6"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single" w:sz="4" w:space="0" w:color="auto"/>
              <w:right w:val="nil"/>
            </w:tcBorders>
            <w:vAlign w:val="bottom"/>
          </w:tcPr>
          <w:p w14:paraId="7048044F"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0.38</w:t>
            </w:r>
          </w:p>
        </w:tc>
        <w:tc>
          <w:tcPr>
            <w:tcW w:w="333" w:type="pct"/>
            <w:tcBorders>
              <w:top w:val="nil"/>
              <w:left w:val="nil"/>
              <w:bottom w:val="single" w:sz="4" w:space="0" w:color="auto"/>
              <w:right w:val="nil"/>
            </w:tcBorders>
            <w:vAlign w:val="bottom"/>
          </w:tcPr>
          <w:p w14:paraId="15DA38B2"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single" w:sz="4" w:space="0" w:color="auto"/>
              <w:right w:val="nil"/>
            </w:tcBorders>
            <w:vAlign w:val="bottom"/>
          </w:tcPr>
          <w:p w14:paraId="6FBDD103"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0.26</w:t>
            </w:r>
          </w:p>
        </w:tc>
        <w:tc>
          <w:tcPr>
            <w:tcW w:w="333" w:type="pct"/>
            <w:tcBorders>
              <w:top w:val="nil"/>
              <w:left w:val="nil"/>
              <w:bottom w:val="single" w:sz="4" w:space="0" w:color="auto"/>
              <w:right w:val="nil"/>
            </w:tcBorders>
            <w:vAlign w:val="bottom"/>
          </w:tcPr>
          <w:p w14:paraId="600863D0"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02" w:type="pct"/>
            <w:tcBorders>
              <w:top w:val="nil"/>
              <w:left w:val="nil"/>
              <w:bottom w:val="single" w:sz="4" w:space="0" w:color="auto"/>
              <w:right w:val="nil"/>
            </w:tcBorders>
            <w:vAlign w:val="bottom"/>
          </w:tcPr>
          <w:p w14:paraId="3CEA08FD"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0.20</w:t>
            </w:r>
          </w:p>
        </w:tc>
        <w:tc>
          <w:tcPr>
            <w:tcW w:w="336" w:type="pct"/>
            <w:tcBorders>
              <w:top w:val="nil"/>
              <w:left w:val="nil"/>
              <w:bottom w:val="single" w:sz="4" w:space="0" w:color="auto"/>
              <w:right w:val="nil"/>
            </w:tcBorders>
            <w:vAlign w:val="bottom"/>
          </w:tcPr>
          <w:p w14:paraId="7967B75C"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p>
        </w:tc>
        <w:tc>
          <w:tcPr>
            <w:tcW w:w="324" w:type="pct"/>
            <w:tcBorders>
              <w:top w:val="nil"/>
              <w:left w:val="nil"/>
              <w:bottom w:val="single" w:sz="4" w:space="0" w:color="auto"/>
              <w:right w:val="nil"/>
            </w:tcBorders>
            <w:vAlign w:val="bottom"/>
          </w:tcPr>
          <w:p w14:paraId="1AF24261" w14:textId="77777777" w:rsidR="00FC3C66" w:rsidRPr="007143B8" w:rsidRDefault="00FC3C66" w:rsidP="00BF74E8">
            <w:pPr>
              <w:spacing w:after="0" w:line="240" w:lineRule="auto"/>
              <w:jc w:val="center"/>
              <w:rPr>
                <w:rFonts w:ascii="Times New Roman" w:eastAsia="Times New Roman" w:hAnsi="Times New Roman" w:cs="Times New Roman"/>
                <w:sz w:val="17"/>
                <w:szCs w:val="17"/>
              </w:rPr>
            </w:pPr>
            <w:r w:rsidRPr="007143B8">
              <w:rPr>
                <w:rFonts w:ascii="Times New Roman" w:hAnsi="Times New Roman" w:cs="Times New Roman"/>
                <w:color w:val="000000"/>
                <w:sz w:val="17"/>
                <w:szCs w:val="17"/>
              </w:rPr>
              <w:t>0.11</w:t>
            </w:r>
          </w:p>
        </w:tc>
      </w:tr>
    </w:tbl>
    <w:p w14:paraId="3A2DC875" w14:textId="77777777"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lastRenderedPageBreak/>
        <w:t>Panel C: 2SLS analysis with firm and year fixed effects</w:t>
      </w:r>
    </w:p>
    <w:tbl>
      <w:tblPr>
        <w:tblW w:w="5000" w:type="pct"/>
        <w:jc w:val="center"/>
        <w:tblLook w:val="04A0" w:firstRow="1" w:lastRow="0" w:firstColumn="1" w:lastColumn="0" w:noHBand="0" w:noVBand="1"/>
      </w:tblPr>
      <w:tblGrid>
        <w:gridCol w:w="3611"/>
        <w:gridCol w:w="804"/>
        <w:gridCol w:w="747"/>
        <w:gridCol w:w="807"/>
        <w:gridCol w:w="747"/>
        <w:gridCol w:w="807"/>
        <w:gridCol w:w="773"/>
        <w:gridCol w:w="807"/>
        <w:gridCol w:w="747"/>
        <w:gridCol w:w="807"/>
        <w:gridCol w:w="747"/>
        <w:gridCol w:w="808"/>
        <w:gridCol w:w="748"/>
      </w:tblGrid>
      <w:tr w:rsidR="00FC3C66" w:rsidRPr="007143B8" w14:paraId="761BAC09" w14:textId="77777777" w:rsidTr="007143B8">
        <w:trPr>
          <w:trHeight w:val="258"/>
          <w:jc w:val="center"/>
        </w:trPr>
        <w:tc>
          <w:tcPr>
            <w:tcW w:w="1337" w:type="pct"/>
            <w:tcBorders>
              <w:top w:val="single" w:sz="4" w:space="0" w:color="auto"/>
              <w:left w:val="nil"/>
              <w:bottom w:val="nil"/>
              <w:right w:val="nil"/>
            </w:tcBorders>
            <w:shd w:val="clear" w:color="auto" w:fill="auto"/>
            <w:noWrap/>
            <w:vAlign w:val="bottom"/>
            <w:hideMark/>
          </w:tcPr>
          <w:p w14:paraId="096FFD4F" w14:textId="77777777" w:rsidR="00FC3C66" w:rsidRPr="007143B8" w:rsidRDefault="00FC3C66" w:rsidP="00BF74E8">
            <w:pPr>
              <w:spacing w:after="0" w:line="240" w:lineRule="auto"/>
              <w:rPr>
                <w:rFonts w:ascii="Times New Roman" w:eastAsia="Times New Roman" w:hAnsi="Times New Roman" w:cs="Times New Roman"/>
                <w:sz w:val="18"/>
                <w:szCs w:val="18"/>
              </w:rPr>
            </w:pPr>
          </w:p>
        </w:tc>
        <w:tc>
          <w:tcPr>
            <w:tcW w:w="1836" w:type="pct"/>
            <w:gridSpan w:val="6"/>
            <w:tcBorders>
              <w:top w:val="single" w:sz="4" w:space="0" w:color="auto"/>
              <w:left w:val="nil"/>
              <w:bottom w:val="single" w:sz="4" w:space="0" w:color="auto"/>
            </w:tcBorders>
            <w:shd w:val="clear" w:color="auto" w:fill="auto"/>
            <w:noWrap/>
            <w:vAlign w:val="bottom"/>
            <w:hideMark/>
          </w:tcPr>
          <w:p w14:paraId="28557A25"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xml:space="preserve">CEO Vega </w:t>
            </w:r>
            <w:r w:rsidRPr="007143B8">
              <w:rPr>
                <w:rFonts w:ascii="Times New Roman" w:eastAsia="Times New Roman" w:hAnsi="Times New Roman" w:cs="Times New Roman"/>
                <w:sz w:val="18"/>
                <w:szCs w:val="18"/>
                <w:vertAlign w:val="subscript"/>
              </w:rPr>
              <w:t>t+1</w:t>
            </w:r>
          </w:p>
        </w:tc>
        <w:tc>
          <w:tcPr>
            <w:tcW w:w="1827" w:type="pct"/>
            <w:gridSpan w:val="6"/>
            <w:tcBorders>
              <w:top w:val="single" w:sz="4" w:space="0" w:color="auto"/>
              <w:left w:val="nil"/>
              <w:bottom w:val="single" w:sz="4" w:space="0" w:color="auto"/>
            </w:tcBorders>
            <w:vAlign w:val="bottom"/>
          </w:tcPr>
          <w:p w14:paraId="723BAAF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xml:space="preserve">CEO Delta </w:t>
            </w:r>
            <w:r w:rsidRPr="007143B8">
              <w:rPr>
                <w:rFonts w:ascii="Times New Roman" w:eastAsia="Times New Roman" w:hAnsi="Times New Roman" w:cs="Times New Roman"/>
                <w:sz w:val="18"/>
                <w:szCs w:val="18"/>
                <w:vertAlign w:val="subscript"/>
              </w:rPr>
              <w:t>t+1</w:t>
            </w:r>
          </w:p>
        </w:tc>
      </w:tr>
      <w:tr w:rsidR="00FC3C66" w:rsidRPr="007143B8" w14:paraId="279F8DB7" w14:textId="77777777" w:rsidTr="007143B8">
        <w:trPr>
          <w:trHeight w:val="258"/>
          <w:jc w:val="center"/>
        </w:trPr>
        <w:tc>
          <w:tcPr>
            <w:tcW w:w="1337" w:type="pct"/>
            <w:tcBorders>
              <w:top w:val="nil"/>
              <w:left w:val="nil"/>
              <w:bottom w:val="single" w:sz="4" w:space="0" w:color="auto"/>
              <w:right w:val="nil"/>
            </w:tcBorders>
            <w:shd w:val="clear" w:color="auto" w:fill="auto"/>
            <w:noWrap/>
            <w:vAlign w:val="bottom"/>
          </w:tcPr>
          <w:p w14:paraId="1EA3C67D"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Stage</w:t>
            </w:r>
          </w:p>
        </w:tc>
        <w:tc>
          <w:tcPr>
            <w:tcW w:w="315" w:type="pct"/>
            <w:tcBorders>
              <w:top w:val="nil"/>
              <w:left w:val="nil"/>
              <w:bottom w:val="single" w:sz="4" w:space="0" w:color="auto"/>
              <w:right w:val="nil"/>
            </w:tcBorders>
            <w:shd w:val="clear" w:color="auto" w:fill="auto"/>
            <w:noWrap/>
            <w:vAlign w:val="bottom"/>
          </w:tcPr>
          <w:p w14:paraId="0C026E9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First</w:t>
            </w:r>
          </w:p>
        </w:tc>
        <w:tc>
          <w:tcPr>
            <w:tcW w:w="293" w:type="pct"/>
            <w:tcBorders>
              <w:top w:val="nil"/>
              <w:left w:val="nil"/>
              <w:bottom w:val="single" w:sz="4" w:space="0" w:color="auto"/>
              <w:right w:val="nil"/>
            </w:tcBorders>
            <w:shd w:val="clear" w:color="auto" w:fill="auto"/>
            <w:noWrap/>
            <w:vAlign w:val="bottom"/>
          </w:tcPr>
          <w:p w14:paraId="5458A39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Second</w:t>
            </w:r>
          </w:p>
        </w:tc>
        <w:tc>
          <w:tcPr>
            <w:tcW w:w="316" w:type="pct"/>
            <w:tcBorders>
              <w:top w:val="nil"/>
              <w:left w:val="nil"/>
              <w:bottom w:val="single" w:sz="4" w:space="0" w:color="auto"/>
              <w:right w:val="nil"/>
            </w:tcBorders>
            <w:shd w:val="clear" w:color="auto" w:fill="auto"/>
            <w:noWrap/>
            <w:vAlign w:val="bottom"/>
          </w:tcPr>
          <w:p w14:paraId="6789B04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First</w:t>
            </w:r>
          </w:p>
        </w:tc>
        <w:tc>
          <w:tcPr>
            <w:tcW w:w="293" w:type="pct"/>
            <w:tcBorders>
              <w:top w:val="nil"/>
              <w:left w:val="nil"/>
              <w:bottom w:val="single" w:sz="4" w:space="0" w:color="auto"/>
              <w:right w:val="nil"/>
            </w:tcBorders>
            <w:shd w:val="clear" w:color="auto" w:fill="auto"/>
            <w:noWrap/>
            <w:vAlign w:val="bottom"/>
          </w:tcPr>
          <w:p w14:paraId="283D53E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Second</w:t>
            </w:r>
          </w:p>
        </w:tc>
        <w:tc>
          <w:tcPr>
            <w:tcW w:w="316" w:type="pct"/>
            <w:tcBorders>
              <w:top w:val="nil"/>
              <w:left w:val="nil"/>
              <w:bottom w:val="single" w:sz="4" w:space="0" w:color="auto"/>
              <w:right w:val="nil"/>
            </w:tcBorders>
            <w:vAlign w:val="bottom"/>
          </w:tcPr>
          <w:p w14:paraId="53C8041B"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First</w:t>
            </w:r>
          </w:p>
        </w:tc>
        <w:tc>
          <w:tcPr>
            <w:tcW w:w="303" w:type="pct"/>
            <w:tcBorders>
              <w:top w:val="nil"/>
              <w:left w:val="nil"/>
              <w:bottom w:val="single" w:sz="4" w:space="0" w:color="auto"/>
              <w:right w:val="nil"/>
            </w:tcBorders>
            <w:vAlign w:val="bottom"/>
          </w:tcPr>
          <w:p w14:paraId="3B52551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Second</w:t>
            </w:r>
          </w:p>
        </w:tc>
        <w:tc>
          <w:tcPr>
            <w:tcW w:w="316" w:type="pct"/>
            <w:tcBorders>
              <w:top w:val="nil"/>
              <w:left w:val="nil"/>
              <w:bottom w:val="single" w:sz="4" w:space="0" w:color="auto"/>
              <w:right w:val="nil"/>
            </w:tcBorders>
            <w:vAlign w:val="bottom"/>
          </w:tcPr>
          <w:p w14:paraId="6096AED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First</w:t>
            </w:r>
          </w:p>
        </w:tc>
        <w:tc>
          <w:tcPr>
            <w:tcW w:w="293" w:type="pct"/>
            <w:tcBorders>
              <w:top w:val="nil"/>
              <w:left w:val="nil"/>
              <w:bottom w:val="single" w:sz="4" w:space="0" w:color="auto"/>
              <w:right w:val="nil"/>
            </w:tcBorders>
            <w:vAlign w:val="bottom"/>
          </w:tcPr>
          <w:p w14:paraId="0FBF42E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Second</w:t>
            </w:r>
          </w:p>
        </w:tc>
        <w:tc>
          <w:tcPr>
            <w:tcW w:w="316" w:type="pct"/>
            <w:tcBorders>
              <w:top w:val="nil"/>
              <w:left w:val="nil"/>
              <w:bottom w:val="single" w:sz="4" w:space="0" w:color="auto"/>
              <w:right w:val="nil"/>
            </w:tcBorders>
            <w:vAlign w:val="bottom"/>
          </w:tcPr>
          <w:p w14:paraId="37758F7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First</w:t>
            </w:r>
          </w:p>
        </w:tc>
        <w:tc>
          <w:tcPr>
            <w:tcW w:w="293" w:type="pct"/>
            <w:tcBorders>
              <w:top w:val="nil"/>
              <w:left w:val="nil"/>
              <w:bottom w:val="single" w:sz="4" w:space="0" w:color="auto"/>
              <w:right w:val="nil"/>
            </w:tcBorders>
            <w:vAlign w:val="bottom"/>
          </w:tcPr>
          <w:p w14:paraId="340DF7B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Second</w:t>
            </w:r>
          </w:p>
        </w:tc>
        <w:tc>
          <w:tcPr>
            <w:tcW w:w="316" w:type="pct"/>
            <w:tcBorders>
              <w:top w:val="nil"/>
              <w:left w:val="nil"/>
              <w:bottom w:val="single" w:sz="4" w:space="0" w:color="auto"/>
              <w:right w:val="nil"/>
            </w:tcBorders>
            <w:vAlign w:val="bottom"/>
          </w:tcPr>
          <w:p w14:paraId="16E4EA65"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First</w:t>
            </w:r>
          </w:p>
        </w:tc>
        <w:tc>
          <w:tcPr>
            <w:tcW w:w="293" w:type="pct"/>
            <w:tcBorders>
              <w:top w:val="nil"/>
              <w:left w:val="nil"/>
              <w:bottom w:val="single" w:sz="4" w:space="0" w:color="auto"/>
              <w:right w:val="nil"/>
            </w:tcBorders>
            <w:vAlign w:val="bottom"/>
          </w:tcPr>
          <w:p w14:paraId="6700E00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Second</w:t>
            </w:r>
          </w:p>
        </w:tc>
      </w:tr>
      <w:tr w:rsidR="00FC3C66" w:rsidRPr="007143B8" w14:paraId="4755B33E" w14:textId="77777777" w:rsidTr="007143B8">
        <w:trPr>
          <w:trHeight w:val="258"/>
          <w:jc w:val="center"/>
        </w:trPr>
        <w:tc>
          <w:tcPr>
            <w:tcW w:w="1337" w:type="pct"/>
            <w:tcBorders>
              <w:top w:val="nil"/>
              <w:left w:val="nil"/>
              <w:bottom w:val="single" w:sz="4" w:space="0" w:color="auto"/>
              <w:right w:val="nil"/>
            </w:tcBorders>
            <w:shd w:val="clear" w:color="auto" w:fill="auto"/>
            <w:noWrap/>
            <w:vAlign w:val="bottom"/>
            <w:hideMark/>
          </w:tcPr>
          <w:p w14:paraId="2F0C7428"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315" w:type="pct"/>
            <w:tcBorders>
              <w:top w:val="nil"/>
              <w:left w:val="nil"/>
              <w:bottom w:val="single" w:sz="4" w:space="0" w:color="auto"/>
              <w:right w:val="nil"/>
            </w:tcBorders>
            <w:shd w:val="clear" w:color="auto" w:fill="auto"/>
            <w:noWrap/>
            <w:vAlign w:val="bottom"/>
            <w:hideMark/>
          </w:tcPr>
          <w:p w14:paraId="0BD0F1B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(1)</w:t>
            </w:r>
          </w:p>
        </w:tc>
        <w:tc>
          <w:tcPr>
            <w:tcW w:w="293" w:type="pct"/>
            <w:tcBorders>
              <w:top w:val="nil"/>
              <w:left w:val="nil"/>
              <w:bottom w:val="single" w:sz="4" w:space="0" w:color="auto"/>
              <w:right w:val="nil"/>
            </w:tcBorders>
            <w:shd w:val="clear" w:color="auto" w:fill="auto"/>
            <w:noWrap/>
            <w:vAlign w:val="bottom"/>
            <w:hideMark/>
          </w:tcPr>
          <w:p w14:paraId="69D66C8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(2)</w:t>
            </w:r>
          </w:p>
        </w:tc>
        <w:tc>
          <w:tcPr>
            <w:tcW w:w="316" w:type="pct"/>
            <w:tcBorders>
              <w:top w:val="nil"/>
              <w:left w:val="nil"/>
              <w:bottom w:val="single" w:sz="4" w:space="0" w:color="auto"/>
              <w:right w:val="nil"/>
            </w:tcBorders>
            <w:shd w:val="clear" w:color="auto" w:fill="auto"/>
            <w:noWrap/>
            <w:vAlign w:val="bottom"/>
            <w:hideMark/>
          </w:tcPr>
          <w:p w14:paraId="620F19F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(3)</w:t>
            </w:r>
          </w:p>
        </w:tc>
        <w:tc>
          <w:tcPr>
            <w:tcW w:w="293" w:type="pct"/>
            <w:tcBorders>
              <w:top w:val="nil"/>
              <w:left w:val="nil"/>
              <w:bottom w:val="single" w:sz="4" w:space="0" w:color="auto"/>
              <w:right w:val="nil"/>
            </w:tcBorders>
            <w:shd w:val="clear" w:color="auto" w:fill="auto"/>
            <w:noWrap/>
            <w:vAlign w:val="bottom"/>
            <w:hideMark/>
          </w:tcPr>
          <w:p w14:paraId="7864E4A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(4)</w:t>
            </w:r>
          </w:p>
        </w:tc>
        <w:tc>
          <w:tcPr>
            <w:tcW w:w="316" w:type="pct"/>
            <w:tcBorders>
              <w:top w:val="nil"/>
              <w:left w:val="nil"/>
              <w:bottom w:val="single" w:sz="4" w:space="0" w:color="auto"/>
              <w:right w:val="nil"/>
            </w:tcBorders>
            <w:vAlign w:val="bottom"/>
          </w:tcPr>
          <w:p w14:paraId="51A51AD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(5)</w:t>
            </w:r>
          </w:p>
        </w:tc>
        <w:tc>
          <w:tcPr>
            <w:tcW w:w="303" w:type="pct"/>
            <w:tcBorders>
              <w:top w:val="nil"/>
              <w:left w:val="nil"/>
              <w:bottom w:val="single" w:sz="4" w:space="0" w:color="auto"/>
              <w:right w:val="nil"/>
            </w:tcBorders>
            <w:vAlign w:val="bottom"/>
          </w:tcPr>
          <w:p w14:paraId="46044050"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(6)</w:t>
            </w:r>
          </w:p>
        </w:tc>
        <w:tc>
          <w:tcPr>
            <w:tcW w:w="316" w:type="pct"/>
            <w:tcBorders>
              <w:top w:val="nil"/>
              <w:left w:val="nil"/>
              <w:bottom w:val="single" w:sz="4" w:space="0" w:color="auto"/>
              <w:right w:val="nil"/>
            </w:tcBorders>
            <w:vAlign w:val="bottom"/>
          </w:tcPr>
          <w:p w14:paraId="2C242776"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(7)</w:t>
            </w:r>
          </w:p>
        </w:tc>
        <w:tc>
          <w:tcPr>
            <w:tcW w:w="293" w:type="pct"/>
            <w:tcBorders>
              <w:top w:val="nil"/>
              <w:left w:val="nil"/>
              <w:bottom w:val="single" w:sz="4" w:space="0" w:color="auto"/>
              <w:right w:val="nil"/>
            </w:tcBorders>
            <w:vAlign w:val="bottom"/>
          </w:tcPr>
          <w:p w14:paraId="020AB10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(8)</w:t>
            </w:r>
          </w:p>
        </w:tc>
        <w:tc>
          <w:tcPr>
            <w:tcW w:w="316" w:type="pct"/>
            <w:tcBorders>
              <w:top w:val="nil"/>
              <w:left w:val="nil"/>
              <w:bottom w:val="single" w:sz="4" w:space="0" w:color="auto"/>
              <w:right w:val="nil"/>
            </w:tcBorders>
            <w:vAlign w:val="bottom"/>
          </w:tcPr>
          <w:p w14:paraId="6F357D1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(9)</w:t>
            </w:r>
          </w:p>
        </w:tc>
        <w:tc>
          <w:tcPr>
            <w:tcW w:w="293" w:type="pct"/>
            <w:tcBorders>
              <w:top w:val="nil"/>
              <w:left w:val="nil"/>
              <w:bottom w:val="single" w:sz="4" w:space="0" w:color="auto"/>
              <w:right w:val="nil"/>
            </w:tcBorders>
            <w:vAlign w:val="bottom"/>
          </w:tcPr>
          <w:p w14:paraId="720C62E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(10)</w:t>
            </w:r>
          </w:p>
        </w:tc>
        <w:tc>
          <w:tcPr>
            <w:tcW w:w="316" w:type="pct"/>
            <w:tcBorders>
              <w:top w:val="nil"/>
              <w:left w:val="nil"/>
              <w:bottom w:val="single" w:sz="4" w:space="0" w:color="auto"/>
              <w:right w:val="nil"/>
            </w:tcBorders>
            <w:vAlign w:val="bottom"/>
          </w:tcPr>
          <w:p w14:paraId="603BF5D6"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(11)</w:t>
            </w:r>
          </w:p>
        </w:tc>
        <w:tc>
          <w:tcPr>
            <w:tcW w:w="293" w:type="pct"/>
            <w:tcBorders>
              <w:top w:val="nil"/>
              <w:left w:val="nil"/>
              <w:bottom w:val="single" w:sz="4" w:space="0" w:color="auto"/>
              <w:right w:val="nil"/>
            </w:tcBorders>
            <w:vAlign w:val="bottom"/>
          </w:tcPr>
          <w:p w14:paraId="7753078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(12)</w:t>
            </w:r>
          </w:p>
        </w:tc>
      </w:tr>
      <w:tr w:rsidR="00FC3C66" w:rsidRPr="007143B8" w14:paraId="29EF8841" w14:textId="77777777" w:rsidTr="007143B8">
        <w:trPr>
          <w:trHeight w:val="258"/>
          <w:jc w:val="center"/>
        </w:trPr>
        <w:tc>
          <w:tcPr>
            <w:tcW w:w="1337" w:type="pct"/>
            <w:tcBorders>
              <w:top w:val="nil"/>
              <w:left w:val="nil"/>
              <w:bottom w:val="nil"/>
              <w:right w:val="nil"/>
            </w:tcBorders>
            <w:shd w:val="clear" w:color="auto" w:fill="auto"/>
            <w:noWrap/>
            <w:vAlign w:val="bottom"/>
            <w:hideMark/>
          </w:tcPr>
          <w:p w14:paraId="3DCA37A7"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315" w:type="pct"/>
            <w:tcBorders>
              <w:top w:val="nil"/>
              <w:left w:val="nil"/>
              <w:bottom w:val="nil"/>
              <w:right w:val="nil"/>
            </w:tcBorders>
            <w:shd w:val="clear" w:color="auto" w:fill="auto"/>
            <w:noWrap/>
            <w:vAlign w:val="bottom"/>
            <w:hideMark/>
          </w:tcPr>
          <w:p w14:paraId="11C5CB40"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293" w:type="pct"/>
            <w:tcBorders>
              <w:top w:val="nil"/>
              <w:left w:val="nil"/>
              <w:bottom w:val="nil"/>
              <w:right w:val="nil"/>
            </w:tcBorders>
            <w:shd w:val="clear" w:color="auto" w:fill="auto"/>
            <w:noWrap/>
            <w:vAlign w:val="bottom"/>
            <w:hideMark/>
          </w:tcPr>
          <w:p w14:paraId="6C1317F6"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316" w:type="pct"/>
            <w:tcBorders>
              <w:top w:val="nil"/>
              <w:left w:val="nil"/>
              <w:bottom w:val="nil"/>
              <w:right w:val="nil"/>
            </w:tcBorders>
            <w:shd w:val="clear" w:color="auto" w:fill="auto"/>
            <w:noWrap/>
            <w:vAlign w:val="bottom"/>
            <w:hideMark/>
          </w:tcPr>
          <w:p w14:paraId="338B1DA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293" w:type="pct"/>
            <w:tcBorders>
              <w:top w:val="nil"/>
              <w:left w:val="nil"/>
              <w:bottom w:val="nil"/>
              <w:right w:val="nil"/>
            </w:tcBorders>
            <w:shd w:val="clear" w:color="auto" w:fill="auto"/>
            <w:noWrap/>
            <w:vAlign w:val="bottom"/>
            <w:hideMark/>
          </w:tcPr>
          <w:p w14:paraId="7AFE192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316" w:type="pct"/>
            <w:tcBorders>
              <w:top w:val="nil"/>
              <w:left w:val="nil"/>
              <w:bottom w:val="nil"/>
              <w:right w:val="nil"/>
            </w:tcBorders>
            <w:vAlign w:val="bottom"/>
          </w:tcPr>
          <w:p w14:paraId="011742C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303" w:type="pct"/>
            <w:tcBorders>
              <w:top w:val="nil"/>
              <w:left w:val="nil"/>
              <w:bottom w:val="nil"/>
              <w:right w:val="nil"/>
            </w:tcBorders>
            <w:vAlign w:val="bottom"/>
          </w:tcPr>
          <w:p w14:paraId="7468EDC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316" w:type="pct"/>
            <w:tcBorders>
              <w:top w:val="nil"/>
              <w:left w:val="nil"/>
              <w:bottom w:val="nil"/>
              <w:right w:val="nil"/>
            </w:tcBorders>
            <w:vAlign w:val="bottom"/>
          </w:tcPr>
          <w:p w14:paraId="7877F62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293" w:type="pct"/>
            <w:tcBorders>
              <w:top w:val="nil"/>
              <w:left w:val="nil"/>
              <w:bottom w:val="nil"/>
              <w:right w:val="nil"/>
            </w:tcBorders>
            <w:vAlign w:val="bottom"/>
          </w:tcPr>
          <w:p w14:paraId="2D2B981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316" w:type="pct"/>
            <w:tcBorders>
              <w:top w:val="nil"/>
              <w:left w:val="nil"/>
              <w:bottom w:val="nil"/>
              <w:right w:val="nil"/>
            </w:tcBorders>
            <w:vAlign w:val="bottom"/>
          </w:tcPr>
          <w:p w14:paraId="7C76039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293" w:type="pct"/>
            <w:tcBorders>
              <w:top w:val="nil"/>
              <w:left w:val="nil"/>
              <w:bottom w:val="nil"/>
              <w:right w:val="nil"/>
            </w:tcBorders>
            <w:vAlign w:val="bottom"/>
          </w:tcPr>
          <w:p w14:paraId="5675A1C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316" w:type="pct"/>
            <w:tcBorders>
              <w:top w:val="nil"/>
              <w:left w:val="nil"/>
              <w:bottom w:val="nil"/>
              <w:right w:val="nil"/>
            </w:tcBorders>
            <w:vAlign w:val="bottom"/>
          </w:tcPr>
          <w:p w14:paraId="79CB75E6"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c>
          <w:tcPr>
            <w:tcW w:w="293" w:type="pct"/>
            <w:tcBorders>
              <w:top w:val="nil"/>
              <w:left w:val="nil"/>
              <w:bottom w:val="nil"/>
              <w:right w:val="nil"/>
            </w:tcBorders>
            <w:vAlign w:val="bottom"/>
          </w:tcPr>
          <w:p w14:paraId="0D770460"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w:t>
            </w:r>
          </w:p>
        </w:tc>
      </w:tr>
      <w:tr w:rsidR="00FC3C66" w:rsidRPr="007143B8" w14:paraId="78064D66" w14:textId="77777777" w:rsidTr="007143B8">
        <w:trPr>
          <w:trHeight w:val="258"/>
          <w:jc w:val="center"/>
        </w:trPr>
        <w:tc>
          <w:tcPr>
            <w:tcW w:w="1337" w:type="pct"/>
            <w:tcBorders>
              <w:top w:val="nil"/>
              <w:left w:val="nil"/>
              <w:bottom w:val="nil"/>
              <w:right w:val="nil"/>
            </w:tcBorders>
            <w:shd w:val="clear" w:color="auto" w:fill="auto"/>
            <w:noWrap/>
            <w:hideMark/>
          </w:tcPr>
          <w:p w14:paraId="654AF3FC"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VC Director on Comp. Committee</w:t>
            </w:r>
          </w:p>
        </w:tc>
        <w:tc>
          <w:tcPr>
            <w:tcW w:w="315" w:type="pct"/>
            <w:tcBorders>
              <w:top w:val="nil"/>
              <w:left w:val="nil"/>
              <w:bottom w:val="nil"/>
              <w:right w:val="nil"/>
            </w:tcBorders>
            <w:shd w:val="clear" w:color="auto" w:fill="auto"/>
            <w:noWrap/>
            <w:vAlign w:val="bottom"/>
          </w:tcPr>
          <w:p w14:paraId="077F0A9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2FC679A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4.997</w:t>
            </w:r>
            <w:r w:rsidRPr="007143B8">
              <w:rPr>
                <w:rFonts w:ascii="Times New Roman" w:hAnsi="Times New Roman" w:cs="Times New Roman"/>
                <w:color w:val="000000"/>
                <w:sz w:val="18"/>
                <w:szCs w:val="18"/>
                <w:vertAlign w:val="superscript"/>
              </w:rPr>
              <w:t>*</w:t>
            </w:r>
          </w:p>
        </w:tc>
        <w:tc>
          <w:tcPr>
            <w:tcW w:w="316" w:type="pct"/>
            <w:tcBorders>
              <w:top w:val="nil"/>
              <w:left w:val="nil"/>
              <w:bottom w:val="nil"/>
              <w:right w:val="nil"/>
            </w:tcBorders>
            <w:shd w:val="clear" w:color="auto" w:fill="auto"/>
            <w:noWrap/>
            <w:vAlign w:val="bottom"/>
          </w:tcPr>
          <w:p w14:paraId="6C36E9D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11B5D0F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vAlign w:val="bottom"/>
          </w:tcPr>
          <w:p w14:paraId="071DA6DD"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03" w:type="pct"/>
            <w:tcBorders>
              <w:top w:val="nil"/>
              <w:left w:val="nil"/>
              <w:bottom w:val="nil"/>
              <w:right w:val="nil"/>
            </w:tcBorders>
            <w:vAlign w:val="bottom"/>
          </w:tcPr>
          <w:p w14:paraId="179722B0"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1C1A6878"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3C2695B7"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4.249</w:t>
            </w:r>
          </w:p>
        </w:tc>
        <w:tc>
          <w:tcPr>
            <w:tcW w:w="316" w:type="pct"/>
            <w:tcBorders>
              <w:top w:val="nil"/>
              <w:left w:val="nil"/>
              <w:bottom w:val="nil"/>
              <w:right w:val="nil"/>
            </w:tcBorders>
            <w:vAlign w:val="bottom"/>
          </w:tcPr>
          <w:p w14:paraId="2F4A6A51"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54DD8149"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50B5C1E2"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67DBD84F"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1D4787C9" w14:textId="77777777" w:rsidTr="007143B8">
        <w:trPr>
          <w:trHeight w:val="258"/>
          <w:jc w:val="center"/>
        </w:trPr>
        <w:tc>
          <w:tcPr>
            <w:tcW w:w="1337" w:type="pct"/>
            <w:tcBorders>
              <w:top w:val="nil"/>
              <w:left w:val="nil"/>
              <w:bottom w:val="nil"/>
              <w:right w:val="nil"/>
            </w:tcBorders>
            <w:shd w:val="clear" w:color="auto" w:fill="auto"/>
            <w:noWrap/>
            <w:hideMark/>
          </w:tcPr>
          <w:p w14:paraId="24D4482E" w14:textId="77777777" w:rsidR="00FC3C66" w:rsidRPr="007143B8" w:rsidRDefault="00FC3C66" w:rsidP="00BF74E8">
            <w:pPr>
              <w:spacing w:after="0" w:line="240" w:lineRule="auto"/>
              <w:rPr>
                <w:rFonts w:ascii="Times New Roman" w:eastAsia="Times New Roman" w:hAnsi="Times New Roman" w:cs="Times New Roman"/>
                <w:sz w:val="18"/>
                <w:szCs w:val="18"/>
              </w:rPr>
            </w:pPr>
          </w:p>
        </w:tc>
        <w:tc>
          <w:tcPr>
            <w:tcW w:w="315" w:type="pct"/>
            <w:tcBorders>
              <w:top w:val="nil"/>
              <w:left w:val="nil"/>
              <w:bottom w:val="nil"/>
              <w:right w:val="nil"/>
            </w:tcBorders>
            <w:shd w:val="clear" w:color="auto" w:fill="auto"/>
            <w:noWrap/>
            <w:vAlign w:val="bottom"/>
          </w:tcPr>
          <w:p w14:paraId="7EE1C59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3665B9C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(1.877)</w:t>
            </w:r>
          </w:p>
        </w:tc>
        <w:tc>
          <w:tcPr>
            <w:tcW w:w="316" w:type="pct"/>
            <w:tcBorders>
              <w:top w:val="nil"/>
              <w:left w:val="nil"/>
              <w:bottom w:val="nil"/>
              <w:right w:val="nil"/>
            </w:tcBorders>
            <w:shd w:val="clear" w:color="auto" w:fill="auto"/>
            <w:noWrap/>
            <w:vAlign w:val="bottom"/>
          </w:tcPr>
          <w:p w14:paraId="7795AAD6"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43C7CAE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vAlign w:val="bottom"/>
          </w:tcPr>
          <w:p w14:paraId="62BEEC62"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03" w:type="pct"/>
            <w:tcBorders>
              <w:top w:val="nil"/>
              <w:left w:val="nil"/>
              <w:bottom w:val="nil"/>
              <w:right w:val="nil"/>
            </w:tcBorders>
            <w:vAlign w:val="bottom"/>
          </w:tcPr>
          <w:p w14:paraId="517F52DA"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1C9A5A93"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68918A06"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(1.562)</w:t>
            </w:r>
          </w:p>
        </w:tc>
        <w:tc>
          <w:tcPr>
            <w:tcW w:w="316" w:type="pct"/>
            <w:tcBorders>
              <w:top w:val="nil"/>
              <w:left w:val="nil"/>
              <w:bottom w:val="nil"/>
              <w:right w:val="nil"/>
            </w:tcBorders>
            <w:vAlign w:val="bottom"/>
          </w:tcPr>
          <w:p w14:paraId="3268F31A"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7F430E00"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4A7D02DF"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38E3FC01"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247123B8" w14:textId="77777777" w:rsidTr="007143B8">
        <w:trPr>
          <w:trHeight w:val="258"/>
          <w:jc w:val="center"/>
        </w:trPr>
        <w:tc>
          <w:tcPr>
            <w:tcW w:w="1337" w:type="pct"/>
            <w:tcBorders>
              <w:top w:val="nil"/>
              <w:left w:val="nil"/>
              <w:bottom w:val="nil"/>
              <w:right w:val="nil"/>
            </w:tcBorders>
            <w:shd w:val="clear" w:color="auto" w:fill="auto"/>
            <w:noWrap/>
          </w:tcPr>
          <w:p w14:paraId="5C30E031"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Number of VC Directors on Comp. Committee</w:t>
            </w:r>
          </w:p>
        </w:tc>
        <w:tc>
          <w:tcPr>
            <w:tcW w:w="315" w:type="pct"/>
            <w:tcBorders>
              <w:top w:val="nil"/>
              <w:left w:val="nil"/>
              <w:bottom w:val="nil"/>
              <w:right w:val="nil"/>
            </w:tcBorders>
            <w:shd w:val="clear" w:color="auto" w:fill="auto"/>
            <w:noWrap/>
            <w:vAlign w:val="bottom"/>
          </w:tcPr>
          <w:p w14:paraId="5A159E27"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0A611CA8"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4A950E61"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535585AA"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4.992</w:t>
            </w:r>
            <w:r w:rsidRPr="007143B8">
              <w:rPr>
                <w:rFonts w:ascii="Times New Roman" w:hAnsi="Times New Roman" w:cs="Times New Roman"/>
                <w:color w:val="000000"/>
                <w:sz w:val="18"/>
                <w:szCs w:val="18"/>
                <w:vertAlign w:val="superscript"/>
              </w:rPr>
              <w:t>*</w:t>
            </w:r>
          </w:p>
        </w:tc>
        <w:tc>
          <w:tcPr>
            <w:tcW w:w="316" w:type="pct"/>
            <w:tcBorders>
              <w:top w:val="nil"/>
              <w:left w:val="nil"/>
              <w:bottom w:val="nil"/>
              <w:right w:val="nil"/>
            </w:tcBorders>
            <w:vAlign w:val="bottom"/>
          </w:tcPr>
          <w:p w14:paraId="12F5B037"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03" w:type="pct"/>
            <w:tcBorders>
              <w:top w:val="nil"/>
              <w:left w:val="nil"/>
              <w:bottom w:val="nil"/>
              <w:right w:val="nil"/>
            </w:tcBorders>
            <w:vAlign w:val="bottom"/>
          </w:tcPr>
          <w:p w14:paraId="7675DF35"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2300DB0F"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72E08A04"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2B1BA4CE"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5E8E354C"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4.244</w:t>
            </w:r>
          </w:p>
        </w:tc>
        <w:tc>
          <w:tcPr>
            <w:tcW w:w="316" w:type="pct"/>
            <w:tcBorders>
              <w:top w:val="nil"/>
              <w:left w:val="nil"/>
              <w:bottom w:val="nil"/>
              <w:right w:val="nil"/>
            </w:tcBorders>
            <w:vAlign w:val="bottom"/>
          </w:tcPr>
          <w:p w14:paraId="109F82DF"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526C6BD1"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743AC25E" w14:textId="77777777" w:rsidTr="007143B8">
        <w:trPr>
          <w:trHeight w:val="258"/>
          <w:jc w:val="center"/>
        </w:trPr>
        <w:tc>
          <w:tcPr>
            <w:tcW w:w="1337" w:type="pct"/>
            <w:tcBorders>
              <w:top w:val="nil"/>
              <w:left w:val="nil"/>
              <w:bottom w:val="nil"/>
              <w:right w:val="nil"/>
            </w:tcBorders>
            <w:shd w:val="clear" w:color="auto" w:fill="auto"/>
            <w:noWrap/>
          </w:tcPr>
          <w:p w14:paraId="237407D0" w14:textId="77777777" w:rsidR="00FC3C66" w:rsidRPr="007143B8" w:rsidRDefault="00FC3C66" w:rsidP="00BF74E8">
            <w:pPr>
              <w:spacing w:after="0" w:line="240" w:lineRule="auto"/>
              <w:rPr>
                <w:rFonts w:ascii="Times New Roman" w:eastAsia="Times New Roman" w:hAnsi="Times New Roman" w:cs="Times New Roman"/>
                <w:sz w:val="18"/>
                <w:szCs w:val="18"/>
              </w:rPr>
            </w:pPr>
          </w:p>
        </w:tc>
        <w:tc>
          <w:tcPr>
            <w:tcW w:w="315" w:type="pct"/>
            <w:tcBorders>
              <w:top w:val="nil"/>
              <w:left w:val="nil"/>
              <w:bottom w:val="nil"/>
              <w:right w:val="nil"/>
            </w:tcBorders>
            <w:shd w:val="clear" w:color="auto" w:fill="auto"/>
            <w:noWrap/>
            <w:vAlign w:val="bottom"/>
          </w:tcPr>
          <w:p w14:paraId="355C725B"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369BE4F3"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15AB1A98"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6027E44D"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(1.875)</w:t>
            </w:r>
          </w:p>
        </w:tc>
        <w:tc>
          <w:tcPr>
            <w:tcW w:w="316" w:type="pct"/>
            <w:tcBorders>
              <w:top w:val="nil"/>
              <w:left w:val="nil"/>
              <w:bottom w:val="nil"/>
              <w:right w:val="nil"/>
            </w:tcBorders>
            <w:vAlign w:val="bottom"/>
          </w:tcPr>
          <w:p w14:paraId="756E48D1"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03" w:type="pct"/>
            <w:tcBorders>
              <w:top w:val="nil"/>
              <w:left w:val="nil"/>
              <w:bottom w:val="nil"/>
              <w:right w:val="nil"/>
            </w:tcBorders>
            <w:vAlign w:val="bottom"/>
          </w:tcPr>
          <w:p w14:paraId="22EC7AE1"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532D471"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6A0CD08F"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08A9F22B"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7ABC0487"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(1.560)</w:t>
            </w:r>
          </w:p>
        </w:tc>
        <w:tc>
          <w:tcPr>
            <w:tcW w:w="316" w:type="pct"/>
            <w:tcBorders>
              <w:top w:val="nil"/>
              <w:left w:val="nil"/>
              <w:bottom w:val="nil"/>
              <w:right w:val="nil"/>
            </w:tcBorders>
            <w:vAlign w:val="bottom"/>
          </w:tcPr>
          <w:p w14:paraId="1A06B5FE"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0E8089FF"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272409C8" w14:textId="77777777" w:rsidTr="007143B8">
        <w:trPr>
          <w:trHeight w:val="258"/>
          <w:jc w:val="center"/>
        </w:trPr>
        <w:tc>
          <w:tcPr>
            <w:tcW w:w="1337" w:type="pct"/>
            <w:tcBorders>
              <w:top w:val="nil"/>
              <w:left w:val="nil"/>
              <w:bottom w:val="nil"/>
              <w:right w:val="nil"/>
            </w:tcBorders>
            <w:shd w:val="clear" w:color="auto" w:fill="auto"/>
            <w:noWrap/>
          </w:tcPr>
          <w:p w14:paraId="0D3F7BF9"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VC Director on Comp. Committee</w:t>
            </w:r>
          </w:p>
        </w:tc>
        <w:tc>
          <w:tcPr>
            <w:tcW w:w="315" w:type="pct"/>
            <w:tcBorders>
              <w:top w:val="nil"/>
              <w:left w:val="nil"/>
              <w:bottom w:val="nil"/>
              <w:right w:val="nil"/>
            </w:tcBorders>
            <w:shd w:val="clear" w:color="auto" w:fill="auto"/>
            <w:noWrap/>
            <w:vAlign w:val="bottom"/>
          </w:tcPr>
          <w:p w14:paraId="5783C19E"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74A7B325"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60909018"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24F4DA16"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05F5103"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03" w:type="pct"/>
            <w:tcBorders>
              <w:top w:val="nil"/>
              <w:left w:val="nil"/>
              <w:bottom w:val="nil"/>
              <w:right w:val="nil"/>
            </w:tcBorders>
            <w:vAlign w:val="bottom"/>
          </w:tcPr>
          <w:p w14:paraId="43B3C3D2"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11.985</w:t>
            </w:r>
            <w:r w:rsidRPr="007143B8">
              <w:rPr>
                <w:rFonts w:ascii="Times New Roman" w:hAnsi="Times New Roman" w:cs="Times New Roman"/>
                <w:color w:val="000000"/>
                <w:sz w:val="18"/>
                <w:szCs w:val="18"/>
                <w:vertAlign w:val="superscript"/>
              </w:rPr>
              <w:t>*</w:t>
            </w:r>
          </w:p>
        </w:tc>
        <w:tc>
          <w:tcPr>
            <w:tcW w:w="316" w:type="pct"/>
            <w:tcBorders>
              <w:top w:val="nil"/>
              <w:left w:val="nil"/>
              <w:bottom w:val="nil"/>
              <w:right w:val="nil"/>
            </w:tcBorders>
            <w:vAlign w:val="bottom"/>
          </w:tcPr>
          <w:p w14:paraId="626C200F"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6916D84E"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2C752804"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258CE8B6"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29C85DFE"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06CAA4E1"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9.164</w:t>
            </w:r>
          </w:p>
        </w:tc>
      </w:tr>
      <w:tr w:rsidR="00FC3C66" w:rsidRPr="007143B8" w14:paraId="1BE3FFFA" w14:textId="77777777" w:rsidTr="007143B8">
        <w:trPr>
          <w:trHeight w:val="258"/>
          <w:jc w:val="center"/>
        </w:trPr>
        <w:tc>
          <w:tcPr>
            <w:tcW w:w="1337" w:type="pct"/>
            <w:tcBorders>
              <w:top w:val="nil"/>
              <w:left w:val="nil"/>
              <w:bottom w:val="nil"/>
              <w:right w:val="nil"/>
            </w:tcBorders>
            <w:shd w:val="clear" w:color="auto" w:fill="auto"/>
            <w:noWrap/>
          </w:tcPr>
          <w:p w14:paraId="2C98006B" w14:textId="77777777" w:rsidR="00FC3C66" w:rsidRPr="007143B8" w:rsidRDefault="00FC3C66" w:rsidP="00BF74E8">
            <w:pPr>
              <w:spacing w:after="0" w:line="240" w:lineRule="auto"/>
              <w:rPr>
                <w:rFonts w:ascii="Times New Roman" w:eastAsia="Times New Roman" w:hAnsi="Times New Roman" w:cs="Times New Roman"/>
                <w:sz w:val="18"/>
                <w:szCs w:val="18"/>
              </w:rPr>
            </w:pPr>
          </w:p>
        </w:tc>
        <w:tc>
          <w:tcPr>
            <w:tcW w:w="315" w:type="pct"/>
            <w:tcBorders>
              <w:top w:val="nil"/>
              <w:left w:val="nil"/>
              <w:bottom w:val="nil"/>
              <w:right w:val="nil"/>
            </w:tcBorders>
            <w:shd w:val="clear" w:color="auto" w:fill="auto"/>
            <w:noWrap/>
            <w:vAlign w:val="bottom"/>
          </w:tcPr>
          <w:p w14:paraId="5E54DCA4"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78A15C43"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615D6AA0"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shd w:val="clear" w:color="auto" w:fill="auto"/>
            <w:noWrap/>
            <w:vAlign w:val="bottom"/>
          </w:tcPr>
          <w:p w14:paraId="57D078BB"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73B47A64"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03" w:type="pct"/>
            <w:tcBorders>
              <w:top w:val="nil"/>
              <w:left w:val="nil"/>
              <w:bottom w:val="nil"/>
              <w:right w:val="nil"/>
            </w:tcBorders>
            <w:vAlign w:val="bottom"/>
          </w:tcPr>
          <w:p w14:paraId="6DC85413"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(1.702)</w:t>
            </w:r>
          </w:p>
        </w:tc>
        <w:tc>
          <w:tcPr>
            <w:tcW w:w="316" w:type="pct"/>
            <w:tcBorders>
              <w:top w:val="nil"/>
              <w:left w:val="nil"/>
              <w:bottom w:val="nil"/>
              <w:right w:val="nil"/>
            </w:tcBorders>
            <w:vAlign w:val="bottom"/>
          </w:tcPr>
          <w:p w14:paraId="394E3F95"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09EA1983"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74E17D05"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09861F22"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796507A2"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293" w:type="pct"/>
            <w:tcBorders>
              <w:top w:val="nil"/>
              <w:left w:val="nil"/>
              <w:bottom w:val="nil"/>
              <w:right w:val="nil"/>
            </w:tcBorders>
            <w:vAlign w:val="bottom"/>
          </w:tcPr>
          <w:p w14:paraId="33E2B91B"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(1.265)</w:t>
            </w:r>
          </w:p>
        </w:tc>
      </w:tr>
      <w:tr w:rsidR="00FC3C66" w:rsidRPr="007143B8" w14:paraId="0801F13B" w14:textId="77777777" w:rsidTr="007143B8">
        <w:trPr>
          <w:trHeight w:val="258"/>
          <w:jc w:val="center"/>
        </w:trPr>
        <w:tc>
          <w:tcPr>
            <w:tcW w:w="1337" w:type="pct"/>
            <w:tcBorders>
              <w:top w:val="nil"/>
              <w:left w:val="nil"/>
              <w:bottom w:val="nil"/>
              <w:right w:val="nil"/>
            </w:tcBorders>
            <w:shd w:val="clear" w:color="auto" w:fill="auto"/>
            <w:noWrap/>
            <w:hideMark/>
          </w:tcPr>
          <w:p w14:paraId="14DFD205"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Direct Flight -- SF</w:t>
            </w:r>
          </w:p>
        </w:tc>
        <w:tc>
          <w:tcPr>
            <w:tcW w:w="315" w:type="pct"/>
            <w:tcBorders>
              <w:top w:val="nil"/>
              <w:left w:val="nil"/>
              <w:bottom w:val="nil"/>
              <w:right w:val="nil"/>
            </w:tcBorders>
            <w:shd w:val="clear" w:color="auto" w:fill="auto"/>
            <w:noWrap/>
            <w:vAlign w:val="bottom"/>
          </w:tcPr>
          <w:p w14:paraId="6988C62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0.027</w:t>
            </w:r>
          </w:p>
        </w:tc>
        <w:tc>
          <w:tcPr>
            <w:tcW w:w="293" w:type="pct"/>
            <w:tcBorders>
              <w:top w:val="nil"/>
              <w:left w:val="nil"/>
              <w:bottom w:val="nil"/>
              <w:right w:val="nil"/>
            </w:tcBorders>
            <w:shd w:val="clear" w:color="auto" w:fill="auto"/>
            <w:noWrap/>
            <w:vAlign w:val="bottom"/>
          </w:tcPr>
          <w:p w14:paraId="3F25E8A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2C5B5AD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0.027</w:t>
            </w:r>
          </w:p>
        </w:tc>
        <w:tc>
          <w:tcPr>
            <w:tcW w:w="293" w:type="pct"/>
            <w:tcBorders>
              <w:top w:val="nil"/>
              <w:left w:val="nil"/>
              <w:bottom w:val="nil"/>
              <w:right w:val="nil"/>
            </w:tcBorders>
            <w:shd w:val="clear" w:color="auto" w:fill="auto"/>
            <w:noWrap/>
            <w:vAlign w:val="bottom"/>
          </w:tcPr>
          <w:p w14:paraId="47B97DF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vAlign w:val="bottom"/>
          </w:tcPr>
          <w:p w14:paraId="32234B79"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0.008</w:t>
            </w:r>
          </w:p>
        </w:tc>
        <w:tc>
          <w:tcPr>
            <w:tcW w:w="303" w:type="pct"/>
            <w:tcBorders>
              <w:top w:val="nil"/>
              <w:left w:val="nil"/>
              <w:bottom w:val="nil"/>
              <w:right w:val="nil"/>
            </w:tcBorders>
            <w:vAlign w:val="bottom"/>
          </w:tcPr>
          <w:p w14:paraId="0F131E67"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B8206CB"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0.027</w:t>
            </w:r>
          </w:p>
        </w:tc>
        <w:tc>
          <w:tcPr>
            <w:tcW w:w="293" w:type="pct"/>
            <w:tcBorders>
              <w:top w:val="nil"/>
              <w:left w:val="nil"/>
              <w:bottom w:val="nil"/>
              <w:right w:val="nil"/>
            </w:tcBorders>
            <w:vAlign w:val="bottom"/>
          </w:tcPr>
          <w:p w14:paraId="764B8E7B"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4BA604E3"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0.027</w:t>
            </w:r>
          </w:p>
        </w:tc>
        <w:tc>
          <w:tcPr>
            <w:tcW w:w="293" w:type="pct"/>
            <w:tcBorders>
              <w:top w:val="nil"/>
              <w:left w:val="nil"/>
              <w:bottom w:val="nil"/>
              <w:right w:val="nil"/>
            </w:tcBorders>
            <w:vAlign w:val="bottom"/>
          </w:tcPr>
          <w:p w14:paraId="3B164A36"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129D9F9"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0.008</w:t>
            </w:r>
          </w:p>
        </w:tc>
        <w:tc>
          <w:tcPr>
            <w:tcW w:w="293" w:type="pct"/>
            <w:tcBorders>
              <w:top w:val="nil"/>
              <w:left w:val="nil"/>
              <w:bottom w:val="nil"/>
              <w:right w:val="nil"/>
            </w:tcBorders>
            <w:vAlign w:val="bottom"/>
          </w:tcPr>
          <w:p w14:paraId="1D9C15ED"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4DDFD02D" w14:textId="77777777" w:rsidTr="007143B8">
        <w:trPr>
          <w:trHeight w:val="258"/>
          <w:jc w:val="center"/>
        </w:trPr>
        <w:tc>
          <w:tcPr>
            <w:tcW w:w="1337" w:type="pct"/>
            <w:tcBorders>
              <w:top w:val="nil"/>
              <w:left w:val="nil"/>
              <w:bottom w:val="nil"/>
              <w:right w:val="nil"/>
            </w:tcBorders>
            <w:shd w:val="clear" w:color="auto" w:fill="auto"/>
            <w:noWrap/>
            <w:hideMark/>
          </w:tcPr>
          <w:p w14:paraId="4D900687" w14:textId="77777777" w:rsidR="00FC3C66" w:rsidRPr="007143B8" w:rsidRDefault="00FC3C66" w:rsidP="00BF74E8">
            <w:pPr>
              <w:spacing w:after="0" w:line="240" w:lineRule="auto"/>
              <w:rPr>
                <w:rFonts w:ascii="Times New Roman" w:eastAsia="Times New Roman" w:hAnsi="Times New Roman" w:cs="Times New Roman"/>
                <w:sz w:val="18"/>
                <w:szCs w:val="18"/>
              </w:rPr>
            </w:pPr>
          </w:p>
        </w:tc>
        <w:tc>
          <w:tcPr>
            <w:tcW w:w="315" w:type="pct"/>
            <w:tcBorders>
              <w:top w:val="nil"/>
              <w:left w:val="nil"/>
              <w:bottom w:val="nil"/>
              <w:right w:val="nil"/>
            </w:tcBorders>
            <w:shd w:val="clear" w:color="auto" w:fill="auto"/>
            <w:noWrap/>
            <w:vAlign w:val="bottom"/>
          </w:tcPr>
          <w:p w14:paraId="2957355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(1.468)</w:t>
            </w:r>
          </w:p>
        </w:tc>
        <w:tc>
          <w:tcPr>
            <w:tcW w:w="293" w:type="pct"/>
            <w:tcBorders>
              <w:top w:val="nil"/>
              <w:left w:val="nil"/>
              <w:bottom w:val="nil"/>
              <w:right w:val="nil"/>
            </w:tcBorders>
            <w:shd w:val="clear" w:color="auto" w:fill="auto"/>
            <w:noWrap/>
            <w:vAlign w:val="bottom"/>
          </w:tcPr>
          <w:p w14:paraId="11A5612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108E0C1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(1.463)</w:t>
            </w:r>
          </w:p>
        </w:tc>
        <w:tc>
          <w:tcPr>
            <w:tcW w:w="293" w:type="pct"/>
            <w:tcBorders>
              <w:top w:val="nil"/>
              <w:left w:val="nil"/>
              <w:bottom w:val="nil"/>
              <w:right w:val="nil"/>
            </w:tcBorders>
            <w:shd w:val="clear" w:color="auto" w:fill="auto"/>
            <w:noWrap/>
            <w:vAlign w:val="bottom"/>
          </w:tcPr>
          <w:p w14:paraId="3473655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vAlign w:val="bottom"/>
          </w:tcPr>
          <w:p w14:paraId="4A02916B"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(1.527)</w:t>
            </w:r>
          </w:p>
        </w:tc>
        <w:tc>
          <w:tcPr>
            <w:tcW w:w="303" w:type="pct"/>
            <w:tcBorders>
              <w:top w:val="nil"/>
              <w:left w:val="nil"/>
              <w:bottom w:val="nil"/>
              <w:right w:val="nil"/>
            </w:tcBorders>
            <w:vAlign w:val="bottom"/>
          </w:tcPr>
          <w:p w14:paraId="5F918A2A"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D6E545B"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(1.469)</w:t>
            </w:r>
          </w:p>
        </w:tc>
        <w:tc>
          <w:tcPr>
            <w:tcW w:w="293" w:type="pct"/>
            <w:tcBorders>
              <w:top w:val="nil"/>
              <w:left w:val="nil"/>
              <w:bottom w:val="nil"/>
              <w:right w:val="nil"/>
            </w:tcBorders>
            <w:vAlign w:val="bottom"/>
          </w:tcPr>
          <w:p w14:paraId="3CA724DD"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733E0B39"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(1.464)</w:t>
            </w:r>
          </w:p>
        </w:tc>
        <w:tc>
          <w:tcPr>
            <w:tcW w:w="293" w:type="pct"/>
            <w:tcBorders>
              <w:top w:val="nil"/>
              <w:left w:val="nil"/>
              <w:bottom w:val="nil"/>
              <w:right w:val="nil"/>
            </w:tcBorders>
            <w:vAlign w:val="bottom"/>
          </w:tcPr>
          <w:p w14:paraId="2E417ADA"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2112BB77"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(1.526)</w:t>
            </w:r>
          </w:p>
        </w:tc>
        <w:tc>
          <w:tcPr>
            <w:tcW w:w="293" w:type="pct"/>
            <w:tcBorders>
              <w:top w:val="nil"/>
              <w:left w:val="nil"/>
              <w:bottom w:val="nil"/>
              <w:right w:val="nil"/>
            </w:tcBorders>
            <w:vAlign w:val="bottom"/>
          </w:tcPr>
          <w:p w14:paraId="66AE7588"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3864CCF6" w14:textId="77777777" w:rsidTr="007143B8">
        <w:trPr>
          <w:trHeight w:val="258"/>
          <w:jc w:val="center"/>
        </w:trPr>
        <w:tc>
          <w:tcPr>
            <w:tcW w:w="1337" w:type="pct"/>
            <w:tcBorders>
              <w:top w:val="nil"/>
              <w:left w:val="nil"/>
              <w:bottom w:val="nil"/>
              <w:right w:val="nil"/>
            </w:tcBorders>
            <w:shd w:val="clear" w:color="auto" w:fill="auto"/>
            <w:noWrap/>
            <w:hideMark/>
          </w:tcPr>
          <w:p w14:paraId="1E422C29"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Direct Flight -- BOS</w:t>
            </w:r>
          </w:p>
        </w:tc>
        <w:tc>
          <w:tcPr>
            <w:tcW w:w="315" w:type="pct"/>
            <w:tcBorders>
              <w:top w:val="nil"/>
              <w:left w:val="nil"/>
              <w:bottom w:val="nil"/>
              <w:right w:val="nil"/>
            </w:tcBorders>
            <w:shd w:val="clear" w:color="auto" w:fill="auto"/>
            <w:noWrap/>
            <w:vAlign w:val="bottom"/>
          </w:tcPr>
          <w:p w14:paraId="6BA4E44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0.038</w:t>
            </w:r>
          </w:p>
        </w:tc>
        <w:tc>
          <w:tcPr>
            <w:tcW w:w="293" w:type="pct"/>
            <w:tcBorders>
              <w:top w:val="nil"/>
              <w:left w:val="nil"/>
              <w:bottom w:val="nil"/>
              <w:right w:val="nil"/>
            </w:tcBorders>
            <w:shd w:val="clear" w:color="auto" w:fill="auto"/>
            <w:noWrap/>
            <w:vAlign w:val="bottom"/>
          </w:tcPr>
          <w:p w14:paraId="2FD576C5"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2B3A1F70"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0.038</w:t>
            </w:r>
          </w:p>
        </w:tc>
        <w:tc>
          <w:tcPr>
            <w:tcW w:w="293" w:type="pct"/>
            <w:tcBorders>
              <w:top w:val="nil"/>
              <w:left w:val="nil"/>
              <w:bottom w:val="nil"/>
              <w:right w:val="nil"/>
            </w:tcBorders>
            <w:shd w:val="clear" w:color="auto" w:fill="auto"/>
            <w:noWrap/>
            <w:vAlign w:val="bottom"/>
          </w:tcPr>
          <w:p w14:paraId="6FD4C42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vAlign w:val="bottom"/>
          </w:tcPr>
          <w:p w14:paraId="50771744"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0.011</w:t>
            </w:r>
          </w:p>
        </w:tc>
        <w:tc>
          <w:tcPr>
            <w:tcW w:w="303" w:type="pct"/>
            <w:tcBorders>
              <w:top w:val="nil"/>
              <w:left w:val="nil"/>
              <w:bottom w:val="nil"/>
              <w:right w:val="nil"/>
            </w:tcBorders>
            <w:vAlign w:val="bottom"/>
          </w:tcPr>
          <w:p w14:paraId="03C45D9B"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1F47A4E1"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0.038</w:t>
            </w:r>
          </w:p>
        </w:tc>
        <w:tc>
          <w:tcPr>
            <w:tcW w:w="293" w:type="pct"/>
            <w:tcBorders>
              <w:top w:val="nil"/>
              <w:left w:val="nil"/>
              <w:bottom w:val="nil"/>
              <w:right w:val="nil"/>
            </w:tcBorders>
            <w:vAlign w:val="bottom"/>
          </w:tcPr>
          <w:p w14:paraId="1A8D0D9A"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304F99D3"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0.038</w:t>
            </w:r>
          </w:p>
        </w:tc>
        <w:tc>
          <w:tcPr>
            <w:tcW w:w="293" w:type="pct"/>
            <w:tcBorders>
              <w:top w:val="nil"/>
              <w:left w:val="nil"/>
              <w:bottom w:val="nil"/>
              <w:right w:val="nil"/>
            </w:tcBorders>
            <w:vAlign w:val="bottom"/>
          </w:tcPr>
          <w:p w14:paraId="78CCF510"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9E2569A"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0.011</w:t>
            </w:r>
          </w:p>
        </w:tc>
        <w:tc>
          <w:tcPr>
            <w:tcW w:w="293" w:type="pct"/>
            <w:tcBorders>
              <w:top w:val="nil"/>
              <w:left w:val="nil"/>
              <w:bottom w:val="nil"/>
              <w:right w:val="nil"/>
            </w:tcBorders>
            <w:vAlign w:val="bottom"/>
          </w:tcPr>
          <w:p w14:paraId="2B215273"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3C059A79" w14:textId="77777777" w:rsidTr="007143B8">
        <w:trPr>
          <w:trHeight w:val="258"/>
          <w:jc w:val="center"/>
        </w:trPr>
        <w:tc>
          <w:tcPr>
            <w:tcW w:w="1337" w:type="pct"/>
            <w:tcBorders>
              <w:top w:val="nil"/>
              <w:left w:val="nil"/>
              <w:bottom w:val="nil"/>
              <w:right w:val="nil"/>
            </w:tcBorders>
            <w:shd w:val="clear" w:color="auto" w:fill="auto"/>
            <w:noWrap/>
            <w:hideMark/>
          </w:tcPr>
          <w:p w14:paraId="0E17C247" w14:textId="77777777" w:rsidR="00FC3C66" w:rsidRPr="007143B8" w:rsidRDefault="00FC3C66" w:rsidP="00BF74E8">
            <w:pPr>
              <w:spacing w:after="0" w:line="240" w:lineRule="auto"/>
              <w:rPr>
                <w:rFonts w:ascii="Times New Roman" w:eastAsia="Times New Roman" w:hAnsi="Times New Roman" w:cs="Times New Roman"/>
                <w:sz w:val="18"/>
                <w:szCs w:val="18"/>
              </w:rPr>
            </w:pPr>
          </w:p>
        </w:tc>
        <w:tc>
          <w:tcPr>
            <w:tcW w:w="315" w:type="pct"/>
            <w:tcBorders>
              <w:top w:val="nil"/>
              <w:left w:val="nil"/>
              <w:bottom w:val="nil"/>
              <w:right w:val="nil"/>
            </w:tcBorders>
            <w:shd w:val="clear" w:color="auto" w:fill="auto"/>
            <w:noWrap/>
            <w:vAlign w:val="bottom"/>
          </w:tcPr>
          <w:p w14:paraId="4084C72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(1.585)</w:t>
            </w:r>
          </w:p>
        </w:tc>
        <w:tc>
          <w:tcPr>
            <w:tcW w:w="293" w:type="pct"/>
            <w:tcBorders>
              <w:top w:val="nil"/>
              <w:left w:val="nil"/>
              <w:bottom w:val="nil"/>
              <w:right w:val="nil"/>
            </w:tcBorders>
            <w:shd w:val="clear" w:color="auto" w:fill="auto"/>
            <w:noWrap/>
            <w:vAlign w:val="bottom"/>
          </w:tcPr>
          <w:p w14:paraId="40D9073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60F5F5C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(1.577)</w:t>
            </w:r>
          </w:p>
        </w:tc>
        <w:tc>
          <w:tcPr>
            <w:tcW w:w="293" w:type="pct"/>
            <w:tcBorders>
              <w:top w:val="nil"/>
              <w:left w:val="nil"/>
              <w:bottom w:val="nil"/>
              <w:right w:val="nil"/>
            </w:tcBorders>
            <w:shd w:val="clear" w:color="auto" w:fill="auto"/>
            <w:noWrap/>
            <w:vAlign w:val="bottom"/>
          </w:tcPr>
          <w:p w14:paraId="56E3EE9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vAlign w:val="bottom"/>
          </w:tcPr>
          <w:p w14:paraId="01445838"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(1.547)</w:t>
            </w:r>
          </w:p>
        </w:tc>
        <w:tc>
          <w:tcPr>
            <w:tcW w:w="303" w:type="pct"/>
            <w:tcBorders>
              <w:top w:val="nil"/>
              <w:left w:val="nil"/>
              <w:bottom w:val="nil"/>
              <w:right w:val="nil"/>
            </w:tcBorders>
            <w:vAlign w:val="bottom"/>
          </w:tcPr>
          <w:p w14:paraId="35F91584"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2FBB3322"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(1.591)</w:t>
            </w:r>
          </w:p>
        </w:tc>
        <w:tc>
          <w:tcPr>
            <w:tcW w:w="293" w:type="pct"/>
            <w:tcBorders>
              <w:top w:val="nil"/>
              <w:left w:val="nil"/>
              <w:bottom w:val="nil"/>
              <w:right w:val="nil"/>
            </w:tcBorders>
            <w:vAlign w:val="bottom"/>
          </w:tcPr>
          <w:p w14:paraId="3BA57DE9"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56DC3653"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(1.584)</w:t>
            </w:r>
          </w:p>
        </w:tc>
        <w:tc>
          <w:tcPr>
            <w:tcW w:w="293" w:type="pct"/>
            <w:tcBorders>
              <w:top w:val="nil"/>
              <w:left w:val="nil"/>
              <w:bottom w:val="nil"/>
              <w:right w:val="nil"/>
            </w:tcBorders>
            <w:vAlign w:val="bottom"/>
          </w:tcPr>
          <w:p w14:paraId="591CF075"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46419E55"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(1.540)</w:t>
            </w:r>
          </w:p>
        </w:tc>
        <w:tc>
          <w:tcPr>
            <w:tcW w:w="293" w:type="pct"/>
            <w:tcBorders>
              <w:top w:val="nil"/>
              <w:left w:val="nil"/>
              <w:bottom w:val="nil"/>
              <w:right w:val="nil"/>
            </w:tcBorders>
            <w:vAlign w:val="bottom"/>
          </w:tcPr>
          <w:p w14:paraId="5E63F6F2"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2958648F" w14:textId="77777777" w:rsidTr="007143B8">
        <w:trPr>
          <w:trHeight w:val="258"/>
          <w:jc w:val="center"/>
        </w:trPr>
        <w:tc>
          <w:tcPr>
            <w:tcW w:w="1337" w:type="pct"/>
            <w:tcBorders>
              <w:top w:val="nil"/>
              <w:left w:val="nil"/>
              <w:bottom w:val="nil"/>
              <w:right w:val="nil"/>
            </w:tcBorders>
            <w:shd w:val="clear" w:color="auto" w:fill="auto"/>
            <w:noWrap/>
          </w:tcPr>
          <w:p w14:paraId="3E03F7C3"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VC Dry Powder</w:t>
            </w:r>
          </w:p>
        </w:tc>
        <w:tc>
          <w:tcPr>
            <w:tcW w:w="315" w:type="pct"/>
            <w:tcBorders>
              <w:top w:val="nil"/>
              <w:left w:val="nil"/>
              <w:bottom w:val="nil"/>
              <w:right w:val="nil"/>
            </w:tcBorders>
            <w:shd w:val="clear" w:color="auto" w:fill="auto"/>
            <w:noWrap/>
            <w:vAlign w:val="bottom"/>
          </w:tcPr>
          <w:p w14:paraId="3944CB95"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-0.001</w:t>
            </w:r>
          </w:p>
        </w:tc>
        <w:tc>
          <w:tcPr>
            <w:tcW w:w="293" w:type="pct"/>
            <w:tcBorders>
              <w:top w:val="nil"/>
              <w:left w:val="nil"/>
              <w:bottom w:val="nil"/>
              <w:right w:val="nil"/>
            </w:tcBorders>
            <w:shd w:val="clear" w:color="auto" w:fill="auto"/>
            <w:noWrap/>
            <w:vAlign w:val="bottom"/>
          </w:tcPr>
          <w:p w14:paraId="1F42E182"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63D1EB8D"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-0.001</w:t>
            </w:r>
          </w:p>
        </w:tc>
        <w:tc>
          <w:tcPr>
            <w:tcW w:w="293" w:type="pct"/>
            <w:tcBorders>
              <w:top w:val="nil"/>
              <w:left w:val="nil"/>
              <w:bottom w:val="nil"/>
              <w:right w:val="nil"/>
            </w:tcBorders>
            <w:shd w:val="clear" w:color="auto" w:fill="auto"/>
            <w:noWrap/>
            <w:vAlign w:val="bottom"/>
          </w:tcPr>
          <w:p w14:paraId="07466A53"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3369AD6C"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-0.000</w:t>
            </w:r>
          </w:p>
        </w:tc>
        <w:tc>
          <w:tcPr>
            <w:tcW w:w="303" w:type="pct"/>
            <w:tcBorders>
              <w:top w:val="nil"/>
              <w:left w:val="nil"/>
              <w:bottom w:val="nil"/>
              <w:right w:val="nil"/>
            </w:tcBorders>
            <w:vAlign w:val="bottom"/>
          </w:tcPr>
          <w:p w14:paraId="782ED5B5"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37C979EA"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-0.001</w:t>
            </w:r>
          </w:p>
        </w:tc>
        <w:tc>
          <w:tcPr>
            <w:tcW w:w="293" w:type="pct"/>
            <w:tcBorders>
              <w:top w:val="nil"/>
              <w:left w:val="nil"/>
              <w:bottom w:val="nil"/>
              <w:right w:val="nil"/>
            </w:tcBorders>
            <w:vAlign w:val="bottom"/>
          </w:tcPr>
          <w:p w14:paraId="4756D4E8"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932AC62"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-0.001</w:t>
            </w:r>
          </w:p>
        </w:tc>
        <w:tc>
          <w:tcPr>
            <w:tcW w:w="293" w:type="pct"/>
            <w:tcBorders>
              <w:top w:val="nil"/>
              <w:left w:val="nil"/>
              <w:bottom w:val="nil"/>
              <w:right w:val="nil"/>
            </w:tcBorders>
            <w:vAlign w:val="bottom"/>
          </w:tcPr>
          <w:p w14:paraId="580C1F37"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416653C"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-0.000</w:t>
            </w:r>
          </w:p>
        </w:tc>
        <w:tc>
          <w:tcPr>
            <w:tcW w:w="293" w:type="pct"/>
            <w:tcBorders>
              <w:top w:val="nil"/>
              <w:left w:val="nil"/>
              <w:bottom w:val="nil"/>
              <w:right w:val="nil"/>
            </w:tcBorders>
            <w:vAlign w:val="bottom"/>
          </w:tcPr>
          <w:p w14:paraId="4A3689FC"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3EFC0E8F" w14:textId="77777777" w:rsidTr="007143B8">
        <w:trPr>
          <w:trHeight w:val="258"/>
          <w:jc w:val="center"/>
        </w:trPr>
        <w:tc>
          <w:tcPr>
            <w:tcW w:w="1337" w:type="pct"/>
            <w:tcBorders>
              <w:top w:val="nil"/>
              <w:left w:val="nil"/>
              <w:bottom w:val="nil"/>
              <w:right w:val="nil"/>
            </w:tcBorders>
            <w:shd w:val="clear" w:color="auto" w:fill="auto"/>
            <w:noWrap/>
          </w:tcPr>
          <w:p w14:paraId="3F169DE3" w14:textId="77777777" w:rsidR="00FC3C66" w:rsidRPr="007143B8" w:rsidRDefault="00FC3C66" w:rsidP="00BF74E8">
            <w:pPr>
              <w:spacing w:after="0" w:line="240" w:lineRule="auto"/>
              <w:rPr>
                <w:rFonts w:ascii="Times New Roman" w:eastAsia="Times New Roman" w:hAnsi="Times New Roman" w:cs="Times New Roman"/>
                <w:sz w:val="18"/>
                <w:szCs w:val="18"/>
              </w:rPr>
            </w:pPr>
          </w:p>
        </w:tc>
        <w:tc>
          <w:tcPr>
            <w:tcW w:w="315" w:type="pct"/>
            <w:tcBorders>
              <w:top w:val="nil"/>
              <w:left w:val="nil"/>
              <w:bottom w:val="nil"/>
              <w:right w:val="nil"/>
            </w:tcBorders>
            <w:shd w:val="clear" w:color="auto" w:fill="auto"/>
            <w:noWrap/>
            <w:vAlign w:val="bottom"/>
          </w:tcPr>
          <w:p w14:paraId="61B3E26F"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(-1.303)</w:t>
            </w:r>
          </w:p>
        </w:tc>
        <w:tc>
          <w:tcPr>
            <w:tcW w:w="293" w:type="pct"/>
            <w:tcBorders>
              <w:top w:val="nil"/>
              <w:left w:val="nil"/>
              <w:bottom w:val="nil"/>
              <w:right w:val="nil"/>
            </w:tcBorders>
            <w:shd w:val="clear" w:color="auto" w:fill="auto"/>
            <w:noWrap/>
            <w:vAlign w:val="bottom"/>
          </w:tcPr>
          <w:p w14:paraId="4D02956A"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772ADC38"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(-1.315)</w:t>
            </w:r>
          </w:p>
        </w:tc>
        <w:tc>
          <w:tcPr>
            <w:tcW w:w="293" w:type="pct"/>
            <w:tcBorders>
              <w:top w:val="nil"/>
              <w:left w:val="nil"/>
              <w:bottom w:val="nil"/>
              <w:right w:val="nil"/>
            </w:tcBorders>
            <w:shd w:val="clear" w:color="auto" w:fill="auto"/>
            <w:noWrap/>
            <w:vAlign w:val="bottom"/>
          </w:tcPr>
          <w:p w14:paraId="424F52F2"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782DD877"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(-1.479)</w:t>
            </w:r>
          </w:p>
        </w:tc>
        <w:tc>
          <w:tcPr>
            <w:tcW w:w="303" w:type="pct"/>
            <w:tcBorders>
              <w:top w:val="nil"/>
              <w:left w:val="nil"/>
              <w:bottom w:val="nil"/>
              <w:right w:val="nil"/>
            </w:tcBorders>
            <w:vAlign w:val="bottom"/>
          </w:tcPr>
          <w:p w14:paraId="11D6432C"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3DB9EDD"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(-1.299)</w:t>
            </w:r>
          </w:p>
        </w:tc>
        <w:tc>
          <w:tcPr>
            <w:tcW w:w="293" w:type="pct"/>
            <w:tcBorders>
              <w:top w:val="nil"/>
              <w:left w:val="nil"/>
              <w:bottom w:val="nil"/>
              <w:right w:val="nil"/>
            </w:tcBorders>
            <w:vAlign w:val="bottom"/>
          </w:tcPr>
          <w:p w14:paraId="7B6A60BE"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3B0E5EC5"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(-1.310)</w:t>
            </w:r>
          </w:p>
        </w:tc>
        <w:tc>
          <w:tcPr>
            <w:tcW w:w="293" w:type="pct"/>
            <w:tcBorders>
              <w:top w:val="nil"/>
              <w:left w:val="nil"/>
              <w:bottom w:val="nil"/>
              <w:right w:val="nil"/>
            </w:tcBorders>
            <w:vAlign w:val="bottom"/>
          </w:tcPr>
          <w:p w14:paraId="31568E40"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09BE931"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(-1.474)</w:t>
            </w:r>
          </w:p>
        </w:tc>
        <w:tc>
          <w:tcPr>
            <w:tcW w:w="293" w:type="pct"/>
            <w:tcBorders>
              <w:top w:val="nil"/>
              <w:left w:val="nil"/>
              <w:bottom w:val="nil"/>
              <w:right w:val="nil"/>
            </w:tcBorders>
            <w:vAlign w:val="bottom"/>
          </w:tcPr>
          <w:p w14:paraId="584DE2A1"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21B2465A" w14:textId="77777777" w:rsidTr="007143B8">
        <w:trPr>
          <w:trHeight w:val="258"/>
          <w:jc w:val="center"/>
        </w:trPr>
        <w:tc>
          <w:tcPr>
            <w:tcW w:w="1337" w:type="pct"/>
            <w:tcBorders>
              <w:top w:val="nil"/>
              <w:left w:val="nil"/>
              <w:bottom w:val="nil"/>
              <w:right w:val="nil"/>
            </w:tcBorders>
            <w:shd w:val="clear" w:color="auto" w:fill="auto"/>
            <w:noWrap/>
          </w:tcPr>
          <w:p w14:paraId="66C75625"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VC Dry Powder Squared</w:t>
            </w:r>
          </w:p>
        </w:tc>
        <w:tc>
          <w:tcPr>
            <w:tcW w:w="315" w:type="pct"/>
            <w:tcBorders>
              <w:top w:val="nil"/>
              <w:left w:val="nil"/>
              <w:bottom w:val="nil"/>
              <w:right w:val="nil"/>
            </w:tcBorders>
            <w:shd w:val="clear" w:color="auto" w:fill="auto"/>
            <w:noWrap/>
            <w:vAlign w:val="bottom"/>
          </w:tcPr>
          <w:p w14:paraId="0840AD40"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0.000</w:t>
            </w:r>
          </w:p>
        </w:tc>
        <w:tc>
          <w:tcPr>
            <w:tcW w:w="293" w:type="pct"/>
            <w:tcBorders>
              <w:top w:val="nil"/>
              <w:left w:val="nil"/>
              <w:bottom w:val="nil"/>
              <w:right w:val="nil"/>
            </w:tcBorders>
            <w:shd w:val="clear" w:color="auto" w:fill="auto"/>
            <w:noWrap/>
            <w:vAlign w:val="bottom"/>
          </w:tcPr>
          <w:p w14:paraId="344321A1"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0E6DEBDE"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0.000</w:t>
            </w:r>
          </w:p>
        </w:tc>
        <w:tc>
          <w:tcPr>
            <w:tcW w:w="293" w:type="pct"/>
            <w:tcBorders>
              <w:top w:val="nil"/>
              <w:left w:val="nil"/>
              <w:bottom w:val="nil"/>
              <w:right w:val="nil"/>
            </w:tcBorders>
            <w:shd w:val="clear" w:color="auto" w:fill="auto"/>
            <w:noWrap/>
            <w:vAlign w:val="bottom"/>
          </w:tcPr>
          <w:p w14:paraId="29FE56FA"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1D5B788F"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0.000</w:t>
            </w:r>
            <w:r w:rsidRPr="007143B8">
              <w:rPr>
                <w:rFonts w:ascii="Times New Roman" w:hAnsi="Times New Roman" w:cs="Times New Roman"/>
                <w:color w:val="000000"/>
                <w:sz w:val="18"/>
                <w:szCs w:val="18"/>
                <w:vertAlign w:val="superscript"/>
              </w:rPr>
              <w:t>*</w:t>
            </w:r>
          </w:p>
        </w:tc>
        <w:tc>
          <w:tcPr>
            <w:tcW w:w="303" w:type="pct"/>
            <w:tcBorders>
              <w:top w:val="nil"/>
              <w:left w:val="nil"/>
              <w:bottom w:val="nil"/>
              <w:right w:val="nil"/>
            </w:tcBorders>
            <w:vAlign w:val="bottom"/>
          </w:tcPr>
          <w:p w14:paraId="592CC137"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24FD4ED2"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0.000</w:t>
            </w:r>
          </w:p>
        </w:tc>
        <w:tc>
          <w:tcPr>
            <w:tcW w:w="293" w:type="pct"/>
            <w:tcBorders>
              <w:top w:val="nil"/>
              <w:left w:val="nil"/>
              <w:bottom w:val="nil"/>
              <w:right w:val="nil"/>
            </w:tcBorders>
            <w:vAlign w:val="bottom"/>
          </w:tcPr>
          <w:p w14:paraId="24C5A116"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4CC197D1"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0.000</w:t>
            </w:r>
          </w:p>
        </w:tc>
        <w:tc>
          <w:tcPr>
            <w:tcW w:w="293" w:type="pct"/>
            <w:tcBorders>
              <w:top w:val="nil"/>
              <w:left w:val="nil"/>
              <w:bottom w:val="nil"/>
              <w:right w:val="nil"/>
            </w:tcBorders>
            <w:vAlign w:val="bottom"/>
          </w:tcPr>
          <w:p w14:paraId="39EA0A10"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6290D92F"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0.000</w:t>
            </w:r>
            <w:r w:rsidRPr="007143B8">
              <w:rPr>
                <w:rFonts w:ascii="Times New Roman" w:hAnsi="Times New Roman" w:cs="Times New Roman"/>
                <w:color w:val="000000"/>
                <w:sz w:val="18"/>
                <w:szCs w:val="18"/>
                <w:vertAlign w:val="superscript"/>
              </w:rPr>
              <w:t>*</w:t>
            </w:r>
          </w:p>
        </w:tc>
        <w:tc>
          <w:tcPr>
            <w:tcW w:w="293" w:type="pct"/>
            <w:tcBorders>
              <w:top w:val="nil"/>
              <w:left w:val="nil"/>
              <w:bottom w:val="nil"/>
              <w:right w:val="nil"/>
            </w:tcBorders>
            <w:vAlign w:val="bottom"/>
          </w:tcPr>
          <w:p w14:paraId="69E8C3F4"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5317968F" w14:textId="77777777" w:rsidTr="007143B8">
        <w:trPr>
          <w:trHeight w:val="258"/>
          <w:jc w:val="center"/>
        </w:trPr>
        <w:tc>
          <w:tcPr>
            <w:tcW w:w="1337" w:type="pct"/>
            <w:tcBorders>
              <w:top w:val="nil"/>
              <w:left w:val="nil"/>
              <w:bottom w:val="nil"/>
              <w:right w:val="nil"/>
            </w:tcBorders>
            <w:shd w:val="clear" w:color="auto" w:fill="auto"/>
            <w:noWrap/>
          </w:tcPr>
          <w:p w14:paraId="4F41B4F3" w14:textId="77777777" w:rsidR="00FC3C66" w:rsidRPr="007143B8" w:rsidRDefault="00FC3C66" w:rsidP="00BF74E8">
            <w:pPr>
              <w:spacing w:after="0" w:line="240" w:lineRule="auto"/>
              <w:rPr>
                <w:rFonts w:ascii="Times New Roman" w:eastAsia="Times New Roman" w:hAnsi="Times New Roman" w:cs="Times New Roman"/>
                <w:sz w:val="18"/>
                <w:szCs w:val="18"/>
              </w:rPr>
            </w:pPr>
          </w:p>
        </w:tc>
        <w:tc>
          <w:tcPr>
            <w:tcW w:w="315" w:type="pct"/>
            <w:tcBorders>
              <w:top w:val="nil"/>
              <w:left w:val="nil"/>
              <w:bottom w:val="nil"/>
              <w:right w:val="nil"/>
            </w:tcBorders>
            <w:shd w:val="clear" w:color="auto" w:fill="auto"/>
            <w:noWrap/>
            <w:vAlign w:val="bottom"/>
          </w:tcPr>
          <w:p w14:paraId="26C7A858"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(1.528)</w:t>
            </w:r>
          </w:p>
        </w:tc>
        <w:tc>
          <w:tcPr>
            <w:tcW w:w="293" w:type="pct"/>
            <w:tcBorders>
              <w:top w:val="nil"/>
              <w:left w:val="nil"/>
              <w:bottom w:val="nil"/>
              <w:right w:val="nil"/>
            </w:tcBorders>
            <w:shd w:val="clear" w:color="auto" w:fill="auto"/>
            <w:noWrap/>
            <w:vAlign w:val="bottom"/>
          </w:tcPr>
          <w:p w14:paraId="5491F82E"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shd w:val="clear" w:color="auto" w:fill="auto"/>
            <w:noWrap/>
            <w:vAlign w:val="bottom"/>
          </w:tcPr>
          <w:p w14:paraId="7EEAF019"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(1.540)</w:t>
            </w:r>
          </w:p>
        </w:tc>
        <w:tc>
          <w:tcPr>
            <w:tcW w:w="293" w:type="pct"/>
            <w:tcBorders>
              <w:top w:val="nil"/>
              <w:left w:val="nil"/>
              <w:bottom w:val="nil"/>
              <w:right w:val="nil"/>
            </w:tcBorders>
            <w:shd w:val="clear" w:color="auto" w:fill="auto"/>
            <w:noWrap/>
            <w:vAlign w:val="bottom"/>
          </w:tcPr>
          <w:p w14:paraId="1609E4CC"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149B2760"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(1.678)</w:t>
            </w:r>
          </w:p>
        </w:tc>
        <w:tc>
          <w:tcPr>
            <w:tcW w:w="303" w:type="pct"/>
            <w:tcBorders>
              <w:top w:val="nil"/>
              <w:left w:val="nil"/>
              <w:bottom w:val="nil"/>
              <w:right w:val="nil"/>
            </w:tcBorders>
            <w:vAlign w:val="bottom"/>
          </w:tcPr>
          <w:p w14:paraId="1F42495F"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4D057D87"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(1.523)</w:t>
            </w:r>
          </w:p>
        </w:tc>
        <w:tc>
          <w:tcPr>
            <w:tcW w:w="293" w:type="pct"/>
            <w:tcBorders>
              <w:top w:val="nil"/>
              <w:left w:val="nil"/>
              <w:bottom w:val="nil"/>
              <w:right w:val="nil"/>
            </w:tcBorders>
            <w:vAlign w:val="bottom"/>
          </w:tcPr>
          <w:p w14:paraId="66AD90D6"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2B9A580E"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(1.534)</w:t>
            </w:r>
          </w:p>
        </w:tc>
        <w:tc>
          <w:tcPr>
            <w:tcW w:w="293" w:type="pct"/>
            <w:tcBorders>
              <w:top w:val="nil"/>
              <w:left w:val="nil"/>
              <w:bottom w:val="nil"/>
              <w:right w:val="nil"/>
            </w:tcBorders>
            <w:vAlign w:val="bottom"/>
          </w:tcPr>
          <w:p w14:paraId="5B30E3A8" w14:textId="77777777" w:rsidR="00FC3C66" w:rsidRPr="007143B8" w:rsidRDefault="00FC3C66" w:rsidP="00BF74E8">
            <w:pPr>
              <w:spacing w:after="0" w:line="240" w:lineRule="auto"/>
              <w:jc w:val="center"/>
              <w:rPr>
                <w:rFonts w:ascii="Times New Roman" w:hAnsi="Times New Roman" w:cs="Times New Roman"/>
                <w:sz w:val="18"/>
                <w:szCs w:val="18"/>
              </w:rPr>
            </w:pPr>
          </w:p>
        </w:tc>
        <w:tc>
          <w:tcPr>
            <w:tcW w:w="316" w:type="pct"/>
            <w:tcBorders>
              <w:top w:val="nil"/>
              <w:left w:val="nil"/>
              <w:bottom w:val="nil"/>
              <w:right w:val="nil"/>
            </w:tcBorders>
            <w:vAlign w:val="bottom"/>
          </w:tcPr>
          <w:p w14:paraId="7D9A8450"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(1.671)</w:t>
            </w:r>
          </w:p>
        </w:tc>
        <w:tc>
          <w:tcPr>
            <w:tcW w:w="293" w:type="pct"/>
            <w:tcBorders>
              <w:top w:val="nil"/>
              <w:left w:val="nil"/>
              <w:bottom w:val="nil"/>
              <w:right w:val="nil"/>
            </w:tcBorders>
            <w:vAlign w:val="bottom"/>
          </w:tcPr>
          <w:p w14:paraId="2BD2DA90" w14:textId="77777777" w:rsidR="00FC3C66" w:rsidRPr="007143B8" w:rsidRDefault="00FC3C66" w:rsidP="00BF74E8">
            <w:pPr>
              <w:spacing w:after="0" w:line="240" w:lineRule="auto"/>
              <w:jc w:val="center"/>
              <w:rPr>
                <w:rFonts w:ascii="Times New Roman" w:hAnsi="Times New Roman" w:cs="Times New Roman"/>
                <w:sz w:val="18"/>
                <w:szCs w:val="18"/>
              </w:rPr>
            </w:pPr>
          </w:p>
        </w:tc>
      </w:tr>
      <w:tr w:rsidR="00FC3C66" w:rsidRPr="007143B8" w14:paraId="0FB80742" w14:textId="77777777" w:rsidTr="007143B8">
        <w:trPr>
          <w:trHeight w:val="258"/>
          <w:jc w:val="center"/>
        </w:trPr>
        <w:tc>
          <w:tcPr>
            <w:tcW w:w="1337" w:type="pct"/>
            <w:tcBorders>
              <w:top w:val="nil"/>
              <w:left w:val="nil"/>
              <w:bottom w:val="nil"/>
              <w:right w:val="nil"/>
            </w:tcBorders>
            <w:shd w:val="clear" w:color="auto" w:fill="auto"/>
            <w:noWrap/>
            <w:hideMark/>
          </w:tcPr>
          <w:p w14:paraId="4AF7DA65" w14:textId="77777777" w:rsidR="00FC3C66" w:rsidRPr="007143B8" w:rsidRDefault="00FC3C66" w:rsidP="00BF74E8">
            <w:pPr>
              <w:spacing w:after="0" w:line="240" w:lineRule="auto"/>
              <w:rPr>
                <w:rFonts w:ascii="Times New Roman" w:eastAsia="Times New Roman" w:hAnsi="Times New Roman" w:cs="Times New Roman"/>
                <w:sz w:val="18"/>
                <w:szCs w:val="18"/>
              </w:rPr>
            </w:pPr>
          </w:p>
        </w:tc>
        <w:tc>
          <w:tcPr>
            <w:tcW w:w="315" w:type="pct"/>
            <w:tcBorders>
              <w:top w:val="nil"/>
              <w:left w:val="nil"/>
              <w:bottom w:val="nil"/>
              <w:right w:val="nil"/>
            </w:tcBorders>
            <w:shd w:val="clear" w:color="auto" w:fill="auto"/>
            <w:noWrap/>
            <w:vAlign w:val="bottom"/>
            <w:hideMark/>
          </w:tcPr>
          <w:p w14:paraId="2182247E" w14:textId="77777777" w:rsidR="00FC3C66" w:rsidRPr="007143B8" w:rsidRDefault="00FC3C66" w:rsidP="00BF74E8">
            <w:pPr>
              <w:spacing w:after="0" w:line="240" w:lineRule="auto"/>
              <w:rPr>
                <w:rFonts w:ascii="Times New Roman" w:eastAsia="Times New Roman" w:hAnsi="Times New Roman" w:cs="Times New Roman"/>
                <w:sz w:val="18"/>
                <w:szCs w:val="18"/>
              </w:rPr>
            </w:pPr>
          </w:p>
        </w:tc>
        <w:tc>
          <w:tcPr>
            <w:tcW w:w="293" w:type="pct"/>
            <w:tcBorders>
              <w:top w:val="nil"/>
              <w:left w:val="nil"/>
              <w:bottom w:val="nil"/>
              <w:right w:val="nil"/>
            </w:tcBorders>
            <w:shd w:val="clear" w:color="auto" w:fill="auto"/>
            <w:noWrap/>
            <w:vAlign w:val="bottom"/>
            <w:hideMark/>
          </w:tcPr>
          <w:p w14:paraId="18BEBA6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shd w:val="clear" w:color="auto" w:fill="auto"/>
            <w:noWrap/>
            <w:vAlign w:val="bottom"/>
            <w:hideMark/>
          </w:tcPr>
          <w:p w14:paraId="6802104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nil"/>
              <w:right w:val="nil"/>
            </w:tcBorders>
            <w:shd w:val="clear" w:color="auto" w:fill="auto"/>
            <w:noWrap/>
            <w:vAlign w:val="bottom"/>
            <w:hideMark/>
          </w:tcPr>
          <w:p w14:paraId="32386916"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vAlign w:val="bottom"/>
          </w:tcPr>
          <w:p w14:paraId="3924484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03" w:type="pct"/>
            <w:tcBorders>
              <w:top w:val="nil"/>
              <w:left w:val="nil"/>
              <w:bottom w:val="nil"/>
              <w:right w:val="nil"/>
            </w:tcBorders>
            <w:vAlign w:val="bottom"/>
          </w:tcPr>
          <w:p w14:paraId="3FF5E37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vAlign w:val="bottom"/>
          </w:tcPr>
          <w:p w14:paraId="57237ED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nil"/>
              <w:right w:val="nil"/>
            </w:tcBorders>
            <w:vAlign w:val="bottom"/>
          </w:tcPr>
          <w:p w14:paraId="07C572D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vAlign w:val="bottom"/>
          </w:tcPr>
          <w:p w14:paraId="3CD47F0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nil"/>
              <w:right w:val="nil"/>
            </w:tcBorders>
            <w:vAlign w:val="bottom"/>
          </w:tcPr>
          <w:p w14:paraId="3F1AC56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16" w:type="pct"/>
            <w:tcBorders>
              <w:top w:val="nil"/>
              <w:left w:val="nil"/>
              <w:bottom w:val="nil"/>
              <w:right w:val="nil"/>
            </w:tcBorders>
            <w:vAlign w:val="bottom"/>
          </w:tcPr>
          <w:p w14:paraId="0112E1C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nil"/>
              <w:right w:val="nil"/>
            </w:tcBorders>
            <w:vAlign w:val="bottom"/>
          </w:tcPr>
          <w:p w14:paraId="4C6D147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r>
      <w:tr w:rsidR="00FC3C66" w:rsidRPr="007143B8" w14:paraId="222F6EB4" w14:textId="77777777" w:rsidTr="007143B8">
        <w:trPr>
          <w:trHeight w:val="258"/>
          <w:jc w:val="center"/>
        </w:trPr>
        <w:tc>
          <w:tcPr>
            <w:tcW w:w="1337" w:type="pct"/>
            <w:tcBorders>
              <w:top w:val="nil"/>
              <w:left w:val="nil"/>
              <w:bottom w:val="nil"/>
              <w:right w:val="nil"/>
            </w:tcBorders>
            <w:shd w:val="clear" w:color="auto" w:fill="auto"/>
            <w:noWrap/>
            <w:vAlign w:val="bottom"/>
            <w:hideMark/>
          </w:tcPr>
          <w:p w14:paraId="21FB39FB"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Baseline Controls</w:t>
            </w:r>
          </w:p>
        </w:tc>
        <w:tc>
          <w:tcPr>
            <w:tcW w:w="315" w:type="pct"/>
            <w:tcBorders>
              <w:top w:val="nil"/>
              <w:left w:val="nil"/>
              <w:bottom w:val="nil"/>
              <w:right w:val="nil"/>
            </w:tcBorders>
            <w:shd w:val="clear" w:color="auto" w:fill="auto"/>
            <w:noWrap/>
            <w:vAlign w:val="bottom"/>
            <w:hideMark/>
          </w:tcPr>
          <w:p w14:paraId="3DEC253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bottom w:val="nil"/>
              <w:right w:val="nil"/>
            </w:tcBorders>
            <w:shd w:val="clear" w:color="auto" w:fill="auto"/>
            <w:noWrap/>
            <w:vAlign w:val="bottom"/>
            <w:hideMark/>
          </w:tcPr>
          <w:p w14:paraId="275C1F9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bottom w:val="nil"/>
              <w:right w:val="nil"/>
            </w:tcBorders>
            <w:shd w:val="clear" w:color="auto" w:fill="auto"/>
            <w:noWrap/>
            <w:vAlign w:val="bottom"/>
            <w:hideMark/>
          </w:tcPr>
          <w:p w14:paraId="1435E78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bottom w:val="nil"/>
              <w:right w:val="nil"/>
            </w:tcBorders>
            <w:shd w:val="clear" w:color="auto" w:fill="auto"/>
            <w:noWrap/>
            <w:vAlign w:val="bottom"/>
            <w:hideMark/>
          </w:tcPr>
          <w:p w14:paraId="7300454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bottom w:val="nil"/>
              <w:right w:val="nil"/>
            </w:tcBorders>
            <w:vAlign w:val="bottom"/>
          </w:tcPr>
          <w:p w14:paraId="6C6E1B0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03" w:type="pct"/>
            <w:tcBorders>
              <w:top w:val="nil"/>
              <w:left w:val="nil"/>
              <w:bottom w:val="nil"/>
              <w:right w:val="nil"/>
            </w:tcBorders>
            <w:vAlign w:val="bottom"/>
          </w:tcPr>
          <w:p w14:paraId="570F561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bottom w:val="nil"/>
              <w:right w:val="nil"/>
            </w:tcBorders>
            <w:vAlign w:val="bottom"/>
          </w:tcPr>
          <w:p w14:paraId="0265E6DB"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bottom w:val="nil"/>
              <w:right w:val="nil"/>
            </w:tcBorders>
            <w:vAlign w:val="bottom"/>
          </w:tcPr>
          <w:p w14:paraId="1A560BC5"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bottom w:val="nil"/>
              <w:right w:val="nil"/>
            </w:tcBorders>
            <w:vAlign w:val="bottom"/>
          </w:tcPr>
          <w:p w14:paraId="720E3E7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bottom w:val="nil"/>
              <w:right w:val="nil"/>
            </w:tcBorders>
            <w:vAlign w:val="bottom"/>
          </w:tcPr>
          <w:p w14:paraId="27801B8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bottom w:val="nil"/>
              <w:right w:val="nil"/>
            </w:tcBorders>
            <w:vAlign w:val="bottom"/>
          </w:tcPr>
          <w:p w14:paraId="78ADB77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bottom w:val="nil"/>
              <w:right w:val="nil"/>
            </w:tcBorders>
            <w:vAlign w:val="bottom"/>
          </w:tcPr>
          <w:p w14:paraId="3B64B98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r>
      <w:tr w:rsidR="00FC3C66" w:rsidRPr="007143B8" w14:paraId="1179435C" w14:textId="77777777" w:rsidTr="007143B8">
        <w:trPr>
          <w:trHeight w:val="258"/>
          <w:jc w:val="center"/>
        </w:trPr>
        <w:tc>
          <w:tcPr>
            <w:tcW w:w="1337" w:type="pct"/>
            <w:tcBorders>
              <w:top w:val="nil"/>
              <w:left w:val="nil"/>
              <w:bottom w:val="nil"/>
              <w:right w:val="nil"/>
            </w:tcBorders>
            <w:shd w:val="clear" w:color="auto" w:fill="auto"/>
            <w:noWrap/>
            <w:vAlign w:val="bottom"/>
          </w:tcPr>
          <w:p w14:paraId="10B6BB5F"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State Controls</w:t>
            </w:r>
          </w:p>
        </w:tc>
        <w:tc>
          <w:tcPr>
            <w:tcW w:w="315" w:type="pct"/>
            <w:tcBorders>
              <w:top w:val="nil"/>
              <w:left w:val="nil"/>
              <w:bottom w:val="nil"/>
              <w:right w:val="nil"/>
            </w:tcBorders>
            <w:shd w:val="clear" w:color="auto" w:fill="auto"/>
            <w:noWrap/>
            <w:vAlign w:val="bottom"/>
          </w:tcPr>
          <w:p w14:paraId="4D3EE60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bottom w:val="nil"/>
              <w:right w:val="nil"/>
            </w:tcBorders>
            <w:shd w:val="clear" w:color="auto" w:fill="auto"/>
            <w:noWrap/>
            <w:vAlign w:val="bottom"/>
          </w:tcPr>
          <w:p w14:paraId="010B956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bottom w:val="nil"/>
              <w:right w:val="nil"/>
            </w:tcBorders>
            <w:shd w:val="clear" w:color="auto" w:fill="auto"/>
            <w:noWrap/>
            <w:vAlign w:val="bottom"/>
          </w:tcPr>
          <w:p w14:paraId="34704C3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bottom w:val="nil"/>
              <w:right w:val="nil"/>
            </w:tcBorders>
            <w:shd w:val="clear" w:color="auto" w:fill="auto"/>
            <w:noWrap/>
            <w:vAlign w:val="bottom"/>
          </w:tcPr>
          <w:p w14:paraId="5329B19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bottom w:val="nil"/>
              <w:right w:val="nil"/>
            </w:tcBorders>
            <w:vAlign w:val="bottom"/>
          </w:tcPr>
          <w:p w14:paraId="018F467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03" w:type="pct"/>
            <w:tcBorders>
              <w:top w:val="nil"/>
              <w:left w:val="nil"/>
              <w:bottom w:val="nil"/>
              <w:right w:val="nil"/>
            </w:tcBorders>
            <w:vAlign w:val="bottom"/>
          </w:tcPr>
          <w:p w14:paraId="708DFE9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bottom w:val="nil"/>
              <w:right w:val="nil"/>
            </w:tcBorders>
            <w:vAlign w:val="bottom"/>
          </w:tcPr>
          <w:p w14:paraId="126DDBA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bottom w:val="nil"/>
              <w:right w:val="nil"/>
            </w:tcBorders>
            <w:vAlign w:val="bottom"/>
          </w:tcPr>
          <w:p w14:paraId="1B8F619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bottom w:val="nil"/>
              <w:right w:val="nil"/>
            </w:tcBorders>
            <w:vAlign w:val="bottom"/>
          </w:tcPr>
          <w:p w14:paraId="66A0B1B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bottom w:val="nil"/>
              <w:right w:val="nil"/>
            </w:tcBorders>
            <w:vAlign w:val="bottom"/>
          </w:tcPr>
          <w:p w14:paraId="3DCF29C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bottom w:val="nil"/>
              <w:right w:val="nil"/>
            </w:tcBorders>
            <w:vAlign w:val="bottom"/>
          </w:tcPr>
          <w:p w14:paraId="4F827EC6"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bottom w:val="nil"/>
              <w:right w:val="nil"/>
            </w:tcBorders>
            <w:vAlign w:val="bottom"/>
          </w:tcPr>
          <w:p w14:paraId="5C4656B5"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r>
      <w:tr w:rsidR="00FC3C66" w:rsidRPr="007143B8" w14:paraId="5FC12B6A" w14:textId="77777777" w:rsidTr="007143B8">
        <w:trPr>
          <w:trHeight w:val="258"/>
          <w:jc w:val="center"/>
        </w:trPr>
        <w:tc>
          <w:tcPr>
            <w:tcW w:w="1337" w:type="pct"/>
            <w:tcBorders>
              <w:top w:val="nil"/>
              <w:left w:val="nil"/>
              <w:right w:val="nil"/>
            </w:tcBorders>
            <w:shd w:val="clear" w:color="auto" w:fill="auto"/>
            <w:noWrap/>
            <w:vAlign w:val="bottom"/>
            <w:hideMark/>
          </w:tcPr>
          <w:p w14:paraId="7419DF95"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Observations</w:t>
            </w:r>
          </w:p>
        </w:tc>
        <w:tc>
          <w:tcPr>
            <w:tcW w:w="315" w:type="pct"/>
            <w:tcBorders>
              <w:top w:val="nil"/>
              <w:left w:val="nil"/>
              <w:right w:val="nil"/>
            </w:tcBorders>
            <w:shd w:val="clear" w:color="auto" w:fill="auto"/>
            <w:noWrap/>
            <w:vAlign w:val="bottom"/>
            <w:hideMark/>
          </w:tcPr>
          <w:p w14:paraId="1FA35C0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8,872</w:t>
            </w:r>
          </w:p>
        </w:tc>
        <w:tc>
          <w:tcPr>
            <w:tcW w:w="293" w:type="pct"/>
            <w:tcBorders>
              <w:top w:val="nil"/>
              <w:left w:val="nil"/>
              <w:right w:val="nil"/>
            </w:tcBorders>
            <w:shd w:val="clear" w:color="auto" w:fill="auto"/>
            <w:noWrap/>
            <w:vAlign w:val="bottom"/>
            <w:hideMark/>
          </w:tcPr>
          <w:p w14:paraId="590F418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8,872</w:t>
            </w:r>
          </w:p>
        </w:tc>
        <w:tc>
          <w:tcPr>
            <w:tcW w:w="316" w:type="pct"/>
            <w:tcBorders>
              <w:top w:val="nil"/>
              <w:left w:val="nil"/>
              <w:right w:val="nil"/>
            </w:tcBorders>
            <w:shd w:val="clear" w:color="auto" w:fill="auto"/>
            <w:noWrap/>
            <w:vAlign w:val="bottom"/>
            <w:hideMark/>
          </w:tcPr>
          <w:p w14:paraId="3952AE7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8,872</w:t>
            </w:r>
          </w:p>
        </w:tc>
        <w:tc>
          <w:tcPr>
            <w:tcW w:w="293" w:type="pct"/>
            <w:tcBorders>
              <w:top w:val="nil"/>
              <w:left w:val="nil"/>
              <w:right w:val="nil"/>
            </w:tcBorders>
            <w:shd w:val="clear" w:color="auto" w:fill="auto"/>
            <w:noWrap/>
            <w:vAlign w:val="bottom"/>
            <w:hideMark/>
          </w:tcPr>
          <w:p w14:paraId="33FBE8D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8,872</w:t>
            </w:r>
          </w:p>
        </w:tc>
        <w:tc>
          <w:tcPr>
            <w:tcW w:w="316" w:type="pct"/>
            <w:tcBorders>
              <w:top w:val="nil"/>
              <w:left w:val="nil"/>
              <w:right w:val="nil"/>
            </w:tcBorders>
            <w:vAlign w:val="bottom"/>
          </w:tcPr>
          <w:p w14:paraId="621F6EBE"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8,872</w:t>
            </w:r>
          </w:p>
        </w:tc>
        <w:tc>
          <w:tcPr>
            <w:tcW w:w="303" w:type="pct"/>
            <w:tcBorders>
              <w:top w:val="nil"/>
              <w:left w:val="nil"/>
              <w:right w:val="nil"/>
            </w:tcBorders>
            <w:vAlign w:val="bottom"/>
          </w:tcPr>
          <w:p w14:paraId="6AE8608A"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8,872</w:t>
            </w:r>
          </w:p>
        </w:tc>
        <w:tc>
          <w:tcPr>
            <w:tcW w:w="316" w:type="pct"/>
            <w:tcBorders>
              <w:top w:val="nil"/>
              <w:left w:val="nil"/>
              <w:right w:val="nil"/>
            </w:tcBorders>
            <w:vAlign w:val="bottom"/>
          </w:tcPr>
          <w:p w14:paraId="6FCC6F16"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8,872</w:t>
            </w:r>
          </w:p>
        </w:tc>
        <w:tc>
          <w:tcPr>
            <w:tcW w:w="293" w:type="pct"/>
            <w:tcBorders>
              <w:top w:val="nil"/>
              <w:left w:val="nil"/>
              <w:right w:val="nil"/>
            </w:tcBorders>
            <w:vAlign w:val="bottom"/>
          </w:tcPr>
          <w:p w14:paraId="10CEA0FF"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8,872</w:t>
            </w:r>
          </w:p>
        </w:tc>
        <w:tc>
          <w:tcPr>
            <w:tcW w:w="316" w:type="pct"/>
            <w:tcBorders>
              <w:top w:val="nil"/>
              <w:left w:val="nil"/>
              <w:right w:val="nil"/>
            </w:tcBorders>
            <w:vAlign w:val="bottom"/>
          </w:tcPr>
          <w:p w14:paraId="62030FCE"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8,872</w:t>
            </w:r>
          </w:p>
        </w:tc>
        <w:tc>
          <w:tcPr>
            <w:tcW w:w="293" w:type="pct"/>
            <w:tcBorders>
              <w:top w:val="nil"/>
              <w:left w:val="nil"/>
              <w:right w:val="nil"/>
            </w:tcBorders>
            <w:vAlign w:val="bottom"/>
          </w:tcPr>
          <w:p w14:paraId="2A824261"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8,872</w:t>
            </w:r>
          </w:p>
        </w:tc>
        <w:tc>
          <w:tcPr>
            <w:tcW w:w="316" w:type="pct"/>
            <w:tcBorders>
              <w:top w:val="nil"/>
              <w:left w:val="nil"/>
              <w:right w:val="nil"/>
            </w:tcBorders>
            <w:vAlign w:val="bottom"/>
          </w:tcPr>
          <w:p w14:paraId="62395655"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8,872</w:t>
            </w:r>
          </w:p>
        </w:tc>
        <w:tc>
          <w:tcPr>
            <w:tcW w:w="293" w:type="pct"/>
            <w:tcBorders>
              <w:top w:val="nil"/>
              <w:left w:val="nil"/>
              <w:right w:val="nil"/>
            </w:tcBorders>
            <w:vAlign w:val="bottom"/>
          </w:tcPr>
          <w:p w14:paraId="4CB1E594"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8,872</w:t>
            </w:r>
          </w:p>
        </w:tc>
      </w:tr>
      <w:tr w:rsidR="00FC3C66" w:rsidRPr="007143B8" w14:paraId="1749811D" w14:textId="77777777" w:rsidTr="007143B8">
        <w:trPr>
          <w:trHeight w:val="258"/>
          <w:jc w:val="center"/>
        </w:trPr>
        <w:tc>
          <w:tcPr>
            <w:tcW w:w="1337" w:type="pct"/>
            <w:tcBorders>
              <w:top w:val="nil"/>
              <w:left w:val="nil"/>
              <w:right w:val="nil"/>
            </w:tcBorders>
            <w:shd w:val="clear" w:color="auto" w:fill="auto"/>
            <w:noWrap/>
            <w:vAlign w:val="bottom"/>
          </w:tcPr>
          <w:p w14:paraId="10AB7ABF"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Adjusted R-squared</w:t>
            </w:r>
          </w:p>
        </w:tc>
        <w:tc>
          <w:tcPr>
            <w:tcW w:w="315" w:type="pct"/>
            <w:tcBorders>
              <w:top w:val="nil"/>
              <w:left w:val="nil"/>
              <w:right w:val="nil"/>
            </w:tcBorders>
            <w:shd w:val="clear" w:color="auto" w:fill="auto"/>
            <w:noWrap/>
            <w:vAlign w:val="bottom"/>
          </w:tcPr>
          <w:p w14:paraId="1D90A0D2"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 </w:t>
            </w:r>
          </w:p>
        </w:tc>
        <w:tc>
          <w:tcPr>
            <w:tcW w:w="293" w:type="pct"/>
            <w:tcBorders>
              <w:top w:val="nil"/>
              <w:left w:val="nil"/>
              <w:right w:val="nil"/>
            </w:tcBorders>
            <w:shd w:val="clear" w:color="auto" w:fill="auto"/>
            <w:noWrap/>
            <w:vAlign w:val="bottom"/>
          </w:tcPr>
          <w:p w14:paraId="50764AF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-0.259</w:t>
            </w:r>
          </w:p>
        </w:tc>
        <w:tc>
          <w:tcPr>
            <w:tcW w:w="316" w:type="pct"/>
            <w:tcBorders>
              <w:top w:val="nil"/>
              <w:left w:val="nil"/>
              <w:right w:val="nil"/>
            </w:tcBorders>
            <w:shd w:val="clear" w:color="auto" w:fill="auto"/>
            <w:noWrap/>
            <w:vAlign w:val="bottom"/>
          </w:tcPr>
          <w:p w14:paraId="6525D14C" w14:textId="77777777" w:rsidR="00FC3C66" w:rsidRPr="007143B8" w:rsidRDefault="00FC3C66" w:rsidP="00BF74E8">
            <w:pPr>
              <w:spacing w:after="0" w:line="240" w:lineRule="auto"/>
              <w:jc w:val="center"/>
              <w:rPr>
                <w:rFonts w:ascii="Times New Roman" w:hAnsi="Times New Roman" w:cs="Times New Roman"/>
                <w:sz w:val="18"/>
                <w:szCs w:val="18"/>
              </w:rPr>
            </w:pPr>
            <w:r w:rsidRPr="007143B8">
              <w:rPr>
                <w:rFonts w:ascii="Times New Roman" w:hAnsi="Times New Roman" w:cs="Times New Roman"/>
                <w:color w:val="000000"/>
                <w:sz w:val="18"/>
                <w:szCs w:val="18"/>
              </w:rPr>
              <w:t> </w:t>
            </w:r>
          </w:p>
        </w:tc>
        <w:tc>
          <w:tcPr>
            <w:tcW w:w="293" w:type="pct"/>
            <w:tcBorders>
              <w:top w:val="nil"/>
              <w:left w:val="nil"/>
              <w:right w:val="nil"/>
            </w:tcBorders>
            <w:shd w:val="clear" w:color="auto" w:fill="auto"/>
            <w:noWrap/>
            <w:vAlign w:val="bottom"/>
          </w:tcPr>
          <w:p w14:paraId="76DB30F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-0.263</w:t>
            </w:r>
          </w:p>
        </w:tc>
        <w:tc>
          <w:tcPr>
            <w:tcW w:w="316" w:type="pct"/>
            <w:tcBorders>
              <w:top w:val="nil"/>
              <w:left w:val="nil"/>
              <w:right w:val="nil"/>
            </w:tcBorders>
            <w:vAlign w:val="bottom"/>
          </w:tcPr>
          <w:p w14:paraId="51F2643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 </w:t>
            </w:r>
          </w:p>
        </w:tc>
        <w:tc>
          <w:tcPr>
            <w:tcW w:w="303" w:type="pct"/>
            <w:tcBorders>
              <w:top w:val="nil"/>
              <w:left w:val="nil"/>
              <w:right w:val="nil"/>
            </w:tcBorders>
            <w:vAlign w:val="bottom"/>
          </w:tcPr>
          <w:p w14:paraId="5AFAC4B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-0.141</w:t>
            </w:r>
          </w:p>
        </w:tc>
        <w:tc>
          <w:tcPr>
            <w:tcW w:w="316" w:type="pct"/>
            <w:tcBorders>
              <w:top w:val="nil"/>
              <w:left w:val="nil"/>
              <w:right w:val="nil"/>
            </w:tcBorders>
            <w:vAlign w:val="bottom"/>
          </w:tcPr>
          <w:p w14:paraId="615A095B"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 </w:t>
            </w:r>
          </w:p>
        </w:tc>
        <w:tc>
          <w:tcPr>
            <w:tcW w:w="293" w:type="pct"/>
            <w:tcBorders>
              <w:top w:val="nil"/>
              <w:left w:val="nil"/>
              <w:right w:val="nil"/>
            </w:tcBorders>
            <w:vAlign w:val="bottom"/>
          </w:tcPr>
          <w:p w14:paraId="5625D69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-0.270</w:t>
            </w:r>
          </w:p>
        </w:tc>
        <w:tc>
          <w:tcPr>
            <w:tcW w:w="316" w:type="pct"/>
            <w:tcBorders>
              <w:top w:val="nil"/>
              <w:left w:val="nil"/>
              <w:right w:val="nil"/>
            </w:tcBorders>
            <w:vAlign w:val="bottom"/>
          </w:tcPr>
          <w:p w14:paraId="04A5C28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 </w:t>
            </w:r>
          </w:p>
        </w:tc>
        <w:tc>
          <w:tcPr>
            <w:tcW w:w="293" w:type="pct"/>
            <w:tcBorders>
              <w:top w:val="nil"/>
              <w:left w:val="nil"/>
              <w:right w:val="nil"/>
            </w:tcBorders>
            <w:vAlign w:val="bottom"/>
          </w:tcPr>
          <w:p w14:paraId="6624C24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-0.273</w:t>
            </w:r>
          </w:p>
        </w:tc>
        <w:tc>
          <w:tcPr>
            <w:tcW w:w="316" w:type="pct"/>
            <w:tcBorders>
              <w:top w:val="nil"/>
              <w:left w:val="nil"/>
              <w:right w:val="nil"/>
            </w:tcBorders>
            <w:vAlign w:val="bottom"/>
          </w:tcPr>
          <w:p w14:paraId="2B3E2D0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 </w:t>
            </w:r>
          </w:p>
        </w:tc>
        <w:tc>
          <w:tcPr>
            <w:tcW w:w="293" w:type="pct"/>
            <w:tcBorders>
              <w:top w:val="nil"/>
              <w:left w:val="nil"/>
              <w:right w:val="nil"/>
            </w:tcBorders>
            <w:vAlign w:val="bottom"/>
          </w:tcPr>
          <w:p w14:paraId="0B53575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-0.174</w:t>
            </w:r>
          </w:p>
        </w:tc>
      </w:tr>
      <w:tr w:rsidR="00FC3C66" w:rsidRPr="007143B8" w14:paraId="3674C705" w14:textId="77777777" w:rsidTr="007143B8">
        <w:trPr>
          <w:trHeight w:val="258"/>
          <w:jc w:val="center"/>
        </w:trPr>
        <w:tc>
          <w:tcPr>
            <w:tcW w:w="1337" w:type="pct"/>
            <w:tcBorders>
              <w:left w:val="nil"/>
              <w:right w:val="nil"/>
            </w:tcBorders>
            <w:shd w:val="clear" w:color="auto" w:fill="auto"/>
            <w:noWrap/>
            <w:vAlign w:val="bottom"/>
            <w:hideMark/>
          </w:tcPr>
          <w:p w14:paraId="79EB0255"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Firm FE</w:t>
            </w:r>
          </w:p>
        </w:tc>
        <w:tc>
          <w:tcPr>
            <w:tcW w:w="315" w:type="pct"/>
            <w:tcBorders>
              <w:left w:val="nil"/>
              <w:right w:val="nil"/>
            </w:tcBorders>
            <w:shd w:val="clear" w:color="auto" w:fill="auto"/>
            <w:noWrap/>
            <w:vAlign w:val="bottom"/>
            <w:hideMark/>
          </w:tcPr>
          <w:p w14:paraId="47C57E0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left w:val="nil"/>
              <w:right w:val="nil"/>
            </w:tcBorders>
            <w:shd w:val="clear" w:color="auto" w:fill="auto"/>
            <w:noWrap/>
            <w:vAlign w:val="bottom"/>
            <w:hideMark/>
          </w:tcPr>
          <w:p w14:paraId="7E818645"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left w:val="nil"/>
              <w:right w:val="nil"/>
            </w:tcBorders>
            <w:shd w:val="clear" w:color="auto" w:fill="auto"/>
            <w:noWrap/>
            <w:vAlign w:val="bottom"/>
            <w:hideMark/>
          </w:tcPr>
          <w:p w14:paraId="4A09053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left w:val="nil"/>
              <w:right w:val="nil"/>
            </w:tcBorders>
            <w:shd w:val="clear" w:color="auto" w:fill="auto"/>
            <w:noWrap/>
            <w:vAlign w:val="bottom"/>
            <w:hideMark/>
          </w:tcPr>
          <w:p w14:paraId="57191A0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left w:val="nil"/>
              <w:right w:val="nil"/>
            </w:tcBorders>
            <w:vAlign w:val="bottom"/>
          </w:tcPr>
          <w:p w14:paraId="7907F6E6"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03" w:type="pct"/>
            <w:tcBorders>
              <w:left w:val="nil"/>
              <w:right w:val="nil"/>
            </w:tcBorders>
            <w:vAlign w:val="bottom"/>
          </w:tcPr>
          <w:p w14:paraId="4197C18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left w:val="nil"/>
              <w:right w:val="nil"/>
            </w:tcBorders>
            <w:vAlign w:val="bottom"/>
          </w:tcPr>
          <w:p w14:paraId="75E8282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left w:val="nil"/>
              <w:right w:val="nil"/>
            </w:tcBorders>
            <w:vAlign w:val="bottom"/>
          </w:tcPr>
          <w:p w14:paraId="6658CD95"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left w:val="nil"/>
              <w:right w:val="nil"/>
            </w:tcBorders>
            <w:vAlign w:val="bottom"/>
          </w:tcPr>
          <w:p w14:paraId="77D3CB8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left w:val="nil"/>
              <w:right w:val="nil"/>
            </w:tcBorders>
            <w:vAlign w:val="bottom"/>
          </w:tcPr>
          <w:p w14:paraId="13340AA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left w:val="nil"/>
              <w:right w:val="nil"/>
            </w:tcBorders>
            <w:vAlign w:val="bottom"/>
          </w:tcPr>
          <w:p w14:paraId="4E89986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left w:val="nil"/>
              <w:right w:val="nil"/>
            </w:tcBorders>
            <w:vAlign w:val="bottom"/>
          </w:tcPr>
          <w:p w14:paraId="0FA7E12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r>
      <w:tr w:rsidR="00FC3C66" w:rsidRPr="007143B8" w14:paraId="3A4D0BDC" w14:textId="77777777" w:rsidTr="007143B8">
        <w:trPr>
          <w:trHeight w:val="258"/>
          <w:jc w:val="center"/>
        </w:trPr>
        <w:tc>
          <w:tcPr>
            <w:tcW w:w="1337" w:type="pct"/>
            <w:tcBorders>
              <w:top w:val="nil"/>
              <w:left w:val="nil"/>
              <w:right w:val="nil"/>
            </w:tcBorders>
            <w:shd w:val="clear" w:color="auto" w:fill="auto"/>
            <w:noWrap/>
            <w:vAlign w:val="bottom"/>
            <w:hideMark/>
          </w:tcPr>
          <w:p w14:paraId="3903D359"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Year FE</w:t>
            </w:r>
          </w:p>
        </w:tc>
        <w:tc>
          <w:tcPr>
            <w:tcW w:w="315" w:type="pct"/>
            <w:tcBorders>
              <w:top w:val="nil"/>
              <w:left w:val="nil"/>
              <w:right w:val="nil"/>
            </w:tcBorders>
            <w:shd w:val="clear" w:color="auto" w:fill="auto"/>
            <w:noWrap/>
            <w:vAlign w:val="bottom"/>
            <w:hideMark/>
          </w:tcPr>
          <w:p w14:paraId="62CFD09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right w:val="nil"/>
            </w:tcBorders>
            <w:shd w:val="clear" w:color="auto" w:fill="auto"/>
            <w:noWrap/>
            <w:vAlign w:val="bottom"/>
            <w:hideMark/>
          </w:tcPr>
          <w:p w14:paraId="5981900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right w:val="nil"/>
            </w:tcBorders>
            <w:shd w:val="clear" w:color="auto" w:fill="auto"/>
            <w:noWrap/>
            <w:vAlign w:val="bottom"/>
            <w:hideMark/>
          </w:tcPr>
          <w:p w14:paraId="5A7F940B"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right w:val="nil"/>
            </w:tcBorders>
            <w:shd w:val="clear" w:color="auto" w:fill="auto"/>
            <w:noWrap/>
            <w:vAlign w:val="bottom"/>
            <w:hideMark/>
          </w:tcPr>
          <w:p w14:paraId="6B5F3D9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right w:val="nil"/>
            </w:tcBorders>
            <w:vAlign w:val="bottom"/>
          </w:tcPr>
          <w:p w14:paraId="3FCBA526"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03" w:type="pct"/>
            <w:tcBorders>
              <w:top w:val="nil"/>
              <w:left w:val="nil"/>
              <w:right w:val="nil"/>
            </w:tcBorders>
            <w:vAlign w:val="bottom"/>
          </w:tcPr>
          <w:p w14:paraId="028B790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right w:val="nil"/>
            </w:tcBorders>
            <w:vAlign w:val="bottom"/>
          </w:tcPr>
          <w:p w14:paraId="3BAF9DD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right w:val="nil"/>
            </w:tcBorders>
            <w:vAlign w:val="bottom"/>
          </w:tcPr>
          <w:p w14:paraId="5B4660A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right w:val="nil"/>
            </w:tcBorders>
            <w:vAlign w:val="bottom"/>
          </w:tcPr>
          <w:p w14:paraId="35F7A01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right w:val="nil"/>
            </w:tcBorders>
            <w:vAlign w:val="bottom"/>
          </w:tcPr>
          <w:p w14:paraId="77C58AF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316" w:type="pct"/>
            <w:tcBorders>
              <w:top w:val="nil"/>
              <w:left w:val="nil"/>
              <w:right w:val="nil"/>
            </w:tcBorders>
            <w:vAlign w:val="bottom"/>
          </w:tcPr>
          <w:p w14:paraId="7071F6A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c>
          <w:tcPr>
            <w:tcW w:w="293" w:type="pct"/>
            <w:tcBorders>
              <w:top w:val="nil"/>
              <w:left w:val="nil"/>
              <w:right w:val="nil"/>
            </w:tcBorders>
            <w:vAlign w:val="bottom"/>
          </w:tcPr>
          <w:p w14:paraId="5F116B4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Yes</w:t>
            </w:r>
          </w:p>
        </w:tc>
      </w:tr>
      <w:tr w:rsidR="00FC3C66" w:rsidRPr="007143B8" w14:paraId="57E575FF" w14:textId="77777777" w:rsidTr="007143B8">
        <w:trPr>
          <w:trHeight w:val="258"/>
          <w:jc w:val="center"/>
        </w:trPr>
        <w:tc>
          <w:tcPr>
            <w:tcW w:w="1337" w:type="pct"/>
            <w:tcBorders>
              <w:top w:val="nil"/>
              <w:left w:val="nil"/>
              <w:right w:val="nil"/>
            </w:tcBorders>
            <w:shd w:val="clear" w:color="auto" w:fill="auto"/>
            <w:noWrap/>
            <w:vAlign w:val="bottom"/>
          </w:tcPr>
          <w:p w14:paraId="38CCCFF0"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F-stat for Excluded Instruments</w:t>
            </w:r>
          </w:p>
        </w:tc>
        <w:tc>
          <w:tcPr>
            <w:tcW w:w="315" w:type="pct"/>
            <w:tcBorders>
              <w:top w:val="nil"/>
              <w:left w:val="nil"/>
              <w:right w:val="nil"/>
            </w:tcBorders>
            <w:shd w:val="clear" w:color="auto" w:fill="auto"/>
            <w:noWrap/>
            <w:vAlign w:val="bottom"/>
          </w:tcPr>
          <w:p w14:paraId="2451FBF0"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shd w:val="clear" w:color="auto" w:fill="auto"/>
            <w:noWrap/>
            <w:vAlign w:val="bottom"/>
          </w:tcPr>
          <w:p w14:paraId="783AE02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1.87</w:t>
            </w:r>
          </w:p>
        </w:tc>
        <w:tc>
          <w:tcPr>
            <w:tcW w:w="316" w:type="pct"/>
            <w:tcBorders>
              <w:top w:val="nil"/>
              <w:left w:val="nil"/>
              <w:right w:val="nil"/>
            </w:tcBorders>
            <w:shd w:val="clear" w:color="auto" w:fill="auto"/>
            <w:noWrap/>
            <w:vAlign w:val="bottom"/>
          </w:tcPr>
          <w:p w14:paraId="05B7352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shd w:val="clear" w:color="auto" w:fill="auto"/>
            <w:noWrap/>
            <w:vAlign w:val="bottom"/>
          </w:tcPr>
          <w:p w14:paraId="607FF1E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1.87</w:t>
            </w:r>
          </w:p>
        </w:tc>
        <w:tc>
          <w:tcPr>
            <w:tcW w:w="316" w:type="pct"/>
            <w:tcBorders>
              <w:top w:val="nil"/>
              <w:left w:val="nil"/>
              <w:right w:val="nil"/>
            </w:tcBorders>
            <w:vAlign w:val="bottom"/>
          </w:tcPr>
          <w:p w14:paraId="27706D6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03" w:type="pct"/>
            <w:tcBorders>
              <w:top w:val="nil"/>
              <w:left w:val="nil"/>
              <w:right w:val="nil"/>
            </w:tcBorders>
            <w:vAlign w:val="bottom"/>
          </w:tcPr>
          <w:p w14:paraId="1F23037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1.94</w:t>
            </w:r>
          </w:p>
        </w:tc>
        <w:tc>
          <w:tcPr>
            <w:tcW w:w="316" w:type="pct"/>
            <w:tcBorders>
              <w:top w:val="nil"/>
              <w:left w:val="nil"/>
              <w:right w:val="nil"/>
            </w:tcBorders>
            <w:vAlign w:val="bottom"/>
          </w:tcPr>
          <w:p w14:paraId="1D495C7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226C8EA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1.87</w:t>
            </w:r>
          </w:p>
        </w:tc>
        <w:tc>
          <w:tcPr>
            <w:tcW w:w="316" w:type="pct"/>
            <w:tcBorders>
              <w:top w:val="nil"/>
              <w:left w:val="nil"/>
              <w:right w:val="nil"/>
            </w:tcBorders>
            <w:vAlign w:val="bottom"/>
          </w:tcPr>
          <w:p w14:paraId="39A9859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3775F0E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1.88</w:t>
            </w:r>
          </w:p>
        </w:tc>
        <w:tc>
          <w:tcPr>
            <w:tcW w:w="316" w:type="pct"/>
            <w:tcBorders>
              <w:top w:val="nil"/>
              <w:left w:val="nil"/>
              <w:right w:val="nil"/>
            </w:tcBorders>
            <w:vAlign w:val="bottom"/>
          </w:tcPr>
          <w:p w14:paraId="42A7B6F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372314E5"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1.95</w:t>
            </w:r>
          </w:p>
        </w:tc>
      </w:tr>
      <w:tr w:rsidR="00FC3C66" w:rsidRPr="007143B8" w14:paraId="2133183E" w14:textId="77777777" w:rsidTr="007143B8">
        <w:trPr>
          <w:trHeight w:val="258"/>
          <w:jc w:val="center"/>
        </w:trPr>
        <w:tc>
          <w:tcPr>
            <w:tcW w:w="1337" w:type="pct"/>
            <w:tcBorders>
              <w:top w:val="nil"/>
              <w:left w:val="nil"/>
              <w:right w:val="nil"/>
            </w:tcBorders>
            <w:shd w:val="clear" w:color="auto" w:fill="auto"/>
            <w:noWrap/>
            <w:vAlign w:val="bottom"/>
          </w:tcPr>
          <w:p w14:paraId="18ECAB8E"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Cragg-Donald F-stat</w:t>
            </w:r>
          </w:p>
        </w:tc>
        <w:tc>
          <w:tcPr>
            <w:tcW w:w="315" w:type="pct"/>
            <w:tcBorders>
              <w:top w:val="nil"/>
              <w:left w:val="nil"/>
              <w:right w:val="nil"/>
            </w:tcBorders>
            <w:shd w:val="clear" w:color="auto" w:fill="auto"/>
            <w:noWrap/>
            <w:vAlign w:val="bottom"/>
          </w:tcPr>
          <w:p w14:paraId="4A7E19F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shd w:val="clear" w:color="auto" w:fill="auto"/>
            <w:noWrap/>
            <w:vAlign w:val="bottom"/>
          </w:tcPr>
          <w:p w14:paraId="62B7C99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9.83</w:t>
            </w:r>
          </w:p>
        </w:tc>
        <w:tc>
          <w:tcPr>
            <w:tcW w:w="316" w:type="pct"/>
            <w:tcBorders>
              <w:top w:val="nil"/>
              <w:left w:val="nil"/>
              <w:right w:val="nil"/>
            </w:tcBorders>
            <w:shd w:val="clear" w:color="auto" w:fill="auto"/>
            <w:noWrap/>
            <w:vAlign w:val="bottom"/>
          </w:tcPr>
          <w:p w14:paraId="3FBE698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shd w:val="clear" w:color="auto" w:fill="auto"/>
            <w:noWrap/>
            <w:vAlign w:val="bottom"/>
          </w:tcPr>
          <w:p w14:paraId="06E3EDB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9.62</w:t>
            </w:r>
          </w:p>
        </w:tc>
        <w:tc>
          <w:tcPr>
            <w:tcW w:w="316" w:type="pct"/>
            <w:tcBorders>
              <w:top w:val="nil"/>
              <w:left w:val="nil"/>
              <w:right w:val="nil"/>
            </w:tcBorders>
            <w:vAlign w:val="bottom"/>
          </w:tcPr>
          <w:p w14:paraId="71232E6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03" w:type="pct"/>
            <w:tcBorders>
              <w:top w:val="nil"/>
              <w:left w:val="nil"/>
              <w:right w:val="nil"/>
            </w:tcBorders>
            <w:vAlign w:val="bottom"/>
          </w:tcPr>
          <w:p w14:paraId="6DB792E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11.14</w:t>
            </w:r>
          </w:p>
        </w:tc>
        <w:tc>
          <w:tcPr>
            <w:tcW w:w="316" w:type="pct"/>
            <w:tcBorders>
              <w:top w:val="nil"/>
              <w:left w:val="nil"/>
              <w:right w:val="nil"/>
            </w:tcBorders>
            <w:vAlign w:val="bottom"/>
          </w:tcPr>
          <w:p w14:paraId="368BD3BB"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2D4673B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9.85</w:t>
            </w:r>
          </w:p>
        </w:tc>
        <w:tc>
          <w:tcPr>
            <w:tcW w:w="316" w:type="pct"/>
            <w:tcBorders>
              <w:top w:val="nil"/>
              <w:left w:val="nil"/>
              <w:right w:val="nil"/>
            </w:tcBorders>
            <w:vAlign w:val="bottom"/>
          </w:tcPr>
          <w:p w14:paraId="02D30C7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75917C1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9.65</w:t>
            </w:r>
          </w:p>
        </w:tc>
        <w:tc>
          <w:tcPr>
            <w:tcW w:w="316" w:type="pct"/>
            <w:tcBorders>
              <w:top w:val="nil"/>
              <w:left w:val="nil"/>
              <w:right w:val="nil"/>
            </w:tcBorders>
            <w:vAlign w:val="bottom"/>
          </w:tcPr>
          <w:p w14:paraId="6952F9F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2F4C67B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11.13</w:t>
            </w:r>
          </w:p>
        </w:tc>
      </w:tr>
      <w:tr w:rsidR="00FC3C66" w:rsidRPr="007143B8" w14:paraId="681DDEB1" w14:textId="77777777" w:rsidTr="007143B8">
        <w:trPr>
          <w:trHeight w:val="258"/>
          <w:jc w:val="center"/>
        </w:trPr>
        <w:tc>
          <w:tcPr>
            <w:tcW w:w="1337" w:type="pct"/>
            <w:tcBorders>
              <w:top w:val="nil"/>
              <w:left w:val="nil"/>
              <w:right w:val="nil"/>
            </w:tcBorders>
            <w:shd w:val="clear" w:color="auto" w:fill="auto"/>
            <w:noWrap/>
            <w:vAlign w:val="bottom"/>
          </w:tcPr>
          <w:p w14:paraId="4035D0AD"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xml:space="preserve">CD Nearest Lower Critical Value </w:t>
            </w:r>
          </w:p>
        </w:tc>
        <w:tc>
          <w:tcPr>
            <w:tcW w:w="315" w:type="pct"/>
            <w:tcBorders>
              <w:top w:val="nil"/>
              <w:left w:val="nil"/>
              <w:right w:val="nil"/>
            </w:tcBorders>
            <w:shd w:val="clear" w:color="auto" w:fill="auto"/>
            <w:noWrap/>
            <w:vAlign w:val="bottom"/>
          </w:tcPr>
          <w:p w14:paraId="6B9341A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shd w:val="clear" w:color="auto" w:fill="auto"/>
            <w:noWrap/>
            <w:vAlign w:val="bottom"/>
          </w:tcPr>
          <w:p w14:paraId="0B49B3F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6.71</w:t>
            </w:r>
          </w:p>
        </w:tc>
        <w:tc>
          <w:tcPr>
            <w:tcW w:w="316" w:type="pct"/>
            <w:tcBorders>
              <w:top w:val="nil"/>
              <w:left w:val="nil"/>
              <w:right w:val="nil"/>
            </w:tcBorders>
            <w:shd w:val="clear" w:color="auto" w:fill="auto"/>
            <w:noWrap/>
            <w:vAlign w:val="bottom"/>
          </w:tcPr>
          <w:p w14:paraId="258951D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shd w:val="clear" w:color="auto" w:fill="auto"/>
            <w:noWrap/>
            <w:vAlign w:val="bottom"/>
          </w:tcPr>
          <w:p w14:paraId="201643E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6.71</w:t>
            </w:r>
          </w:p>
        </w:tc>
        <w:tc>
          <w:tcPr>
            <w:tcW w:w="316" w:type="pct"/>
            <w:tcBorders>
              <w:top w:val="nil"/>
              <w:left w:val="nil"/>
              <w:right w:val="nil"/>
            </w:tcBorders>
            <w:vAlign w:val="bottom"/>
          </w:tcPr>
          <w:p w14:paraId="1138E79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03" w:type="pct"/>
            <w:tcBorders>
              <w:top w:val="nil"/>
              <w:left w:val="nil"/>
              <w:right w:val="nil"/>
            </w:tcBorders>
            <w:vAlign w:val="bottom"/>
          </w:tcPr>
          <w:p w14:paraId="4F19556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10.27</w:t>
            </w:r>
          </w:p>
        </w:tc>
        <w:tc>
          <w:tcPr>
            <w:tcW w:w="316" w:type="pct"/>
            <w:tcBorders>
              <w:top w:val="nil"/>
              <w:left w:val="nil"/>
              <w:right w:val="nil"/>
            </w:tcBorders>
            <w:vAlign w:val="bottom"/>
          </w:tcPr>
          <w:p w14:paraId="19EF6B67"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10F80D5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6.71</w:t>
            </w:r>
          </w:p>
        </w:tc>
        <w:tc>
          <w:tcPr>
            <w:tcW w:w="316" w:type="pct"/>
            <w:tcBorders>
              <w:top w:val="nil"/>
              <w:left w:val="nil"/>
              <w:right w:val="nil"/>
            </w:tcBorders>
            <w:vAlign w:val="bottom"/>
          </w:tcPr>
          <w:p w14:paraId="17254C1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0CE463F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6.71</w:t>
            </w:r>
          </w:p>
        </w:tc>
        <w:tc>
          <w:tcPr>
            <w:tcW w:w="316" w:type="pct"/>
            <w:tcBorders>
              <w:top w:val="nil"/>
              <w:left w:val="nil"/>
              <w:right w:val="nil"/>
            </w:tcBorders>
            <w:vAlign w:val="bottom"/>
          </w:tcPr>
          <w:p w14:paraId="30DB1C1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60D1B51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10.27</w:t>
            </w:r>
          </w:p>
        </w:tc>
      </w:tr>
      <w:tr w:rsidR="00FC3C66" w:rsidRPr="007143B8" w14:paraId="7BE49622" w14:textId="77777777" w:rsidTr="007143B8">
        <w:trPr>
          <w:trHeight w:val="258"/>
          <w:jc w:val="center"/>
        </w:trPr>
        <w:tc>
          <w:tcPr>
            <w:tcW w:w="1337" w:type="pct"/>
            <w:tcBorders>
              <w:top w:val="nil"/>
              <w:left w:val="nil"/>
              <w:right w:val="nil"/>
            </w:tcBorders>
            <w:shd w:val="clear" w:color="auto" w:fill="auto"/>
            <w:noWrap/>
            <w:vAlign w:val="bottom"/>
          </w:tcPr>
          <w:p w14:paraId="5CF51F3D"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CD Nearest Lower Critical %</w:t>
            </w:r>
          </w:p>
        </w:tc>
        <w:tc>
          <w:tcPr>
            <w:tcW w:w="315" w:type="pct"/>
            <w:tcBorders>
              <w:top w:val="nil"/>
              <w:left w:val="nil"/>
              <w:right w:val="nil"/>
            </w:tcBorders>
            <w:shd w:val="clear" w:color="auto" w:fill="auto"/>
            <w:noWrap/>
            <w:vAlign w:val="bottom"/>
          </w:tcPr>
          <w:p w14:paraId="42BC596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shd w:val="clear" w:color="auto" w:fill="auto"/>
            <w:noWrap/>
            <w:vAlign w:val="bottom"/>
          </w:tcPr>
          <w:p w14:paraId="4EBF848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20%</w:t>
            </w:r>
          </w:p>
        </w:tc>
        <w:tc>
          <w:tcPr>
            <w:tcW w:w="316" w:type="pct"/>
            <w:tcBorders>
              <w:top w:val="nil"/>
              <w:left w:val="nil"/>
              <w:right w:val="nil"/>
            </w:tcBorders>
            <w:shd w:val="clear" w:color="auto" w:fill="auto"/>
            <w:noWrap/>
            <w:vAlign w:val="bottom"/>
          </w:tcPr>
          <w:p w14:paraId="244B6E3B"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shd w:val="clear" w:color="auto" w:fill="auto"/>
            <w:noWrap/>
            <w:vAlign w:val="bottom"/>
          </w:tcPr>
          <w:p w14:paraId="7CD0A2B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20%</w:t>
            </w:r>
          </w:p>
        </w:tc>
        <w:tc>
          <w:tcPr>
            <w:tcW w:w="316" w:type="pct"/>
            <w:tcBorders>
              <w:top w:val="nil"/>
              <w:left w:val="nil"/>
              <w:right w:val="nil"/>
            </w:tcBorders>
            <w:vAlign w:val="bottom"/>
          </w:tcPr>
          <w:p w14:paraId="6AFEA1F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03" w:type="pct"/>
            <w:tcBorders>
              <w:top w:val="nil"/>
              <w:left w:val="nil"/>
              <w:right w:val="nil"/>
            </w:tcBorders>
            <w:vAlign w:val="bottom"/>
          </w:tcPr>
          <w:p w14:paraId="45995594"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10%</w:t>
            </w:r>
          </w:p>
        </w:tc>
        <w:tc>
          <w:tcPr>
            <w:tcW w:w="316" w:type="pct"/>
            <w:tcBorders>
              <w:top w:val="nil"/>
              <w:left w:val="nil"/>
              <w:right w:val="nil"/>
            </w:tcBorders>
            <w:vAlign w:val="bottom"/>
          </w:tcPr>
          <w:p w14:paraId="2674F38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6FB0011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20%</w:t>
            </w:r>
          </w:p>
        </w:tc>
        <w:tc>
          <w:tcPr>
            <w:tcW w:w="316" w:type="pct"/>
            <w:tcBorders>
              <w:top w:val="nil"/>
              <w:left w:val="nil"/>
              <w:right w:val="nil"/>
            </w:tcBorders>
            <w:vAlign w:val="bottom"/>
          </w:tcPr>
          <w:p w14:paraId="4E27019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49759C4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20%</w:t>
            </w:r>
          </w:p>
        </w:tc>
        <w:tc>
          <w:tcPr>
            <w:tcW w:w="316" w:type="pct"/>
            <w:tcBorders>
              <w:top w:val="nil"/>
              <w:left w:val="nil"/>
              <w:right w:val="nil"/>
            </w:tcBorders>
            <w:vAlign w:val="bottom"/>
          </w:tcPr>
          <w:p w14:paraId="3FFA45FC"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7F5BB2B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10%</w:t>
            </w:r>
          </w:p>
        </w:tc>
      </w:tr>
      <w:tr w:rsidR="00FC3C66" w:rsidRPr="007143B8" w14:paraId="32BDD88D" w14:textId="77777777" w:rsidTr="007143B8">
        <w:trPr>
          <w:trHeight w:val="258"/>
          <w:jc w:val="center"/>
        </w:trPr>
        <w:tc>
          <w:tcPr>
            <w:tcW w:w="1337" w:type="pct"/>
            <w:tcBorders>
              <w:top w:val="nil"/>
              <w:left w:val="nil"/>
              <w:right w:val="nil"/>
            </w:tcBorders>
            <w:shd w:val="clear" w:color="auto" w:fill="auto"/>
            <w:noWrap/>
            <w:vAlign w:val="bottom"/>
          </w:tcPr>
          <w:p w14:paraId="0B608D44"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 xml:space="preserve">Kleibergen-Paap p-value </w:t>
            </w:r>
          </w:p>
        </w:tc>
        <w:tc>
          <w:tcPr>
            <w:tcW w:w="315" w:type="pct"/>
            <w:tcBorders>
              <w:top w:val="nil"/>
              <w:left w:val="nil"/>
              <w:right w:val="nil"/>
            </w:tcBorders>
            <w:shd w:val="clear" w:color="auto" w:fill="auto"/>
            <w:noWrap/>
            <w:vAlign w:val="bottom"/>
          </w:tcPr>
          <w:p w14:paraId="1218275F"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shd w:val="clear" w:color="auto" w:fill="auto"/>
            <w:noWrap/>
            <w:vAlign w:val="bottom"/>
          </w:tcPr>
          <w:p w14:paraId="43AB2DCB"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0.13</w:t>
            </w:r>
          </w:p>
        </w:tc>
        <w:tc>
          <w:tcPr>
            <w:tcW w:w="316" w:type="pct"/>
            <w:tcBorders>
              <w:top w:val="nil"/>
              <w:left w:val="nil"/>
              <w:right w:val="nil"/>
            </w:tcBorders>
            <w:shd w:val="clear" w:color="auto" w:fill="auto"/>
            <w:noWrap/>
            <w:vAlign w:val="bottom"/>
          </w:tcPr>
          <w:p w14:paraId="1908AD20"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shd w:val="clear" w:color="auto" w:fill="auto"/>
            <w:noWrap/>
            <w:vAlign w:val="bottom"/>
          </w:tcPr>
          <w:p w14:paraId="7CE6591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0.13</w:t>
            </w:r>
          </w:p>
        </w:tc>
        <w:tc>
          <w:tcPr>
            <w:tcW w:w="316" w:type="pct"/>
            <w:tcBorders>
              <w:top w:val="nil"/>
              <w:left w:val="nil"/>
              <w:right w:val="nil"/>
            </w:tcBorders>
            <w:vAlign w:val="bottom"/>
          </w:tcPr>
          <w:p w14:paraId="2BF40D70"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03" w:type="pct"/>
            <w:tcBorders>
              <w:top w:val="nil"/>
              <w:left w:val="nil"/>
              <w:right w:val="nil"/>
            </w:tcBorders>
            <w:vAlign w:val="bottom"/>
          </w:tcPr>
          <w:p w14:paraId="4CB44BF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0.12</w:t>
            </w:r>
          </w:p>
        </w:tc>
        <w:tc>
          <w:tcPr>
            <w:tcW w:w="316" w:type="pct"/>
            <w:tcBorders>
              <w:top w:val="nil"/>
              <w:left w:val="nil"/>
              <w:right w:val="nil"/>
            </w:tcBorders>
            <w:vAlign w:val="bottom"/>
          </w:tcPr>
          <w:p w14:paraId="3BD2369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0A860B9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0.13</w:t>
            </w:r>
          </w:p>
        </w:tc>
        <w:tc>
          <w:tcPr>
            <w:tcW w:w="316" w:type="pct"/>
            <w:tcBorders>
              <w:top w:val="nil"/>
              <w:left w:val="nil"/>
              <w:right w:val="nil"/>
            </w:tcBorders>
            <w:vAlign w:val="bottom"/>
          </w:tcPr>
          <w:p w14:paraId="53785310"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4A175C2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0.13</w:t>
            </w:r>
          </w:p>
        </w:tc>
        <w:tc>
          <w:tcPr>
            <w:tcW w:w="316" w:type="pct"/>
            <w:tcBorders>
              <w:top w:val="nil"/>
              <w:left w:val="nil"/>
              <w:right w:val="nil"/>
            </w:tcBorders>
            <w:vAlign w:val="bottom"/>
          </w:tcPr>
          <w:p w14:paraId="7D37787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right w:val="nil"/>
            </w:tcBorders>
            <w:vAlign w:val="bottom"/>
          </w:tcPr>
          <w:p w14:paraId="5414884D"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0.12</w:t>
            </w:r>
          </w:p>
        </w:tc>
      </w:tr>
      <w:tr w:rsidR="00FC3C66" w:rsidRPr="007143B8" w14:paraId="7916FF04" w14:textId="77777777" w:rsidTr="007143B8">
        <w:trPr>
          <w:trHeight w:val="258"/>
          <w:jc w:val="center"/>
        </w:trPr>
        <w:tc>
          <w:tcPr>
            <w:tcW w:w="1337" w:type="pct"/>
            <w:tcBorders>
              <w:top w:val="nil"/>
              <w:left w:val="nil"/>
              <w:bottom w:val="single" w:sz="4" w:space="0" w:color="auto"/>
              <w:right w:val="nil"/>
            </w:tcBorders>
            <w:shd w:val="clear" w:color="auto" w:fill="auto"/>
            <w:noWrap/>
            <w:vAlign w:val="bottom"/>
          </w:tcPr>
          <w:p w14:paraId="38296640" w14:textId="77777777" w:rsidR="00FC3C66" w:rsidRPr="007143B8" w:rsidRDefault="00FC3C66" w:rsidP="00BF74E8">
            <w:pPr>
              <w:spacing w:after="0" w:line="240" w:lineRule="auto"/>
              <w:rPr>
                <w:rFonts w:ascii="Times New Roman" w:eastAsia="Times New Roman" w:hAnsi="Times New Roman" w:cs="Times New Roman"/>
                <w:sz w:val="18"/>
                <w:szCs w:val="18"/>
              </w:rPr>
            </w:pPr>
            <w:r w:rsidRPr="007143B8">
              <w:rPr>
                <w:rFonts w:ascii="Times New Roman" w:eastAsia="Times New Roman" w:hAnsi="Times New Roman" w:cs="Times New Roman"/>
                <w:sz w:val="18"/>
                <w:szCs w:val="18"/>
              </w:rPr>
              <w:t>Sargan p-value</w:t>
            </w:r>
          </w:p>
        </w:tc>
        <w:tc>
          <w:tcPr>
            <w:tcW w:w="315" w:type="pct"/>
            <w:tcBorders>
              <w:top w:val="nil"/>
              <w:left w:val="nil"/>
              <w:bottom w:val="single" w:sz="4" w:space="0" w:color="auto"/>
              <w:right w:val="nil"/>
            </w:tcBorders>
            <w:shd w:val="clear" w:color="auto" w:fill="auto"/>
            <w:noWrap/>
            <w:vAlign w:val="bottom"/>
          </w:tcPr>
          <w:p w14:paraId="2744749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single" w:sz="4" w:space="0" w:color="auto"/>
              <w:right w:val="nil"/>
            </w:tcBorders>
            <w:shd w:val="clear" w:color="auto" w:fill="auto"/>
            <w:noWrap/>
            <w:vAlign w:val="bottom"/>
          </w:tcPr>
          <w:p w14:paraId="0839F923"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0.14</w:t>
            </w:r>
          </w:p>
        </w:tc>
        <w:tc>
          <w:tcPr>
            <w:tcW w:w="316" w:type="pct"/>
            <w:tcBorders>
              <w:top w:val="nil"/>
              <w:left w:val="nil"/>
              <w:bottom w:val="single" w:sz="4" w:space="0" w:color="auto"/>
              <w:right w:val="nil"/>
            </w:tcBorders>
            <w:shd w:val="clear" w:color="auto" w:fill="auto"/>
            <w:noWrap/>
            <w:vAlign w:val="bottom"/>
          </w:tcPr>
          <w:p w14:paraId="3317683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single" w:sz="4" w:space="0" w:color="auto"/>
              <w:right w:val="nil"/>
            </w:tcBorders>
            <w:shd w:val="clear" w:color="auto" w:fill="auto"/>
            <w:noWrap/>
            <w:vAlign w:val="bottom"/>
          </w:tcPr>
          <w:p w14:paraId="2406D2AA"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0.14</w:t>
            </w:r>
          </w:p>
        </w:tc>
        <w:tc>
          <w:tcPr>
            <w:tcW w:w="316" w:type="pct"/>
            <w:tcBorders>
              <w:top w:val="nil"/>
              <w:left w:val="nil"/>
              <w:bottom w:val="single" w:sz="4" w:space="0" w:color="auto"/>
              <w:right w:val="nil"/>
            </w:tcBorders>
            <w:vAlign w:val="bottom"/>
          </w:tcPr>
          <w:p w14:paraId="34CC89D1"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303" w:type="pct"/>
            <w:tcBorders>
              <w:top w:val="nil"/>
              <w:left w:val="nil"/>
              <w:bottom w:val="single" w:sz="4" w:space="0" w:color="auto"/>
              <w:right w:val="nil"/>
            </w:tcBorders>
            <w:vAlign w:val="bottom"/>
          </w:tcPr>
          <w:p w14:paraId="25CFEA66"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0.05</w:t>
            </w:r>
          </w:p>
        </w:tc>
        <w:tc>
          <w:tcPr>
            <w:tcW w:w="316" w:type="pct"/>
            <w:tcBorders>
              <w:top w:val="nil"/>
              <w:left w:val="nil"/>
              <w:bottom w:val="single" w:sz="4" w:space="0" w:color="auto"/>
              <w:right w:val="nil"/>
            </w:tcBorders>
            <w:vAlign w:val="bottom"/>
          </w:tcPr>
          <w:p w14:paraId="34600BD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single" w:sz="4" w:space="0" w:color="auto"/>
              <w:right w:val="nil"/>
            </w:tcBorders>
            <w:vAlign w:val="bottom"/>
          </w:tcPr>
          <w:p w14:paraId="63B4220E"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0.02</w:t>
            </w:r>
          </w:p>
        </w:tc>
        <w:tc>
          <w:tcPr>
            <w:tcW w:w="316" w:type="pct"/>
            <w:tcBorders>
              <w:top w:val="nil"/>
              <w:left w:val="nil"/>
              <w:bottom w:val="single" w:sz="4" w:space="0" w:color="auto"/>
              <w:right w:val="nil"/>
            </w:tcBorders>
            <w:vAlign w:val="bottom"/>
          </w:tcPr>
          <w:p w14:paraId="108B6E3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single" w:sz="4" w:space="0" w:color="auto"/>
              <w:right w:val="nil"/>
            </w:tcBorders>
            <w:vAlign w:val="bottom"/>
          </w:tcPr>
          <w:p w14:paraId="500F3859"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0.02</w:t>
            </w:r>
          </w:p>
        </w:tc>
        <w:tc>
          <w:tcPr>
            <w:tcW w:w="316" w:type="pct"/>
            <w:tcBorders>
              <w:top w:val="nil"/>
              <w:left w:val="nil"/>
              <w:bottom w:val="single" w:sz="4" w:space="0" w:color="auto"/>
              <w:right w:val="nil"/>
            </w:tcBorders>
            <w:vAlign w:val="bottom"/>
          </w:tcPr>
          <w:p w14:paraId="72F19368"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p>
        </w:tc>
        <w:tc>
          <w:tcPr>
            <w:tcW w:w="293" w:type="pct"/>
            <w:tcBorders>
              <w:top w:val="nil"/>
              <w:left w:val="nil"/>
              <w:bottom w:val="single" w:sz="4" w:space="0" w:color="auto"/>
              <w:right w:val="nil"/>
            </w:tcBorders>
            <w:vAlign w:val="bottom"/>
          </w:tcPr>
          <w:p w14:paraId="38B0FE42" w14:textId="77777777" w:rsidR="00FC3C66" w:rsidRPr="007143B8" w:rsidRDefault="00FC3C66" w:rsidP="00BF74E8">
            <w:pPr>
              <w:spacing w:after="0" w:line="240" w:lineRule="auto"/>
              <w:jc w:val="center"/>
              <w:rPr>
                <w:rFonts w:ascii="Times New Roman" w:eastAsia="Times New Roman" w:hAnsi="Times New Roman" w:cs="Times New Roman"/>
                <w:sz w:val="18"/>
                <w:szCs w:val="18"/>
              </w:rPr>
            </w:pPr>
            <w:r w:rsidRPr="007143B8">
              <w:rPr>
                <w:rFonts w:ascii="Times New Roman" w:hAnsi="Times New Roman" w:cs="Times New Roman"/>
                <w:color w:val="000000"/>
                <w:sz w:val="18"/>
                <w:szCs w:val="18"/>
              </w:rPr>
              <w:t>0.01</w:t>
            </w:r>
          </w:p>
        </w:tc>
      </w:tr>
    </w:tbl>
    <w:p w14:paraId="430C601E" w14:textId="77777777" w:rsidR="00FC3C66" w:rsidRPr="00FC3C66" w:rsidRDefault="00FC3C66" w:rsidP="00FC3C66">
      <w:pPr>
        <w:rPr>
          <w:rFonts w:ascii="Times New Roman" w:hAnsi="Times New Roman" w:cs="Times New Roman"/>
          <w:sz w:val="24"/>
          <w:szCs w:val="24"/>
        </w:rPr>
      </w:pPr>
      <w:r w:rsidRPr="00FC3C66">
        <w:rPr>
          <w:rFonts w:ascii="Times New Roman" w:hAnsi="Times New Roman" w:cs="Times New Roman"/>
          <w:sz w:val="24"/>
          <w:szCs w:val="24"/>
        </w:rPr>
        <w:br w:type="page"/>
      </w:r>
    </w:p>
    <w:p w14:paraId="4CD04973" w14:textId="77777777"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lastRenderedPageBreak/>
        <w:t>Panel D: Dynamic GMM analysis</w:t>
      </w:r>
    </w:p>
    <w:tbl>
      <w:tblPr>
        <w:tblW w:w="9691" w:type="dxa"/>
        <w:jc w:val="center"/>
        <w:tblLook w:val="04A0" w:firstRow="1" w:lastRow="0" w:firstColumn="1" w:lastColumn="0" w:noHBand="0" w:noVBand="1"/>
      </w:tblPr>
      <w:tblGrid>
        <w:gridCol w:w="4388"/>
        <w:gridCol w:w="862"/>
        <w:gridCol w:w="863"/>
        <w:gridCol w:w="863"/>
        <w:gridCol w:w="926"/>
        <w:gridCol w:w="926"/>
        <w:gridCol w:w="863"/>
      </w:tblGrid>
      <w:tr w:rsidR="00FC3C66" w:rsidRPr="00FC3C66" w14:paraId="05E9557C" w14:textId="77777777" w:rsidTr="00BF74E8">
        <w:trPr>
          <w:trHeight w:val="258"/>
          <w:jc w:val="center"/>
        </w:trPr>
        <w:tc>
          <w:tcPr>
            <w:tcW w:w="0" w:type="auto"/>
            <w:tcBorders>
              <w:top w:val="single" w:sz="4" w:space="0" w:color="auto"/>
              <w:left w:val="nil"/>
              <w:bottom w:val="nil"/>
              <w:right w:val="nil"/>
            </w:tcBorders>
            <w:shd w:val="clear" w:color="auto" w:fill="auto"/>
            <w:noWrap/>
            <w:vAlign w:val="bottom"/>
            <w:hideMark/>
          </w:tcPr>
          <w:p w14:paraId="6D9E967E"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gridSpan w:val="3"/>
            <w:tcBorders>
              <w:top w:val="single" w:sz="4" w:space="0" w:color="auto"/>
              <w:left w:val="nil"/>
              <w:bottom w:val="single" w:sz="4" w:space="0" w:color="auto"/>
            </w:tcBorders>
            <w:shd w:val="clear" w:color="auto" w:fill="auto"/>
            <w:noWrap/>
            <w:vAlign w:val="bottom"/>
            <w:hideMark/>
          </w:tcPr>
          <w:p w14:paraId="7800582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xml:space="preserve">CEO Vega </w:t>
            </w:r>
            <w:r w:rsidRPr="00FC3C66">
              <w:rPr>
                <w:rFonts w:ascii="Times New Roman" w:eastAsia="Times New Roman" w:hAnsi="Times New Roman" w:cs="Times New Roman"/>
                <w:vertAlign w:val="subscript"/>
              </w:rPr>
              <w:t>t+1</w:t>
            </w:r>
          </w:p>
        </w:tc>
        <w:tc>
          <w:tcPr>
            <w:tcW w:w="0" w:type="auto"/>
            <w:gridSpan w:val="3"/>
            <w:tcBorders>
              <w:top w:val="single" w:sz="4" w:space="0" w:color="auto"/>
              <w:left w:val="nil"/>
              <w:bottom w:val="single" w:sz="4" w:space="0" w:color="auto"/>
            </w:tcBorders>
            <w:shd w:val="clear" w:color="auto" w:fill="auto"/>
            <w:vAlign w:val="bottom"/>
          </w:tcPr>
          <w:p w14:paraId="4043D90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xml:space="preserve">CEO Delta </w:t>
            </w:r>
            <w:r w:rsidRPr="00FC3C66">
              <w:rPr>
                <w:rFonts w:ascii="Times New Roman" w:eastAsia="Times New Roman" w:hAnsi="Times New Roman" w:cs="Times New Roman"/>
                <w:vertAlign w:val="subscript"/>
              </w:rPr>
              <w:t>t+1</w:t>
            </w:r>
          </w:p>
        </w:tc>
      </w:tr>
      <w:tr w:rsidR="00FC3C66" w:rsidRPr="00FC3C66" w14:paraId="71B18002" w14:textId="77777777" w:rsidTr="00BF74E8">
        <w:trPr>
          <w:trHeight w:val="258"/>
          <w:jc w:val="center"/>
        </w:trPr>
        <w:tc>
          <w:tcPr>
            <w:tcW w:w="0" w:type="auto"/>
            <w:tcBorders>
              <w:top w:val="nil"/>
              <w:left w:val="nil"/>
              <w:bottom w:val="single" w:sz="4" w:space="0" w:color="auto"/>
              <w:right w:val="nil"/>
            </w:tcBorders>
            <w:shd w:val="clear" w:color="auto" w:fill="auto"/>
            <w:noWrap/>
            <w:vAlign w:val="bottom"/>
            <w:hideMark/>
          </w:tcPr>
          <w:p w14:paraId="63812028"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single" w:sz="4" w:space="0" w:color="auto"/>
              <w:right w:val="nil"/>
            </w:tcBorders>
            <w:shd w:val="clear" w:color="auto" w:fill="auto"/>
            <w:noWrap/>
            <w:vAlign w:val="bottom"/>
            <w:hideMark/>
          </w:tcPr>
          <w:p w14:paraId="6BBB7B8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(1)</w:t>
            </w:r>
          </w:p>
        </w:tc>
        <w:tc>
          <w:tcPr>
            <w:tcW w:w="0" w:type="auto"/>
            <w:tcBorders>
              <w:top w:val="nil"/>
              <w:left w:val="nil"/>
              <w:bottom w:val="single" w:sz="4" w:space="0" w:color="auto"/>
              <w:right w:val="nil"/>
            </w:tcBorders>
            <w:shd w:val="clear" w:color="auto" w:fill="auto"/>
            <w:noWrap/>
            <w:vAlign w:val="bottom"/>
            <w:hideMark/>
          </w:tcPr>
          <w:p w14:paraId="127E60C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(2)</w:t>
            </w:r>
          </w:p>
        </w:tc>
        <w:tc>
          <w:tcPr>
            <w:tcW w:w="0" w:type="auto"/>
            <w:tcBorders>
              <w:top w:val="nil"/>
              <w:left w:val="nil"/>
              <w:bottom w:val="single" w:sz="4" w:space="0" w:color="auto"/>
              <w:right w:val="nil"/>
            </w:tcBorders>
            <w:shd w:val="clear" w:color="auto" w:fill="auto"/>
            <w:noWrap/>
            <w:vAlign w:val="bottom"/>
            <w:hideMark/>
          </w:tcPr>
          <w:p w14:paraId="155291E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(3)</w:t>
            </w:r>
          </w:p>
        </w:tc>
        <w:tc>
          <w:tcPr>
            <w:tcW w:w="0" w:type="auto"/>
            <w:tcBorders>
              <w:top w:val="nil"/>
              <w:left w:val="nil"/>
              <w:bottom w:val="single" w:sz="4" w:space="0" w:color="auto"/>
              <w:right w:val="nil"/>
            </w:tcBorders>
            <w:shd w:val="clear" w:color="auto" w:fill="auto"/>
            <w:noWrap/>
            <w:vAlign w:val="bottom"/>
            <w:hideMark/>
          </w:tcPr>
          <w:p w14:paraId="1BB2F5F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(4)</w:t>
            </w:r>
          </w:p>
        </w:tc>
        <w:tc>
          <w:tcPr>
            <w:tcW w:w="0" w:type="auto"/>
            <w:tcBorders>
              <w:top w:val="nil"/>
              <w:left w:val="nil"/>
              <w:bottom w:val="single" w:sz="4" w:space="0" w:color="auto"/>
              <w:right w:val="nil"/>
            </w:tcBorders>
            <w:vAlign w:val="bottom"/>
          </w:tcPr>
          <w:p w14:paraId="3B9322C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(5)</w:t>
            </w:r>
          </w:p>
        </w:tc>
        <w:tc>
          <w:tcPr>
            <w:tcW w:w="0" w:type="auto"/>
            <w:tcBorders>
              <w:top w:val="nil"/>
              <w:left w:val="nil"/>
              <w:bottom w:val="single" w:sz="4" w:space="0" w:color="auto"/>
              <w:right w:val="nil"/>
            </w:tcBorders>
            <w:vAlign w:val="bottom"/>
          </w:tcPr>
          <w:p w14:paraId="16A9230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(6)</w:t>
            </w:r>
          </w:p>
        </w:tc>
      </w:tr>
      <w:tr w:rsidR="00FC3C66" w:rsidRPr="00FC3C66" w14:paraId="08850E9F" w14:textId="77777777" w:rsidTr="00BF74E8">
        <w:trPr>
          <w:trHeight w:val="258"/>
          <w:jc w:val="center"/>
        </w:trPr>
        <w:tc>
          <w:tcPr>
            <w:tcW w:w="0" w:type="auto"/>
            <w:tcBorders>
              <w:top w:val="nil"/>
              <w:left w:val="nil"/>
              <w:bottom w:val="nil"/>
              <w:right w:val="nil"/>
            </w:tcBorders>
            <w:shd w:val="clear" w:color="auto" w:fill="auto"/>
            <w:noWrap/>
            <w:vAlign w:val="bottom"/>
            <w:hideMark/>
          </w:tcPr>
          <w:p w14:paraId="4188BCF8"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35C653D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148ACEC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2C2B44D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12FCCDD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vAlign w:val="bottom"/>
          </w:tcPr>
          <w:p w14:paraId="0770790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vAlign w:val="bottom"/>
          </w:tcPr>
          <w:p w14:paraId="00DF106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r>
      <w:tr w:rsidR="00FC3C66" w:rsidRPr="00FC3C66" w14:paraId="13047BB6" w14:textId="77777777" w:rsidTr="00BF74E8">
        <w:trPr>
          <w:trHeight w:val="258"/>
          <w:jc w:val="center"/>
        </w:trPr>
        <w:tc>
          <w:tcPr>
            <w:tcW w:w="0" w:type="auto"/>
            <w:tcBorders>
              <w:top w:val="nil"/>
              <w:left w:val="nil"/>
              <w:bottom w:val="nil"/>
              <w:right w:val="nil"/>
            </w:tcBorders>
            <w:shd w:val="clear" w:color="auto" w:fill="auto"/>
            <w:noWrap/>
            <w:hideMark/>
          </w:tcPr>
          <w:p w14:paraId="738E9D03"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Comp. Committee</w:t>
            </w:r>
          </w:p>
        </w:tc>
        <w:tc>
          <w:tcPr>
            <w:tcW w:w="0" w:type="auto"/>
            <w:tcBorders>
              <w:top w:val="nil"/>
              <w:left w:val="nil"/>
              <w:bottom w:val="nil"/>
              <w:right w:val="nil"/>
            </w:tcBorders>
            <w:shd w:val="clear" w:color="auto" w:fill="auto"/>
            <w:noWrap/>
            <w:vAlign w:val="bottom"/>
          </w:tcPr>
          <w:p w14:paraId="412A6AB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0.574</w:t>
            </w:r>
            <w:r w:rsidRPr="00FC3C66">
              <w:rPr>
                <w:rFonts w:ascii="Times New Roman" w:hAnsi="Times New Roman" w:cs="Times New Roman"/>
                <w:color w:val="000000"/>
                <w:vertAlign w:val="superscript"/>
              </w:rPr>
              <w:t>**</w:t>
            </w:r>
          </w:p>
        </w:tc>
        <w:tc>
          <w:tcPr>
            <w:tcW w:w="0" w:type="auto"/>
            <w:tcBorders>
              <w:top w:val="nil"/>
              <w:left w:val="nil"/>
              <w:bottom w:val="nil"/>
              <w:right w:val="nil"/>
            </w:tcBorders>
            <w:shd w:val="clear" w:color="auto" w:fill="auto"/>
            <w:noWrap/>
            <w:vAlign w:val="bottom"/>
          </w:tcPr>
          <w:p w14:paraId="134D095C"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0D6CD336"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22EF685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1.000</w:t>
            </w:r>
            <w:r w:rsidRPr="00FC3C66">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55832534"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233713EF"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1D39A4F2" w14:textId="77777777" w:rsidTr="00BF74E8">
        <w:trPr>
          <w:trHeight w:val="258"/>
          <w:jc w:val="center"/>
        </w:trPr>
        <w:tc>
          <w:tcPr>
            <w:tcW w:w="0" w:type="auto"/>
            <w:tcBorders>
              <w:top w:val="nil"/>
              <w:left w:val="nil"/>
              <w:bottom w:val="nil"/>
              <w:right w:val="nil"/>
            </w:tcBorders>
            <w:shd w:val="clear" w:color="auto" w:fill="auto"/>
            <w:noWrap/>
            <w:hideMark/>
          </w:tcPr>
          <w:p w14:paraId="2E0ABE53"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6D343B6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(2.096)</w:t>
            </w:r>
          </w:p>
        </w:tc>
        <w:tc>
          <w:tcPr>
            <w:tcW w:w="0" w:type="auto"/>
            <w:tcBorders>
              <w:top w:val="nil"/>
              <w:left w:val="nil"/>
              <w:bottom w:val="nil"/>
              <w:right w:val="nil"/>
            </w:tcBorders>
            <w:shd w:val="clear" w:color="auto" w:fill="auto"/>
            <w:noWrap/>
            <w:vAlign w:val="bottom"/>
          </w:tcPr>
          <w:p w14:paraId="07D71883"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61D42172"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2213F3A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(2.613)</w:t>
            </w:r>
          </w:p>
        </w:tc>
        <w:tc>
          <w:tcPr>
            <w:tcW w:w="0" w:type="auto"/>
            <w:tcBorders>
              <w:top w:val="nil"/>
              <w:left w:val="nil"/>
              <w:bottom w:val="nil"/>
              <w:right w:val="nil"/>
            </w:tcBorders>
            <w:vAlign w:val="bottom"/>
          </w:tcPr>
          <w:p w14:paraId="7277DE7B"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7B9EFC15"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08119B15" w14:textId="77777777" w:rsidTr="00BF74E8">
        <w:trPr>
          <w:trHeight w:val="258"/>
          <w:jc w:val="center"/>
        </w:trPr>
        <w:tc>
          <w:tcPr>
            <w:tcW w:w="0" w:type="auto"/>
            <w:tcBorders>
              <w:top w:val="nil"/>
              <w:left w:val="nil"/>
              <w:bottom w:val="nil"/>
              <w:right w:val="nil"/>
            </w:tcBorders>
            <w:shd w:val="clear" w:color="auto" w:fill="auto"/>
            <w:noWrap/>
          </w:tcPr>
          <w:p w14:paraId="4779A05F"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Number of VC Directors on Comp. Committee</w:t>
            </w:r>
          </w:p>
        </w:tc>
        <w:tc>
          <w:tcPr>
            <w:tcW w:w="0" w:type="auto"/>
            <w:tcBorders>
              <w:top w:val="nil"/>
              <w:left w:val="nil"/>
              <w:bottom w:val="nil"/>
              <w:right w:val="nil"/>
            </w:tcBorders>
            <w:shd w:val="clear" w:color="auto" w:fill="auto"/>
            <w:noWrap/>
            <w:vAlign w:val="bottom"/>
          </w:tcPr>
          <w:p w14:paraId="200A28CA"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40CBA3C7"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color w:val="000000"/>
              </w:rPr>
              <w:t>0.526</w:t>
            </w:r>
            <w:r w:rsidRPr="00FC3C66">
              <w:rPr>
                <w:rFonts w:ascii="Times New Roman" w:hAnsi="Times New Roman" w:cs="Times New Roman"/>
                <w:color w:val="000000"/>
                <w:vertAlign w:val="superscript"/>
              </w:rPr>
              <w:t>**</w:t>
            </w:r>
          </w:p>
        </w:tc>
        <w:tc>
          <w:tcPr>
            <w:tcW w:w="0" w:type="auto"/>
            <w:tcBorders>
              <w:top w:val="nil"/>
              <w:left w:val="nil"/>
              <w:bottom w:val="nil"/>
              <w:right w:val="nil"/>
            </w:tcBorders>
            <w:shd w:val="clear" w:color="auto" w:fill="auto"/>
            <w:noWrap/>
            <w:vAlign w:val="bottom"/>
          </w:tcPr>
          <w:p w14:paraId="5F56CD54"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200FE6A9"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1D109E63"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color w:val="000000"/>
              </w:rPr>
              <w:t>0.985</w:t>
            </w:r>
            <w:r w:rsidRPr="00FC3C66">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21991043"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45A12F15" w14:textId="77777777" w:rsidTr="00BF74E8">
        <w:trPr>
          <w:trHeight w:val="258"/>
          <w:jc w:val="center"/>
        </w:trPr>
        <w:tc>
          <w:tcPr>
            <w:tcW w:w="0" w:type="auto"/>
            <w:tcBorders>
              <w:top w:val="nil"/>
              <w:left w:val="nil"/>
              <w:bottom w:val="nil"/>
              <w:right w:val="nil"/>
            </w:tcBorders>
            <w:shd w:val="clear" w:color="auto" w:fill="auto"/>
            <w:noWrap/>
          </w:tcPr>
          <w:p w14:paraId="267725B5"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43EE699E"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2C56BC93"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color w:val="000000"/>
              </w:rPr>
              <w:t>(2.021)</w:t>
            </w:r>
          </w:p>
        </w:tc>
        <w:tc>
          <w:tcPr>
            <w:tcW w:w="0" w:type="auto"/>
            <w:tcBorders>
              <w:top w:val="nil"/>
              <w:left w:val="nil"/>
              <w:bottom w:val="nil"/>
              <w:right w:val="nil"/>
            </w:tcBorders>
            <w:shd w:val="clear" w:color="auto" w:fill="auto"/>
            <w:noWrap/>
            <w:vAlign w:val="bottom"/>
          </w:tcPr>
          <w:p w14:paraId="168D15A4"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3D83FDEF"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0BB18D00"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color w:val="000000"/>
              </w:rPr>
              <w:t>(2.707)</w:t>
            </w:r>
          </w:p>
        </w:tc>
        <w:tc>
          <w:tcPr>
            <w:tcW w:w="0" w:type="auto"/>
            <w:tcBorders>
              <w:top w:val="nil"/>
              <w:left w:val="nil"/>
              <w:bottom w:val="nil"/>
              <w:right w:val="nil"/>
            </w:tcBorders>
            <w:vAlign w:val="bottom"/>
          </w:tcPr>
          <w:p w14:paraId="357ADDF1"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37FFB1E8" w14:textId="77777777" w:rsidTr="00BF74E8">
        <w:trPr>
          <w:trHeight w:val="258"/>
          <w:jc w:val="center"/>
        </w:trPr>
        <w:tc>
          <w:tcPr>
            <w:tcW w:w="0" w:type="auto"/>
            <w:tcBorders>
              <w:top w:val="nil"/>
              <w:left w:val="nil"/>
              <w:bottom w:val="nil"/>
              <w:right w:val="nil"/>
            </w:tcBorders>
            <w:shd w:val="clear" w:color="auto" w:fill="auto"/>
            <w:noWrap/>
          </w:tcPr>
          <w:p w14:paraId="53980BE0"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VC Director on Comp. Committee</w:t>
            </w:r>
          </w:p>
        </w:tc>
        <w:tc>
          <w:tcPr>
            <w:tcW w:w="0" w:type="auto"/>
            <w:tcBorders>
              <w:top w:val="nil"/>
              <w:left w:val="nil"/>
              <w:bottom w:val="nil"/>
              <w:right w:val="nil"/>
            </w:tcBorders>
            <w:shd w:val="clear" w:color="auto" w:fill="auto"/>
            <w:noWrap/>
            <w:vAlign w:val="bottom"/>
          </w:tcPr>
          <w:p w14:paraId="0B0C62A6"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75313EB6"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7D3FC619"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color w:val="000000"/>
              </w:rPr>
              <w:t>2.392</w:t>
            </w:r>
          </w:p>
        </w:tc>
        <w:tc>
          <w:tcPr>
            <w:tcW w:w="0" w:type="auto"/>
            <w:tcBorders>
              <w:top w:val="nil"/>
              <w:left w:val="nil"/>
              <w:bottom w:val="nil"/>
              <w:right w:val="nil"/>
            </w:tcBorders>
            <w:shd w:val="clear" w:color="auto" w:fill="auto"/>
            <w:noWrap/>
            <w:vAlign w:val="bottom"/>
          </w:tcPr>
          <w:p w14:paraId="129FA233"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111E2E69"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4DE7283E"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color w:val="000000"/>
              </w:rPr>
              <w:t>3.887</w:t>
            </w:r>
            <w:r w:rsidRPr="00FC3C66">
              <w:rPr>
                <w:rFonts w:ascii="Times New Roman" w:hAnsi="Times New Roman" w:cs="Times New Roman"/>
                <w:color w:val="000000"/>
                <w:vertAlign w:val="superscript"/>
              </w:rPr>
              <w:t>*</w:t>
            </w:r>
          </w:p>
        </w:tc>
      </w:tr>
      <w:tr w:rsidR="00FC3C66" w:rsidRPr="00FC3C66" w14:paraId="19740FF4" w14:textId="77777777" w:rsidTr="00BF74E8">
        <w:trPr>
          <w:trHeight w:val="258"/>
          <w:jc w:val="center"/>
        </w:trPr>
        <w:tc>
          <w:tcPr>
            <w:tcW w:w="0" w:type="auto"/>
            <w:tcBorders>
              <w:top w:val="nil"/>
              <w:left w:val="nil"/>
              <w:bottom w:val="nil"/>
              <w:right w:val="nil"/>
            </w:tcBorders>
            <w:shd w:val="clear" w:color="auto" w:fill="auto"/>
            <w:noWrap/>
          </w:tcPr>
          <w:p w14:paraId="6758F3E3"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5A9126CD"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0D8A706D"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1307B2EF"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color w:val="000000"/>
              </w:rPr>
              <w:t>(1.590)</w:t>
            </w:r>
          </w:p>
        </w:tc>
        <w:tc>
          <w:tcPr>
            <w:tcW w:w="0" w:type="auto"/>
            <w:tcBorders>
              <w:top w:val="nil"/>
              <w:left w:val="nil"/>
              <w:bottom w:val="nil"/>
              <w:right w:val="nil"/>
            </w:tcBorders>
            <w:shd w:val="clear" w:color="auto" w:fill="auto"/>
            <w:noWrap/>
            <w:vAlign w:val="bottom"/>
          </w:tcPr>
          <w:p w14:paraId="29682A2E"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1C26F8C3"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1E220059"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color w:val="000000"/>
              </w:rPr>
              <w:t>(1.864)</w:t>
            </w:r>
          </w:p>
        </w:tc>
      </w:tr>
      <w:tr w:rsidR="00FC3C66" w:rsidRPr="00FC3C66" w14:paraId="20043308" w14:textId="77777777" w:rsidTr="00BF74E8">
        <w:trPr>
          <w:trHeight w:val="258"/>
          <w:jc w:val="center"/>
        </w:trPr>
        <w:tc>
          <w:tcPr>
            <w:tcW w:w="0" w:type="auto"/>
            <w:tcBorders>
              <w:top w:val="nil"/>
              <w:left w:val="nil"/>
              <w:bottom w:val="nil"/>
              <w:right w:val="nil"/>
            </w:tcBorders>
            <w:shd w:val="clear" w:color="auto" w:fill="auto"/>
            <w:noWrap/>
            <w:hideMark/>
          </w:tcPr>
          <w:p w14:paraId="1494D145"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2C2CFE70"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5529D545"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40E795F4"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0F707BF9"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bottom"/>
          </w:tcPr>
          <w:p w14:paraId="6950BA20"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bottom"/>
          </w:tcPr>
          <w:p w14:paraId="59014014"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72BEEC73" w14:textId="77777777" w:rsidTr="00BF74E8">
        <w:trPr>
          <w:trHeight w:val="258"/>
          <w:jc w:val="center"/>
        </w:trPr>
        <w:tc>
          <w:tcPr>
            <w:tcW w:w="0" w:type="auto"/>
            <w:tcBorders>
              <w:top w:val="nil"/>
              <w:left w:val="nil"/>
              <w:bottom w:val="nil"/>
              <w:right w:val="nil"/>
            </w:tcBorders>
            <w:shd w:val="clear" w:color="auto" w:fill="auto"/>
            <w:noWrap/>
            <w:vAlign w:val="bottom"/>
            <w:hideMark/>
          </w:tcPr>
          <w:p w14:paraId="5C2685B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Baseline Controls</w:t>
            </w:r>
          </w:p>
        </w:tc>
        <w:tc>
          <w:tcPr>
            <w:tcW w:w="0" w:type="auto"/>
            <w:tcBorders>
              <w:top w:val="nil"/>
              <w:left w:val="nil"/>
              <w:bottom w:val="nil"/>
              <w:right w:val="nil"/>
            </w:tcBorders>
            <w:shd w:val="clear" w:color="auto" w:fill="auto"/>
            <w:noWrap/>
            <w:vAlign w:val="bottom"/>
            <w:hideMark/>
          </w:tcPr>
          <w:p w14:paraId="4CE5503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bottom"/>
            <w:hideMark/>
          </w:tcPr>
          <w:p w14:paraId="1444374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bottom"/>
            <w:hideMark/>
          </w:tcPr>
          <w:p w14:paraId="1809C06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bottom"/>
            <w:hideMark/>
          </w:tcPr>
          <w:p w14:paraId="492774A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vAlign w:val="bottom"/>
          </w:tcPr>
          <w:p w14:paraId="09B2215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vAlign w:val="bottom"/>
          </w:tcPr>
          <w:p w14:paraId="11B5490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17643F69" w14:textId="77777777" w:rsidTr="00BF74E8">
        <w:trPr>
          <w:trHeight w:val="258"/>
          <w:jc w:val="center"/>
        </w:trPr>
        <w:tc>
          <w:tcPr>
            <w:tcW w:w="0" w:type="auto"/>
            <w:tcBorders>
              <w:top w:val="nil"/>
              <w:left w:val="nil"/>
              <w:bottom w:val="nil"/>
              <w:right w:val="nil"/>
            </w:tcBorders>
            <w:shd w:val="clear" w:color="auto" w:fill="auto"/>
            <w:noWrap/>
            <w:vAlign w:val="bottom"/>
          </w:tcPr>
          <w:p w14:paraId="2181FB5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State Controls</w:t>
            </w:r>
          </w:p>
        </w:tc>
        <w:tc>
          <w:tcPr>
            <w:tcW w:w="0" w:type="auto"/>
            <w:tcBorders>
              <w:top w:val="nil"/>
              <w:left w:val="nil"/>
              <w:bottom w:val="nil"/>
              <w:right w:val="nil"/>
            </w:tcBorders>
            <w:shd w:val="clear" w:color="auto" w:fill="auto"/>
            <w:noWrap/>
            <w:vAlign w:val="bottom"/>
          </w:tcPr>
          <w:p w14:paraId="1294840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bottom"/>
          </w:tcPr>
          <w:p w14:paraId="669A2D0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bottom"/>
          </w:tcPr>
          <w:p w14:paraId="43BE44A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bottom"/>
          </w:tcPr>
          <w:p w14:paraId="755B9B3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vAlign w:val="bottom"/>
          </w:tcPr>
          <w:p w14:paraId="565E9F2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vAlign w:val="bottom"/>
          </w:tcPr>
          <w:p w14:paraId="070CF6C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5A560E23" w14:textId="77777777" w:rsidTr="00BF74E8">
        <w:trPr>
          <w:trHeight w:val="258"/>
          <w:jc w:val="center"/>
        </w:trPr>
        <w:tc>
          <w:tcPr>
            <w:tcW w:w="0" w:type="auto"/>
            <w:tcBorders>
              <w:top w:val="nil"/>
              <w:left w:val="nil"/>
              <w:right w:val="nil"/>
            </w:tcBorders>
            <w:shd w:val="clear" w:color="auto" w:fill="auto"/>
            <w:noWrap/>
            <w:vAlign w:val="bottom"/>
            <w:hideMark/>
          </w:tcPr>
          <w:p w14:paraId="7BE15012"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Observations</w:t>
            </w:r>
          </w:p>
        </w:tc>
        <w:tc>
          <w:tcPr>
            <w:tcW w:w="0" w:type="auto"/>
            <w:tcBorders>
              <w:top w:val="nil"/>
              <w:left w:val="nil"/>
              <w:right w:val="nil"/>
            </w:tcBorders>
            <w:shd w:val="clear" w:color="auto" w:fill="auto"/>
            <w:noWrap/>
            <w:vAlign w:val="bottom"/>
            <w:hideMark/>
          </w:tcPr>
          <w:p w14:paraId="0DC9B3D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8,499</w:t>
            </w:r>
          </w:p>
        </w:tc>
        <w:tc>
          <w:tcPr>
            <w:tcW w:w="0" w:type="auto"/>
            <w:tcBorders>
              <w:top w:val="nil"/>
              <w:left w:val="nil"/>
              <w:right w:val="nil"/>
            </w:tcBorders>
            <w:shd w:val="clear" w:color="auto" w:fill="auto"/>
            <w:noWrap/>
            <w:vAlign w:val="bottom"/>
            <w:hideMark/>
          </w:tcPr>
          <w:p w14:paraId="0E04BE6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8,499</w:t>
            </w:r>
          </w:p>
        </w:tc>
        <w:tc>
          <w:tcPr>
            <w:tcW w:w="0" w:type="auto"/>
            <w:tcBorders>
              <w:top w:val="nil"/>
              <w:left w:val="nil"/>
              <w:right w:val="nil"/>
            </w:tcBorders>
            <w:shd w:val="clear" w:color="auto" w:fill="auto"/>
            <w:noWrap/>
            <w:vAlign w:val="bottom"/>
            <w:hideMark/>
          </w:tcPr>
          <w:p w14:paraId="670A69C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8,499</w:t>
            </w:r>
          </w:p>
        </w:tc>
        <w:tc>
          <w:tcPr>
            <w:tcW w:w="0" w:type="auto"/>
            <w:tcBorders>
              <w:top w:val="nil"/>
              <w:left w:val="nil"/>
              <w:right w:val="nil"/>
            </w:tcBorders>
            <w:shd w:val="clear" w:color="auto" w:fill="auto"/>
            <w:noWrap/>
            <w:vAlign w:val="bottom"/>
            <w:hideMark/>
          </w:tcPr>
          <w:p w14:paraId="158A20F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8,499</w:t>
            </w:r>
          </w:p>
        </w:tc>
        <w:tc>
          <w:tcPr>
            <w:tcW w:w="0" w:type="auto"/>
            <w:tcBorders>
              <w:top w:val="nil"/>
              <w:left w:val="nil"/>
              <w:right w:val="nil"/>
            </w:tcBorders>
            <w:vAlign w:val="bottom"/>
          </w:tcPr>
          <w:p w14:paraId="6F1F5362"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color w:val="000000"/>
              </w:rPr>
              <w:t>8,499</w:t>
            </w:r>
          </w:p>
        </w:tc>
        <w:tc>
          <w:tcPr>
            <w:tcW w:w="0" w:type="auto"/>
            <w:tcBorders>
              <w:top w:val="nil"/>
              <w:left w:val="nil"/>
              <w:right w:val="nil"/>
            </w:tcBorders>
            <w:vAlign w:val="bottom"/>
          </w:tcPr>
          <w:p w14:paraId="1FCEC486"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color w:val="000000"/>
              </w:rPr>
              <w:t>8,499</w:t>
            </w:r>
          </w:p>
        </w:tc>
      </w:tr>
      <w:tr w:rsidR="00FC3C66" w:rsidRPr="00FC3C66" w14:paraId="23DF8910" w14:textId="77777777" w:rsidTr="00BF74E8">
        <w:trPr>
          <w:trHeight w:val="258"/>
          <w:jc w:val="center"/>
        </w:trPr>
        <w:tc>
          <w:tcPr>
            <w:tcW w:w="0" w:type="auto"/>
            <w:tcBorders>
              <w:top w:val="nil"/>
              <w:left w:val="nil"/>
              <w:right w:val="nil"/>
            </w:tcBorders>
            <w:shd w:val="clear" w:color="auto" w:fill="auto"/>
            <w:noWrap/>
            <w:vAlign w:val="bottom"/>
          </w:tcPr>
          <w:p w14:paraId="32693D2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Number of Firms</w:t>
            </w:r>
          </w:p>
        </w:tc>
        <w:tc>
          <w:tcPr>
            <w:tcW w:w="0" w:type="auto"/>
            <w:tcBorders>
              <w:top w:val="nil"/>
              <w:left w:val="nil"/>
              <w:right w:val="nil"/>
            </w:tcBorders>
            <w:shd w:val="clear" w:color="auto" w:fill="auto"/>
            <w:noWrap/>
            <w:vAlign w:val="bottom"/>
          </w:tcPr>
          <w:p w14:paraId="0A5C560B" w14:textId="77777777" w:rsidR="00FC3C66" w:rsidRPr="00FC3C66" w:rsidRDefault="00FC3C66" w:rsidP="00BF74E8">
            <w:pPr>
              <w:spacing w:after="0" w:line="240" w:lineRule="auto"/>
              <w:jc w:val="center"/>
              <w:rPr>
                <w:rFonts w:ascii="Times New Roman" w:hAnsi="Times New Roman" w:cs="Times New Roman"/>
                <w:color w:val="000000"/>
              </w:rPr>
            </w:pPr>
            <w:r w:rsidRPr="00FC3C66">
              <w:rPr>
                <w:rFonts w:ascii="Times New Roman" w:hAnsi="Times New Roman" w:cs="Times New Roman"/>
                <w:color w:val="000000"/>
              </w:rPr>
              <w:t>1,331</w:t>
            </w:r>
          </w:p>
        </w:tc>
        <w:tc>
          <w:tcPr>
            <w:tcW w:w="0" w:type="auto"/>
            <w:tcBorders>
              <w:top w:val="nil"/>
              <w:left w:val="nil"/>
              <w:right w:val="nil"/>
            </w:tcBorders>
            <w:shd w:val="clear" w:color="auto" w:fill="auto"/>
            <w:noWrap/>
            <w:vAlign w:val="bottom"/>
          </w:tcPr>
          <w:p w14:paraId="135D990C" w14:textId="77777777" w:rsidR="00FC3C66" w:rsidRPr="00FC3C66" w:rsidRDefault="00FC3C66" w:rsidP="00BF74E8">
            <w:pPr>
              <w:spacing w:after="0" w:line="240" w:lineRule="auto"/>
              <w:jc w:val="center"/>
              <w:rPr>
                <w:rFonts w:ascii="Times New Roman" w:hAnsi="Times New Roman" w:cs="Times New Roman"/>
                <w:color w:val="000000"/>
              </w:rPr>
            </w:pPr>
            <w:r w:rsidRPr="00FC3C66">
              <w:rPr>
                <w:rFonts w:ascii="Times New Roman" w:hAnsi="Times New Roman" w:cs="Times New Roman"/>
                <w:color w:val="000000"/>
              </w:rPr>
              <w:t>1,331</w:t>
            </w:r>
          </w:p>
        </w:tc>
        <w:tc>
          <w:tcPr>
            <w:tcW w:w="0" w:type="auto"/>
            <w:tcBorders>
              <w:top w:val="nil"/>
              <w:left w:val="nil"/>
              <w:right w:val="nil"/>
            </w:tcBorders>
            <w:shd w:val="clear" w:color="auto" w:fill="auto"/>
            <w:noWrap/>
            <w:vAlign w:val="bottom"/>
          </w:tcPr>
          <w:p w14:paraId="08C52BEB" w14:textId="77777777" w:rsidR="00FC3C66" w:rsidRPr="00FC3C66" w:rsidRDefault="00FC3C66" w:rsidP="00BF74E8">
            <w:pPr>
              <w:spacing w:after="0" w:line="240" w:lineRule="auto"/>
              <w:jc w:val="center"/>
              <w:rPr>
                <w:rFonts w:ascii="Times New Roman" w:hAnsi="Times New Roman" w:cs="Times New Roman"/>
                <w:color w:val="000000"/>
              </w:rPr>
            </w:pPr>
            <w:r w:rsidRPr="00FC3C66">
              <w:rPr>
                <w:rFonts w:ascii="Times New Roman" w:hAnsi="Times New Roman" w:cs="Times New Roman"/>
                <w:color w:val="000000"/>
              </w:rPr>
              <w:t>1,331</w:t>
            </w:r>
          </w:p>
        </w:tc>
        <w:tc>
          <w:tcPr>
            <w:tcW w:w="0" w:type="auto"/>
            <w:tcBorders>
              <w:top w:val="nil"/>
              <w:left w:val="nil"/>
              <w:right w:val="nil"/>
            </w:tcBorders>
            <w:shd w:val="clear" w:color="auto" w:fill="auto"/>
            <w:noWrap/>
            <w:vAlign w:val="bottom"/>
          </w:tcPr>
          <w:p w14:paraId="0F327F96" w14:textId="77777777" w:rsidR="00FC3C66" w:rsidRPr="00FC3C66" w:rsidRDefault="00FC3C66" w:rsidP="00BF74E8">
            <w:pPr>
              <w:spacing w:after="0" w:line="240" w:lineRule="auto"/>
              <w:jc w:val="center"/>
              <w:rPr>
                <w:rFonts w:ascii="Times New Roman" w:hAnsi="Times New Roman" w:cs="Times New Roman"/>
                <w:color w:val="000000"/>
              </w:rPr>
            </w:pPr>
            <w:r w:rsidRPr="00FC3C66">
              <w:rPr>
                <w:rFonts w:ascii="Times New Roman" w:hAnsi="Times New Roman" w:cs="Times New Roman"/>
                <w:color w:val="000000"/>
              </w:rPr>
              <w:t>1,331</w:t>
            </w:r>
          </w:p>
        </w:tc>
        <w:tc>
          <w:tcPr>
            <w:tcW w:w="0" w:type="auto"/>
            <w:tcBorders>
              <w:top w:val="nil"/>
              <w:left w:val="nil"/>
              <w:right w:val="nil"/>
            </w:tcBorders>
            <w:vAlign w:val="bottom"/>
          </w:tcPr>
          <w:p w14:paraId="1F554D39" w14:textId="77777777" w:rsidR="00FC3C66" w:rsidRPr="00FC3C66" w:rsidRDefault="00FC3C66" w:rsidP="00BF74E8">
            <w:pPr>
              <w:spacing w:after="0" w:line="240" w:lineRule="auto"/>
              <w:jc w:val="center"/>
              <w:rPr>
                <w:rFonts w:ascii="Times New Roman" w:hAnsi="Times New Roman" w:cs="Times New Roman"/>
                <w:color w:val="000000"/>
              </w:rPr>
            </w:pPr>
            <w:r w:rsidRPr="00FC3C66">
              <w:rPr>
                <w:rFonts w:ascii="Times New Roman" w:hAnsi="Times New Roman" w:cs="Times New Roman"/>
                <w:color w:val="000000"/>
              </w:rPr>
              <w:t>1,331</w:t>
            </w:r>
          </w:p>
        </w:tc>
        <w:tc>
          <w:tcPr>
            <w:tcW w:w="0" w:type="auto"/>
            <w:tcBorders>
              <w:top w:val="nil"/>
              <w:left w:val="nil"/>
              <w:right w:val="nil"/>
            </w:tcBorders>
            <w:vAlign w:val="bottom"/>
          </w:tcPr>
          <w:p w14:paraId="2680523C" w14:textId="77777777" w:rsidR="00FC3C66" w:rsidRPr="00FC3C66" w:rsidRDefault="00FC3C66" w:rsidP="00BF74E8">
            <w:pPr>
              <w:spacing w:after="0" w:line="240" w:lineRule="auto"/>
              <w:jc w:val="center"/>
              <w:rPr>
                <w:rFonts w:ascii="Times New Roman" w:hAnsi="Times New Roman" w:cs="Times New Roman"/>
                <w:color w:val="000000"/>
              </w:rPr>
            </w:pPr>
            <w:r w:rsidRPr="00FC3C66">
              <w:rPr>
                <w:rFonts w:ascii="Times New Roman" w:hAnsi="Times New Roman" w:cs="Times New Roman"/>
                <w:color w:val="000000"/>
              </w:rPr>
              <w:t>1,331</w:t>
            </w:r>
          </w:p>
        </w:tc>
      </w:tr>
      <w:tr w:rsidR="00FC3C66" w:rsidRPr="00FC3C66" w14:paraId="65B5863F" w14:textId="77777777" w:rsidTr="00BF74E8">
        <w:trPr>
          <w:trHeight w:val="258"/>
          <w:jc w:val="center"/>
        </w:trPr>
        <w:tc>
          <w:tcPr>
            <w:tcW w:w="0" w:type="auto"/>
            <w:tcBorders>
              <w:left w:val="nil"/>
              <w:right w:val="nil"/>
            </w:tcBorders>
            <w:shd w:val="clear" w:color="auto" w:fill="auto"/>
            <w:noWrap/>
            <w:vAlign w:val="bottom"/>
            <w:hideMark/>
          </w:tcPr>
          <w:p w14:paraId="5199E64E"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Industry FE</w:t>
            </w:r>
          </w:p>
        </w:tc>
        <w:tc>
          <w:tcPr>
            <w:tcW w:w="0" w:type="auto"/>
            <w:tcBorders>
              <w:left w:val="nil"/>
              <w:right w:val="nil"/>
            </w:tcBorders>
            <w:shd w:val="clear" w:color="auto" w:fill="auto"/>
            <w:noWrap/>
            <w:vAlign w:val="bottom"/>
            <w:hideMark/>
          </w:tcPr>
          <w:p w14:paraId="182520B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left w:val="nil"/>
              <w:right w:val="nil"/>
            </w:tcBorders>
            <w:shd w:val="clear" w:color="auto" w:fill="auto"/>
            <w:noWrap/>
            <w:vAlign w:val="bottom"/>
            <w:hideMark/>
          </w:tcPr>
          <w:p w14:paraId="6364F94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left w:val="nil"/>
              <w:right w:val="nil"/>
            </w:tcBorders>
            <w:shd w:val="clear" w:color="auto" w:fill="auto"/>
            <w:noWrap/>
            <w:vAlign w:val="bottom"/>
            <w:hideMark/>
          </w:tcPr>
          <w:p w14:paraId="33BBE8B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left w:val="nil"/>
              <w:right w:val="nil"/>
            </w:tcBorders>
            <w:shd w:val="clear" w:color="auto" w:fill="auto"/>
            <w:noWrap/>
            <w:vAlign w:val="bottom"/>
            <w:hideMark/>
          </w:tcPr>
          <w:p w14:paraId="4ADC939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left w:val="nil"/>
              <w:right w:val="nil"/>
            </w:tcBorders>
            <w:vAlign w:val="bottom"/>
          </w:tcPr>
          <w:p w14:paraId="0B170E8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left w:val="nil"/>
              <w:right w:val="nil"/>
            </w:tcBorders>
            <w:vAlign w:val="bottom"/>
          </w:tcPr>
          <w:p w14:paraId="0E942E0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29934930" w14:textId="77777777" w:rsidTr="00BF74E8">
        <w:trPr>
          <w:trHeight w:val="258"/>
          <w:jc w:val="center"/>
        </w:trPr>
        <w:tc>
          <w:tcPr>
            <w:tcW w:w="0" w:type="auto"/>
            <w:tcBorders>
              <w:top w:val="nil"/>
              <w:left w:val="nil"/>
              <w:right w:val="nil"/>
            </w:tcBorders>
            <w:shd w:val="clear" w:color="auto" w:fill="auto"/>
            <w:noWrap/>
            <w:vAlign w:val="bottom"/>
            <w:hideMark/>
          </w:tcPr>
          <w:p w14:paraId="7FEC0D54"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Year FE</w:t>
            </w:r>
          </w:p>
        </w:tc>
        <w:tc>
          <w:tcPr>
            <w:tcW w:w="0" w:type="auto"/>
            <w:tcBorders>
              <w:top w:val="nil"/>
              <w:left w:val="nil"/>
              <w:right w:val="nil"/>
            </w:tcBorders>
            <w:shd w:val="clear" w:color="auto" w:fill="auto"/>
            <w:noWrap/>
            <w:vAlign w:val="bottom"/>
            <w:hideMark/>
          </w:tcPr>
          <w:p w14:paraId="1DC845A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right w:val="nil"/>
            </w:tcBorders>
            <w:shd w:val="clear" w:color="auto" w:fill="auto"/>
            <w:noWrap/>
            <w:vAlign w:val="bottom"/>
            <w:hideMark/>
          </w:tcPr>
          <w:p w14:paraId="2725E8E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right w:val="nil"/>
            </w:tcBorders>
            <w:shd w:val="clear" w:color="auto" w:fill="auto"/>
            <w:noWrap/>
            <w:vAlign w:val="bottom"/>
            <w:hideMark/>
          </w:tcPr>
          <w:p w14:paraId="74656ED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right w:val="nil"/>
            </w:tcBorders>
            <w:shd w:val="clear" w:color="auto" w:fill="auto"/>
            <w:noWrap/>
            <w:vAlign w:val="bottom"/>
            <w:hideMark/>
          </w:tcPr>
          <w:p w14:paraId="725AF8E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right w:val="nil"/>
            </w:tcBorders>
            <w:vAlign w:val="bottom"/>
          </w:tcPr>
          <w:p w14:paraId="270C00C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right w:val="nil"/>
            </w:tcBorders>
            <w:vAlign w:val="bottom"/>
          </w:tcPr>
          <w:p w14:paraId="1285943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66398B70" w14:textId="77777777" w:rsidTr="00BF74E8">
        <w:trPr>
          <w:trHeight w:val="258"/>
          <w:jc w:val="center"/>
        </w:trPr>
        <w:tc>
          <w:tcPr>
            <w:tcW w:w="0" w:type="auto"/>
            <w:tcBorders>
              <w:top w:val="nil"/>
              <w:left w:val="nil"/>
              <w:right w:val="nil"/>
            </w:tcBorders>
            <w:shd w:val="clear" w:color="auto" w:fill="auto"/>
            <w:noWrap/>
            <w:vAlign w:val="bottom"/>
          </w:tcPr>
          <w:p w14:paraId="126B760E"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F-stat for Excluded Instruments</w:t>
            </w:r>
          </w:p>
        </w:tc>
        <w:tc>
          <w:tcPr>
            <w:tcW w:w="0" w:type="auto"/>
            <w:tcBorders>
              <w:top w:val="nil"/>
              <w:left w:val="nil"/>
              <w:right w:val="nil"/>
            </w:tcBorders>
            <w:shd w:val="clear" w:color="auto" w:fill="auto"/>
            <w:noWrap/>
            <w:vAlign w:val="bottom"/>
          </w:tcPr>
          <w:p w14:paraId="3F9CB2B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6.12</w:t>
            </w:r>
          </w:p>
        </w:tc>
        <w:tc>
          <w:tcPr>
            <w:tcW w:w="0" w:type="auto"/>
            <w:tcBorders>
              <w:top w:val="nil"/>
              <w:left w:val="nil"/>
              <w:right w:val="nil"/>
            </w:tcBorders>
            <w:shd w:val="clear" w:color="auto" w:fill="auto"/>
            <w:noWrap/>
            <w:vAlign w:val="bottom"/>
          </w:tcPr>
          <w:p w14:paraId="798179E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5.42</w:t>
            </w:r>
          </w:p>
        </w:tc>
        <w:tc>
          <w:tcPr>
            <w:tcW w:w="0" w:type="auto"/>
            <w:tcBorders>
              <w:top w:val="nil"/>
              <w:left w:val="nil"/>
              <w:right w:val="nil"/>
            </w:tcBorders>
            <w:shd w:val="clear" w:color="auto" w:fill="auto"/>
            <w:noWrap/>
            <w:vAlign w:val="bottom"/>
          </w:tcPr>
          <w:p w14:paraId="772DDE0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3.33</w:t>
            </w:r>
          </w:p>
        </w:tc>
        <w:tc>
          <w:tcPr>
            <w:tcW w:w="0" w:type="auto"/>
            <w:tcBorders>
              <w:top w:val="nil"/>
              <w:left w:val="nil"/>
              <w:right w:val="nil"/>
            </w:tcBorders>
            <w:shd w:val="clear" w:color="auto" w:fill="auto"/>
            <w:noWrap/>
            <w:vAlign w:val="bottom"/>
          </w:tcPr>
          <w:p w14:paraId="35AB36A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6.29</w:t>
            </w:r>
          </w:p>
        </w:tc>
        <w:tc>
          <w:tcPr>
            <w:tcW w:w="0" w:type="auto"/>
            <w:tcBorders>
              <w:top w:val="nil"/>
              <w:left w:val="nil"/>
              <w:right w:val="nil"/>
            </w:tcBorders>
            <w:vAlign w:val="bottom"/>
          </w:tcPr>
          <w:p w14:paraId="045CF14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5.57</w:t>
            </w:r>
          </w:p>
        </w:tc>
        <w:tc>
          <w:tcPr>
            <w:tcW w:w="0" w:type="auto"/>
            <w:tcBorders>
              <w:top w:val="nil"/>
              <w:left w:val="nil"/>
              <w:right w:val="nil"/>
            </w:tcBorders>
            <w:vAlign w:val="bottom"/>
          </w:tcPr>
          <w:p w14:paraId="7CA1CCC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3.36</w:t>
            </w:r>
          </w:p>
        </w:tc>
      </w:tr>
      <w:tr w:rsidR="00FC3C66" w:rsidRPr="00FC3C66" w14:paraId="6030E67D" w14:textId="77777777" w:rsidTr="00BF74E8">
        <w:trPr>
          <w:trHeight w:val="258"/>
          <w:jc w:val="center"/>
        </w:trPr>
        <w:tc>
          <w:tcPr>
            <w:tcW w:w="0" w:type="auto"/>
            <w:tcBorders>
              <w:top w:val="nil"/>
              <w:left w:val="nil"/>
              <w:right w:val="nil"/>
            </w:tcBorders>
            <w:shd w:val="clear" w:color="auto" w:fill="auto"/>
            <w:noWrap/>
            <w:vAlign w:val="bottom"/>
          </w:tcPr>
          <w:p w14:paraId="48A73ADA"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p-value for Excluded Instruments</w:t>
            </w:r>
          </w:p>
        </w:tc>
        <w:tc>
          <w:tcPr>
            <w:tcW w:w="0" w:type="auto"/>
            <w:tcBorders>
              <w:top w:val="nil"/>
              <w:left w:val="nil"/>
              <w:right w:val="nil"/>
            </w:tcBorders>
            <w:shd w:val="clear" w:color="auto" w:fill="auto"/>
            <w:noWrap/>
            <w:vAlign w:val="bottom"/>
          </w:tcPr>
          <w:p w14:paraId="52899E0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c>
          <w:tcPr>
            <w:tcW w:w="0" w:type="auto"/>
            <w:tcBorders>
              <w:top w:val="nil"/>
              <w:left w:val="nil"/>
              <w:right w:val="nil"/>
            </w:tcBorders>
            <w:shd w:val="clear" w:color="auto" w:fill="auto"/>
            <w:noWrap/>
            <w:vAlign w:val="bottom"/>
          </w:tcPr>
          <w:p w14:paraId="047F59E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c>
          <w:tcPr>
            <w:tcW w:w="0" w:type="auto"/>
            <w:tcBorders>
              <w:top w:val="nil"/>
              <w:left w:val="nil"/>
              <w:right w:val="nil"/>
            </w:tcBorders>
            <w:shd w:val="clear" w:color="auto" w:fill="auto"/>
            <w:noWrap/>
            <w:vAlign w:val="bottom"/>
          </w:tcPr>
          <w:p w14:paraId="24A93FC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c>
          <w:tcPr>
            <w:tcW w:w="0" w:type="auto"/>
            <w:tcBorders>
              <w:top w:val="nil"/>
              <w:left w:val="nil"/>
              <w:right w:val="nil"/>
            </w:tcBorders>
            <w:shd w:val="clear" w:color="auto" w:fill="auto"/>
            <w:noWrap/>
            <w:vAlign w:val="bottom"/>
          </w:tcPr>
          <w:p w14:paraId="0C0059A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c>
          <w:tcPr>
            <w:tcW w:w="0" w:type="auto"/>
            <w:tcBorders>
              <w:top w:val="nil"/>
              <w:left w:val="nil"/>
              <w:right w:val="nil"/>
            </w:tcBorders>
            <w:vAlign w:val="bottom"/>
          </w:tcPr>
          <w:p w14:paraId="047B795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c>
          <w:tcPr>
            <w:tcW w:w="0" w:type="auto"/>
            <w:tcBorders>
              <w:top w:val="nil"/>
              <w:left w:val="nil"/>
              <w:right w:val="nil"/>
            </w:tcBorders>
            <w:vAlign w:val="bottom"/>
          </w:tcPr>
          <w:p w14:paraId="0FEBB2A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r>
      <w:tr w:rsidR="00FC3C66" w:rsidRPr="00FC3C66" w14:paraId="53823D37" w14:textId="77777777" w:rsidTr="00BF74E8">
        <w:trPr>
          <w:trHeight w:val="258"/>
          <w:jc w:val="center"/>
        </w:trPr>
        <w:tc>
          <w:tcPr>
            <w:tcW w:w="0" w:type="auto"/>
            <w:tcBorders>
              <w:top w:val="nil"/>
              <w:left w:val="nil"/>
              <w:right w:val="nil"/>
            </w:tcBorders>
            <w:shd w:val="clear" w:color="auto" w:fill="auto"/>
            <w:noWrap/>
            <w:vAlign w:val="bottom"/>
          </w:tcPr>
          <w:p w14:paraId="4F0729FE"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hAnsi="Times New Roman" w:cs="Times New Roman"/>
              </w:rPr>
              <w:t>p-value for AR(1)</w:t>
            </w:r>
          </w:p>
        </w:tc>
        <w:tc>
          <w:tcPr>
            <w:tcW w:w="0" w:type="auto"/>
            <w:tcBorders>
              <w:top w:val="nil"/>
              <w:left w:val="nil"/>
              <w:right w:val="nil"/>
            </w:tcBorders>
            <w:shd w:val="clear" w:color="auto" w:fill="auto"/>
            <w:noWrap/>
            <w:vAlign w:val="bottom"/>
          </w:tcPr>
          <w:p w14:paraId="60E2D44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c>
          <w:tcPr>
            <w:tcW w:w="0" w:type="auto"/>
            <w:tcBorders>
              <w:top w:val="nil"/>
              <w:left w:val="nil"/>
              <w:right w:val="nil"/>
            </w:tcBorders>
            <w:shd w:val="clear" w:color="auto" w:fill="auto"/>
            <w:noWrap/>
            <w:vAlign w:val="bottom"/>
          </w:tcPr>
          <w:p w14:paraId="78F6B44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c>
          <w:tcPr>
            <w:tcW w:w="0" w:type="auto"/>
            <w:tcBorders>
              <w:top w:val="nil"/>
              <w:left w:val="nil"/>
              <w:right w:val="nil"/>
            </w:tcBorders>
            <w:shd w:val="clear" w:color="auto" w:fill="auto"/>
            <w:noWrap/>
            <w:vAlign w:val="bottom"/>
          </w:tcPr>
          <w:p w14:paraId="2B6F1E1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c>
          <w:tcPr>
            <w:tcW w:w="0" w:type="auto"/>
            <w:tcBorders>
              <w:top w:val="nil"/>
              <w:left w:val="nil"/>
              <w:right w:val="nil"/>
            </w:tcBorders>
            <w:shd w:val="clear" w:color="auto" w:fill="auto"/>
            <w:noWrap/>
            <w:vAlign w:val="bottom"/>
          </w:tcPr>
          <w:p w14:paraId="60E28D4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c>
          <w:tcPr>
            <w:tcW w:w="0" w:type="auto"/>
            <w:tcBorders>
              <w:top w:val="nil"/>
              <w:left w:val="nil"/>
              <w:right w:val="nil"/>
            </w:tcBorders>
            <w:vAlign w:val="bottom"/>
          </w:tcPr>
          <w:p w14:paraId="6E53DC9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c>
          <w:tcPr>
            <w:tcW w:w="0" w:type="auto"/>
            <w:tcBorders>
              <w:top w:val="nil"/>
              <w:left w:val="nil"/>
              <w:right w:val="nil"/>
            </w:tcBorders>
            <w:vAlign w:val="bottom"/>
          </w:tcPr>
          <w:p w14:paraId="2241DB2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0.00</w:t>
            </w:r>
          </w:p>
        </w:tc>
      </w:tr>
      <w:tr w:rsidR="00FC3C66" w:rsidRPr="00FC3C66" w14:paraId="31A22261" w14:textId="77777777" w:rsidTr="00BF74E8">
        <w:trPr>
          <w:trHeight w:val="258"/>
          <w:jc w:val="center"/>
        </w:trPr>
        <w:tc>
          <w:tcPr>
            <w:tcW w:w="0" w:type="auto"/>
            <w:tcBorders>
              <w:top w:val="nil"/>
              <w:left w:val="nil"/>
              <w:right w:val="nil"/>
            </w:tcBorders>
            <w:shd w:val="clear" w:color="auto" w:fill="auto"/>
            <w:noWrap/>
            <w:vAlign w:val="bottom"/>
          </w:tcPr>
          <w:p w14:paraId="46734816"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hAnsi="Times New Roman" w:cs="Times New Roman"/>
              </w:rPr>
              <w:t>p-value for AR(2)</w:t>
            </w:r>
          </w:p>
        </w:tc>
        <w:tc>
          <w:tcPr>
            <w:tcW w:w="0" w:type="auto"/>
            <w:tcBorders>
              <w:top w:val="nil"/>
              <w:left w:val="nil"/>
              <w:right w:val="nil"/>
            </w:tcBorders>
            <w:shd w:val="clear" w:color="auto" w:fill="auto"/>
            <w:noWrap/>
            <w:vAlign w:val="bottom"/>
          </w:tcPr>
          <w:p w14:paraId="4FA15D6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0.60</w:t>
            </w:r>
          </w:p>
        </w:tc>
        <w:tc>
          <w:tcPr>
            <w:tcW w:w="0" w:type="auto"/>
            <w:tcBorders>
              <w:top w:val="nil"/>
              <w:left w:val="nil"/>
              <w:right w:val="nil"/>
            </w:tcBorders>
            <w:shd w:val="clear" w:color="auto" w:fill="auto"/>
            <w:noWrap/>
            <w:vAlign w:val="bottom"/>
          </w:tcPr>
          <w:p w14:paraId="7C899B2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0.59</w:t>
            </w:r>
          </w:p>
        </w:tc>
        <w:tc>
          <w:tcPr>
            <w:tcW w:w="0" w:type="auto"/>
            <w:tcBorders>
              <w:top w:val="nil"/>
              <w:left w:val="nil"/>
              <w:right w:val="nil"/>
            </w:tcBorders>
            <w:shd w:val="clear" w:color="auto" w:fill="auto"/>
            <w:noWrap/>
            <w:vAlign w:val="bottom"/>
          </w:tcPr>
          <w:p w14:paraId="4611F35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0.57</w:t>
            </w:r>
          </w:p>
        </w:tc>
        <w:tc>
          <w:tcPr>
            <w:tcW w:w="0" w:type="auto"/>
            <w:tcBorders>
              <w:top w:val="nil"/>
              <w:left w:val="nil"/>
              <w:right w:val="nil"/>
            </w:tcBorders>
            <w:shd w:val="clear" w:color="auto" w:fill="auto"/>
            <w:noWrap/>
            <w:vAlign w:val="bottom"/>
          </w:tcPr>
          <w:p w14:paraId="39B2530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0.02</w:t>
            </w:r>
          </w:p>
        </w:tc>
        <w:tc>
          <w:tcPr>
            <w:tcW w:w="0" w:type="auto"/>
            <w:tcBorders>
              <w:top w:val="nil"/>
              <w:left w:val="nil"/>
              <w:right w:val="nil"/>
            </w:tcBorders>
            <w:vAlign w:val="bottom"/>
          </w:tcPr>
          <w:p w14:paraId="0927693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0.02</w:t>
            </w:r>
          </w:p>
        </w:tc>
        <w:tc>
          <w:tcPr>
            <w:tcW w:w="0" w:type="auto"/>
            <w:tcBorders>
              <w:top w:val="nil"/>
              <w:left w:val="nil"/>
              <w:right w:val="nil"/>
            </w:tcBorders>
            <w:vAlign w:val="bottom"/>
          </w:tcPr>
          <w:p w14:paraId="47FC35A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0.02</w:t>
            </w:r>
          </w:p>
        </w:tc>
      </w:tr>
      <w:tr w:rsidR="00FC3C66" w:rsidRPr="00FC3C66" w14:paraId="227E09A7" w14:textId="77777777" w:rsidTr="00BF74E8">
        <w:trPr>
          <w:trHeight w:val="258"/>
          <w:jc w:val="center"/>
        </w:trPr>
        <w:tc>
          <w:tcPr>
            <w:tcW w:w="0" w:type="auto"/>
            <w:tcBorders>
              <w:top w:val="nil"/>
              <w:left w:val="nil"/>
              <w:right w:val="nil"/>
            </w:tcBorders>
            <w:shd w:val="clear" w:color="auto" w:fill="auto"/>
            <w:noWrap/>
            <w:vAlign w:val="bottom"/>
          </w:tcPr>
          <w:p w14:paraId="340DA241"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Hensen J-stat</w:t>
            </w:r>
          </w:p>
        </w:tc>
        <w:tc>
          <w:tcPr>
            <w:tcW w:w="0" w:type="auto"/>
            <w:tcBorders>
              <w:top w:val="nil"/>
              <w:left w:val="nil"/>
              <w:right w:val="nil"/>
            </w:tcBorders>
            <w:shd w:val="clear" w:color="auto" w:fill="auto"/>
            <w:noWrap/>
            <w:vAlign w:val="bottom"/>
          </w:tcPr>
          <w:p w14:paraId="0A16683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37.17</w:t>
            </w:r>
          </w:p>
        </w:tc>
        <w:tc>
          <w:tcPr>
            <w:tcW w:w="0" w:type="auto"/>
            <w:tcBorders>
              <w:top w:val="nil"/>
              <w:left w:val="nil"/>
              <w:right w:val="nil"/>
            </w:tcBorders>
            <w:shd w:val="clear" w:color="auto" w:fill="auto"/>
            <w:noWrap/>
            <w:vAlign w:val="bottom"/>
          </w:tcPr>
          <w:p w14:paraId="18A9B0B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37.70</w:t>
            </w:r>
          </w:p>
        </w:tc>
        <w:tc>
          <w:tcPr>
            <w:tcW w:w="0" w:type="auto"/>
            <w:tcBorders>
              <w:top w:val="nil"/>
              <w:left w:val="nil"/>
              <w:right w:val="nil"/>
            </w:tcBorders>
            <w:shd w:val="clear" w:color="auto" w:fill="auto"/>
            <w:noWrap/>
            <w:vAlign w:val="bottom"/>
          </w:tcPr>
          <w:p w14:paraId="40ED646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36.51</w:t>
            </w:r>
          </w:p>
        </w:tc>
        <w:tc>
          <w:tcPr>
            <w:tcW w:w="0" w:type="auto"/>
            <w:tcBorders>
              <w:top w:val="nil"/>
              <w:left w:val="nil"/>
              <w:right w:val="nil"/>
            </w:tcBorders>
            <w:shd w:val="clear" w:color="auto" w:fill="auto"/>
            <w:noWrap/>
            <w:vAlign w:val="bottom"/>
          </w:tcPr>
          <w:p w14:paraId="6E3189E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27.80</w:t>
            </w:r>
          </w:p>
        </w:tc>
        <w:tc>
          <w:tcPr>
            <w:tcW w:w="0" w:type="auto"/>
            <w:tcBorders>
              <w:top w:val="nil"/>
              <w:left w:val="nil"/>
              <w:right w:val="nil"/>
            </w:tcBorders>
            <w:vAlign w:val="bottom"/>
          </w:tcPr>
          <w:p w14:paraId="7D85200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27.90</w:t>
            </w:r>
          </w:p>
        </w:tc>
        <w:tc>
          <w:tcPr>
            <w:tcW w:w="0" w:type="auto"/>
            <w:tcBorders>
              <w:top w:val="nil"/>
              <w:left w:val="nil"/>
              <w:right w:val="nil"/>
            </w:tcBorders>
            <w:vAlign w:val="bottom"/>
          </w:tcPr>
          <w:p w14:paraId="772A07E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27.70</w:t>
            </w:r>
          </w:p>
        </w:tc>
      </w:tr>
      <w:tr w:rsidR="00FC3C66" w:rsidRPr="00FC3C66" w14:paraId="7B6FB154" w14:textId="77777777" w:rsidTr="00BF74E8">
        <w:trPr>
          <w:trHeight w:val="258"/>
          <w:jc w:val="center"/>
        </w:trPr>
        <w:tc>
          <w:tcPr>
            <w:tcW w:w="0" w:type="auto"/>
            <w:tcBorders>
              <w:top w:val="nil"/>
              <w:left w:val="nil"/>
              <w:bottom w:val="single" w:sz="4" w:space="0" w:color="auto"/>
              <w:right w:val="nil"/>
            </w:tcBorders>
            <w:shd w:val="clear" w:color="auto" w:fill="auto"/>
            <w:noWrap/>
            <w:vAlign w:val="bottom"/>
          </w:tcPr>
          <w:p w14:paraId="58451253"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Hensen J-stat p-value</w:t>
            </w:r>
          </w:p>
        </w:tc>
        <w:tc>
          <w:tcPr>
            <w:tcW w:w="0" w:type="auto"/>
            <w:tcBorders>
              <w:top w:val="nil"/>
              <w:left w:val="nil"/>
              <w:bottom w:val="single" w:sz="4" w:space="0" w:color="auto"/>
              <w:right w:val="nil"/>
            </w:tcBorders>
            <w:shd w:val="clear" w:color="auto" w:fill="auto"/>
            <w:noWrap/>
            <w:vAlign w:val="bottom"/>
          </w:tcPr>
          <w:p w14:paraId="6CDCDF0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0.12</w:t>
            </w:r>
          </w:p>
        </w:tc>
        <w:tc>
          <w:tcPr>
            <w:tcW w:w="0" w:type="auto"/>
            <w:tcBorders>
              <w:top w:val="nil"/>
              <w:left w:val="nil"/>
              <w:bottom w:val="single" w:sz="4" w:space="0" w:color="auto"/>
              <w:right w:val="nil"/>
            </w:tcBorders>
            <w:shd w:val="clear" w:color="auto" w:fill="auto"/>
            <w:noWrap/>
            <w:vAlign w:val="bottom"/>
          </w:tcPr>
          <w:p w14:paraId="706415E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0.10</w:t>
            </w:r>
          </w:p>
        </w:tc>
        <w:tc>
          <w:tcPr>
            <w:tcW w:w="0" w:type="auto"/>
            <w:tcBorders>
              <w:top w:val="nil"/>
              <w:left w:val="nil"/>
              <w:bottom w:val="single" w:sz="4" w:space="0" w:color="auto"/>
              <w:right w:val="nil"/>
            </w:tcBorders>
            <w:shd w:val="clear" w:color="auto" w:fill="auto"/>
            <w:noWrap/>
            <w:vAlign w:val="bottom"/>
          </w:tcPr>
          <w:p w14:paraId="4AAA534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0.13</w:t>
            </w:r>
          </w:p>
        </w:tc>
        <w:tc>
          <w:tcPr>
            <w:tcW w:w="0" w:type="auto"/>
            <w:tcBorders>
              <w:top w:val="nil"/>
              <w:left w:val="nil"/>
              <w:bottom w:val="single" w:sz="4" w:space="0" w:color="auto"/>
              <w:right w:val="nil"/>
            </w:tcBorders>
            <w:shd w:val="clear" w:color="auto" w:fill="auto"/>
            <w:noWrap/>
            <w:vAlign w:val="bottom"/>
          </w:tcPr>
          <w:p w14:paraId="034ABD5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0.53</w:t>
            </w:r>
          </w:p>
        </w:tc>
        <w:tc>
          <w:tcPr>
            <w:tcW w:w="0" w:type="auto"/>
            <w:tcBorders>
              <w:top w:val="nil"/>
              <w:left w:val="nil"/>
              <w:bottom w:val="single" w:sz="4" w:space="0" w:color="auto"/>
              <w:right w:val="nil"/>
            </w:tcBorders>
            <w:vAlign w:val="bottom"/>
          </w:tcPr>
          <w:p w14:paraId="654D881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0.52</w:t>
            </w:r>
          </w:p>
        </w:tc>
        <w:tc>
          <w:tcPr>
            <w:tcW w:w="0" w:type="auto"/>
            <w:tcBorders>
              <w:top w:val="nil"/>
              <w:left w:val="nil"/>
              <w:bottom w:val="single" w:sz="4" w:space="0" w:color="auto"/>
              <w:right w:val="nil"/>
            </w:tcBorders>
            <w:vAlign w:val="bottom"/>
          </w:tcPr>
          <w:p w14:paraId="6A69E47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0.53</w:t>
            </w:r>
          </w:p>
        </w:tc>
      </w:tr>
    </w:tbl>
    <w:p w14:paraId="06F2D184" w14:textId="77777777" w:rsidR="00FC3C66" w:rsidRPr="00FC3C66" w:rsidRDefault="00FC3C66" w:rsidP="00FC3C66">
      <w:pPr>
        <w:rPr>
          <w:rFonts w:ascii="Times New Roman" w:hAnsi="Times New Roman" w:cs="Times New Roman"/>
          <w:sz w:val="24"/>
          <w:szCs w:val="24"/>
        </w:rPr>
      </w:pPr>
    </w:p>
    <w:p w14:paraId="2C5C5AF1" w14:textId="77777777" w:rsidR="00FC3C66" w:rsidRPr="00FC3C66" w:rsidRDefault="00FC3C66" w:rsidP="00FC3C66">
      <w:pPr>
        <w:rPr>
          <w:rFonts w:ascii="Times New Roman" w:hAnsi="Times New Roman" w:cs="Times New Roman"/>
          <w:sz w:val="24"/>
          <w:szCs w:val="24"/>
        </w:rPr>
      </w:pPr>
    </w:p>
    <w:p w14:paraId="6E19ACE9" w14:textId="77777777" w:rsidR="00FC3C66" w:rsidRPr="00FC3C66" w:rsidRDefault="00FC3C66" w:rsidP="00FC3C66">
      <w:pPr>
        <w:rPr>
          <w:rFonts w:ascii="Times New Roman" w:hAnsi="Times New Roman" w:cs="Times New Roman"/>
        </w:rPr>
        <w:sectPr w:rsidR="00FC3C66" w:rsidRPr="00FC3C66" w:rsidSect="007143B8">
          <w:pgSz w:w="15840" w:h="12240" w:orient="landscape"/>
          <w:pgMar w:top="1440" w:right="1440" w:bottom="1440" w:left="1440" w:header="720" w:footer="720" w:gutter="0"/>
          <w:cols w:space="720"/>
          <w:docGrid w:linePitch="360"/>
        </w:sectPr>
      </w:pPr>
    </w:p>
    <w:p w14:paraId="6A0B4CEB" w14:textId="4AD85CF6"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50" w:name="T11"/>
      <w:bookmarkStart w:id="251" w:name="_Toc99640332"/>
      <w:bookmarkStart w:id="252" w:name="_Toc99641805"/>
      <w:bookmarkEnd w:id="250"/>
      <w:r w:rsidRPr="00FC3C66">
        <w:rPr>
          <w:rFonts w:ascii="Times New Roman" w:hAnsi="Times New Roman" w:cs="Times New Roman"/>
          <w:b/>
          <w:color w:val="auto"/>
          <w:sz w:val="22"/>
          <w:szCs w:val="22"/>
        </w:rPr>
        <w:lastRenderedPageBreak/>
        <w:t>Table 1</w:t>
      </w:r>
      <w:r w:rsidR="009B42F7">
        <w:rPr>
          <w:rFonts w:ascii="Times New Roman" w:hAnsi="Times New Roman" w:cs="Times New Roman"/>
          <w:b/>
          <w:color w:val="auto"/>
          <w:sz w:val="22"/>
          <w:szCs w:val="22"/>
        </w:rPr>
        <w:t xml:space="preserve">9. </w:t>
      </w:r>
      <w:r w:rsidRPr="00FC3C66">
        <w:rPr>
          <w:rFonts w:ascii="Times New Roman" w:hAnsi="Times New Roman" w:cs="Times New Roman"/>
          <w:b/>
          <w:color w:val="auto"/>
          <w:sz w:val="22"/>
          <w:szCs w:val="22"/>
        </w:rPr>
        <w:t>Matched sample analysis: the effect of the presence of VC director on the compensation committee on CEO vega and delta</w:t>
      </w:r>
      <w:bookmarkEnd w:id="251"/>
      <w:bookmarkEnd w:id="252"/>
      <w:r w:rsidRPr="00FC3C66">
        <w:rPr>
          <w:rFonts w:ascii="Times New Roman" w:hAnsi="Times New Roman" w:cs="Times New Roman"/>
          <w:b/>
          <w:color w:val="auto"/>
          <w:sz w:val="22"/>
          <w:szCs w:val="22"/>
        </w:rPr>
        <w:t xml:space="preserve"> </w:t>
      </w:r>
      <w:bookmarkEnd w:id="246"/>
    </w:p>
    <w:p w14:paraId="717543F4" w14:textId="654C9FDE" w:rsidR="00FC3C66" w:rsidRPr="00E80175" w:rsidRDefault="00FC3C66" w:rsidP="00FC3C66">
      <w:pPr>
        <w:spacing w:after="0" w:line="240" w:lineRule="auto"/>
        <w:jc w:val="both"/>
        <w:rPr>
          <w:rFonts w:ascii="Times New Roman" w:hAnsi="Times New Roman" w:cs="Times New Roman"/>
          <w:sz w:val="20"/>
          <w:szCs w:val="20"/>
        </w:rPr>
      </w:pPr>
      <w:r w:rsidRPr="00E80175">
        <w:rPr>
          <w:rFonts w:ascii="Times New Roman" w:hAnsi="Times New Roman" w:cs="Times New Roman"/>
          <w:sz w:val="20"/>
          <w:szCs w:val="20"/>
        </w:rPr>
        <w:t>This table shows the effect of the presence of VC directors on the compensation committee on CEO risk-taking incentives using the matched sample. The dependent variable is the natural logarithm of CEO vega in year t+1 in Panel A and the natural logarithm of CEO delta in year t+1 in Panel B. The treatment group is the firms with VC directors on board. The control group is matched on the industry, fiscal year, firm size, CEO vega at time t-1, CEO delta at time t-1, leverage, market-to-book ratio, ROA, R&amp;D intensity, tangibility, annual stock return, annual stock volatility, and firm age. See</w:t>
      </w:r>
      <w:r w:rsidR="00FD6C4F">
        <w:rPr>
          <w:rFonts w:ascii="Times New Roman" w:hAnsi="Times New Roman" w:cs="Times New Roman"/>
          <w:sz w:val="20"/>
          <w:szCs w:val="20"/>
        </w:rPr>
        <w:t xml:space="preserve"> Appendix B f</w:t>
      </w:r>
      <w:r w:rsidRPr="00E80175">
        <w:rPr>
          <w:rFonts w:ascii="Times New Roman" w:hAnsi="Times New Roman" w:cs="Times New Roman"/>
          <w:sz w:val="20"/>
          <w:szCs w:val="20"/>
        </w:rPr>
        <w:t xml:space="preserve">or variable definitions. The Fama-French 48 industry fixed effects and year fixed effects are as indicated. Baseline controls include firm size, leverage, market-to-book ratio, ROA, R&amp;D intensity, tangibility, annual stock return, annual stock volatility, firm age, CEO age, CEO tenure, CEO duality, percent independent board, the board size, institutional ownership concentration, and institutional ownership total. In Panel A, we further include CEO delta at time t as a control. State controls include state educational attainment, state per-capita income, and state R&amp;D per capita. Standard errors are clustered at the firm level. T-statistics are in parentheses. The </w:t>
      </w:r>
      <w:r w:rsidRPr="00E80175">
        <w:rPr>
          <w:rFonts w:ascii="Times New Roman" w:hAnsi="Times New Roman" w:cs="Times New Roman"/>
          <w:sz w:val="20"/>
          <w:szCs w:val="20"/>
          <w:vertAlign w:val="superscript"/>
        </w:rPr>
        <w:t>***</w:t>
      </w:r>
      <w:r w:rsidRPr="00E80175">
        <w:rPr>
          <w:rFonts w:ascii="Times New Roman" w:hAnsi="Times New Roman" w:cs="Times New Roman"/>
          <w:sz w:val="20"/>
          <w:szCs w:val="20"/>
        </w:rPr>
        <w:t xml:space="preserve">, </w:t>
      </w:r>
      <w:r w:rsidRPr="00E80175">
        <w:rPr>
          <w:rFonts w:ascii="Times New Roman" w:hAnsi="Times New Roman" w:cs="Times New Roman"/>
          <w:sz w:val="20"/>
          <w:szCs w:val="20"/>
          <w:vertAlign w:val="superscript"/>
        </w:rPr>
        <w:t>**</w:t>
      </w:r>
      <w:r w:rsidRPr="00E80175">
        <w:rPr>
          <w:rFonts w:ascii="Times New Roman" w:hAnsi="Times New Roman" w:cs="Times New Roman"/>
          <w:sz w:val="20"/>
          <w:szCs w:val="20"/>
        </w:rPr>
        <w:t xml:space="preserve">, and </w:t>
      </w:r>
      <w:r w:rsidRPr="00E80175">
        <w:rPr>
          <w:rFonts w:ascii="Times New Roman" w:hAnsi="Times New Roman" w:cs="Times New Roman"/>
          <w:color w:val="000000"/>
          <w:sz w:val="20"/>
          <w:szCs w:val="20"/>
          <w:vertAlign w:val="superscript"/>
        </w:rPr>
        <w:t>*</w:t>
      </w:r>
      <w:r w:rsidRPr="00E80175">
        <w:rPr>
          <w:rFonts w:ascii="Times New Roman" w:hAnsi="Times New Roman" w:cs="Times New Roman"/>
          <w:sz w:val="20"/>
          <w:szCs w:val="20"/>
        </w:rPr>
        <w:t xml:space="preserve"> denote significance levels at 1%, 5% and 10% respectively.</w:t>
      </w:r>
    </w:p>
    <w:p w14:paraId="3ABCC993" w14:textId="77777777" w:rsidR="00FC3C66" w:rsidRPr="00FC3C66" w:rsidRDefault="00FC3C66" w:rsidP="00FC3C66">
      <w:pPr>
        <w:rPr>
          <w:rFonts w:ascii="Times New Roman" w:hAnsi="Times New Roman" w:cs="Times New Roman"/>
          <w:b/>
          <w:i/>
        </w:rPr>
      </w:pPr>
    </w:p>
    <w:p w14:paraId="778DCF76" w14:textId="77777777" w:rsidR="00FC3C66" w:rsidRPr="00FC3C66" w:rsidRDefault="00FC3C66" w:rsidP="00FC3C66">
      <w:pPr>
        <w:spacing w:after="0"/>
        <w:rPr>
          <w:rFonts w:ascii="Times New Roman" w:hAnsi="Times New Roman" w:cs="Times New Roman"/>
          <w:b/>
          <w:iCs/>
        </w:rPr>
      </w:pPr>
      <w:r w:rsidRPr="00FC3C66">
        <w:rPr>
          <w:rFonts w:ascii="Times New Roman" w:hAnsi="Times New Roman" w:cs="Times New Roman"/>
          <w:b/>
          <w:iCs/>
        </w:rPr>
        <w:t xml:space="preserve">Panel A: </w:t>
      </w:r>
      <w:r w:rsidRPr="00FC3C66">
        <w:rPr>
          <w:rFonts w:ascii="Times New Roman" w:eastAsia="Times New Roman" w:hAnsi="Times New Roman" w:cs="Times New Roman"/>
          <w:b/>
          <w:iCs/>
        </w:rPr>
        <w:t>CEO vega</w:t>
      </w:r>
    </w:p>
    <w:tbl>
      <w:tblPr>
        <w:tblW w:w="5000" w:type="pct"/>
        <w:jc w:val="center"/>
        <w:tblLook w:val="04A0" w:firstRow="1" w:lastRow="0" w:firstColumn="1" w:lastColumn="0" w:noHBand="0" w:noVBand="1"/>
      </w:tblPr>
      <w:tblGrid>
        <w:gridCol w:w="4492"/>
        <w:gridCol w:w="884"/>
        <w:gridCol w:w="884"/>
        <w:gridCol w:w="982"/>
        <w:gridCol w:w="884"/>
        <w:gridCol w:w="985"/>
        <w:gridCol w:w="990"/>
        <w:gridCol w:w="884"/>
        <w:gridCol w:w="990"/>
        <w:gridCol w:w="985"/>
      </w:tblGrid>
      <w:tr w:rsidR="00FC3C66" w:rsidRPr="00FC3C66" w14:paraId="071D4CEE" w14:textId="77777777" w:rsidTr="00282F47">
        <w:trPr>
          <w:trHeight w:val="264"/>
          <w:jc w:val="center"/>
        </w:trPr>
        <w:tc>
          <w:tcPr>
            <w:tcW w:w="1733" w:type="pct"/>
            <w:tcBorders>
              <w:top w:val="single" w:sz="4" w:space="0" w:color="auto"/>
              <w:left w:val="nil"/>
              <w:bottom w:val="single" w:sz="4" w:space="0" w:color="auto"/>
              <w:right w:val="nil"/>
            </w:tcBorders>
            <w:shd w:val="clear" w:color="auto" w:fill="auto"/>
            <w:noWrap/>
            <w:vAlign w:val="center"/>
            <w:hideMark/>
          </w:tcPr>
          <w:p w14:paraId="165CD183"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2885" w:type="pct"/>
            <w:gridSpan w:val="8"/>
            <w:tcBorders>
              <w:top w:val="single" w:sz="4" w:space="0" w:color="auto"/>
              <w:left w:val="nil"/>
              <w:bottom w:val="single" w:sz="4" w:space="0" w:color="auto"/>
              <w:right w:val="nil"/>
            </w:tcBorders>
            <w:shd w:val="clear" w:color="auto" w:fill="auto"/>
            <w:noWrap/>
            <w:vAlign w:val="center"/>
            <w:hideMark/>
          </w:tcPr>
          <w:p w14:paraId="01DE5AF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xml:space="preserve">CEO Vega </w:t>
            </w:r>
            <w:r w:rsidRPr="00FC3C66">
              <w:rPr>
                <w:rFonts w:ascii="Times New Roman" w:eastAsia="Times New Roman" w:hAnsi="Times New Roman" w:cs="Times New Roman"/>
                <w:vertAlign w:val="subscript"/>
              </w:rPr>
              <w:t>t+1</w:t>
            </w:r>
          </w:p>
        </w:tc>
        <w:tc>
          <w:tcPr>
            <w:tcW w:w="382" w:type="pct"/>
            <w:tcBorders>
              <w:top w:val="single" w:sz="4" w:space="0" w:color="auto"/>
              <w:left w:val="nil"/>
              <w:bottom w:val="single" w:sz="4" w:space="0" w:color="auto"/>
              <w:right w:val="nil"/>
            </w:tcBorders>
            <w:vAlign w:val="center"/>
          </w:tcPr>
          <w:p w14:paraId="4A53ACE9"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56EE90D3" w14:textId="77777777" w:rsidTr="00282F47">
        <w:trPr>
          <w:trHeight w:val="264"/>
          <w:jc w:val="center"/>
        </w:trPr>
        <w:tc>
          <w:tcPr>
            <w:tcW w:w="1733" w:type="pct"/>
            <w:tcBorders>
              <w:top w:val="single" w:sz="4" w:space="0" w:color="auto"/>
              <w:left w:val="nil"/>
              <w:bottom w:val="single" w:sz="4" w:space="0" w:color="auto"/>
              <w:right w:val="nil"/>
            </w:tcBorders>
            <w:shd w:val="clear" w:color="auto" w:fill="auto"/>
            <w:noWrap/>
            <w:vAlign w:val="center"/>
            <w:hideMark/>
          </w:tcPr>
          <w:p w14:paraId="0A1CE842"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1" w:type="pct"/>
            <w:tcBorders>
              <w:top w:val="single" w:sz="4" w:space="0" w:color="auto"/>
              <w:left w:val="nil"/>
              <w:bottom w:val="single" w:sz="4" w:space="0" w:color="auto"/>
              <w:right w:val="nil"/>
            </w:tcBorders>
            <w:shd w:val="clear" w:color="auto" w:fill="auto"/>
            <w:noWrap/>
            <w:vAlign w:val="center"/>
            <w:hideMark/>
          </w:tcPr>
          <w:p w14:paraId="1206DC6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(1)</w:t>
            </w:r>
          </w:p>
        </w:tc>
        <w:tc>
          <w:tcPr>
            <w:tcW w:w="341" w:type="pct"/>
            <w:tcBorders>
              <w:top w:val="single" w:sz="4" w:space="0" w:color="auto"/>
              <w:left w:val="nil"/>
              <w:bottom w:val="single" w:sz="4" w:space="0" w:color="auto"/>
              <w:right w:val="nil"/>
            </w:tcBorders>
            <w:shd w:val="clear" w:color="auto" w:fill="auto"/>
            <w:noWrap/>
            <w:vAlign w:val="center"/>
            <w:hideMark/>
          </w:tcPr>
          <w:p w14:paraId="2C415C1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(2)</w:t>
            </w:r>
          </w:p>
        </w:tc>
        <w:tc>
          <w:tcPr>
            <w:tcW w:w="379" w:type="pct"/>
            <w:tcBorders>
              <w:top w:val="single" w:sz="4" w:space="0" w:color="auto"/>
              <w:left w:val="nil"/>
              <w:bottom w:val="single" w:sz="4" w:space="0" w:color="auto"/>
              <w:right w:val="nil"/>
            </w:tcBorders>
            <w:shd w:val="clear" w:color="auto" w:fill="auto"/>
            <w:noWrap/>
            <w:vAlign w:val="center"/>
            <w:hideMark/>
          </w:tcPr>
          <w:p w14:paraId="6277AD6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(3)</w:t>
            </w:r>
          </w:p>
        </w:tc>
        <w:tc>
          <w:tcPr>
            <w:tcW w:w="341" w:type="pct"/>
            <w:tcBorders>
              <w:top w:val="single" w:sz="4" w:space="0" w:color="auto"/>
              <w:left w:val="nil"/>
              <w:bottom w:val="single" w:sz="4" w:space="0" w:color="auto"/>
              <w:right w:val="nil"/>
            </w:tcBorders>
            <w:shd w:val="clear" w:color="auto" w:fill="auto"/>
            <w:noWrap/>
            <w:vAlign w:val="center"/>
            <w:hideMark/>
          </w:tcPr>
          <w:p w14:paraId="2445608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(4)</w:t>
            </w:r>
          </w:p>
        </w:tc>
        <w:tc>
          <w:tcPr>
            <w:tcW w:w="380" w:type="pct"/>
            <w:tcBorders>
              <w:top w:val="single" w:sz="4" w:space="0" w:color="auto"/>
              <w:left w:val="nil"/>
              <w:bottom w:val="single" w:sz="4" w:space="0" w:color="auto"/>
              <w:right w:val="nil"/>
            </w:tcBorders>
            <w:shd w:val="clear" w:color="auto" w:fill="auto"/>
            <w:noWrap/>
            <w:vAlign w:val="center"/>
            <w:hideMark/>
          </w:tcPr>
          <w:p w14:paraId="1495EA4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(5)</w:t>
            </w:r>
          </w:p>
        </w:tc>
        <w:tc>
          <w:tcPr>
            <w:tcW w:w="382" w:type="pct"/>
            <w:tcBorders>
              <w:top w:val="single" w:sz="4" w:space="0" w:color="auto"/>
              <w:left w:val="nil"/>
              <w:bottom w:val="single" w:sz="4" w:space="0" w:color="auto"/>
              <w:right w:val="nil"/>
            </w:tcBorders>
            <w:shd w:val="clear" w:color="auto" w:fill="auto"/>
            <w:noWrap/>
            <w:vAlign w:val="center"/>
            <w:hideMark/>
          </w:tcPr>
          <w:p w14:paraId="56494C3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(6)</w:t>
            </w:r>
          </w:p>
        </w:tc>
        <w:tc>
          <w:tcPr>
            <w:tcW w:w="341" w:type="pct"/>
            <w:tcBorders>
              <w:top w:val="single" w:sz="4" w:space="0" w:color="auto"/>
              <w:left w:val="nil"/>
              <w:bottom w:val="single" w:sz="4" w:space="0" w:color="auto"/>
              <w:right w:val="nil"/>
            </w:tcBorders>
            <w:shd w:val="clear" w:color="auto" w:fill="auto"/>
            <w:noWrap/>
            <w:vAlign w:val="center"/>
            <w:hideMark/>
          </w:tcPr>
          <w:p w14:paraId="54FE543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(7)</w:t>
            </w:r>
          </w:p>
        </w:tc>
        <w:tc>
          <w:tcPr>
            <w:tcW w:w="382" w:type="pct"/>
            <w:tcBorders>
              <w:top w:val="single" w:sz="4" w:space="0" w:color="auto"/>
              <w:left w:val="nil"/>
              <w:bottom w:val="single" w:sz="4" w:space="0" w:color="auto"/>
              <w:right w:val="nil"/>
            </w:tcBorders>
            <w:shd w:val="clear" w:color="auto" w:fill="auto"/>
            <w:noWrap/>
            <w:vAlign w:val="center"/>
            <w:hideMark/>
          </w:tcPr>
          <w:p w14:paraId="3BF29C1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(8)</w:t>
            </w:r>
          </w:p>
        </w:tc>
        <w:tc>
          <w:tcPr>
            <w:tcW w:w="382" w:type="pct"/>
            <w:tcBorders>
              <w:top w:val="single" w:sz="4" w:space="0" w:color="auto"/>
              <w:left w:val="nil"/>
              <w:bottom w:val="single" w:sz="4" w:space="0" w:color="auto"/>
              <w:right w:val="nil"/>
            </w:tcBorders>
            <w:vAlign w:val="center"/>
          </w:tcPr>
          <w:p w14:paraId="655A5EA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(9)</w:t>
            </w:r>
          </w:p>
        </w:tc>
      </w:tr>
      <w:tr w:rsidR="00FC3C66" w:rsidRPr="00FC3C66" w14:paraId="520F29D1" w14:textId="77777777" w:rsidTr="00282F47">
        <w:trPr>
          <w:trHeight w:val="264"/>
          <w:jc w:val="center"/>
        </w:trPr>
        <w:tc>
          <w:tcPr>
            <w:tcW w:w="1733" w:type="pct"/>
            <w:tcBorders>
              <w:top w:val="nil"/>
              <w:left w:val="nil"/>
              <w:bottom w:val="nil"/>
              <w:right w:val="nil"/>
            </w:tcBorders>
            <w:shd w:val="clear" w:color="auto" w:fill="auto"/>
            <w:noWrap/>
            <w:vAlign w:val="center"/>
            <w:hideMark/>
          </w:tcPr>
          <w:p w14:paraId="1936CC2A"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center"/>
            <w:hideMark/>
          </w:tcPr>
          <w:p w14:paraId="6643351B"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center"/>
            <w:hideMark/>
          </w:tcPr>
          <w:p w14:paraId="3B594272"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79" w:type="pct"/>
            <w:tcBorders>
              <w:top w:val="nil"/>
              <w:left w:val="nil"/>
              <w:bottom w:val="nil"/>
              <w:right w:val="nil"/>
            </w:tcBorders>
            <w:shd w:val="clear" w:color="auto" w:fill="auto"/>
            <w:noWrap/>
            <w:vAlign w:val="center"/>
            <w:hideMark/>
          </w:tcPr>
          <w:p w14:paraId="6A56EFFF"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center"/>
            <w:hideMark/>
          </w:tcPr>
          <w:p w14:paraId="2441E8A6"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80" w:type="pct"/>
            <w:tcBorders>
              <w:top w:val="nil"/>
              <w:left w:val="nil"/>
              <w:bottom w:val="nil"/>
              <w:right w:val="nil"/>
            </w:tcBorders>
            <w:shd w:val="clear" w:color="auto" w:fill="auto"/>
            <w:noWrap/>
            <w:vAlign w:val="center"/>
            <w:hideMark/>
          </w:tcPr>
          <w:p w14:paraId="0F86E812"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82" w:type="pct"/>
            <w:tcBorders>
              <w:top w:val="nil"/>
              <w:left w:val="nil"/>
              <w:bottom w:val="nil"/>
              <w:right w:val="nil"/>
            </w:tcBorders>
            <w:shd w:val="clear" w:color="auto" w:fill="auto"/>
            <w:noWrap/>
            <w:vAlign w:val="center"/>
            <w:hideMark/>
          </w:tcPr>
          <w:p w14:paraId="4581C41E"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center"/>
            <w:hideMark/>
          </w:tcPr>
          <w:p w14:paraId="1E4D9AFA"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82" w:type="pct"/>
            <w:tcBorders>
              <w:top w:val="nil"/>
              <w:left w:val="nil"/>
              <w:bottom w:val="nil"/>
              <w:right w:val="nil"/>
            </w:tcBorders>
            <w:shd w:val="clear" w:color="auto" w:fill="auto"/>
            <w:noWrap/>
            <w:vAlign w:val="center"/>
            <w:hideMark/>
          </w:tcPr>
          <w:p w14:paraId="223F27C3"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82" w:type="pct"/>
            <w:tcBorders>
              <w:top w:val="nil"/>
              <w:left w:val="nil"/>
              <w:bottom w:val="nil"/>
              <w:right w:val="nil"/>
            </w:tcBorders>
            <w:vAlign w:val="center"/>
          </w:tcPr>
          <w:p w14:paraId="6BE52D7E"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6369DBB6" w14:textId="77777777" w:rsidTr="00282F47">
        <w:trPr>
          <w:trHeight w:val="264"/>
          <w:jc w:val="center"/>
        </w:trPr>
        <w:tc>
          <w:tcPr>
            <w:tcW w:w="1733" w:type="pct"/>
            <w:tcBorders>
              <w:top w:val="nil"/>
              <w:left w:val="nil"/>
              <w:bottom w:val="nil"/>
              <w:right w:val="nil"/>
            </w:tcBorders>
            <w:shd w:val="clear" w:color="auto" w:fill="auto"/>
            <w:noWrap/>
            <w:vAlign w:val="center"/>
            <w:hideMark/>
          </w:tcPr>
          <w:p w14:paraId="2AC41842"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Comp. Committee</w:t>
            </w:r>
          </w:p>
        </w:tc>
        <w:tc>
          <w:tcPr>
            <w:tcW w:w="341" w:type="pct"/>
            <w:tcBorders>
              <w:top w:val="nil"/>
              <w:left w:val="nil"/>
              <w:bottom w:val="nil"/>
              <w:right w:val="nil"/>
            </w:tcBorders>
            <w:shd w:val="clear" w:color="auto" w:fill="auto"/>
            <w:noWrap/>
            <w:vAlign w:val="bottom"/>
            <w:hideMark/>
          </w:tcPr>
          <w:p w14:paraId="3FE373F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0.206</w:t>
            </w:r>
            <w:r w:rsidRPr="00FC3C66">
              <w:rPr>
                <w:rFonts w:ascii="Times New Roman" w:hAnsi="Times New Roman" w:cs="Times New Roman"/>
                <w:vertAlign w:val="superscript"/>
              </w:rPr>
              <w:t>**</w:t>
            </w:r>
          </w:p>
        </w:tc>
        <w:tc>
          <w:tcPr>
            <w:tcW w:w="341" w:type="pct"/>
            <w:tcBorders>
              <w:top w:val="nil"/>
              <w:left w:val="nil"/>
              <w:bottom w:val="nil"/>
              <w:right w:val="nil"/>
            </w:tcBorders>
            <w:shd w:val="clear" w:color="auto" w:fill="auto"/>
            <w:noWrap/>
            <w:vAlign w:val="bottom"/>
            <w:hideMark/>
          </w:tcPr>
          <w:p w14:paraId="13E3C7D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79" w:type="pct"/>
            <w:tcBorders>
              <w:top w:val="nil"/>
              <w:left w:val="nil"/>
              <w:bottom w:val="nil"/>
              <w:right w:val="nil"/>
            </w:tcBorders>
            <w:shd w:val="clear" w:color="auto" w:fill="auto"/>
            <w:noWrap/>
            <w:vAlign w:val="bottom"/>
            <w:hideMark/>
          </w:tcPr>
          <w:p w14:paraId="247603B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5E78FB9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0.219</w:t>
            </w:r>
            <w:r w:rsidRPr="00FC3C66">
              <w:rPr>
                <w:rFonts w:ascii="Times New Roman" w:hAnsi="Times New Roman" w:cs="Times New Roman"/>
                <w:vertAlign w:val="superscript"/>
              </w:rPr>
              <w:t>**</w:t>
            </w:r>
          </w:p>
        </w:tc>
        <w:tc>
          <w:tcPr>
            <w:tcW w:w="380" w:type="pct"/>
            <w:tcBorders>
              <w:top w:val="nil"/>
              <w:left w:val="nil"/>
              <w:bottom w:val="nil"/>
              <w:right w:val="nil"/>
            </w:tcBorders>
            <w:shd w:val="clear" w:color="auto" w:fill="auto"/>
            <w:noWrap/>
            <w:vAlign w:val="bottom"/>
            <w:hideMark/>
          </w:tcPr>
          <w:p w14:paraId="62598D1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shd w:val="clear" w:color="auto" w:fill="auto"/>
            <w:noWrap/>
            <w:vAlign w:val="bottom"/>
            <w:hideMark/>
          </w:tcPr>
          <w:p w14:paraId="2086FAD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755195C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0.222</w:t>
            </w:r>
            <w:r w:rsidRPr="00FC3C66">
              <w:rPr>
                <w:rFonts w:ascii="Times New Roman" w:hAnsi="Times New Roman" w:cs="Times New Roman"/>
                <w:vertAlign w:val="superscript"/>
              </w:rPr>
              <w:t>**</w:t>
            </w:r>
          </w:p>
        </w:tc>
        <w:tc>
          <w:tcPr>
            <w:tcW w:w="382" w:type="pct"/>
            <w:tcBorders>
              <w:top w:val="nil"/>
              <w:left w:val="nil"/>
              <w:bottom w:val="nil"/>
              <w:right w:val="nil"/>
            </w:tcBorders>
            <w:shd w:val="clear" w:color="auto" w:fill="auto"/>
            <w:noWrap/>
            <w:vAlign w:val="bottom"/>
            <w:hideMark/>
          </w:tcPr>
          <w:p w14:paraId="55EC737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vAlign w:val="bottom"/>
          </w:tcPr>
          <w:p w14:paraId="6B16C3F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r>
      <w:tr w:rsidR="00FC3C66" w:rsidRPr="00FC3C66" w14:paraId="31509588" w14:textId="77777777" w:rsidTr="00282F47">
        <w:trPr>
          <w:trHeight w:val="264"/>
          <w:jc w:val="center"/>
        </w:trPr>
        <w:tc>
          <w:tcPr>
            <w:tcW w:w="1733" w:type="pct"/>
            <w:tcBorders>
              <w:top w:val="nil"/>
              <w:left w:val="nil"/>
              <w:bottom w:val="nil"/>
              <w:right w:val="nil"/>
            </w:tcBorders>
            <w:shd w:val="clear" w:color="auto" w:fill="auto"/>
            <w:noWrap/>
            <w:vAlign w:val="center"/>
            <w:hideMark/>
          </w:tcPr>
          <w:p w14:paraId="6F1EB972" w14:textId="77777777" w:rsidR="00FC3C66" w:rsidRPr="00FC3C66" w:rsidRDefault="00FC3C66" w:rsidP="00BF74E8">
            <w:pPr>
              <w:spacing w:after="0" w:line="240" w:lineRule="auto"/>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bottom"/>
            <w:hideMark/>
          </w:tcPr>
          <w:p w14:paraId="08BD2C9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(2.248)</w:t>
            </w:r>
          </w:p>
        </w:tc>
        <w:tc>
          <w:tcPr>
            <w:tcW w:w="341" w:type="pct"/>
            <w:tcBorders>
              <w:top w:val="nil"/>
              <w:left w:val="nil"/>
              <w:bottom w:val="nil"/>
              <w:right w:val="nil"/>
            </w:tcBorders>
            <w:shd w:val="clear" w:color="auto" w:fill="auto"/>
            <w:noWrap/>
            <w:vAlign w:val="bottom"/>
            <w:hideMark/>
          </w:tcPr>
          <w:p w14:paraId="5C63B51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79" w:type="pct"/>
            <w:tcBorders>
              <w:top w:val="nil"/>
              <w:left w:val="nil"/>
              <w:bottom w:val="nil"/>
              <w:right w:val="nil"/>
            </w:tcBorders>
            <w:shd w:val="clear" w:color="auto" w:fill="auto"/>
            <w:noWrap/>
            <w:vAlign w:val="bottom"/>
            <w:hideMark/>
          </w:tcPr>
          <w:p w14:paraId="7826AA8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7E68532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(2.417)</w:t>
            </w:r>
          </w:p>
        </w:tc>
        <w:tc>
          <w:tcPr>
            <w:tcW w:w="380" w:type="pct"/>
            <w:tcBorders>
              <w:top w:val="nil"/>
              <w:left w:val="nil"/>
              <w:bottom w:val="nil"/>
              <w:right w:val="nil"/>
            </w:tcBorders>
            <w:shd w:val="clear" w:color="auto" w:fill="auto"/>
            <w:noWrap/>
            <w:vAlign w:val="bottom"/>
            <w:hideMark/>
          </w:tcPr>
          <w:p w14:paraId="034B113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shd w:val="clear" w:color="auto" w:fill="auto"/>
            <w:noWrap/>
            <w:vAlign w:val="bottom"/>
            <w:hideMark/>
          </w:tcPr>
          <w:p w14:paraId="71DFD27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329A835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(2.516)</w:t>
            </w:r>
          </w:p>
        </w:tc>
        <w:tc>
          <w:tcPr>
            <w:tcW w:w="382" w:type="pct"/>
            <w:tcBorders>
              <w:top w:val="nil"/>
              <w:left w:val="nil"/>
              <w:bottom w:val="nil"/>
              <w:right w:val="nil"/>
            </w:tcBorders>
            <w:shd w:val="clear" w:color="auto" w:fill="auto"/>
            <w:noWrap/>
            <w:vAlign w:val="bottom"/>
            <w:hideMark/>
          </w:tcPr>
          <w:p w14:paraId="6CAC81A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vAlign w:val="bottom"/>
          </w:tcPr>
          <w:p w14:paraId="30F7E67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r>
      <w:tr w:rsidR="00FC3C66" w:rsidRPr="00FC3C66" w14:paraId="2F8F8157" w14:textId="77777777" w:rsidTr="00282F47">
        <w:trPr>
          <w:trHeight w:val="264"/>
          <w:jc w:val="center"/>
        </w:trPr>
        <w:tc>
          <w:tcPr>
            <w:tcW w:w="1733" w:type="pct"/>
            <w:tcBorders>
              <w:top w:val="nil"/>
              <w:left w:val="nil"/>
              <w:bottom w:val="nil"/>
              <w:right w:val="nil"/>
            </w:tcBorders>
            <w:shd w:val="clear" w:color="auto" w:fill="auto"/>
            <w:noWrap/>
            <w:vAlign w:val="center"/>
            <w:hideMark/>
          </w:tcPr>
          <w:p w14:paraId="7B854E61"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Number of VC Directors on Comp. Committee</w:t>
            </w:r>
          </w:p>
        </w:tc>
        <w:tc>
          <w:tcPr>
            <w:tcW w:w="341" w:type="pct"/>
            <w:tcBorders>
              <w:top w:val="nil"/>
              <w:left w:val="nil"/>
              <w:bottom w:val="nil"/>
              <w:right w:val="nil"/>
            </w:tcBorders>
            <w:shd w:val="clear" w:color="auto" w:fill="auto"/>
            <w:noWrap/>
            <w:vAlign w:val="bottom"/>
            <w:hideMark/>
          </w:tcPr>
          <w:p w14:paraId="441CE67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23C2F7A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0.205</w:t>
            </w:r>
            <w:r w:rsidRPr="00FC3C66">
              <w:rPr>
                <w:rFonts w:ascii="Times New Roman" w:hAnsi="Times New Roman" w:cs="Times New Roman"/>
                <w:vertAlign w:val="superscript"/>
              </w:rPr>
              <w:t>**</w:t>
            </w:r>
          </w:p>
        </w:tc>
        <w:tc>
          <w:tcPr>
            <w:tcW w:w="379" w:type="pct"/>
            <w:tcBorders>
              <w:top w:val="nil"/>
              <w:left w:val="nil"/>
              <w:bottom w:val="nil"/>
              <w:right w:val="nil"/>
            </w:tcBorders>
            <w:shd w:val="clear" w:color="auto" w:fill="auto"/>
            <w:noWrap/>
            <w:vAlign w:val="bottom"/>
            <w:hideMark/>
          </w:tcPr>
          <w:p w14:paraId="09A32B3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53BCBDC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0" w:type="pct"/>
            <w:tcBorders>
              <w:top w:val="nil"/>
              <w:left w:val="nil"/>
              <w:bottom w:val="nil"/>
              <w:right w:val="nil"/>
            </w:tcBorders>
            <w:shd w:val="clear" w:color="auto" w:fill="auto"/>
            <w:noWrap/>
            <w:vAlign w:val="bottom"/>
            <w:hideMark/>
          </w:tcPr>
          <w:p w14:paraId="0AC895D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0.218</w:t>
            </w:r>
            <w:r w:rsidRPr="00FC3C66">
              <w:rPr>
                <w:rFonts w:ascii="Times New Roman" w:hAnsi="Times New Roman" w:cs="Times New Roman"/>
                <w:vertAlign w:val="superscript"/>
              </w:rPr>
              <w:t>***</w:t>
            </w:r>
          </w:p>
        </w:tc>
        <w:tc>
          <w:tcPr>
            <w:tcW w:w="382" w:type="pct"/>
            <w:tcBorders>
              <w:top w:val="nil"/>
              <w:left w:val="nil"/>
              <w:bottom w:val="nil"/>
              <w:right w:val="nil"/>
            </w:tcBorders>
            <w:shd w:val="clear" w:color="auto" w:fill="auto"/>
            <w:noWrap/>
            <w:vAlign w:val="bottom"/>
            <w:hideMark/>
          </w:tcPr>
          <w:p w14:paraId="4C29353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63EA7BB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shd w:val="clear" w:color="auto" w:fill="auto"/>
            <w:noWrap/>
            <w:vAlign w:val="bottom"/>
            <w:hideMark/>
          </w:tcPr>
          <w:p w14:paraId="35989F9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0.223</w:t>
            </w:r>
            <w:r w:rsidRPr="00FC3C66">
              <w:rPr>
                <w:rFonts w:ascii="Times New Roman" w:hAnsi="Times New Roman" w:cs="Times New Roman"/>
                <w:vertAlign w:val="superscript"/>
              </w:rPr>
              <w:t>***</w:t>
            </w:r>
          </w:p>
        </w:tc>
        <w:tc>
          <w:tcPr>
            <w:tcW w:w="382" w:type="pct"/>
            <w:tcBorders>
              <w:top w:val="nil"/>
              <w:left w:val="nil"/>
              <w:bottom w:val="nil"/>
              <w:right w:val="nil"/>
            </w:tcBorders>
            <w:vAlign w:val="bottom"/>
          </w:tcPr>
          <w:p w14:paraId="3B2FB06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r>
      <w:tr w:rsidR="00FC3C66" w:rsidRPr="00FC3C66" w14:paraId="2159F31B" w14:textId="77777777" w:rsidTr="00282F47">
        <w:trPr>
          <w:trHeight w:val="264"/>
          <w:jc w:val="center"/>
        </w:trPr>
        <w:tc>
          <w:tcPr>
            <w:tcW w:w="1733" w:type="pct"/>
            <w:tcBorders>
              <w:top w:val="nil"/>
              <w:left w:val="nil"/>
              <w:bottom w:val="nil"/>
              <w:right w:val="nil"/>
            </w:tcBorders>
            <w:shd w:val="clear" w:color="auto" w:fill="auto"/>
            <w:noWrap/>
            <w:vAlign w:val="center"/>
            <w:hideMark/>
          </w:tcPr>
          <w:p w14:paraId="2F61AE3D" w14:textId="77777777" w:rsidR="00FC3C66" w:rsidRPr="00FC3C66" w:rsidRDefault="00FC3C66" w:rsidP="00BF74E8">
            <w:pPr>
              <w:spacing w:after="0" w:line="240" w:lineRule="auto"/>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bottom"/>
            <w:hideMark/>
          </w:tcPr>
          <w:p w14:paraId="5166268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56E04CF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(2.441)</w:t>
            </w:r>
          </w:p>
        </w:tc>
        <w:tc>
          <w:tcPr>
            <w:tcW w:w="379" w:type="pct"/>
            <w:tcBorders>
              <w:top w:val="nil"/>
              <w:left w:val="nil"/>
              <w:bottom w:val="nil"/>
              <w:right w:val="nil"/>
            </w:tcBorders>
            <w:shd w:val="clear" w:color="auto" w:fill="auto"/>
            <w:noWrap/>
            <w:vAlign w:val="bottom"/>
            <w:hideMark/>
          </w:tcPr>
          <w:p w14:paraId="75F4EC8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5023DB1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0" w:type="pct"/>
            <w:tcBorders>
              <w:top w:val="nil"/>
              <w:left w:val="nil"/>
              <w:bottom w:val="nil"/>
              <w:right w:val="nil"/>
            </w:tcBorders>
            <w:shd w:val="clear" w:color="auto" w:fill="auto"/>
            <w:noWrap/>
            <w:vAlign w:val="bottom"/>
            <w:hideMark/>
          </w:tcPr>
          <w:p w14:paraId="0A99544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(2.614)</w:t>
            </w:r>
          </w:p>
        </w:tc>
        <w:tc>
          <w:tcPr>
            <w:tcW w:w="382" w:type="pct"/>
            <w:tcBorders>
              <w:top w:val="nil"/>
              <w:left w:val="nil"/>
              <w:bottom w:val="nil"/>
              <w:right w:val="nil"/>
            </w:tcBorders>
            <w:shd w:val="clear" w:color="auto" w:fill="auto"/>
            <w:noWrap/>
            <w:vAlign w:val="bottom"/>
            <w:hideMark/>
          </w:tcPr>
          <w:p w14:paraId="37430DD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2277007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shd w:val="clear" w:color="auto" w:fill="auto"/>
            <w:noWrap/>
            <w:vAlign w:val="bottom"/>
            <w:hideMark/>
          </w:tcPr>
          <w:p w14:paraId="4A58DB3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(2.727)</w:t>
            </w:r>
          </w:p>
        </w:tc>
        <w:tc>
          <w:tcPr>
            <w:tcW w:w="382" w:type="pct"/>
            <w:tcBorders>
              <w:top w:val="nil"/>
              <w:left w:val="nil"/>
              <w:bottom w:val="nil"/>
              <w:right w:val="nil"/>
            </w:tcBorders>
            <w:vAlign w:val="bottom"/>
          </w:tcPr>
          <w:p w14:paraId="4DDFE4D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r>
      <w:tr w:rsidR="00FC3C66" w:rsidRPr="00FC3C66" w14:paraId="47E56AF7" w14:textId="77777777" w:rsidTr="00282F47">
        <w:trPr>
          <w:trHeight w:val="264"/>
          <w:jc w:val="center"/>
        </w:trPr>
        <w:tc>
          <w:tcPr>
            <w:tcW w:w="1733" w:type="pct"/>
            <w:tcBorders>
              <w:top w:val="nil"/>
              <w:left w:val="nil"/>
              <w:bottom w:val="nil"/>
              <w:right w:val="nil"/>
            </w:tcBorders>
            <w:shd w:val="clear" w:color="auto" w:fill="auto"/>
            <w:noWrap/>
            <w:vAlign w:val="center"/>
            <w:hideMark/>
          </w:tcPr>
          <w:p w14:paraId="12D009BC"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VC Director on Comp. Committee</w:t>
            </w:r>
          </w:p>
        </w:tc>
        <w:tc>
          <w:tcPr>
            <w:tcW w:w="341" w:type="pct"/>
            <w:tcBorders>
              <w:top w:val="nil"/>
              <w:left w:val="nil"/>
              <w:bottom w:val="nil"/>
              <w:right w:val="nil"/>
            </w:tcBorders>
            <w:shd w:val="clear" w:color="auto" w:fill="auto"/>
            <w:noWrap/>
            <w:vAlign w:val="bottom"/>
            <w:hideMark/>
          </w:tcPr>
          <w:p w14:paraId="52122A3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1DEB682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79" w:type="pct"/>
            <w:tcBorders>
              <w:top w:val="nil"/>
              <w:left w:val="nil"/>
              <w:bottom w:val="nil"/>
              <w:right w:val="nil"/>
            </w:tcBorders>
            <w:shd w:val="clear" w:color="auto" w:fill="auto"/>
            <w:noWrap/>
            <w:vAlign w:val="bottom"/>
            <w:hideMark/>
          </w:tcPr>
          <w:p w14:paraId="6B07CC5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0.786</w:t>
            </w:r>
            <w:r w:rsidRPr="00FC3C66">
              <w:rPr>
                <w:rFonts w:ascii="Times New Roman" w:hAnsi="Times New Roman" w:cs="Times New Roman"/>
                <w:vertAlign w:val="superscript"/>
              </w:rPr>
              <w:t>***</w:t>
            </w:r>
          </w:p>
        </w:tc>
        <w:tc>
          <w:tcPr>
            <w:tcW w:w="341" w:type="pct"/>
            <w:tcBorders>
              <w:top w:val="nil"/>
              <w:left w:val="nil"/>
              <w:bottom w:val="nil"/>
              <w:right w:val="nil"/>
            </w:tcBorders>
            <w:shd w:val="clear" w:color="auto" w:fill="auto"/>
            <w:noWrap/>
            <w:vAlign w:val="bottom"/>
            <w:hideMark/>
          </w:tcPr>
          <w:p w14:paraId="2537824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0" w:type="pct"/>
            <w:tcBorders>
              <w:top w:val="nil"/>
              <w:left w:val="nil"/>
              <w:bottom w:val="nil"/>
              <w:right w:val="nil"/>
            </w:tcBorders>
            <w:shd w:val="clear" w:color="auto" w:fill="auto"/>
            <w:noWrap/>
            <w:vAlign w:val="bottom"/>
            <w:hideMark/>
          </w:tcPr>
          <w:p w14:paraId="5D8D685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shd w:val="clear" w:color="auto" w:fill="auto"/>
            <w:noWrap/>
            <w:vAlign w:val="bottom"/>
            <w:hideMark/>
          </w:tcPr>
          <w:p w14:paraId="14E95C5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0.795</w:t>
            </w:r>
            <w:r w:rsidRPr="00FC3C66">
              <w:rPr>
                <w:rFonts w:ascii="Times New Roman" w:hAnsi="Times New Roman" w:cs="Times New Roman"/>
                <w:vertAlign w:val="superscript"/>
              </w:rPr>
              <w:t>***</w:t>
            </w:r>
          </w:p>
        </w:tc>
        <w:tc>
          <w:tcPr>
            <w:tcW w:w="341" w:type="pct"/>
            <w:tcBorders>
              <w:top w:val="nil"/>
              <w:left w:val="nil"/>
              <w:bottom w:val="nil"/>
              <w:right w:val="nil"/>
            </w:tcBorders>
            <w:shd w:val="clear" w:color="auto" w:fill="auto"/>
            <w:noWrap/>
            <w:vAlign w:val="bottom"/>
            <w:hideMark/>
          </w:tcPr>
          <w:p w14:paraId="5788B4B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shd w:val="clear" w:color="auto" w:fill="auto"/>
            <w:noWrap/>
            <w:vAlign w:val="bottom"/>
            <w:hideMark/>
          </w:tcPr>
          <w:p w14:paraId="328AEB3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vAlign w:val="bottom"/>
          </w:tcPr>
          <w:p w14:paraId="166F539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0.819</w:t>
            </w:r>
            <w:r w:rsidRPr="00FC3C66">
              <w:rPr>
                <w:rFonts w:ascii="Times New Roman" w:hAnsi="Times New Roman" w:cs="Times New Roman"/>
                <w:vertAlign w:val="superscript"/>
              </w:rPr>
              <w:t>***</w:t>
            </w:r>
          </w:p>
        </w:tc>
      </w:tr>
      <w:tr w:rsidR="00FC3C66" w:rsidRPr="00FC3C66" w14:paraId="60A68445" w14:textId="77777777" w:rsidTr="00282F47">
        <w:trPr>
          <w:trHeight w:val="264"/>
          <w:jc w:val="center"/>
        </w:trPr>
        <w:tc>
          <w:tcPr>
            <w:tcW w:w="1733" w:type="pct"/>
            <w:tcBorders>
              <w:top w:val="nil"/>
              <w:left w:val="nil"/>
              <w:bottom w:val="nil"/>
              <w:right w:val="nil"/>
            </w:tcBorders>
            <w:shd w:val="clear" w:color="auto" w:fill="auto"/>
            <w:noWrap/>
            <w:vAlign w:val="center"/>
            <w:hideMark/>
          </w:tcPr>
          <w:p w14:paraId="474573A6" w14:textId="77777777" w:rsidR="00FC3C66" w:rsidRPr="00FC3C66" w:rsidRDefault="00FC3C66" w:rsidP="00BF74E8">
            <w:pPr>
              <w:spacing w:after="0" w:line="240" w:lineRule="auto"/>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bottom"/>
            <w:hideMark/>
          </w:tcPr>
          <w:p w14:paraId="4E72930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1" w:type="pct"/>
            <w:tcBorders>
              <w:top w:val="nil"/>
              <w:left w:val="nil"/>
              <w:bottom w:val="nil"/>
              <w:right w:val="nil"/>
            </w:tcBorders>
            <w:shd w:val="clear" w:color="auto" w:fill="auto"/>
            <w:noWrap/>
            <w:vAlign w:val="bottom"/>
            <w:hideMark/>
          </w:tcPr>
          <w:p w14:paraId="1C803B3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79" w:type="pct"/>
            <w:tcBorders>
              <w:top w:val="nil"/>
              <w:left w:val="nil"/>
              <w:bottom w:val="nil"/>
              <w:right w:val="nil"/>
            </w:tcBorders>
            <w:shd w:val="clear" w:color="auto" w:fill="auto"/>
            <w:noWrap/>
            <w:vAlign w:val="bottom"/>
            <w:hideMark/>
          </w:tcPr>
          <w:p w14:paraId="7E6C1FC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(2.949)</w:t>
            </w:r>
          </w:p>
        </w:tc>
        <w:tc>
          <w:tcPr>
            <w:tcW w:w="341" w:type="pct"/>
            <w:tcBorders>
              <w:top w:val="nil"/>
              <w:left w:val="nil"/>
              <w:bottom w:val="nil"/>
              <w:right w:val="nil"/>
            </w:tcBorders>
            <w:shd w:val="clear" w:color="auto" w:fill="auto"/>
            <w:noWrap/>
            <w:vAlign w:val="bottom"/>
            <w:hideMark/>
          </w:tcPr>
          <w:p w14:paraId="150C89C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0" w:type="pct"/>
            <w:tcBorders>
              <w:top w:val="nil"/>
              <w:left w:val="nil"/>
              <w:bottom w:val="nil"/>
              <w:right w:val="nil"/>
            </w:tcBorders>
            <w:shd w:val="clear" w:color="auto" w:fill="auto"/>
            <w:noWrap/>
            <w:vAlign w:val="bottom"/>
            <w:hideMark/>
          </w:tcPr>
          <w:p w14:paraId="1D0EB22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shd w:val="clear" w:color="auto" w:fill="auto"/>
            <w:noWrap/>
            <w:vAlign w:val="bottom"/>
            <w:hideMark/>
          </w:tcPr>
          <w:p w14:paraId="57D606C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(2.933)</w:t>
            </w:r>
          </w:p>
        </w:tc>
        <w:tc>
          <w:tcPr>
            <w:tcW w:w="341" w:type="pct"/>
            <w:tcBorders>
              <w:top w:val="nil"/>
              <w:left w:val="nil"/>
              <w:bottom w:val="nil"/>
              <w:right w:val="nil"/>
            </w:tcBorders>
            <w:shd w:val="clear" w:color="auto" w:fill="auto"/>
            <w:noWrap/>
            <w:vAlign w:val="bottom"/>
            <w:hideMark/>
          </w:tcPr>
          <w:p w14:paraId="48CE83A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shd w:val="clear" w:color="auto" w:fill="auto"/>
            <w:noWrap/>
            <w:vAlign w:val="bottom"/>
            <w:hideMark/>
          </w:tcPr>
          <w:p w14:paraId="359DF14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82" w:type="pct"/>
            <w:tcBorders>
              <w:top w:val="nil"/>
              <w:left w:val="nil"/>
              <w:bottom w:val="nil"/>
              <w:right w:val="nil"/>
            </w:tcBorders>
            <w:vAlign w:val="bottom"/>
          </w:tcPr>
          <w:p w14:paraId="073D95B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(3.131)</w:t>
            </w:r>
          </w:p>
        </w:tc>
      </w:tr>
      <w:tr w:rsidR="00FC3C66" w:rsidRPr="00FC3C66" w14:paraId="73904A48" w14:textId="77777777" w:rsidTr="00282F47">
        <w:trPr>
          <w:trHeight w:val="264"/>
          <w:jc w:val="center"/>
        </w:trPr>
        <w:tc>
          <w:tcPr>
            <w:tcW w:w="1733" w:type="pct"/>
            <w:tcBorders>
              <w:top w:val="nil"/>
              <w:left w:val="nil"/>
              <w:bottom w:val="nil"/>
              <w:right w:val="nil"/>
            </w:tcBorders>
            <w:shd w:val="clear" w:color="auto" w:fill="auto"/>
            <w:noWrap/>
            <w:vAlign w:val="center"/>
          </w:tcPr>
          <w:p w14:paraId="6F2D3AA2" w14:textId="77777777" w:rsidR="00FC3C66" w:rsidRPr="00FC3C66" w:rsidRDefault="00FC3C66" w:rsidP="00BF74E8">
            <w:pPr>
              <w:spacing w:after="0" w:line="240" w:lineRule="auto"/>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center"/>
          </w:tcPr>
          <w:p w14:paraId="352F4473"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center"/>
          </w:tcPr>
          <w:p w14:paraId="7161C352"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79" w:type="pct"/>
            <w:tcBorders>
              <w:top w:val="nil"/>
              <w:left w:val="nil"/>
              <w:bottom w:val="nil"/>
              <w:right w:val="nil"/>
            </w:tcBorders>
            <w:shd w:val="clear" w:color="auto" w:fill="auto"/>
            <w:noWrap/>
            <w:vAlign w:val="center"/>
          </w:tcPr>
          <w:p w14:paraId="4E8F0EEF"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center"/>
          </w:tcPr>
          <w:p w14:paraId="613CC143"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80" w:type="pct"/>
            <w:tcBorders>
              <w:top w:val="nil"/>
              <w:left w:val="nil"/>
              <w:bottom w:val="nil"/>
              <w:right w:val="nil"/>
            </w:tcBorders>
            <w:shd w:val="clear" w:color="auto" w:fill="auto"/>
            <w:noWrap/>
            <w:vAlign w:val="center"/>
          </w:tcPr>
          <w:p w14:paraId="72CF0A64"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82" w:type="pct"/>
            <w:tcBorders>
              <w:top w:val="nil"/>
              <w:left w:val="nil"/>
              <w:bottom w:val="nil"/>
              <w:right w:val="nil"/>
            </w:tcBorders>
            <w:shd w:val="clear" w:color="auto" w:fill="auto"/>
            <w:noWrap/>
            <w:vAlign w:val="center"/>
          </w:tcPr>
          <w:p w14:paraId="0BCEA37B"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1" w:type="pct"/>
            <w:tcBorders>
              <w:top w:val="nil"/>
              <w:left w:val="nil"/>
              <w:bottom w:val="nil"/>
              <w:right w:val="nil"/>
            </w:tcBorders>
            <w:shd w:val="clear" w:color="auto" w:fill="auto"/>
            <w:noWrap/>
            <w:vAlign w:val="center"/>
          </w:tcPr>
          <w:p w14:paraId="1162509F"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82" w:type="pct"/>
            <w:tcBorders>
              <w:top w:val="nil"/>
              <w:left w:val="nil"/>
              <w:bottom w:val="nil"/>
              <w:right w:val="nil"/>
            </w:tcBorders>
            <w:shd w:val="clear" w:color="auto" w:fill="auto"/>
            <w:noWrap/>
            <w:vAlign w:val="center"/>
          </w:tcPr>
          <w:p w14:paraId="03BB9A50"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82" w:type="pct"/>
            <w:tcBorders>
              <w:top w:val="nil"/>
              <w:left w:val="nil"/>
              <w:bottom w:val="nil"/>
              <w:right w:val="nil"/>
            </w:tcBorders>
            <w:vAlign w:val="center"/>
          </w:tcPr>
          <w:p w14:paraId="4F1BAB87"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403945AB" w14:textId="77777777" w:rsidTr="00282F47">
        <w:trPr>
          <w:trHeight w:val="264"/>
          <w:jc w:val="center"/>
        </w:trPr>
        <w:tc>
          <w:tcPr>
            <w:tcW w:w="1733" w:type="pct"/>
            <w:tcBorders>
              <w:top w:val="nil"/>
              <w:left w:val="nil"/>
              <w:bottom w:val="nil"/>
              <w:right w:val="nil"/>
            </w:tcBorders>
            <w:shd w:val="clear" w:color="auto" w:fill="auto"/>
            <w:noWrap/>
            <w:vAlign w:val="center"/>
            <w:hideMark/>
          </w:tcPr>
          <w:p w14:paraId="017EB01C"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Baseline Controls</w:t>
            </w:r>
          </w:p>
        </w:tc>
        <w:tc>
          <w:tcPr>
            <w:tcW w:w="341" w:type="pct"/>
            <w:tcBorders>
              <w:top w:val="nil"/>
              <w:left w:val="nil"/>
              <w:bottom w:val="nil"/>
              <w:right w:val="nil"/>
            </w:tcBorders>
            <w:shd w:val="clear" w:color="auto" w:fill="auto"/>
            <w:noWrap/>
            <w:vAlign w:val="center"/>
            <w:hideMark/>
          </w:tcPr>
          <w:p w14:paraId="7436D0B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1" w:type="pct"/>
            <w:tcBorders>
              <w:top w:val="nil"/>
              <w:left w:val="nil"/>
              <w:bottom w:val="nil"/>
              <w:right w:val="nil"/>
            </w:tcBorders>
            <w:shd w:val="clear" w:color="auto" w:fill="auto"/>
            <w:noWrap/>
            <w:vAlign w:val="center"/>
            <w:hideMark/>
          </w:tcPr>
          <w:p w14:paraId="75F15B8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79" w:type="pct"/>
            <w:tcBorders>
              <w:top w:val="nil"/>
              <w:left w:val="nil"/>
              <w:bottom w:val="nil"/>
              <w:right w:val="nil"/>
            </w:tcBorders>
            <w:shd w:val="clear" w:color="auto" w:fill="auto"/>
            <w:noWrap/>
            <w:vAlign w:val="center"/>
            <w:hideMark/>
          </w:tcPr>
          <w:p w14:paraId="475098F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1" w:type="pct"/>
            <w:tcBorders>
              <w:top w:val="nil"/>
              <w:left w:val="nil"/>
              <w:bottom w:val="nil"/>
              <w:right w:val="nil"/>
            </w:tcBorders>
            <w:shd w:val="clear" w:color="auto" w:fill="auto"/>
            <w:noWrap/>
            <w:vAlign w:val="center"/>
            <w:hideMark/>
          </w:tcPr>
          <w:p w14:paraId="7A09169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0" w:type="pct"/>
            <w:tcBorders>
              <w:top w:val="nil"/>
              <w:left w:val="nil"/>
              <w:bottom w:val="nil"/>
              <w:right w:val="nil"/>
            </w:tcBorders>
            <w:shd w:val="clear" w:color="auto" w:fill="auto"/>
            <w:noWrap/>
            <w:vAlign w:val="center"/>
            <w:hideMark/>
          </w:tcPr>
          <w:p w14:paraId="49B591E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top w:val="nil"/>
              <w:left w:val="nil"/>
              <w:bottom w:val="nil"/>
              <w:right w:val="nil"/>
            </w:tcBorders>
            <w:shd w:val="clear" w:color="auto" w:fill="auto"/>
            <w:noWrap/>
            <w:vAlign w:val="center"/>
            <w:hideMark/>
          </w:tcPr>
          <w:p w14:paraId="55AB10F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1" w:type="pct"/>
            <w:tcBorders>
              <w:top w:val="nil"/>
              <w:left w:val="nil"/>
              <w:bottom w:val="nil"/>
              <w:right w:val="nil"/>
            </w:tcBorders>
            <w:shd w:val="clear" w:color="auto" w:fill="auto"/>
            <w:noWrap/>
            <w:vAlign w:val="center"/>
            <w:hideMark/>
          </w:tcPr>
          <w:p w14:paraId="1EB71A4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top w:val="nil"/>
              <w:left w:val="nil"/>
              <w:bottom w:val="nil"/>
              <w:right w:val="nil"/>
            </w:tcBorders>
            <w:shd w:val="clear" w:color="auto" w:fill="auto"/>
            <w:noWrap/>
            <w:vAlign w:val="center"/>
            <w:hideMark/>
          </w:tcPr>
          <w:p w14:paraId="7178700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top w:val="nil"/>
              <w:left w:val="nil"/>
              <w:bottom w:val="nil"/>
              <w:right w:val="nil"/>
            </w:tcBorders>
            <w:vAlign w:val="center"/>
          </w:tcPr>
          <w:p w14:paraId="346FCDD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7889B946" w14:textId="77777777" w:rsidTr="00282F47">
        <w:trPr>
          <w:trHeight w:val="264"/>
          <w:jc w:val="center"/>
        </w:trPr>
        <w:tc>
          <w:tcPr>
            <w:tcW w:w="1733" w:type="pct"/>
            <w:tcBorders>
              <w:top w:val="nil"/>
              <w:left w:val="nil"/>
              <w:bottom w:val="nil"/>
              <w:right w:val="nil"/>
            </w:tcBorders>
            <w:shd w:val="clear" w:color="auto" w:fill="auto"/>
            <w:noWrap/>
            <w:vAlign w:val="center"/>
          </w:tcPr>
          <w:p w14:paraId="7032754E"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State Controls</w:t>
            </w:r>
          </w:p>
        </w:tc>
        <w:tc>
          <w:tcPr>
            <w:tcW w:w="341" w:type="pct"/>
            <w:tcBorders>
              <w:top w:val="nil"/>
              <w:left w:val="nil"/>
              <w:bottom w:val="nil"/>
              <w:right w:val="nil"/>
            </w:tcBorders>
            <w:shd w:val="clear" w:color="auto" w:fill="auto"/>
            <w:noWrap/>
            <w:vAlign w:val="center"/>
          </w:tcPr>
          <w:p w14:paraId="5ACB166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41" w:type="pct"/>
            <w:tcBorders>
              <w:top w:val="nil"/>
              <w:left w:val="nil"/>
              <w:bottom w:val="nil"/>
              <w:right w:val="nil"/>
            </w:tcBorders>
            <w:shd w:val="clear" w:color="auto" w:fill="auto"/>
            <w:noWrap/>
            <w:vAlign w:val="center"/>
          </w:tcPr>
          <w:p w14:paraId="3C27BBB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79" w:type="pct"/>
            <w:tcBorders>
              <w:top w:val="nil"/>
              <w:left w:val="nil"/>
              <w:bottom w:val="nil"/>
              <w:right w:val="nil"/>
            </w:tcBorders>
            <w:shd w:val="clear" w:color="auto" w:fill="auto"/>
            <w:noWrap/>
            <w:vAlign w:val="center"/>
          </w:tcPr>
          <w:p w14:paraId="5B5877A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41" w:type="pct"/>
            <w:tcBorders>
              <w:top w:val="nil"/>
              <w:left w:val="nil"/>
              <w:bottom w:val="nil"/>
              <w:right w:val="nil"/>
            </w:tcBorders>
            <w:shd w:val="clear" w:color="auto" w:fill="auto"/>
            <w:noWrap/>
            <w:vAlign w:val="center"/>
          </w:tcPr>
          <w:p w14:paraId="6BF403C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0" w:type="pct"/>
            <w:tcBorders>
              <w:top w:val="nil"/>
              <w:left w:val="nil"/>
              <w:bottom w:val="nil"/>
              <w:right w:val="nil"/>
            </w:tcBorders>
            <w:shd w:val="clear" w:color="auto" w:fill="auto"/>
            <w:noWrap/>
            <w:vAlign w:val="center"/>
          </w:tcPr>
          <w:p w14:paraId="0B420AF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top w:val="nil"/>
              <w:left w:val="nil"/>
              <w:bottom w:val="nil"/>
              <w:right w:val="nil"/>
            </w:tcBorders>
            <w:shd w:val="clear" w:color="auto" w:fill="auto"/>
            <w:noWrap/>
            <w:vAlign w:val="center"/>
          </w:tcPr>
          <w:p w14:paraId="7FAC652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1" w:type="pct"/>
            <w:tcBorders>
              <w:top w:val="nil"/>
              <w:left w:val="nil"/>
              <w:bottom w:val="nil"/>
              <w:right w:val="nil"/>
            </w:tcBorders>
            <w:shd w:val="clear" w:color="auto" w:fill="auto"/>
            <w:noWrap/>
            <w:vAlign w:val="center"/>
          </w:tcPr>
          <w:p w14:paraId="13B1497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82" w:type="pct"/>
            <w:tcBorders>
              <w:top w:val="nil"/>
              <w:left w:val="nil"/>
              <w:bottom w:val="nil"/>
              <w:right w:val="nil"/>
            </w:tcBorders>
            <w:shd w:val="clear" w:color="auto" w:fill="auto"/>
            <w:noWrap/>
            <w:vAlign w:val="center"/>
          </w:tcPr>
          <w:p w14:paraId="135BE1A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82" w:type="pct"/>
            <w:tcBorders>
              <w:top w:val="nil"/>
              <w:left w:val="nil"/>
              <w:bottom w:val="nil"/>
              <w:right w:val="nil"/>
            </w:tcBorders>
            <w:vAlign w:val="center"/>
          </w:tcPr>
          <w:p w14:paraId="46EC767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r>
      <w:tr w:rsidR="00FC3C66" w:rsidRPr="00FC3C66" w14:paraId="45AEC71A" w14:textId="77777777" w:rsidTr="00282F47">
        <w:trPr>
          <w:trHeight w:val="264"/>
          <w:jc w:val="center"/>
        </w:trPr>
        <w:tc>
          <w:tcPr>
            <w:tcW w:w="1733" w:type="pct"/>
            <w:tcBorders>
              <w:top w:val="nil"/>
              <w:left w:val="nil"/>
              <w:right w:val="nil"/>
            </w:tcBorders>
            <w:shd w:val="clear" w:color="auto" w:fill="auto"/>
            <w:noWrap/>
            <w:vAlign w:val="center"/>
            <w:hideMark/>
          </w:tcPr>
          <w:p w14:paraId="5695B0E8"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Observations</w:t>
            </w:r>
          </w:p>
        </w:tc>
        <w:tc>
          <w:tcPr>
            <w:tcW w:w="341" w:type="pct"/>
            <w:tcBorders>
              <w:top w:val="nil"/>
              <w:left w:val="nil"/>
              <w:right w:val="nil"/>
            </w:tcBorders>
            <w:shd w:val="clear" w:color="auto" w:fill="auto"/>
            <w:noWrap/>
            <w:vAlign w:val="bottom"/>
            <w:hideMark/>
          </w:tcPr>
          <w:p w14:paraId="47B0A57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788</w:t>
            </w:r>
          </w:p>
        </w:tc>
        <w:tc>
          <w:tcPr>
            <w:tcW w:w="341" w:type="pct"/>
            <w:tcBorders>
              <w:top w:val="nil"/>
              <w:left w:val="nil"/>
              <w:right w:val="nil"/>
            </w:tcBorders>
            <w:shd w:val="clear" w:color="auto" w:fill="auto"/>
            <w:noWrap/>
            <w:vAlign w:val="bottom"/>
            <w:hideMark/>
          </w:tcPr>
          <w:p w14:paraId="5EC9E49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788</w:t>
            </w:r>
          </w:p>
        </w:tc>
        <w:tc>
          <w:tcPr>
            <w:tcW w:w="379" w:type="pct"/>
            <w:tcBorders>
              <w:top w:val="nil"/>
              <w:left w:val="nil"/>
              <w:right w:val="nil"/>
            </w:tcBorders>
            <w:shd w:val="clear" w:color="auto" w:fill="auto"/>
            <w:noWrap/>
            <w:vAlign w:val="bottom"/>
            <w:hideMark/>
          </w:tcPr>
          <w:p w14:paraId="0253141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788</w:t>
            </w:r>
          </w:p>
        </w:tc>
        <w:tc>
          <w:tcPr>
            <w:tcW w:w="341" w:type="pct"/>
            <w:tcBorders>
              <w:top w:val="nil"/>
              <w:left w:val="nil"/>
              <w:right w:val="nil"/>
            </w:tcBorders>
            <w:shd w:val="clear" w:color="auto" w:fill="auto"/>
            <w:noWrap/>
            <w:vAlign w:val="bottom"/>
            <w:hideMark/>
          </w:tcPr>
          <w:p w14:paraId="4836F97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785</w:t>
            </w:r>
          </w:p>
        </w:tc>
        <w:tc>
          <w:tcPr>
            <w:tcW w:w="380" w:type="pct"/>
            <w:tcBorders>
              <w:top w:val="nil"/>
              <w:left w:val="nil"/>
              <w:right w:val="nil"/>
            </w:tcBorders>
            <w:shd w:val="clear" w:color="auto" w:fill="auto"/>
            <w:noWrap/>
            <w:vAlign w:val="bottom"/>
            <w:hideMark/>
          </w:tcPr>
          <w:p w14:paraId="000D4A2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785</w:t>
            </w:r>
          </w:p>
        </w:tc>
        <w:tc>
          <w:tcPr>
            <w:tcW w:w="382" w:type="pct"/>
            <w:tcBorders>
              <w:top w:val="nil"/>
              <w:left w:val="nil"/>
              <w:right w:val="nil"/>
            </w:tcBorders>
            <w:shd w:val="clear" w:color="auto" w:fill="auto"/>
            <w:noWrap/>
            <w:vAlign w:val="bottom"/>
            <w:hideMark/>
          </w:tcPr>
          <w:p w14:paraId="18E1ED8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785</w:t>
            </w:r>
          </w:p>
        </w:tc>
        <w:tc>
          <w:tcPr>
            <w:tcW w:w="341" w:type="pct"/>
            <w:tcBorders>
              <w:top w:val="nil"/>
              <w:left w:val="nil"/>
              <w:right w:val="nil"/>
            </w:tcBorders>
            <w:shd w:val="clear" w:color="auto" w:fill="auto"/>
            <w:noWrap/>
            <w:vAlign w:val="bottom"/>
            <w:hideMark/>
          </w:tcPr>
          <w:p w14:paraId="2E61C1C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785</w:t>
            </w:r>
          </w:p>
        </w:tc>
        <w:tc>
          <w:tcPr>
            <w:tcW w:w="382" w:type="pct"/>
            <w:tcBorders>
              <w:top w:val="nil"/>
              <w:left w:val="nil"/>
              <w:right w:val="nil"/>
            </w:tcBorders>
            <w:shd w:val="clear" w:color="auto" w:fill="auto"/>
            <w:noWrap/>
            <w:vAlign w:val="bottom"/>
            <w:hideMark/>
          </w:tcPr>
          <w:p w14:paraId="7753310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785</w:t>
            </w:r>
          </w:p>
        </w:tc>
        <w:tc>
          <w:tcPr>
            <w:tcW w:w="382" w:type="pct"/>
            <w:tcBorders>
              <w:top w:val="nil"/>
              <w:left w:val="nil"/>
              <w:right w:val="nil"/>
            </w:tcBorders>
            <w:vAlign w:val="bottom"/>
          </w:tcPr>
          <w:p w14:paraId="4D8D6D8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785</w:t>
            </w:r>
          </w:p>
        </w:tc>
      </w:tr>
      <w:tr w:rsidR="00FC3C66" w:rsidRPr="00FC3C66" w14:paraId="4A5041D4" w14:textId="77777777" w:rsidTr="00282F47">
        <w:trPr>
          <w:trHeight w:val="264"/>
          <w:jc w:val="center"/>
        </w:trPr>
        <w:tc>
          <w:tcPr>
            <w:tcW w:w="1733" w:type="pct"/>
            <w:tcBorders>
              <w:top w:val="nil"/>
              <w:left w:val="nil"/>
              <w:right w:val="nil"/>
            </w:tcBorders>
            <w:shd w:val="clear" w:color="auto" w:fill="auto"/>
            <w:noWrap/>
            <w:vAlign w:val="center"/>
            <w:hideMark/>
          </w:tcPr>
          <w:p w14:paraId="5D191718"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Adjusted R-squared</w:t>
            </w:r>
          </w:p>
        </w:tc>
        <w:tc>
          <w:tcPr>
            <w:tcW w:w="341" w:type="pct"/>
            <w:tcBorders>
              <w:top w:val="nil"/>
              <w:left w:val="nil"/>
              <w:right w:val="nil"/>
            </w:tcBorders>
            <w:shd w:val="clear" w:color="auto" w:fill="auto"/>
            <w:noWrap/>
            <w:vAlign w:val="bottom"/>
            <w:hideMark/>
          </w:tcPr>
          <w:p w14:paraId="2697EE1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0.533</w:t>
            </w:r>
          </w:p>
        </w:tc>
        <w:tc>
          <w:tcPr>
            <w:tcW w:w="341" w:type="pct"/>
            <w:tcBorders>
              <w:top w:val="nil"/>
              <w:left w:val="nil"/>
              <w:right w:val="nil"/>
            </w:tcBorders>
            <w:shd w:val="clear" w:color="auto" w:fill="auto"/>
            <w:noWrap/>
            <w:vAlign w:val="bottom"/>
            <w:hideMark/>
          </w:tcPr>
          <w:p w14:paraId="2D95407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0.533</w:t>
            </w:r>
          </w:p>
        </w:tc>
        <w:tc>
          <w:tcPr>
            <w:tcW w:w="379" w:type="pct"/>
            <w:tcBorders>
              <w:top w:val="nil"/>
              <w:left w:val="nil"/>
              <w:right w:val="nil"/>
            </w:tcBorders>
            <w:shd w:val="clear" w:color="auto" w:fill="auto"/>
            <w:noWrap/>
            <w:vAlign w:val="bottom"/>
            <w:hideMark/>
          </w:tcPr>
          <w:p w14:paraId="51D809B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0.535</w:t>
            </w:r>
          </w:p>
        </w:tc>
        <w:tc>
          <w:tcPr>
            <w:tcW w:w="341" w:type="pct"/>
            <w:tcBorders>
              <w:top w:val="nil"/>
              <w:left w:val="nil"/>
              <w:right w:val="nil"/>
            </w:tcBorders>
            <w:shd w:val="clear" w:color="auto" w:fill="auto"/>
            <w:noWrap/>
            <w:vAlign w:val="bottom"/>
            <w:hideMark/>
          </w:tcPr>
          <w:p w14:paraId="67F8EF6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0.531</w:t>
            </w:r>
          </w:p>
        </w:tc>
        <w:tc>
          <w:tcPr>
            <w:tcW w:w="380" w:type="pct"/>
            <w:tcBorders>
              <w:top w:val="nil"/>
              <w:left w:val="nil"/>
              <w:right w:val="nil"/>
            </w:tcBorders>
            <w:shd w:val="clear" w:color="auto" w:fill="auto"/>
            <w:noWrap/>
            <w:vAlign w:val="bottom"/>
            <w:hideMark/>
          </w:tcPr>
          <w:p w14:paraId="5404C79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0.531</w:t>
            </w:r>
          </w:p>
        </w:tc>
        <w:tc>
          <w:tcPr>
            <w:tcW w:w="382" w:type="pct"/>
            <w:tcBorders>
              <w:top w:val="nil"/>
              <w:left w:val="nil"/>
              <w:right w:val="nil"/>
            </w:tcBorders>
            <w:shd w:val="clear" w:color="auto" w:fill="auto"/>
            <w:noWrap/>
            <w:vAlign w:val="bottom"/>
            <w:hideMark/>
          </w:tcPr>
          <w:p w14:paraId="5669B3C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0.533</w:t>
            </w:r>
          </w:p>
        </w:tc>
        <w:tc>
          <w:tcPr>
            <w:tcW w:w="341" w:type="pct"/>
            <w:tcBorders>
              <w:top w:val="nil"/>
              <w:left w:val="nil"/>
              <w:right w:val="nil"/>
            </w:tcBorders>
            <w:shd w:val="clear" w:color="auto" w:fill="auto"/>
            <w:noWrap/>
            <w:vAlign w:val="bottom"/>
            <w:hideMark/>
          </w:tcPr>
          <w:p w14:paraId="30230E3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0.554</w:t>
            </w:r>
          </w:p>
        </w:tc>
        <w:tc>
          <w:tcPr>
            <w:tcW w:w="382" w:type="pct"/>
            <w:tcBorders>
              <w:top w:val="nil"/>
              <w:left w:val="nil"/>
              <w:right w:val="nil"/>
            </w:tcBorders>
            <w:shd w:val="clear" w:color="auto" w:fill="auto"/>
            <w:noWrap/>
            <w:vAlign w:val="bottom"/>
            <w:hideMark/>
          </w:tcPr>
          <w:p w14:paraId="4BE653C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0.555</w:t>
            </w:r>
          </w:p>
        </w:tc>
        <w:tc>
          <w:tcPr>
            <w:tcW w:w="382" w:type="pct"/>
            <w:tcBorders>
              <w:top w:val="nil"/>
              <w:left w:val="nil"/>
              <w:right w:val="nil"/>
            </w:tcBorders>
            <w:vAlign w:val="bottom"/>
          </w:tcPr>
          <w:p w14:paraId="5E28479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0.556</w:t>
            </w:r>
          </w:p>
        </w:tc>
      </w:tr>
      <w:tr w:rsidR="00FC3C66" w:rsidRPr="00FC3C66" w14:paraId="38EC1CB0" w14:textId="77777777" w:rsidTr="00282F47">
        <w:trPr>
          <w:trHeight w:val="264"/>
          <w:jc w:val="center"/>
        </w:trPr>
        <w:tc>
          <w:tcPr>
            <w:tcW w:w="1733" w:type="pct"/>
            <w:tcBorders>
              <w:left w:val="nil"/>
              <w:bottom w:val="nil"/>
              <w:right w:val="nil"/>
            </w:tcBorders>
            <w:shd w:val="clear" w:color="auto" w:fill="auto"/>
            <w:noWrap/>
            <w:vAlign w:val="center"/>
            <w:hideMark/>
          </w:tcPr>
          <w:p w14:paraId="03FA3C29"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Industry FE</w:t>
            </w:r>
          </w:p>
        </w:tc>
        <w:tc>
          <w:tcPr>
            <w:tcW w:w="341" w:type="pct"/>
            <w:tcBorders>
              <w:left w:val="nil"/>
              <w:bottom w:val="nil"/>
              <w:right w:val="nil"/>
            </w:tcBorders>
            <w:shd w:val="clear" w:color="auto" w:fill="auto"/>
            <w:noWrap/>
            <w:vAlign w:val="center"/>
            <w:hideMark/>
          </w:tcPr>
          <w:p w14:paraId="31E291B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1" w:type="pct"/>
            <w:tcBorders>
              <w:left w:val="nil"/>
              <w:bottom w:val="nil"/>
              <w:right w:val="nil"/>
            </w:tcBorders>
            <w:shd w:val="clear" w:color="auto" w:fill="auto"/>
            <w:noWrap/>
            <w:vAlign w:val="center"/>
            <w:hideMark/>
          </w:tcPr>
          <w:p w14:paraId="5BFCE26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79" w:type="pct"/>
            <w:tcBorders>
              <w:left w:val="nil"/>
              <w:bottom w:val="nil"/>
              <w:right w:val="nil"/>
            </w:tcBorders>
            <w:shd w:val="clear" w:color="auto" w:fill="auto"/>
            <w:noWrap/>
            <w:vAlign w:val="center"/>
            <w:hideMark/>
          </w:tcPr>
          <w:p w14:paraId="0F85BFB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1" w:type="pct"/>
            <w:tcBorders>
              <w:left w:val="nil"/>
              <w:bottom w:val="nil"/>
              <w:right w:val="nil"/>
            </w:tcBorders>
            <w:shd w:val="clear" w:color="auto" w:fill="auto"/>
            <w:noWrap/>
            <w:vAlign w:val="center"/>
            <w:hideMark/>
          </w:tcPr>
          <w:p w14:paraId="1917A6F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0" w:type="pct"/>
            <w:tcBorders>
              <w:left w:val="nil"/>
              <w:bottom w:val="nil"/>
              <w:right w:val="nil"/>
            </w:tcBorders>
            <w:shd w:val="clear" w:color="auto" w:fill="auto"/>
            <w:noWrap/>
            <w:vAlign w:val="center"/>
            <w:hideMark/>
          </w:tcPr>
          <w:p w14:paraId="3B6D3E6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left w:val="nil"/>
              <w:bottom w:val="nil"/>
              <w:right w:val="nil"/>
            </w:tcBorders>
            <w:shd w:val="clear" w:color="auto" w:fill="auto"/>
            <w:noWrap/>
            <w:vAlign w:val="center"/>
            <w:hideMark/>
          </w:tcPr>
          <w:p w14:paraId="68FED13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1" w:type="pct"/>
            <w:tcBorders>
              <w:left w:val="nil"/>
              <w:bottom w:val="nil"/>
              <w:right w:val="nil"/>
            </w:tcBorders>
            <w:shd w:val="clear" w:color="auto" w:fill="auto"/>
            <w:noWrap/>
            <w:vAlign w:val="center"/>
            <w:hideMark/>
          </w:tcPr>
          <w:p w14:paraId="12AE5F1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left w:val="nil"/>
              <w:bottom w:val="nil"/>
              <w:right w:val="nil"/>
            </w:tcBorders>
            <w:shd w:val="clear" w:color="auto" w:fill="auto"/>
            <w:noWrap/>
            <w:vAlign w:val="center"/>
            <w:hideMark/>
          </w:tcPr>
          <w:p w14:paraId="4681C85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left w:val="nil"/>
              <w:bottom w:val="nil"/>
              <w:right w:val="nil"/>
            </w:tcBorders>
            <w:vAlign w:val="center"/>
          </w:tcPr>
          <w:p w14:paraId="7BEFC88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75D07EB3" w14:textId="77777777" w:rsidTr="00282F47">
        <w:trPr>
          <w:trHeight w:val="264"/>
          <w:jc w:val="center"/>
        </w:trPr>
        <w:tc>
          <w:tcPr>
            <w:tcW w:w="1733" w:type="pct"/>
            <w:tcBorders>
              <w:top w:val="nil"/>
              <w:left w:val="nil"/>
              <w:right w:val="nil"/>
            </w:tcBorders>
            <w:shd w:val="clear" w:color="auto" w:fill="auto"/>
            <w:noWrap/>
            <w:vAlign w:val="center"/>
            <w:hideMark/>
          </w:tcPr>
          <w:p w14:paraId="55155059"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Year FE</w:t>
            </w:r>
          </w:p>
        </w:tc>
        <w:tc>
          <w:tcPr>
            <w:tcW w:w="341" w:type="pct"/>
            <w:tcBorders>
              <w:top w:val="nil"/>
              <w:left w:val="nil"/>
              <w:right w:val="nil"/>
            </w:tcBorders>
            <w:shd w:val="clear" w:color="auto" w:fill="auto"/>
            <w:noWrap/>
            <w:vAlign w:val="center"/>
            <w:hideMark/>
          </w:tcPr>
          <w:p w14:paraId="2DB839F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1" w:type="pct"/>
            <w:tcBorders>
              <w:top w:val="nil"/>
              <w:left w:val="nil"/>
              <w:right w:val="nil"/>
            </w:tcBorders>
            <w:shd w:val="clear" w:color="auto" w:fill="auto"/>
            <w:noWrap/>
            <w:vAlign w:val="center"/>
            <w:hideMark/>
          </w:tcPr>
          <w:p w14:paraId="0F94146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79" w:type="pct"/>
            <w:tcBorders>
              <w:top w:val="nil"/>
              <w:left w:val="nil"/>
              <w:right w:val="nil"/>
            </w:tcBorders>
            <w:shd w:val="clear" w:color="auto" w:fill="auto"/>
            <w:noWrap/>
            <w:vAlign w:val="center"/>
            <w:hideMark/>
          </w:tcPr>
          <w:p w14:paraId="3EDF167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1" w:type="pct"/>
            <w:tcBorders>
              <w:top w:val="nil"/>
              <w:left w:val="nil"/>
              <w:right w:val="nil"/>
            </w:tcBorders>
            <w:shd w:val="clear" w:color="auto" w:fill="auto"/>
            <w:noWrap/>
            <w:vAlign w:val="center"/>
            <w:hideMark/>
          </w:tcPr>
          <w:p w14:paraId="0F6EDBA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0" w:type="pct"/>
            <w:tcBorders>
              <w:top w:val="nil"/>
              <w:left w:val="nil"/>
              <w:right w:val="nil"/>
            </w:tcBorders>
            <w:shd w:val="clear" w:color="auto" w:fill="auto"/>
            <w:noWrap/>
            <w:vAlign w:val="center"/>
            <w:hideMark/>
          </w:tcPr>
          <w:p w14:paraId="2AEC92F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top w:val="nil"/>
              <w:left w:val="nil"/>
              <w:right w:val="nil"/>
            </w:tcBorders>
            <w:shd w:val="clear" w:color="auto" w:fill="auto"/>
            <w:noWrap/>
            <w:vAlign w:val="center"/>
            <w:hideMark/>
          </w:tcPr>
          <w:p w14:paraId="50CFFC8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1" w:type="pct"/>
            <w:tcBorders>
              <w:top w:val="nil"/>
              <w:left w:val="nil"/>
              <w:right w:val="nil"/>
            </w:tcBorders>
            <w:shd w:val="clear" w:color="auto" w:fill="auto"/>
            <w:noWrap/>
            <w:vAlign w:val="center"/>
            <w:hideMark/>
          </w:tcPr>
          <w:p w14:paraId="5616BFB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top w:val="nil"/>
              <w:left w:val="nil"/>
              <w:right w:val="nil"/>
            </w:tcBorders>
            <w:shd w:val="clear" w:color="auto" w:fill="auto"/>
            <w:noWrap/>
            <w:vAlign w:val="center"/>
            <w:hideMark/>
          </w:tcPr>
          <w:p w14:paraId="41C5F46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top w:val="nil"/>
              <w:left w:val="nil"/>
              <w:right w:val="nil"/>
            </w:tcBorders>
            <w:vAlign w:val="center"/>
          </w:tcPr>
          <w:p w14:paraId="623DBEE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2DAEB25D" w14:textId="77777777" w:rsidTr="00282F47">
        <w:trPr>
          <w:trHeight w:val="264"/>
          <w:jc w:val="center"/>
        </w:trPr>
        <w:tc>
          <w:tcPr>
            <w:tcW w:w="1733" w:type="pct"/>
            <w:tcBorders>
              <w:top w:val="nil"/>
              <w:left w:val="nil"/>
              <w:bottom w:val="single" w:sz="4" w:space="0" w:color="auto"/>
              <w:right w:val="nil"/>
            </w:tcBorders>
            <w:shd w:val="clear" w:color="auto" w:fill="auto"/>
            <w:noWrap/>
            <w:vAlign w:val="center"/>
            <w:hideMark/>
          </w:tcPr>
          <w:p w14:paraId="5A99855F"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State FE</w:t>
            </w:r>
          </w:p>
        </w:tc>
        <w:tc>
          <w:tcPr>
            <w:tcW w:w="341" w:type="pct"/>
            <w:tcBorders>
              <w:top w:val="nil"/>
              <w:left w:val="nil"/>
              <w:bottom w:val="single" w:sz="4" w:space="0" w:color="auto"/>
              <w:right w:val="nil"/>
            </w:tcBorders>
            <w:shd w:val="clear" w:color="auto" w:fill="auto"/>
            <w:noWrap/>
            <w:vAlign w:val="center"/>
            <w:hideMark/>
          </w:tcPr>
          <w:p w14:paraId="4E9E808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41" w:type="pct"/>
            <w:tcBorders>
              <w:top w:val="nil"/>
              <w:left w:val="nil"/>
              <w:bottom w:val="single" w:sz="4" w:space="0" w:color="auto"/>
              <w:right w:val="nil"/>
            </w:tcBorders>
            <w:shd w:val="clear" w:color="auto" w:fill="auto"/>
            <w:noWrap/>
            <w:vAlign w:val="center"/>
            <w:hideMark/>
          </w:tcPr>
          <w:p w14:paraId="31B58DE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79" w:type="pct"/>
            <w:tcBorders>
              <w:top w:val="nil"/>
              <w:left w:val="nil"/>
              <w:bottom w:val="single" w:sz="4" w:space="0" w:color="auto"/>
              <w:right w:val="nil"/>
            </w:tcBorders>
            <w:shd w:val="clear" w:color="auto" w:fill="auto"/>
            <w:noWrap/>
            <w:vAlign w:val="center"/>
            <w:hideMark/>
          </w:tcPr>
          <w:p w14:paraId="1D121FC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41" w:type="pct"/>
            <w:tcBorders>
              <w:top w:val="nil"/>
              <w:left w:val="nil"/>
              <w:bottom w:val="single" w:sz="4" w:space="0" w:color="auto"/>
              <w:right w:val="nil"/>
            </w:tcBorders>
            <w:shd w:val="clear" w:color="auto" w:fill="auto"/>
            <w:noWrap/>
            <w:vAlign w:val="center"/>
            <w:hideMark/>
          </w:tcPr>
          <w:p w14:paraId="5B5AD47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80" w:type="pct"/>
            <w:tcBorders>
              <w:top w:val="nil"/>
              <w:left w:val="nil"/>
              <w:bottom w:val="single" w:sz="4" w:space="0" w:color="auto"/>
              <w:right w:val="nil"/>
            </w:tcBorders>
            <w:shd w:val="clear" w:color="auto" w:fill="auto"/>
            <w:noWrap/>
            <w:vAlign w:val="center"/>
            <w:hideMark/>
          </w:tcPr>
          <w:p w14:paraId="4696912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82" w:type="pct"/>
            <w:tcBorders>
              <w:top w:val="nil"/>
              <w:left w:val="nil"/>
              <w:bottom w:val="single" w:sz="4" w:space="0" w:color="auto"/>
              <w:right w:val="nil"/>
            </w:tcBorders>
            <w:shd w:val="clear" w:color="auto" w:fill="auto"/>
            <w:noWrap/>
            <w:vAlign w:val="center"/>
            <w:hideMark/>
          </w:tcPr>
          <w:p w14:paraId="194B8BE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41" w:type="pct"/>
            <w:tcBorders>
              <w:top w:val="nil"/>
              <w:left w:val="nil"/>
              <w:bottom w:val="single" w:sz="4" w:space="0" w:color="auto"/>
              <w:right w:val="nil"/>
            </w:tcBorders>
            <w:shd w:val="clear" w:color="auto" w:fill="auto"/>
            <w:noWrap/>
            <w:vAlign w:val="center"/>
            <w:hideMark/>
          </w:tcPr>
          <w:p w14:paraId="024273F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top w:val="nil"/>
              <w:left w:val="nil"/>
              <w:bottom w:val="single" w:sz="4" w:space="0" w:color="auto"/>
              <w:right w:val="nil"/>
            </w:tcBorders>
            <w:shd w:val="clear" w:color="auto" w:fill="auto"/>
            <w:noWrap/>
            <w:vAlign w:val="center"/>
            <w:hideMark/>
          </w:tcPr>
          <w:p w14:paraId="4A6663F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82" w:type="pct"/>
            <w:tcBorders>
              <w:top w:val="nil"/>
              <w:left w:val="nil"/>
              <w:bottom w:val="single" w:sz="4" w:space="0" w:color="auto"/>
              <w:right w:val="nil"/>
            </w:tcBorders>
            <w:vAlign w:val="center"/>
          </w:tcPr>
          <w:p w14:paraId="5515501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bl>
    <w:p w14:paraId="21FD671D" w14:textId="77777777" w:rsidR="00FC3C66" w:rsidRPr="00FC3C66" w:rsidRDefault="00FC3C66" w:rsidP="00FC3C66">
      <w:pPr>
        <w:spacing w:after="0"/>
        <w:jc w:val="both"/>
        <w:rPr>
          <w:rFonts w:ascii="Times New Roman" w:hAnsi="Times New Roman" w:cs="Times New Roman"/>
        </w:rPr>
      </w:pPr>
    </w:p>
    <w:p w14:paraId="11698866" w14:textId="77777777" w:rsidR="00FC3C66" w:rsidRPr="00FC3C66" w:rsidRDefault="00FC3C66" w:rsidP="00FC3C66">
      <w:pPr>
        <w:rPr>
          <w:rFonts w:ascii="Times New Roman" w:hAnsi="Times New Roman" w:cs="Times New Roman"/>
          <w:b/>
          <w:sz w:val="24"/>
          <w:szCs w:val="24"/>
        </w:rPr>
      </w:pPr>
      <w:r w:rsidRPr="00FC3C66">
        <w:rPr>
          <w:rFonts w:ascii="Times New Roman" w:hAnsi="Times New Roman" w:cs="Times New Roman"/>
          <w:b/>
          <w:sz w:val="24"/>
          <w:szCs w:val="24"/>
        </w:rPr>
        <w:br w:type="page"/>
      </w:r>
    </w:p>
    <w:p w14:paraId="18A261C3" w14:textId="77777777" w:rsidR="00FC3C66" w:rsidRPr="00FC3C66" w:rsidRDefault="00FC3C66" w:rsidP="00FC3C66">
      <w:pPr>
        <w:spacing w:after="0"/>
        <w:rPr>
          <w:rFonts w:ascii="Times New Roman" w:eastAsia="Times New Roman" w:hAnsi="Times New Roman" w:cs="Times New Roman"/>
          <w:b/>
          <w:iCs/>
        </w:rPr>
      </w:pPr>
      <w:r w:rsidRPr="00FC3C66">
        <w:rPr>
          <w:rFonts w:ascii="Times New Roman" w:hAnsi="Times New Roman" w:cs="Times New Roman"/>
          <w:b/>
          <w:iCs/>
        </w:rPr>
        <w:lastRenderedPageBreak/>
        <w:t xml:space="preserve">Panel B: </w:t>
      </w:r>
      <w:r w:rsidRPr="00FC3C66">
        <w:rPr>
          <w:rFonts w:ascii="Times New Roman" w:eastAsia="Times New Roman" w:hAnsi="Times New Roman" w:cs="Times New Roman"/>
          <w:b/>
          <w:iCs/>
        </w:rPr>
        <w:t>CEO delta</w:t>
      </w:r>
    </w:p>
    <w:tbl>
      <w:tblPr>
        <w:tblW w:w="5000" w:type="pct"/>
        <w:jc w:val="center"/>
        <w:tblLook w:val="04A0" w:firstRow="1" w:lastRow="0" w:firstColumn="1" w:lastColumn="0" w:noHBand="0" w:noVBand="1"/>
      </w:tblPr>
      <w:tblGrid>
        <w:gridCol w:w="4540"/>
        <w:gridCol w:w="892"/>
        <w:gridCol w:w="956"/>
        <w:gridCol w:w="956"/>
        <w:gridCol w:w="892"/>
        <w:gridCol w:w="956"/>
        <w:gridCol w:w="956"/>
        <w:gridCol w:w="892"/>
        <w:gridCol w:w="964"/>
        <w:gridCol w:w="956"/>
      </w:tblGrid>
      <w:tr w:rsidR="00FC3C66" w:rsidRPr="00FC3C66" w14:paraId="331BF914" w14:textId="77777777" w:rsidTr="00282F47">
        <w:trPr>
          <w:trHeight w:val="258"/>
          <w:jc w:val="center"/>
        </w:trPr>
        <w:tc>
          <w:tcPr>
            <w:tcW w:w="1751" w:type="pct"/>
            <w:tcBorders>
              <w:top w:val="single" w:sz="4" w:space="0" w:color="auto"/>
              <w:left w:val="nil"/>
              <w:bottom w:val="single" w:sz="4" w:space="0" w:color="auto"/>
              <w:right w:val="nil"/>
            </w:tcBorders>
            <w:shd w:val="clear" w:color="auto" w:fill="auto"/>
            <w:noWrap/>
            <w:vAlign w:val="bottom"/>
            <w:hideMark/>
          </w:tcPr>
          <w:p w14:paraId="288D2BDD" w14:textId="77777777" w:rsidR="00FC3C66" w:rsidRPr="00FC3C66" w:rsidRDefault="00FC3C66" w:rsidP="00BF74E8">
            <w:pPr>
              <w:spacing w:after="0" w:line="240" w:lineRule="auto"/>
              <w:rPr>
                <w:rFonts w:ascii="Times New Roman" w:eastAsia="Times New Roman" w:hAnsi="Times New Roman" w:cs="Times New Roman"/>
              </w:rPr>
            </w:pPr>
          </w:p>
        </w:tc>
        <w:tc>
          <w:tcPr>
            <w:tcW w:w="2880" w:type="pct"/>
            <w:gridSpan w:val="8"/>
            <w:tcBorders>
              <w:top w:val="single" w:sz="4" w:space="0" w:color="auto"/>
              <w:left w:val="nil"/>
              <w:bottom w:val="single" w:sz="4" w:space="0" w:color="auto"/>
              <w:right w:val="nil"/>
            </w:tcBorders>
            <w:shd w:val="clear" w:color="auto" w:fill="auto"/>
            <w:noWrap/>
            <w:vAlign w:val="bottom"/>
            <w:hideMark/>
          </w:tcPr>
          <w:p w14:paraId="4AD895B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xml:space="preserve">CEO Delta </w:t>
            </w:r>
            <w:r w:rsidRPr="00FC3C66">
              <w:rPr>
                <w:rFonts w:ascii="Times New Roman" w:eastAsia="Times New Roman" w:hAnsi="Times New Roman" w:cs="Times New Roman"/>
                <w:vertAlign w:val="subscript"/>
              </w:rPr>
              <w:t>t+1</w:t>
            </w:r>
          </w:p>
        </w:tc>
        <w:tc>
          <w:tcPr>
            <w:tcW w:w="369" w:type="pct"/>
            <w:tcBorders>
              <w:top w:val="single" w:sz="4" w:space="0" w:color="auto"/>
              <w:left w:val="nil"/>
              <w:bottom w:val="single" w:sz="4" w:space="0" w:color="auto"/>
              <w:right w:val="nil"/>
            </w:tcBorders>
          </w:tcPr>
          <w:p w14:paraId="71F3DAC0"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260B7A12" w14:textId="77777777" w:rsidTr="00282F47">
        <w:trPr>
          <w:trHeight w:val="258"/>
          <w:jc w:val="center"/>
        </w:trPr>
        <w:tc>
          <w:tcPr>
            <w:tcW w:w="1751" w:type="pct"/>
            <w:tcBorders>
              <w:top w:val="single" w:sz="4" w:space="0" w:color="auto"/>
              <w:left w:val="nil"/>
              <w:bottom w:val="single" w:sz="4" w:space="0" w:color="auto"/>
              <w:right w:val="nil"/>
            </w:tcBorders>
            <w:shd w:val="clear" w:color="auto" w:fill="auto"/>
            <w:noWrap/>
            <w:vAlign w:val="bottom"/>
            <w:hideMark/>
          </w:tcPr>
          <w:p w14:paraId="532F3B86"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w:t>
            </w:r>
          </w:p>
        </w:tc>
        <w:tc>
          <w:tcPr>
            <w:tcW w:w="344" w:type="pct"/>
            <w:tcBorders>
              <w:top w:val="single" w:sz="4" w:space="0" w:color="auto"/>
              <w:left w:val="nil"/>
              <w:bottom w:val="single" w:sz="4" w:space="0" w:color="auto"/>
              <w:right w:val="nil"/>
            </w:tcBorders>
            <w:shd w:val="clear" w:color="auto" w:fill="auto"/>
            <w:noWrap/>
            <w:vAlign w:val="bottom"/>
            <w:hideMark/>
          </w:tcPr>
          <w:p w14:paraId="560B538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(1)</w:t>
            </w:r>
          </w:p>
        </w:tc>
        <w:tc>
          <w:tcPr>
            <w:tcW w:w="369" w:type="pct"/>
            <w:tcBorders>
              <w:top w:val="single" w:sz="4" w:space="0" w:color="auto"/>
              <w:left w:val="nil"/>
              <w:bottom w:val="single" w:sz="4" w:space="0" w:color="auto"/>
              <w:right w:val="nil"/>
            </w:tcBorders>
            <w:shd w:val="clear" w:color="auto" w:fill="auto"/>
            <w:noWrap/>
            <w:vAlign w:val="bottom"/>
            <w:hideMark/>
          </w:tcPr>
          <w:p w14:paraId="0B913A3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(2)</w:t>
            </w:r>
          </w:p>
        </w:tc>
        <w:tc>
          <w:tcPr>
            <w:tcW w:w="369" w:type="pct"/>
            <w:tcBorders>
              <w:top w:val="single" w:sz="4" w:space="0" w:color="auto"/>
              <w:left w:val="nil"/>
              <w:bottom w:val="single" w:sz="4" w:space="0" w:color="auto"/>
              <w:right w:val="nil"/>
            </w:tcBorders>
            <w:shd w:val="clear" w:color="auto" w:fill="auto"/>
            <w:noWrap/>
            <w:vAlign w:val="bottom"/>
            <w:hideMark/>
          </w:tcPr>
          <w:p w14:paraId="5D7227D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(3)</w:t>
            </w:r>
          </w:p>
        </w:tc>
        <w:tc>
          <w:tcPr>
            <w:tcW w:w="344" w:type="pct"/>
            <w:tcBorders>
              <w:top w:val="single" w:sz="4" w:space="0" w:color="auto"/>
              <w:left w:val="nil"/>
              <w:bottom w:val="single" w:sz="4" w:space="0" w:color="auto"/>
              <w:right w:val="nil"/>
            </w:tcBorders>
            <w:shd w:val="clear" w:color="auto" w:fill="auto"/>
            <w:noWrap/>
            <w:vAlign w:val="bottom"/>
            <w:hideMark/>
          </w:tcPr>
          <w:p w14:paraId="7F6F4C3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(4)</w:t>
            </w:r>
          </w:p>
        </w:tc>
        <w:tc>
          <w:tcPr>
            <w:tcW w:w="369" w:type="pct"/>
            <w:tcBorders>
              <w:top w:val="single" w:sz="4" w:space="0" w:color="auto"/>
              <w:left w:val="nil"/>
              <w:bottom w:val="single" w:sz="4" w:space="0" w:color="auto"/>
              <w:right w:val="nil"/>
            </w:tcBorders>
            <w:shd w:val="clear" w:color="auto" w:fill="auto"/>
            <w:noWrap/>
            <w:vAlign w:val="bottom"/>
            <w:hideMark/>
          </w:tcPr>
          <w:p w14:paraId="6BCC473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(5)</w:t>
            </w:r>
          </w:p>
        </w:tc>
        <w:tc>
          <w:tcPr>
            <w:tcW w:w="369" w:type="pct"/>
            <w:tcBorders>
              <w:top w:val="single" w:sz="4" w:space="0" w:color="auto"/>
              <w:left w:val="nil"/>
              <w:bottom w:val="single" w:sz="4" w:space="0" w:color="auto"/>
              <w:right w:val="nil"/>
            </w:tcBorders>
            <w:shd w:val="clear" w:color="auto" w:fill="auto"/>
            <w:noWrap/>
            <w:vAlign w:val="bottom"/>
            <w:hideMark/>
          </w:tcPr>
          <w:p w14:paraId="16D472B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(6)</w:t>
            </w:r>
          </w:p>
        </w:tc>
        <w:tc>
          <w:tcPr>
            <w:tcW w:w="344" w:type="pct"/>
            <w:tcBorders>
              <w:top w:val="single" w:sz="4" w:space="0" w:color="auto"/>
              <w:left w:val="nil"/>
              <w:bottom w:val="single" w:sz="4" w:space="0" w:color="auto"/>
              <w:right w:val="nil"/>
            </w:tcBorders>
            <w:shd w:val="clear" w:color="auto" w:fill="auto"/>
            <w:noWrap/>
            <w:vAlign w:val="bottom"/>
            <w:hideMark/>
          </w:tcPr>
          <w:p w14:paraId="6F42258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(7)</w:t>
            </w:r>
          </w:p>
        </w:tc>
        <w:tc>
          <w:tcPr>
            <w:tcW w:w="369" w:type="pct"/>
            <w:tcBorders>
              <w:top w:val="single" w:sz="4" w:space="0" w:color="auto"/>
              <w:left w:val="nil"/>
              <w:bottom w:val="single" w:sz="4" w:space="0" w:color="auto"/>
              <w:right w:val="nil"/>
            </w:tcBorders>
            <w:shd w:val="clear" w:color="auto" w:fill="auto"/>
            <w:noWrap/>
            <w:vAlign w:val="bottom"/>
            <w:hideMark/>
          </w:tcPr>
          <w:p w14:paraId="57A5C13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(8)</w:t>
            </w:r>
          </w:p>
        </w:tc>
        <w:tc>
          <w:tcPr>
            <w:tcW w:w="369" w:type="pct"/>
            <w:tcBorders>
              <w:top w:val="single" w:sz="4" w:space="0" w:color="auto"/>
              <w:left w:val="nil"/>
              <w:bottom w:val="single" w:sz="4" w:space="0" w:color="auto"/>
              <w:right w:val="nil"/>
            </w:tcBorders>
            <w:vAlign w:val="bottom"/>
          </w:tcPr>
          <w:p w14:paraId="0CF1746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(9)</w:t>
            </w:r>
          </w:p>
        </w:tc>
      </w:tr>
      <w:tr w:rsidR="00FC3C66" w:rsidRPr="00FC3C66" w14:paraId="6D4D7524" w14:textId="77777777" w:rsidTr="00282F47">
        <w:trPr>
          <w:trHeight w:val="258"/>
          <w:jc w:val="center"/>
        </w:trPr>
        <w:tc>
          <w:tcPr>
            <w:tcW w:w="1751" w:type="pct"/>
            <w:tcBorders>
              <w:top w:val="nil"/>
              <w:left w:val="nil"/>
              <w:bottom w:val="nil"/>
              <w:right w:val="nil"/>
            </w:tcBorders>
            <w:shd w:val="clear" w:color="auto" w:fill="auto"/>
            <w:noWrap/>
            <w:vAlign w:val="bottom"/>
            <w:hideMark/>
          </w:tcPr>
          <w:p w14:paraId="2156D889"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w:t>
            </w:r>
          </w:p>
        </w:tc>
        <w:tc>
          <w:tcPr>
            <w:tcW w:w="344" w:type="pct"/>
            <w:tcBorders>
              <w:top w:val="nil"/>
              <w:left w:val="nil"/>
              <w:bottom w:val="nil"/>
              <w:right w:val="nil"/>
            </w:tcBorders>
            <w:shd w:val="clear" w:color="auto" w:fill="auto"/>
            <w:noWrap/>
            <w:vAlign w:val="bottom"/>
            <w:hideMark/>
          </w:tcPr>
          <w:p w14:paraId="1BBDCB0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369" w:type="pct"/>
            <w:tcBorders>
              <w:top w:val="nil"/>
              <w:left w:val="nil"/>
              <w:bottom w:val="nil"/>
              <w:right w:val="nil"/>
            </w:tcBorders>
            <w:shd w:val="clear" w:color="auto" w:fill="auto"/>
            <w:noWrap/>
            <w:vAlign w:val="bottom"/>
            <w:hideMark/>
          </w:tcPr>
          <w:p w14:paraId="5B21809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369" w:type="pct"/>
            <w:tcBorders>
              <w:top w:val="nil"/>
              <w:left w:val="nil"/>
              <w:bottom w:val="nil"/>
              <w:right w:val="nil"/>
            </w:tcBorders>
            <w:shd w:val="clear" w:color="auto" w:fill="auto"/>
            <w:noWrap/>
            <w:vAlign w:val="bottom"/>
            <w:hideMark/>
          </w:tcPr>
          <w:p w14:paraId="2F4DEBA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344" w:type="pct"/>
            <w:tcBorders>
              <w:top w:val="nil"/>
              <w:left w:val="nil"/>
              <w:bottom w:val="nil"/>
              <w:right w:val="nil"/>
            </w:tcBorders>
            <w:shd w:val="clear" w:color="auto" w:fill="auto"/>
            <w:noWrap/>
            <w:vAlign w:val="bottom"/>
            <w:hideMark/>
          </w:tcPr>
          <w:p w14:paraId="5B57441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369" w:type="pct"/>
            <w:tcBorders>
              <w:top w:val="nil"/>
              <w:left w:val="nil"/>
              <w:bottom w:val="nil"/>
              <w:right w:val="nil"/>
            </w:tcBorders>
            <w:shd w:val="clear" w:color="auto" w:fill="auto"/>
            <w:noWrap/>
            <w:vAlign w:val="bottom"/>
            <w:hideMark/>
          </w:tcPr>
          <w:p w14:paraId="3DDCAE1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369" w:type="pct"/>
            <w:tcBorders>
              <w:top w:val="nil"/>
              <w:left w:val="nil"/>
              <w:bottom w:val="nil"/>
              <w:right w:val="nil"/>
            </w:tcBorders>
            <w:shd w:val="clear" w:color="auto" w:fill="auto"/>
            <w:noWrap/>
            <w:vAlign w:val="bottom"/>
            <w:hideMark/>
          </w:tcPr>
          <w:p w14:paraId="561003A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344" w:type="pct"/>
            <w:tcBorders>
              <w:top w:val="nil"/>
              <w:left w:val="nil"/>
              <w:bottom w:val="nil"/>
              <w:right w:val="nil"/>
            </w:tcBorders>
            <w:shd w:val="clear" w:color="auto" w:fill="auto"/>
            <w:noWrap/>
            <w:vAlign w:val="bottom"/>
            <w:hideMark/>
          </w:tcPr>
          <w:p w14:paraId="3F69AA5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369" w:type="pct"/>
            <w:tcBorders>
              <w:top w:val="nil"/>
              <w:left w:val="nil"/>
              <w:bottom w:val="nil"/>
              <w:right w:val="nil"/>
            </w:tcBorders>
            <w:shd w:val="clear" w:color="auto" w:fill="auto"/>
            <w:noWrap/>
            <w:vAlign w:val="bottom"/>
            <w:hideMark/>
          </w:tcPr>
          <w:p w14:paraId="53B9733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369" w:type="pct"/>
            <w:tcBorders>
              <w:top w:val="nil"/>
              <w:left w:val="nil"/>
              <w:bottom w:val="nil"/>
              <w:right w:val="nil"/>
            </w:tcBorders>
          </w:tcPr>
          <w:p w14:paraId="0C8534F6"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402FF0E2" w14:textId="77777777" w:rsidTr="00282F47">
        <w:trPr>
          <w:trHeight w:val="258"/>
          <w:jc w:val="center"/>
        </w:trPr>
        <w:tc>
          <w:tcPr>
            <w:tcW w:w="1751" w:type="pct"/>
            <w:tcBorders>
              <w:top w:val="nil"/>
              <w:left w:val="nil"/>
              <w:bottom w:val="nil"/>
              <w:right w:val="nil"/>
            </w:tcBorders>
            <w:shd w:val="clear" w:color="auto" w:fill="auto"/>
            <w:noWrap/>
            <w:vAlign w:val="bottom"/>
            <w:hideMark/>
          </w:tcPr>
          <w:p w14:paraId="4F93D39F"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Comp. Committee</w:t>
            </w:r>
          </w:p>
        </w:tc>
        <w:tc>
          <w:tcPr>
            <w:tcW w:w="344" w:type="pct"/>
            <w:tcBorders>
              <w:top w:val="nil"/>
              <w:left w:val="nil"/>
              <w:bottom w:val="nil"/>
              <w:right w:val="nil"/>
            </w:tcBorders>
            <w:shd w:val="clear" w:color="auto" w:fill="auto"/>
            <w:noWrap/>
            <w:vAlign w:val="bottom"/>
            <w:hideMark/>
          </w:tcPr>
          <w:p w14:paraId="752A6A2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0.298</w:t>
            </w:r>
            <w:r w:rsidRPr="00FC3C66">
              <w:rPr>
                <w:rFonts w:ascii="Times New Roman" w:hAnsi="Times New Roman" w:cs="Times New Roman"/>
                <w:vertAlign w:val="superscript"/>
              </w:rPr>
              <w:t>**</w:t>
            </w:r>
          </w:p>
        </w:tc>
        <w:tc>
          <w:tcPr>
            <w:tcW w:w="369" w:type="pct"/>
            <w:tcBorders>
              <w:top w:val="nil"/>
              <w:left w:val="nil"/>
              <w:bottom w:val="nil"/>
              <w:right w:val="nil"/>
            </w:tcBorders>
            <w:shd w:val="clear" w:color="auto" w:fill="auto"/>
            <w:noWrap/>
            <w:vAlign w:val="bottom"/>
            <w:hideMark/>
          </w:tcPr>
          <w:p w14:paraId="7738445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44A3CC7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4" w:type="pct"/>
            <w:tcBorders>
              <w:top w:val="nil"/>
              <w:left w:val="nil"/>
              <w:bottom w:val="nil"/>
              <w:right w:val="nil"/>
            </w:tcBorders>
            <w:shd w:val="clear" w:color="auto" w:fill="auto"/>
            <w:noWrap/>
            <w:vAlign w:val="bottom"/>
            <w:hideMark/>
          </w:tcPr>
          <w:p w14:paraId="5AE72CD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0.300</w:t>
            </w:r>
            <w:r w:rsidRPr="00FC3C66">
              <w:rPr>
                <w:rFonts w:ascii="Times New Roman" w:hAnsi="Times New Roman" w:cs="Times New Roman"/>
                <w:vertAlign w:val="superscript"/>
              </w:rPr>
              <w:t>**</w:t>
            </w:r>
          </w:p>
        </w:tc>
        <w:tc>
          <w:tcPr>
            <w:tcW w:w="369" w:type="pct"/>
            <w:tcBorders>
              <w:top w:val="nil"/>
              <w:left w:val="nil"/>
              <w:bottom w:val="nil"/>
              <w:right w:val="nil"/>
            </w:tcBorders>
            <w:shd w:val="clear" w:color="auto" w:fill="auto"/>
            <w:noWrap/>
            <w:vAlign w:val="bottom"/>
            <w:hideMark/>
          </w:tcPr>
          <w:p w14:paraId="71AF545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6E43AEE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4" w:type="pct"/>
            <w:tcBorders>
              <w:top w:val="nil"/>
              <w:left w:val="nil"/>
              <w:bottom w:val="nil"/>
              <w:right w:val="nil"/>
            </w:tcBorders>
            <w:shd w:val="clear" w:color="auto" w:fill="auto"/>
            <w:noWrap/>
            <w:vAlign w:val="bottom"/>
            <w:hideMark/>
          </w:tcPr>
          <w:p w14:paraId="359A96C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0.287</w:t>
            </w:r>
            <w:r w:rsidRPr="00FC3C66">
              <w:rPr>
                <w:rFonts w:ascii="Times New Roman" w:hAnsi="Times New Roman" w:cs="Times New Roman"/>
                <w:vertAlign w:val="superscript"/>
              </w:rPr>
              <w:t>**</w:t>
            </w:r>
          </w:p>
        </w:tc>
        <w:tc>
          <w:tcPr>
            <w:tcW w:w="369" w:type="pct"/>
            <w:tcBorders>
              <w:top w:val="nil"/>
              <w:left w:val="nil"/>
              <w:bottom w:val="nil"/>
              <w:right w:val="nil"/>
            </w:tcBorders>
            <w:shd w:val="clear" w:color="auto" w:fill="auto"/>
            <w:noWrap/>
            <w:vAlign w:val="bottom"/>
            <w:hideMark/>
          </w:tcPr>
          <w:p w14:paraId="06976B0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vAlign w:val="bottom"/>
          </w:tcPr>
          <w:p w14:paraId="79F17C0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r>
      <w:tr w:rsidR="00FC3C66" w:rsidRPr="00FC3C66" w14:paraId="1F4F1A74" w14:textId="77777777" w:rsidTr="00282F47">
        <w:trPr>
          <w:trHeight w:val="258"/>
          <w:jc w:val="center"/>
        </w:trPr>
        <w:tc>
          <w:tcPr>
            <w:tcW w:w="1751" w:type="pct"/>
            <w:tcBorders>
              <w:top w:val="nil"/>
              <w:left w:val="nil"/>
              <w:bottom w:val="nil"/>
              <w:right w:val="nil"/>
            </w:tcBorders>
            <w:shd w:val="clear" w:color="auto" w:fill="auto"/>
            <w:noWrap/>
            <w:vAlign w:val="bottom"/>
            <w:hideMark/>
          </w:tcPr>
          <w:p w14:paraId="0A38EDF0"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4" w:type="pct"/>
            <w:tcBorders>
              <w:top w:val="nil"/>
              <w:left w:val="nil"/>
              <w:bottom w:val="nil"/>
              <w:right w:val="nil"/>
            </w:tcBorders>
            <w:shd w:val="clear" w:color="auto" w:fill="auto"/>
            <w:noWrap/>
            <w:vAlign w:val="bottom"/>
            <w:hideMark/>
          </w:tcPr>
          <w:p w14:paraId="450CCFE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(2.312)</w:t>
            </w:r>
          </w:p>
        </w:tc>
        <w:tc>
          <w:tcPr>
            <w:tcW w:w="369" w:type="pct"/>
            <w:tcBorders>
              <w:top w:val="nil"/>
              <w:left w:val="nil"/>
              <w:bottom w:val="nil"/>
              <w:right w:val="nil"/>
            </w:tcBorders>
            <w:shd w:val="clear" w:color="auto" w:fill="auto"/>
            <w:noWrap/>
            <w:vAlign w:val="bottom"/>
            <w:hideMark/>
          </w:tcPr>
          <w:p w14:paraId="178FAD5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7DFA1B8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4" w:type="pct"/>
            <w:tcBorders>
              <w:top w:val="nil"/>
              <w:left w:val="nil"/>
              <w:bottom w:val="nil"/>
              <w:right w:val="nil"/>
            </w:tcBorders>
            <w:shd w:val="clear" w:color="auto" w:fill="auto"/>
            <w:noWrap/>
            <w:vAlign w:val="bottom"/>
            <w:hideMark/>
          </w:tcPr>
          <w:p w14:paraId="7EFEEEF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(2.376)</w:t>
            </w:r>
          </w:p>
        </w:tc>
        <w:tc>
          <w:tcPr>
            <w:tcW w:w="369" w:type="pct"/>
            <w:tcBorders>
              <w:top w:val="nil"/>
              <w:left w:val="nil"/>
              <w:bottom w:val="nil"/>
              <w:right w:val="nil"/>
            </w:tcBorders>
            <w:shd w:val="clear" w:color="auto" w:fill="auto"/>
            <w:noWrap/>
            <w:vAlign w:val="bottom"/>
            <w:hideMark/>
          </w:tcPr>
          <w:p w14:paraId="152293B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6A896B1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4" w:type="pct"/>
            <w:tcBorders>
              <w:top w:val="nil"/>
              <w:left w:val="nil"/>
              <w:bottom w:val="nil"/>
              <w:right w:val="nil"/>
            </w:tcBorders>
            <w:shd w:val="clear" w:color="auto" w:fill="auto"/>
            <w:noWrap/>
            <w:vAlign w:val="bottom"/>
            <w:hideMark/>
          </w:tcPr>
          <w:p w14:paraId="34DDE6C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(2.338)</w:t>
            </w:r>
          </w:p>
        </w:tc>
        <w:tc>
          <w:tcPr>
            <w:tcW w:w="369" w:type="pct"/>
            <w:tcBorders>
              <w:top w:val="nil"/>
              <w:left w:val="nil"/>
              <w:bottom w:val="nil"/>
              <w:right w:val="nil"/>
            </w:tcBorders>
            <w:shd w:val="clear" w:color="auto" w:fill="auto"/>
            <w:noWrap/>
            <w:vAlign w:val="bottom"/>
            <w:hideMark/>
          </w:tcPr>
          <w:p w14:paraId="3FEB84E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vAlign w:val="bottom"/>
          </w:tcPr>
          <w:p w14:paraId="4956BAF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r>
      <w:tr w:rsidR="00FC3C66" w:rsidRPr="00FC3C66" w14:paraId="1C93DCA7" w14:textId="77777777" w:rsidTr="00282F47">
        <w:trPr>
          <w:trHeight w:val="258"/>
          <w:jc w:val="center"/>
        </w:trPr>
        <w:tc>
          <w:tcPr>
            <w:tcW w:w="1751" w:type="pct"/>
            <w:tcBorders>
              <w:top w:val="nil"/>
              <w:left w:val="nil"/>
              <w:bottom w:val="nil"/>
              <w:right w:val="nil"/>
            </w:tcBorders>
            <w:shd w:val="clear" w:color="auto" w:fill="auto"/>
            <w:noWrap/>
            <w:vAlign w:val="bottom"/>
            <w:hideMark/>
          </w:tcPr>
          <w:p w14:paraId="38B698A0"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Number of VC Directors on Comp. Committee</w:t>
            </w:r>
          </w:p>
        </w:tc>
        <w:tc>
          <w:tcPr>
            <w:tcW w:w="344" w:type="pct"/>
            <w:tcBorders>
              <w:top w:val="nil"/>
              <w:left w:val="nil"/>
              <w:bottom w:val="nil"/>
              <w:right w:val="nil"/>
            </w:tcBorders>
            <w:shd w:val="clear" w:color="auto" w:fill="auto"/>
            <w:noWrap/>
            <w:vAlign w:val="bottom"/>
            <w:hideMark/>
          </w:tcPr>
          <w:p w14:paraId="500A0CB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2C96931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0.306</w:t>
            </w:r>
            <w:r w:rsidRPr="00FC3C66">
              <w:rPr>
                <w:rFonts w:ascii="Times New Roman" w:hAnsi="Times New Roman" w:cs="Times New Roman"/>
                <w:vertAlign w:val="superscript"/>
              </w:rPr>
              <w:t>***</w:t>
            </w:r>
          </w:p>
        </w:tc>
        <w:tc>
          <w:tcPr>
            <w:tcW w:w="369" w:type="pct"/>
            <w:tcBorders>
              <w:top w:val="nil"/>
              <w:left w:val="nil"/>
              <w:bottom w:val="nil"/>
              <w:right w:val="nil"/>
            </w:tcBorders>
            <w:shd w:val="clear" w:color="auto" w:fill="auto"/>
            <w:noWrap/>
            <w:vAlign w:val="bottom"/>
            <w:hideMark/>
          </w:tcPr>
          <w:p w14:paraId="27966FB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4" w:type="pct"/>
            <w:tcBorders>
              <w:top w:val="nil"/>
              <w:left w:val="nil"/>
              <w:bottom w:val="nil"/>
              <w:right w:val="nil"/>
            </w:tcBorders>
            <w:shd w:val="clear" w:color="auto" w:fill="auto"/>
            <w:noWrap/>
            <w:vAlign w:val="bottom"/>
            <w:hideMark/>
          </w:tcPr>
          <w:p w14:paraId="5148917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6800DE0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0.308</w:t>
            </w:r>
            <w:r w:rsidRPr="00FC3C66">
              <w:rPr>
                <w:rFonts w:ascii="Times New Roman" w:hAnsi="Times New Roman" w:cs="Times New Roman"/>
                <w:vertAlign w:val="superscript"/>
              </w:rPr>
              <w:t>***</w:t>
            </w:r>
          </w:p>
        </w:tc>
        <w:tc>
          <w:tcPr>
            <w:tcW w:w="369" w:type="pct"/>
            <w:tcBorders>
              <w:top w:val="nil"/>
              <w:left w:val="nil"/>
              <w:bottom w:val="nil"/>
              <w:right w:val="nil"/>
            </w:tcBorders>
            <w:shd w:val="clear" w:color="auto" w:fill="auto"/>
            <w:noWrap/>
            <w:vAlign w:val="bottom"/>
            <w:hideMark/>
          </w:tcPr>
          <w:p w14:paraId="045309B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4" w:type="pct"/>
            <w:tcBorders>
              <w:top w:val="nil"/>
              <w:left w:val="nil"/>
              <w:bottom w:val="nil"/>
              <w:right w:val="nil"/>
            </w:tcBorders>
            <w:shd w:val="clear" w:color="auto" w:fill="auto"/>
            <w:noWrap/>
            <w:vAlign w:val="bottom"/>
            <w:hideMark/>
          </w:tcPr>
          <w:p w14:paraId="00A964E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7D9122E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0.302</w:t>
            </w:r>
            <w:r w:rsidRPr="00FC3C66">
              <w:rPr>
                <w:rFonts w:ascii="Times New Roman" w:hAnsi="Times New Roman" w:cs="Times New Roman"/>
                <w:vertAlign w:val="superscript"/>
              </w:rPr>
              <w:t>***</w:t>
            </w:r>
          </w:p>
        </w:tc>
        <w:tc>
          <w:tcPr>
            <w:tcW w:w="369" w:type="pct"/>
            <w:tcBorders>
              <w:top w:val="nil"/>
              <w:left w:val="nil"/>
              <w:bottom w:val="nil"/>
              <w:right w:val="nil"/>
            </w:tcBorders>
            <w:vAlign w:val="bottom"/>
          </w:tcPr>
          <w:p w14:paraId="43F4ACB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r>
      <w:tr w:rsidR="00FC3C66" w:rsidRPr="00FC3C66" w14:paraId="178BA878" w14:textId="77777777" w:rsidTr="00282F47">
        <w:trPr>
          <w:trHeight w:val="258"/>
          <w:jc w:val="center"/>
        </w:trPr>
        <w:tc>
          <w:tcPr>
            <w:tcW w:w="1751" w:type="pct"/>
            <w:tcBorders>
              <w:top w:val="nil"/>
              <w:left w:val="nil"/>
              <w:bottom w:val="nil"/>
              <w:right w:val="nil"/>
            </w:tcBorders>
            <w:shd w:val="clear" w:color="auto" w:fill="auto"/>
            <w:noWrap/>
            <w:vAlign w:val="bottom"/>
            <w:hideMark/>
          </w:tcPr>
          <w:p w14:paraId="6F84AE29"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4" w:type="pct"/>
            <w:tcBorders>
              <w:top w:val="nil"/>
              <w:left w:val="nil"/>
              <w:bottom w:val="nil"/>
              <w:right w:val="nil"/>
            </w:tcBorders>
            <w:shd w:val="clear" w:color="auto" w:fill="auto"/>
            <w:noWrap/>
            <w:vAlign w:val="bottom"/>
            <w:hideMark/>
          </w:tcPr>
          <w:p w14:paraId="501A3D4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19AD934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(2.590)</w:t>
            </w:r>
          </w:p>
        </w:tc>
        <w:tc>
          <w:tcPr>
            <w:tcW w:w="369" w:type="pct"/>
            <w:tcBorders>
              <w:top w:val="nil"/>
              <w:left w:val="nil"/>
              <w:bottom w:val="nil"/>
              <w:right w:val="nil"/>
            </w:tcBorders>
            <w:shd w:val="clear" w:color="auto" w:fill="auto"/>
            <w:noWrap/>
            <w:vAlign w:val="bottom"/>
            <w:hideMark/>
          </w:tcPr>
          <w:p w14:paraId="32F8C7E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4" w:type="pct"/>
            <w:tcBorders>
              <w:top w:val="nil"/>
              <w:left w:val="nil"/>
              <w:bottom w:val="nil"/>
              <w:right w:val="nil"/>
            </w:tcBorders>
            <w:shd w:val="clear" w:color="auto" w:fill="auto"/>
            <w:noWrap/>
            <w:vAlign w:val="bottom"/>
            <w:hideMark/>
          </w:tcPr>
          <w:p w14:paraId="0D19444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1D5D387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(2.658)</w:t>
            </w:r>
          </w:p>
        </w:tc>
        <w:tc>
          <w:tcPr>
            <w:tcW w:w="369" w:type="pct"/>
            <w:tcBorders>
              <w:top w:val="nil"/>
              <w:left w:val="nil"/>
              <w:bottom w:val="nil"/>
              <w:right w:val="nil"/>
            </w:tcBorders>
            <w:shd w:val="clear" w:color="auto" w:fill="auto"/>
            <w:noWrap/>
            <w:vAlign w:val="bottom"/>
            <w:hideMark/>
          </w:tcPr>
          <w:p w14:paraId="1C4B79C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44" w:type="pct"/>
            <w:tcBorders>
              <w:top w:val="nil"/>
              <w:left w:val="nil"/>
              <w:bottom w:val="nil"/>
              <w:right w:val="nil"/>
            </w:tcBorders>
            <w:shd w:val="clear" w:color="auto" w:fill="auto"/>
            <w:noWrap/>
            <w:vAlign w:val="bottom"/>
            <w:hideMark/>
          </w:tcPr>
          <w:p w14:paraId="168AC31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646C463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(2.658)</w:t>
            </w:r>
          </w:p>
        </w:tc>
        <w:tc>
          <w:tcPr>
            <w:tcW w:w="369" w:type="pct"/>
            <w:tcBorders>
              <w:top w:val="nil"/>
              <w:left w:val="nil"/>
              <w:bottom w:val="nil"/>
              <w:right w:val="nil"/>
            </w:tcBorders>
            <w:vAlign w:val="bottom"/>
          </w:tcPr>
          <w:p w14:paraId="28CE908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r>
      <w:tr w:rsidR="00FC3C66" w:rsidRPr="00FC3C66" w14:paraId="7306D5ED" w14:textId="77777777" w:rsidTr="00282F47">
        <w:trPr>
          <w:trHeight w:val="258"/>
          <w:jc w:val="center"/>
        </w:trPr>
        <w:tc>
          <w:tcPr>
            <w:tcW w:w="1751" w:type="pct"/>
            <w:tcBorders>
              <w:top w:val="nil"/>
              <w:left w:val="nil"/>
              <w:bottom w:val="nil"/>
              <w:right w:val="nil"/>
            </w:tcBorders>
            <w:shd w:val="clear" w:color="auto" w:fill="auto"/>
            <w:noWrap/>
            <w:vAlign w:val="bottom"/>
            <w:hideMark/>
          </w:tcPr>
          <w:p w14:paraId="63CACF1F"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VC Director on Comp. Committee</w:t>
            </w:r>
          </w:p>
        </w:tc>
        <w:tc>
          <w:tcPr>
            <w:tcW w:w="344" w:type="pct"/>
            <w:tcBorders>
              <w:top w:val="nil"/>
              <w:left w:val="nil"/>
              <w:bottom w:val="nil"/>
              <w:right w:val="nil"/>
            </w:tcBorders>
            <w:shd w:val="clear" w:color="auto" w:fill="auto"/>
            <w:noWrap/>
            <w:vAlign w:val="bottom"/>
            <w:hideMark/>
          </w:tcPr>
          <w:p w14:paraId="7678B5B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0FDF5AE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06AF703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1.062</w:t>
            </w:r>
            <w:r w:rsidRPr="00FC3C66">
              <w:rPr>
                <w:rFonts w:ascii="Times New Roman" w:hAnsi="Times New Roman" w:cs="Times New Roman"/>
                <w:vertAlign w:val="superscript"/>
              </w:rPr>
              <w:t>***</w:t>
            </w:r>
          </w:p>
        </w:tc>
        <w:tc>
          <w:tcPr>
            <w:tcW w:w="344" w:type="pct"/>
            <w:tcBorders>
              <w:top w:val="nil"/>
              <w:left w:val="nil"/>
              <w:bottom w:val="nil"/>
              <w:right w:val="nil"/>
            </w:tcBorders>
            <w:shd w:val="clear" w:color="auto" w:fill="auto"/>
            <w:noWrap/>
            <w:vAlign w:val="bottom"/>
            <w:hideMark/>
          </w:tcPr>
          <w:p w14:paraId="136FCF9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437B616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6F551AF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1.025</w:t>
            </w:r>
            <w:r w:rsidRPr="00FC3C66">
              <w:rPr>
                <w:rFonts w:ascii="Times New Roman" w:hAnsi="Times New Roman" w:cs="Times New Roman"/>
                <w:vertAlign w:val="superscript"/>
              </w:rPr>
              <w:t>***</w:t>
            </w:r>
          </w:p>
        </w:tc>
        <w:tc>
          <w:tcPr>
            <w:tcW w:w="344" w:type="pct"/>
            <w:tcBorders>
              <w:top w:val="nil"/>
              <w:left w:val="nil"/>
              <w:bottom w:val="nil"/>
              <w:right w:val="nil"/>
            </w:tcBorders>
            <w:shd w:val="clear" w:color="auto" w:fill="auto"/>
            <w:noWrap/>
            <w:vAlign w:val="bottom"/>
            <w:hideMark/>
          </w:tcPr>
          <w:p w14:paraId="2EF942F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2B89C1B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vAlign w:val="bottom"/>
          </w:tcPr>
          <w:p w14:paraId="5EDA2D4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1.014</w:t>
            </w:r>
            <w:r w:rsidRPr="00FC3C66">
              <w:rPr>
                <w:rFonts w:ascii="Times New Roman" w:hAnsi="Times New Roman" w:cs="Times New Roman"/>
                <w:vertAlign w:val="superscript"/>
              </w:rPr>
              <w:t>***</w:t>
            </w:r>
          </w:p>
        </w:tc>
      </w:tr>
      <w:tr w:rsidR="00FC3C66" w:rsidRPr="00FC3C66" w14:paraId="36F7C1B1" w14:textId="77777777" w:rsidTr="00282F47">
        <w:trPr>
          <w:trHeight w:val="258"/>
          <w:jc w:val="center"/>
        </w:trPr>
        <w:tc>
          <w:tcPr>
            <w:tcW w:w="1751" w:type="pct"/>
            <w:tcBorders>
              <w:top w:val="nil"/>
              <w:left w:val="nil"/>
              <w:bottom w:val="nil"/>
              <w:right w:val="nil"/>
            </w:tcBorders>
            <w:shd w:val="clear" w:color="auto" w:fill="auto"/>
            <w:noWrap/>
            <w:vAlign w:val="bottom"/>
            <w:hideMark/>
          </w:tcPr>
          <w:p w14:paraId="6849D197"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4" w:type="pct"/>
            <w:tcBorders>
              <w:top w:val="nil"/>
              <w:left w:val="nil"/>
              <w:bottom w:val="nil"/>
              <w:right w:val="nil"/>
            </w:tcBorders>
            <w:shd w:val="clear" w:color="auto" w:fill="auto"/>
            <w:noWrap/>
            <w:vAlign w:val="bottom"/>
            <w:hideMark/>
          </w:tcPr>
          <w:p w14:paraId="72FA8EA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113FA61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51D378E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(3.035)</w:t>
            </w:r>
          </w:p>
        </w:tc>
        <w:tc>
          <w:tcPr>
            <w:tcW w:w="344" w:type="pct"/>
            <w:tcBorders>
              <w:top w:val="nil"/>
              <w:left w:val="nil"/>
              <w:bottom w:val="nil"/>
              <w:right w:val="nil"/>
            </w:tcBorders>
            <w:shd w:val="clear" w:color="auto" w:fill="auto"/>
            <w:noWrap/>
            <w:vAlign w:val="bottom"/>
            <w:hideMark/>
          </w:tcPr>
          <w:p w14:paraId="38D2FB4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10FDE0A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76A1348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(2.933)</w:t>
            </w:r>
          </w:p>
        </w:tc>
        <w:tc>
          <w:tcPr>
            <w:tcW w:w="344" w:type="pct"/>
            <w:tcBorders>
              <w:top w:val="nil"/>
              <w:left w:val="nil"/>
              <w:bottom w:val="nil"/>
              <w:right w:val="nil"/>
            </w:tcBorders>
            <w:shd w:val="clear" w:color="auto" w:fill="auto"/>
            <w:noWrap/>
            <w:vAlign w:val="bottom"/>
            <w:hideMark/>
          </w:tcPr>
          <w:p w14:paraId="2169C7B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shd w:val="clear" w:color="auto" w:fill="auto"/>
            <w:noWrap/>
            <w:vAlign w:val="bottom"/>
            <w:hideMark/>
          </w:tcPr>
          <w:p w14:paraId="721E62E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369" w:type="pct"/>
            <w:tcBorders>
              <w:top w:val="nil"/>
              <w:left w:val="nil"/>
              <w:bottom w:val="nil"/>
              <w:right w:val="nil"/>
            </w:tcBorders>
            <w:vAlign w:val="bottom"/>
          </w:tcPr>
          <w:p w14:paraId="12C5526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(3.017)</w:t>
            </w:r>
          </w:p>
        </w:tc>
      </w:tr>
      <w:tr w:rsidR="00FC3C66" w:rsidRPr="00FC3C66" w14:paraId="0BD0B3DD" w14:textId="77777777" w:rsidTr="00282F47">
        <w:trPr>
          <w:trHeight w:val="258"/>
          <w:jc w:val="center"/>
        </w:trPr>
        <w:tc>
          <w:tcPr>
            <w:tcW w:w="1751" w:type="pct"/>
            <w:tcBorders>
              <w:top w:val="nil"/>
              <w:left w:val="nil"/>
              <w:bottom w:val="nil"/>
              <w:right w:val="nil"/>
            </w:tcBorders>
            <w:shd w:val="clear" w:color="auto" w:fill="auto"/>
            <w:noWrap/>
            <w:vAlign w:val="bottom"/>
          </w:tcPr>
          <w:p w14:paraId="59CE6F94"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4" w:type="pct"/>
            <w:tcBorders>
              <w:top w:val="nil"/>
              <w:left w:val="nil"/>
              <w:bottom w:val="nil"/>
              <w:right w:val="nil"/>
            </w:tcBorders>
            <w:shd w:val="clear" w:color="auto" w:fill="auto"/>
            <w:noWrap/>
            <w:vAlign w:val="bottom"/>
          </w:tcPr>
          <w:p w14:paraId="5F9B5728"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69" w:type="pct"/>
            <w:tcBorders>
              <w:top w:val="nil"/>
              <w:left w:val="nil"/>
              <w:bottom w:val="nil"/>
              <w:right w:val="nil"/>
            </w:tcBorders>
            <w:shd w:val="clear" w:color="auto" w:fill="auto"/>
            <w:noWrap/>
            <w:vAlign w:val="bottom"/>
          </w:tcPr>
          <w:p w14:paraId="656B83ED"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69" w:type="pct"/>
            <w:tcBorders>
              <w:top w:val="nil"/>
              <w:left w:val="nil"/>
              <w:bottom w:val="nil"/>
              <w:right w:val="nil"/>
            </w:tcBorders>
            <w:shd w:val="clear" w:color="auto" w:fill="auto"/>
            <w:noWrap/>
            <w:vAlign w:val="bottom"/>
          </w:tcPr>
          <w:p w14:paraId="68B1189A"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4" w:type="pct"/>
            <w:tcBorders>
              <w:top w:val="nil"/>
              <w:left w:val="nil"/>
              <w:bottom w:val="nil"/>
              <w:right w:val="nil"/>
            </w:tcBorders>
            <w:shd w:val="clear" w:color="auto" w:fill="auto"/>
            <w:noWrap/>
            <w:vAlign w:val="bottom"/>
          </w:tcPr>
          <w:p w14:paraId="6D09AF4C"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69" w:type="pct"/>
            <w:tcBorders>
              <w:top w:val="nil"/>
              <w:left w:val="nil"/>
              <w:bottom w:val="nil"/>
              <w:right w:val="nil"/>
            </w:tcBorders>
            <w:shd w:val="clear" w:color="auto" w:fill="auto"/>
            <w:noWrap/>
            <w:vAlign w:val="bottom"/>
          </w:tcPr>
          <w:p w14:paraId="2796F145"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69" w:type="pct"/>
            <w:tcBorders>
              <w:top w:val="nil"/>
              <w:left w:val="nil"/>
              <w:bottom w:val="nil"/>
              <w:right w:val="nil"/>
            </w:tcBorders>
            <w:shd w:val="clear" w:color="auto" w:fill="auto"/>
            <w:noWrap/>
            <w:vAlign w:val="bottom"/>
          </w:tcPr>
          <w:p w14:paraId="64B2A4E1"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44" w:type="pct"/>
            <w:tcBorders>
              <w:top w:val="nil"/>
              <w:left w:val="nil"/>
              <w:bottom w:val="nil"/>
              <w:right w:val="nil"/>
            </w:tcBorders>
            <w:shd w:val="clear" w:color="auto" w:fill="auto"/>
            <w:noWrap/>
            <w:vAlign w:val="bottom"/>
          </w:tcPr>
          <w:p w14:paraId="346C2A26"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69" w:type="pct"/>
            <w:tcBorders>
              <w:top w:val="nil"/>
              <w:left w:val="nil"/>
              <w:bottom w:val="nil"/>
              <w:right w:val="nil"/>
            </w:tcBorders>
            <w:shd w:val="clear" w:color="auto" w:fill="auto"/>
            <w:noWrap/>
            <w:vAlign w:val="bottom"/>
          </w:tcPr>
          <w:p w14:paraId="3499C88D"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369" w:type="pct"/>
            <w:tcBorders>
              <w:top w:val="nil"/>
              <w:left w:val="nil"/>
              <w:bottom w:val="nil"/>
              <w:right w:val="nil"/>
            </w:tcBorders>
          </w:tcPr>
          <w:p w14:paraId="0AAF8D69"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2412F514" w14:textId="77777777" w:rsidTr="00282F47">
        <w:trPr>
          <w:trHeight w:val="258"/>
          <w:jc w:val="center"/>
        </w:trPr>
        <w:tc>
          <w:tcPr>
            <w:tcW w:w="1751" w:type="pct"/>
            <w:tcBorders>
              <w:top w:val="nil"/>
              <w:left w:val="nil"/>
              <w:bottom w:val="nil"/>
              <w:right w:val="nil"/>
            </w:tcBorders>
            <w:shd w:val="clear" w:color="auto" w:fill="auto"/>
            <w:noWrap/>
            <w:vAlign w:val="bottom"/>
            <w:hideMark/>
          </w:tcPr>
          <w:p w14:paraId="6090DA08"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Baseline Controls</w:t>
            </w:r>
          </w:p>
        </w:tc>
        <w:tc>
          <w:tcPr>
            <w:tcW w:w="344" w:type="pct"/>
            <w:tcBorders>
              <w:top w:val="nil"/>
              <w:left w:val="nil"/>
              <w:bottom w:val="nil"/>
              <w:right w:val="nil"/>
            </w:tcBorders>
            <w:shd w:val="clear" w:color="auto" w:fill="auto"/>
            <w:noWrap/>
            <w:vAlign w:val="bottom"/>
            <w:hideMark/>
          </w:tcPr>
          <w:p w14:paraId="3009605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bottom w:val="nil"/>
              <w:right w:val="nil"/>
            </w:tcBorders>
            <w:shd w:val="clear" w:color="auto" w:fill="auto"/>
            <w:noWrap/>
            <w:vAlign w:val="bottom"/>
            <w:hideMark/>
          </w:tcPr>
          <w:p w14:paraId="72C0BD1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bottom w:val="nil"/>
              <w:right w:val="nil"/>
            </w:tcBorders>
            <w:shd w:val="clear" w:color="auto" w:fill="auto"/>
            <w:noWrap/>
            <w:vAlign w:val="bottom"/>
            <w:hideMark/>
          </w:tcPr>
          <w:p w14:paraId="672422D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4" w:type="pct"/>
            <w:tcBorders>
              <w:top w:val="nil"/>
              <w:left w:val="nil"/>
              <w:bottom w:val="nil"/>
              <w:right w:val="nil"/>
            </w:tcBorders>
            <w:shd w:val="clear" w:color="auto" w:fill="auto"/>
            <w:noWrap/>
            <w:vAlign w:val="bottom"/>
            <w:hideMark/>
          </w:tcPr>
          <w:p w14:paraId="705A083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bottom w:val="nil"/>
              <w:right w:val="nil"/>
            </w:tcBorders>
            <w:shd w:val="clear" w:color="auto" w:fill="auto"/>
            <w:noWrap/>
            <w:vAlign w:val="bottom"/>
            <w:hideMark/>
          </w:tcPr>
          <w:p w14:paraId="48FB26D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bottom w:val="nil"/>
              <w:right w:val="nil"/>
            </w:tcBorders>
            <w:shd w:val="clear" w:color="auto" w:fill="auto"/>
            <w:noWrap/>
            <w:vAlign w:val="bottom"/>
            <w:hideMark/>
          </w:tcPr>
          <w:p w14:paraId="660CCFC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4" w:type="pct"/>
            <w:tcBorders>
              <w:top w:val="nil"/>
              <w:left w:val="nil"/>
              <w:bottom w:val="nil"/>
              <w:right w:val="nil"/>
            </w:tcBorders>
            <w:shd w:val="clear" w:color="auto" w:fill="auto"/>
            <w:noWrap/>
            <w:vAlign w:val="bottom"/>
            <w:hideMark/>
          </w:tcPr>
          <w:p w14:paraId="148CEE4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bottom w:val="nil"/>
              <w:right w:val="nil"/>
            </w:tcBorders>
            <w:shd w:val="clear" w:color="auto" w:fill="auto"/>
            <w:noWrap/>
            <w:vAlign w:val="bottom"/>
            <w:hideMark/>
          </w:tcPr>
          <w:p w14:paraId="7D9EB8F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bottom w:val="nil"/>
              <w:right w:val="nil"/>
            </w:tcBorders>
            <w:vAlign w:val="bottom"/>
          </w:tcPr>
          <w:p w14:paraId="4D2BCAE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0BEAF576" w14:textId="77777777" w:rsidTr="00282F47">
        <w:trPr>
          <w:trHeight w:val="258"/>
          <w:jc w:val="center"/>
        </w:trPr>
        <w:tc>
          <w:tcPr>
            <w:tcW w:w="1751" w:type="pct"/>
            <w:tcBorders>
              <w:top w:val="nil"/>
              <w:left w:val="nil"/>
              <w:bottom w:val="nil"/>
              <w:right w:val="nil"/>
            </w:tcBorders>
            <w:shd w:val="clear" w:color="auto" w:fill="auto"/>
            <w:noWrap/>
            <w:vAlign w:val="center"/>
          </w:tcPr>
          <w:p w14:paraId="0650C3D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State Controls</w:t>
            </w:r>
          </w:p>
        </w:tc>
        <w:tc>
          <w:tcPr>
            <w:tcW w:w="344" w:type="pct"/>
            <w:tcBorders>
              <w:top w:val="nil"/>
              <w:left w:val="nil"/>
              <w:bottom w:val="nil"/>
              <w:right w:val="nil"/>
            </w:tcBorders>
            <w:shd w:val="clear" w:color="auto" w:fill="auto"/>
            <w:noWrap/>
            <w:vAlign w:val="center"/>
          </w:tcPr>
          <w:p w14:paraId="637655E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69" w:type="pct"/>
            <w:tcBorders>
              <w:top w:val="nil"/>
              <w:left w:val="nil"/>
              <w:bottom w:val="nil"/>
              <w:right w:val="nil"/>
            </w:tcBorders>
            <w:shd w:val="clear" w:color="auto" w:fill="auto"/>
            <w:noWrap/>
            <w:vAlign w:val="center"/>
          </w:tcPr>
          <w:p w14:paraId="4DC9E18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69" w:type="pct"/>
            <w:tcBorders>
              <w:top w:val="nil"/>
              <w:left w:val="nil"/>
              <w:bottom w:val="nil"/>
              <w:right w:val="nil"/>
            </w:tcBorders>
            <w:shd w:val="clear" w:color="auto" w:fill="auto"/>
            <w:noWrap/>
            <w:vAlign w:val="center"/>
          </w:tcPr>
          <w:p w14:paraId="54DE89E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44" w:type="pct"/>
            <w:tcBorders>
              <w:top w:val="nil"/>
              <w:left w:val="nil"/>
              <w:bottom w:val="nil"/>
              <w:right w:val="nil"/>
            </w:tcBorders>
            <w:shd w:val="clear" w:color="auto" w:fill="auto"/>
            <w:noWrap/>
            <w:vAlign w:val="center"/>
          </w:tcPr>
          <w:p w14:paraId="785D5F2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bottom w:val="nil"/>
              <w:right w:val="nil"/>
            </w:tcBorders>
            <w:shd w:val="clear" w:color="auto" w:fill="auto"/>
            <w:noWrap/>
            <w:vAlign w:val="center"/>
          </w:tcPr>
          <w:p w14:paraId="311814C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bottom w:val="nil"/>
              <w:right w:val="nil"/>
            </w:tcBorders>
            <w:shd w:val="clear" w:color="auto" w:fill="auto"/>
            <w:noWrap/>
            <w:vAlign w:val="center"/>
          </w:tcPr>
          <w:p w14:paraId="03E2571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4" w:type="pct"/>
            <w:tcBorders>
              <w:top w:val="nil"/>
              <w:left w:val="nil"/>
              <w:bottom w:val="nil"/>
              <w:right w:val="nil"/>
            </w:tcBorders>
            <w:shd w:val="clear" w:color="auto" w:fill="auto"/>
            <w:noWrap/>
            <w:vAlign w:val="center"/>
          </w:tcPr>
          <w:p w14:paraId="1D33A85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69" w:type="pct"/>
            <w:tcBorders>
              <w:top w:val="nil"/>
              <w:left w:val="nil"/>
              <w:bottom w:val="nil"/>
              <w:right w:val="nil"/>
            </w:tcBorders>
            <w:shd w:val="clear" w:color="auto" w:fill="auto"/>
            <w:noWrap/>
            <w:vAlign w:val="center"/>
          </w:tcPr>
          <w:p w14:paraId="61CD875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69" w:type="pct"/>
            <w:tcBorders>
              <w:top w:val="nil"/>
              <w:left w:val="nil"/>
              <w:bottom w:val="nil"/>
              <w:right w:val="nil"/>
            </w:tcBorders>
            <w:vAlign w:val="center"/>
          </w:tcPr>
          <w:p w14:paraId="24CDF2D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r>
      <w:tr w:rsidR="00FC3C66" w:rsidRPr="00FC3C66" w14:paraId="0AA055D6" w14:textId="77777777" w:rsidTr="00282F47">
        <w:trPr>
          <w:trHeight w:val="258"/>
          <w:jc w:val="center"/>
        </w:trPr>
        <w:tc>
          <w:tcPr>
            <w:tcW w:w="1751" w:type="pct"/>
            <w:tcBorders>
              <w:top w:val="nil"/>
              <w:left w:val="nil"/>
              <w:right w:val="nil"/>
            </w:tcBorders>
            <w:shd w:val="clear" w:color="auto" w:fill="auto"/>
            <w:noWrap/>
            <w:vAlign w:val="bottom"/>
            <w:hideMark/>
          </w:tcPr>
          <w:p w14:paraId="4FD755EE"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Observations</w:t>
            </w:r>
          </w:p>
        </w:tc>
        <w:tc>
          <w:tcPr>
            <w:tcW w:w="344" w:type="pct"/>
            <w:tcBorders>
              <w:top w:val="nil"/>
              <w:left w:val="nil"/>
              <w:right w:val="nil"/>
            </w:tcBorders>
            <w:shd w:val="clear" w:color="auto" w:fill="auto"/>
            <w:noWrap/>
            <w:vAlign w:val="bottom"/>
            <w:hideMark/>
          </w:tcPr>
          <w:p w14:paraId="13086FC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788</w:t>
            </w:r>
          </w:p>
        </w:tc>
        <w:tc>
          <w:tcPr>
            <w:tcW w:w="369" w:type="pct"/>
            <w:tcBorders>
              <w:top w:val="nil"/>
              <w:left w:val="nil"/>
              <w:right w:val="nil"/>
            </w:tcBorders>
            <w:shd w:val="clear" w:color="auto" w:fill="auto"/>
            <w:noWrap/>
            <w:vAlign w:val="bottom"/>
            <w:hideMark/>
          </w:tcPr>
          <w:p w14:paraId="45B57A8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788</w:t>
            </w:r>
          </w:p>
        </w:tc>
        <w:tc>
          <w:tcPr>
            <w:tcW w:w="369" w:type="pct"/>
            <w:tcBorders>
              <w:top w:val="nil"/>
              <w:left w:val="nil"/>
              <w:right w:val="nil"/>
            </w:tcBorders>
            <w:shd w:val="clear" w:color="auto" w:fill="auto"/>
            <w:noWrap/>
            <w:vAlign w:val="bottom"/>
            <w:hideMark/>
          </w:tcPr>
          <w:p w14:paraId="5E2AD80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788</w:t>
            </w:r>
          </w:p>
        </w:tc>
        <w:tc>
          <w:tcPr>
            <w:tcW w:w="344" w:type="pct"/>
            <w:tcBorders>
              <w:top w:val="nil"/>
              <w:left w:val="nil"/>
              <w:right w:val="nil"/>
            </w:tcBorders>
            <w:shd w:val="clear" w:color="auto" w:fill="auto"/>
            <w:noWrap/>
            <w:vAlign w:val="bottom"/>
            <w:hideMark/>
          </w:tcPr>
          <w:p w14:paraId="2CAE3A7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785</w:t>
            </w:r>
          </w:p>
        </w:tc>
        <w:tc>
          <w:tcPr>
            <w:tcW w:w="369" w:type="pct"/>
            <w:tcBorders>
              <w:top w:val="nil"/>
              <w:left w:val="nil"/>
              <w:right w:val="nil"/>
            </w:tcBorders>
            <w:shd w:val="clear" w:color="auto" w:fill="auto"/>
            <w:noWrap/>
            <w:vAlign w:val="bottom"/>
            <w:hideMark/>
          </w:tcPr>
          <w:p w14:paraId="3306C53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785</w:t>
            </w:r>
          </w:p>
        </w:tc>
        <w:tc>
          <w:tcPr>
            <w:tcW w:w="369" w:type="pct"/>
            <w:tcBorders>
              <w:top w:val="nil"/>
              <w:left w:val="nil"/>
              <w:right w:val="nil"/>
            </w:tcBorders>
            <w:shd w:val="clear" w:color="auto" w:fill="auto"/>
            <w:noWrap/>
            <w:vAlign w:val="bottom"/>
            <w:hideMark/>
          </w:tcPr>
          <w:p w14:paraId="25C8E03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785</w:t>
            </w:r>
          </w:p>
        </w:tc>
        <w:tc>
          <w:tcPr>
            <w:tcW w:w="344" w:type="pct"/>
            <w:tcBorders>
              <w:top w:val="nil"/>
              <w:left w:val="nil"/>
              <w:right w:val="nil"/>
            </w:tcBorders>
            <w:shd w:val="clear" w:color="auto" w:fill="auto"/>
            <w:noWrap/>
            <w:vAlign w:val="bottom"/>
            <w:hideMark/>
          </w:tcPr>
          <w:p w14:paraId="264D926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785</w:t>
            </w:r>
          </w:p>
        </w:tc>
        <w:tc>
          <w:tcPr>
            <w:tcW w:w="369" w:type="pct"/>
            <w:tcBorders>
              <w:top w:val="nil"/>
              <w:left w:val="nil"/>
              <w:right w:val="nil"/>
            </w:tcBorders>
            <w:shd w:val="clear" w:color="auto" w:fill="auto"/>
            <w:noWrap/>
            <w:vAlign w:val="bottom"/>
            <w:hideMark/>
          </w:tcPr>
          <w:p w14:paraId="08F5D0F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785</w:t>
            </w:r>
          </w:p>
        </w:tc>
        <w:tc>
          <w:tcPr>
            <w:tcW w:w="369" w:type="pct"/>
            <w:tcBorders>
              <w:top w:val="nil"/>
              <w:left w:val="nil"/>
              <w:right w:val="nil"/>
            </w:tcBorders>
            <w:vAlign w:val="bottom"/>
          </w:tcPr>
          <w:p w14:paraId="595E1D8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785</w:t>
            </w:r>
          </w:p>
        </w:tc>
      </w:tr>
      <w:tr w:rsidR="00FC3C66" w:rsidRPr="00FC3C66" w14:paraId="020389B6" w14:textId="77777777" w:rsidTr="00282F47">
        <w:trPr>
          <w:trHeight w:val="258"/>
          <w:jc w:val="center"/>
        </w:trPr>
        <w:tc>
          <w:tcPr>
            <w:tcW w:w="1751" w:type="pct"/>
            <w:tcBorders>
              <w:top w:val="nil"/>
              <w:left w:val="nil"/>
              <w:right w:val="nil"/>
            </w:tcBorders>
            <w:shd w:val="clear" w:color="auto" w:fill="auto"/>
            <w:noWrap/>
            <w:vAlign w:val="bottom"/>
            <w:hideMark/>
          </w:tcPr>
          <w:p w14:paraId="44099B47"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Adjusted R-squared</w:t>
            </w:r>
          </w:p>
        </w:tc>
        <w:tc>
          <w:tcPr>
            <w:tcW w:w="344" w:type="pct"/>
            <w:tcBorders>
              <w:top w:val="nil"/>
              <w:left w:val="nil"/>
              <w:right w:val="nil"/>
            </w:tcBorders>
            <w:shd w:val="clear" w:color="auto" w:fill="auto"/>
            <w:noWrap/>
            <w:vAlign w:val="bottom"/>
            <w:hideMark/>
          </w:tcPr>
          <w:p w14:paraId="3F96D6E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0.371</w:t>
            </w:r>
          </w:p>
        </w:tc>
        <w:tc>
          <w:tcPr>
            <w:tcW w:w="369" w:type="pct"/>
            <w:tcBorders>
              <w:top w:val="nil"/>
              <w:left w:val="nil"/>
              <w:right w:val="nil"/>
            </w:tcBorders>
            <w:shd w:val="clear" w:color="auto" w:fill="auto"/>
            <w:noWrap/>
            <w:vAlign w:val="bottom"/>
            <w:hideMark/>
          </w:tcPr>
          <w:p w14:paraId="18BF02C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0.372</w:t>
            </w:r>
          </w:p>
        </w:tc>
        <w:tc>
          <w:tcPr>
            <w:tcW w:w="369" w:type="pct"/>
            <w:tcBorders>
              <w:top w:val="nil"/>
              <w:left w:val="nil"/>
              <w:right w:val="nil"/>
            </w:tcBorders>
            <w:shd w:val="clear" w:color="auto" w:fill="auto"/>
            <w:noWrap/>
            <w:vAlign w:val="bottom"/>
            <w:hideMark/>
          </w:tcPr>
          <w:p w14:paraId="72DB7D1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0.373</w:t>
            </w:r>
          </w:p>
        </w:tc>
        <w:tc>
          <w:tcPr>
            <w:tcW w:w="344" w:type="pct"/>
            <w:tcBorders>
              <w:top w:val="nil"/>
              <w:left w:val="nil"/>
              <w:right w:val="nil"/>
            </w:tcBorders>
            <w:shd w:val="clear" w:color="auto" w:fill="auto"/>
            <w:noWrap/>
            <w:vAlign w:val="bottom"/>
            <w:hideMark/>
          </w:tcPr>
          <w:p w14:paraId="695AB68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0.372</w:t>
            </w:r>
          </w:p>
        </w:tc>
        <w:tc>
          <w:tcPr>
            <w:tcW w:w="369" w:type="pct"/>
            <w:tcBorders>
              <w:top w:val="nil"/>
              <w:left w:val="nil"/>
              <w:right w:val="nil"/>
            </w:tcBorders>
            <w:shd w:val="clear" w:color="auto" w:fill="auto"/>
            <w:noWrap/>
            <w:vAlign w:val="bottom"/>
            <w:hideMark/>
          </w:tcPr>
          <w:p w14:paraId="5819CE9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0.374</w:t>
            </w:r>
          </w:p>
        </w:tc>
        <w:tc>
          <w:tcPr>
            <w:tcW w:w="369" w:type="pct"/>
            <w:tcBorders>
              <w:top w:val="nil"/>
              <w:left w:val="nil"/>
              <w:right w:val="nil"/>
            </w:tcBorders>
            <w:shd w:val="clear" w:color="auto" w:fill="auto"/>
            <w:noWrap/>
            <w:vAlign w:val="bottom"/>
            <w:hideMark/>
          </w:tcPr>
          <w:p w14:paraId="71170D0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0.374</w:t>
            </w:r>
          </w:p>
        </w:tc>
        <w:tc>
          <w:tcPr>
            <w:tcW w:w="344" w:type="pct"/>
            <w:tcBorders>
              <w:top w:val="nil"/>
              <w:left w:val="nil"/>
              <w:right w:val="nil"/>
            </w:tcBorders>
            <w:shd w:val="clear" w:color="auto" w:fill="auto"/>
            <w:noWrap/>
            <w:vAlign w:val="bottom"/>
            <w:hideMark/>
          </w:tcPr>
          <w:p w14:paraId="1C5BE31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0.418</w:t>
            </w:r>
          </w:p>
        </w:tc>
        <w:tc>
          <w:tcPr>
            <w:tcW w:w="369" w:type="pct"/>
            <w:tcBorders>
              <w:top w:val="nil"/>
              <w:left w:val="nil"/>
              <w:right w:val="nil"/>
            </w:tcBorders>
            <w:shd w:val="clear" w:color="auto" w:fill="auto"/>
            <w:noWrap/>
            <w:vAlign w:val="bottom"/>
            <w:hideMark/>
          </w:tcPr>
          <w:p w14:paraId="0C24CF7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0.419</w:t>
            </w:r>
          </w:p>
        </w:tc>
        <w:tc>
          <w:tcPr>
            <w:tcW w:w="369" w:type="pct"/>
            <w:tcBorders>
              <w:top w:val="nil"/>
              <w:left w:val="nil"/>
              <w:right w:val="nil"/>
            </w:tcBorders>
            <w:vAlign w:val="bottom"/>
          </w:tcPr>
          <w:p w14:paraId="7B36D7D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color w:val="000000"/>
              </w:rPr>
              <w:t>0.420</w:t>
            </w:r>
          </w:p>
        </w:tc>
      </w:tr>
      <w:tr w:rsidR="00FC3C66" w:rsidRPr="00FC3C66" w14:paraId="7C73AB69" w14:textId="77777777" w:rsidTr="00282F47">
        <w:trPr>
          <w:trHeight w:val="258"/>
          <w:jc w:val="center"/>
        </w:trPr>
        <w:tc>
          <w:tcPr>
            <w:tcW w:w="1751" w:type="pct"/>
            <w:tcBorders>
              <w:left w:val="nil"/>
              <w:bottom w:val="nil"/>
              <w:right w:val="nil"/>
            </w:tcBorders>
            <w:shd w:val="clear" w:color="auto" w:fill="auto"/>
            <w:noWrap/>
            <w:vAlign w:val="bottom"/>
            <w:hideMark/>
          </w:tcPr>
          <w:p w14:paraId="5CC6B18E"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Industry FE</w:t>
            </w:r>
          </w:p>
        </w:tc>
        <w:tc>
          <w:tcPr>
            <w:tcW w:w="344" w:type="pct"/>
            <w:tcBorders>
              <w:left w:val="nil"/>
              <w:bottom w:val="nil"/>
              <w:right w:val="nil"/>
            </w:tcBorders>
            <w:shd w:val="clear" w:color="auto" w:fill="auto"/>
            <w:noWrap/>
            <w:vAlign w:val="bottom"/>
            <w:hideMark/>
          </w:tcPr>
          <w:p w14:paraId="4D96756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left w:val="nil"/>
              <w:bottom w:val="nil"/>
              <w:right w:val="nil"/>
            </w:tcBorders>
            <w:shd w:val="clear" w:color="auto" w:fill="auto"/>
            <w:noWrap/>
            <w:vAlign w:val="bottom"/>
            <w:hideMark/>
          </w:tcPr>
          <w:p w14:paraId="2022883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left w:val="nil"/>
              <w:bottom w:val="nil"/>
              <w:right w:val="nil"/>
            </w:tcBorders>
            <w:shd w:val="clear" w:color="auto" w:fill="auto"/>
            <w:noWrap/>
            <w:vAlign w:val="bottom"/>
            <w:hideMark/>
          </w:tcPr>
          <w:p w14:paraId="67D1A99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4" w:type="pct"/>
            <w:tcBorders>
              <w:left w:val="nil"/>
              <w:bottom w:val="nil"/>
              <w:right w:val="nil"/>
            </w:tcBorders>
            <w:shd w:val="clear" w:color="auto" w:fill="auto"/>
            <w:noWrap/>
            <w:vAlign w:val="bottom"/>
            <w:hideMark/>
          </w:tcPr>
          <w:p w14:paraId="7163AB0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left w:val="nil"/>
              <w:bottom w:val="nil"/>
              <w:right w:val="nil"/>
            </w:tcBorders>
            <w:shd w:val="clear" w:color="auto" w:fill="auto"/>
            <w:noWrap/>
            <w:vAlign w:val="bottom"/>
            <w:hideMark/>
          </w:tcPr>
          <w:p w14:paraId="17A4BC4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left w:val="nil"/>
              <w:bottom w:val="nil"/>
              <w:right w:val="nil"/>
            </w:tcBorders>
            <w:shd w:val="clear" w:color="auto" w:fill="auto"/>
            <w:noWrap/>
            <w:vAlign w:val="bottom"/>
            <w:hideMark/>
          </w:tcPr>
          <w:p w14:paraId="25D6D09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4" w:type="pct"/>
            <w:tcBorders>
              <w:left w:val="nil"/>
              <w:bottom w:val="nil"/>
              <w:right w:val="nil"/>
            </w:tcBorders>
            <w:shd w:val="clear" w:color="auto" w:fill="auto"/>
            <w:noWrap/>
            <w:vAlign w:val="bottom"/>
            <w:hideMark/>
          </w:tcPr>
          <w:p w14:paraId="3D0C4B6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left w:val="nil"/>
              <w:bottom w:val="nil"/>
              <w:right w:val="nil"/>
            </w:tcBorders>
            <w:shd w:val="clear" w:color="auto" w:fill="auto"/>
            <w:noWrap/>
            <w:vAlign w:val="bottom"/>
            <w:hideMark/>
          </w:tcPr>
          <w:p w14:paraId="1BB58A8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left w:val="nil"/>
              <w:bottom w:val="nil"/>
              <w:right w:val="nil"/>
            </w:tcBorders>
            <w:vAlign w:val="bottom"/>
          </w:tcPr>
          <w:p w14:paraId="1E8F59C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0FDC5EEF" w14:textId="77777777" w:rsidTr="00282F47">
        <w:trPr>
          <w:trHeight w:val="258"/>
          <w:jc w:val="center"/>
        </w:trPr>
        <w:tc>
          <w:tcPr>
            <w:tcW w:w="1751" w:type="pct"/>
            <w:tcBorders>
              <w:top w:val="nil"/>
              <w:left w:val="nil"/>
              <w:right w:val="nil"/>
            </w:tcBorders>
            <w:shd w:val="clear" w:color="auto" w:fill="auto"/>
            <w:noWrap/>
            <w:vAlign w:val="bottom"/>
            <w:hideMark/>
          </w:tcPr>
          <w:p w14:paraId="7C83DAF8"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Year FE</w:t>
            </w:r>
          </w:p>
        </w:tc>
        <w:tc>
          <w:tcPr>
            <w:tcW w:w="344" w:type="pct"/>
            <w:tcBorders>
              <w:top w:val="nil"/>
              <w:left w:val="nil"/>
              <w:right w:val="nil"/>
            </w:tcBorders>
            <w:shd w:val="clear" w:color="auto" w:fill="auto"/>
            <w:noWrap/>
            <w:vAlign w:val="bottom"/>
            <w:hideMark/>
          </w:tcPr>
          <w:p w14:paraId="697457C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right w:val="nil"/>
            </w:tcBorders>
            <w:shd w:val="clear" w:color="auto" w:fill="auto"/>
            <w:noWrap/>
            <w:vAlign w:val="bottom"/>
            <w:hideMark/>
          </w:tcPr>
          <w:p w14:paraId="2F59291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right w:val="nil"/>
            </w:tcBorders>
            <w:shd w:val="clear" w:color="auto" w:fill="auto"/>
            <w:noWrap/>
            <w:vAlign w:val="bottom"/>
            <w:hideMark/>
          </w:tcPr>
          <w:p w14:paraId="0A8B2EF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4" w:type="pct"/>
            <w:tcBorders>
              <w:top w:val="nil"/>
              <w:left w:val="nil"/>
              <w:right w:val="nil"/>
            </w:tcBorders>
            <w:shd w:val="clear" w:color="auto" w:fill="auto"/>
            <w:noWrap/>
            <w:vAlign w:val="bottom"/>
            <w:hideMark/>
          </w:tcPr>
          <w:p w14:paraId="189606D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right w:val="nil"/>
            </w:tcBorders>
            <w:shd w:val="clear" w:color="auto" w:fill="auto"/>
            <w:noWrap/>
            <w:vAlign w:val="bottom"/>
            <w:hideMark/>
          </w:tcPr>
          <w:p w14:paraId="4E9012C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right w:val="nil"/>
            </w:tcBorders>
            <w:shd w:val="clear" w:color="auto" w:fill="auto"/>
            <w:noWrap/>
            <w:vAlign w:val="bottom"/>
            <w:hideMark/>
          </w:tcPr>
          <w:p w14:paraId="082E605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44" w:type="pct"/>
            <w:tcBorders>
              <w:top w:val="nil"/>
              <w:left w:val="nil"/>
              <w:right w:val="nil"/>
            </w:tcBorders>
            <w:shd w:val="clear" w:color="auto" w:fill="auto"/>
            <w:noWrap/>
            <w:vAlign w:val="bottom"/>
            <w:hideMark/>
          </w:tcPr>
          <w:p w14:paraId="7633054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right w:val="nil"/>
            </w:tcBorders>
            <w:shd w:val="clear" w:color="auto" w:fill="auto"/>
            <w:noWrap/>
            <w:vAlign w:val="bottom"/>
            <w:hideMark/>
          </w:tcPr>
          <w:p w14:paraId="1E5F6C6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right w:val="nil"/>
            </w:tcBorders>
            <w:vAlign w:val="bottom"/>
          </w:tcPr>
          <w:p w14:paraId="4DCEC15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4F1573FB" w14:textId="77777777" w:rsidTr="00282F47">
        <w:trPr>
          <w:trHeight w:val="258"/>
          <w:jc w:val="center"/>
        </w:trPr>
        <w:tc>
          <w:tcPr>
            <w:tcW w:w="1751" w:type="pct"/>
            <w:tcBorders>
              <w:top w:val="nil"/>
              <w:left w:val="nil"/>
              <w:bottom w:val="single" w:sz="4" w:space="0" w:color="auto"/>
              <w:right w:val="nil"/>
            </w:tcBorders>
            <w:shd w:val="clear" w:color="auto" w:fill="auto"/>
            <w:noWrap/>
            <w:vAlign w:val="bottom"/>
            <w:hideMark/>
          </w:tcPr>
          <w:p w14:paraId="1432A402"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State FE</w:t>
            </w:r>
          </w:p>
        </w:tc>
        <w:tc>
          <w:tcPr>
            <w:tcW w:w="344" w:type="pct"/>
            <w:tcBorders>
              <w:top w:val="nil"/>
              <w:left w:val="nil"/>
              <w:bottom w:val="single" w:sz="4" w:space="0" w:color="auto"/>
              <w:right w:val="nil"/>
            </w:tcBorders>
            <w:shd w:val="clear" w:color="auto" w:fill="auto"/>
            <w:noWrap/>
            <w:vAlign w:val="bottom"/>
            <w:hideMark/>
          </w:tcPr>
          <w:p w14:paraId="75CAA88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69" w:type="pct"/>
            <w:tcBorders>
              <w:top w:val="nil"/>
              <w:left w:val="nil"/>
              <w:bottom w:val="single" w:sz="4" w:space="0" w:color="auto"/>
              <w:right w:val="nil"/>
            </w:tcBorders>
            <w:shd w:val="clear" w:color="auto" w:fill="auto"/>
            <w:noWrap/>
            <w:vAlign w:val="bottom"/>
            <w:hideMark/>
          </w:tcPr>
          <w:p w14:paraId="7AAF5D8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69" w:type="pct"/>
            <w:tcBorders>
              <w:top w:val="nil"/>
              <w:left w:val="nil"/>
              <w:bottom w:val="single" w:sz="4" w:space="0" w:color="auto"/>
              <w:right w:val="nil"/>
            </w:tcBorders>
            <w:shd w:val="clear" w:color="auto" w:fill="auto"/>
            <w:noWrap/>
            <w:vAlign w:val="bottom"/>
            <w:hideMark/>
          </w:tcPr>
          <w:p w14:paraId="34A3662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44" w:type="pct"/>
            <w:tcBorders>
              <w:top w:val="nil"/>
              <w:left w:val="nil"/>
              <w:bottom w:val="single" w:sz="4" w:space="0" w:color="auto"/>
              <w:right w:val="nil"/>
            </w:tcBorders>
            <w:shd w:val="clear" w:color="auto" w:fill="auto"/>
            <w:noWrap/>
            <w:vAlign w:val="bottom"/>
            <w:hideMark/>
          </w:tcPr>
          <w:p w14:paraId="7B92878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69" w:type="pct"/>
            <w:tcBorders>
              <w:top w:val="nil"/>
              <w:left w:val="nil"/>
              <w:bottom w:val="single" w:sz="4" w:space="0" w:color="auto"/>
              <w:right w:val="nil"/>
            </w:tcBorders>
            <w:shd w:val="clear" w:color="auto" w:fill="auto"/>
            <w:noWrap/>
            <w:vAlign w:val="bottom"/>
            <w:hideMark/>
          </w:tcPr>
          <w:p w14:paraId="3F657FE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69" w:type="pct"/>
            <w:tcBorders>
              <w:top w:val="nil"/>
              <w:left w:val="nil"/>
              <w:bottom w:val="single" w:sz="4" w:space="0" w:color="auto"/>
              <w:right w:val="nil"/>
            </w:tcBorders>
            <w:shd w:val="clear" w:color="auto" w:fill="auto"/>
            <w:noWrap/>
            <w:vAlign w:val="bottom"/>
            <w:hideMark/>
          </w:tcPr>
          <w:p w14:paraId="33E8E6E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No</w:t>
            </w:r>
          </w:p>
        </w:tc>
        <w:tc>
          <w:tcPr>
            <w:tcW w:w="344" w:type="pct"/>
            <w:tcBorders>
              <w:top w:val="nil"/>
              <w:left w:val="nil"/>
              <w:bottom w:val="single" w:sz="4" w:space="0" w:color="auto"/>
              <w:right w:val="nil"/>
            </w:tcBorders>
            <w:shd w:val="clear" w:color="auto" w:fill="auto"/>
            <w:noWrap/>
            <w:vAlign w:val="bottom"/>
            <w:hideMark/>
          </w:tcPr>
          <w:p w14:paraId="08EE52C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bottom w:val="single" w:sz="4" w:space="0" w:color="auto"/>
              <w:right w:val="nil"/>
            </w:tcBorders>
            <w:shd w:val="clear" w:color="auto" w:fill="auto"/>
            <w:noWrap/>
            <w:vAlign w:val="bottom"/>
            <w:hideMark/>
          </w:tcPr>
          <w:p w14:paraId="39E98A1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369" w:type="pct"/>
            <w:tcBorders>
              <w:top w:val="nil"/>
              <w:left w:val="nil"/>
              <w:bottom w:val="single" w:sz="4" w:space="0" w:color="auto"/>
              <w:right w:val="nil"/>
            </w:tcBorders>
            <w:vAlign w:val="bottom"/>
          </w:tcPr>
          <w:p w14:paraId="4F641F6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bl>
    <w:p w14:paraId="050F3B8E" w14:textId="77777777" w:rsidR="00FC3C66" w:rsidRPr="00FC3C66" w:rsidRDefault="00FC3C66" w:rsidP="00FC3C66">
      <w:pPr>
        <w:rPr>
          <w:rFonts w:ascii="Times New Roman" w:hAnsi="Times New Roman" w:cs="Times New Roman"/>
        </w:rPr>
      </w:pPr>
    </w:p>
    <w:p w14:paraId="346C621F" w14:textId="77777777" w:rsidR="00FC3C66" w:rsidRPr="00FC3C66" w:rsidRDefault="00FC3C66" w:rsidP="00FC3C66">
      <w:pPr>
        <w:rPr>
          <w:rFonts w:ascii="Times New Roman" w:hAnsi="Times New Roman" w:cs="Times New Roman"/>
        </w:rPr>
      </w:pPr>
    </w:p>
    <w:p w14:paraId="3CFD0732" w14:textId="77777777" w:rsidR="00FC3C66" w:rsidRPr="00FC3C66" w:rsidRDefault="00FC3C66" w:rsidP="00FC3C66">
      <w:pPr>
        <w:rPr>
          <w:rFonts w:ascii="Times New Roman" w:hAnsi="Times New Roman" w:cs="Times New Roman"/>
        </w:rPr>
        <w:sectPr w:rsidR="00FC3C66" w:rsidRPr="00FC3C66" w:rsidSect="00282F47">
          <w:pgSz w:w="15840" w:h="12240" w:orient="landscape"/>
          <w:pgMar w:top="1440" w:right="1440" w:bottom="1440" w:left="1440" w:header="720" w:footer="720" w:gutter="0"/>
          <w:cols w:space="720"/>
          <w:docGrid w:linePitch="360"/>
        </w:sectPr>
      </w:pPr>
    </w:p>
    <w:p w14:paraId="5209CB06" w14:textId="77CDFEBC"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53" w:name="T12"/>
      <w:bookmarkStart w:id="254" w:name="_Toc99640333"/>
      <w:bookmarkStart w:id="255" w:name="_Toc99641806"/>
      <w:bookmarkEnd w:id="253"/>
      <w:r w:rsidRPr="00FC3C6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 xml:space="preserve">20. </w:t>
      </w:r>
      <w:r w:rsidRPr="00FC3C66">
        <w:rPr>
          <w:rFonts w:ascii="Times New Roman" w:hAnsi="Times New Roman" w:cs="Times New Roman"/>
          <w:b/>
          <w:color w:val="auto"/>
          <w:sz w:val="22"/>
          <w:szCs w:val="22"/>
        </w:rPr>
        <w:t>The effect of the presence of VC director on the compensation committee on R&amp;D intensity</w:t>
      </w:r>
      <w:bookmarkEnd w:id="254"/>
      <w:bookmarkEnd w:id="255"/>
    </w:p>
    <w:p w14:paraId="16EA28A6" w14:textId="2D2E570B" w:rsidR="00FC3C66" w:rsidRPr="00E80175" w:rsidRDefault="00FC3C66" w:rsidP="00FC3C66">
      <w:pPr>
        <w:spacing w:after="0" w:line="240" w:lineRule="auto"/>
        <w:jc w:val="both"/>
        <w:rPr>
          <w:rFonts w:ascii="Times New Roman" w:hAnsi="Times New Roman" w:cs="Times New Roman"/>
          <w:sz w:val="20"/>
          <w:szCs w:val="20"/>
        </w:rPr>
      </w:pPr>
      <w:r w:rsidRPr="00E80175">
        <w:rPr>
          <w:rFonts w:ascii="Times New Roman" w:hAnsi="Times New Roman" w:cs="Times New Roman"/>
          <w:sz w:val="20"/>
          <w:szCs w:val="20"/>
        </w:rPr>
        <w:t>This table shows the effect of the presence of VC directors on the compensation committee on R&amp;D intensity using the non-VC-backed firm sample from 1998 to 2018. The dependent variable is R&amp;D expenditure scaled by total assets. See</w:t>
      </w:r>
      <w:r w:rsidR="00FC76B8">
        <w:rPr>
          <w:rFonts w:ascii="Times New Roman" w:hAnsi="Times New Roman" w:cs="Times New Roman"/>
          <w:sz w:val="20"/>
          <w:szCs w:val="20"/>
        </w:rPr>
        <w:t xml:space="preserve"> Appendix B </w:t>
      </w:r>
      <w:r w:rsidRPr="00E80175">
        <w:rPr>
          <w:rFonts w:ascii="Times New Roman" w:hAnsi="Times New Roman" w:cs="Times New Roman"/>
          <w:sz w:val="20"/>
          <w:szCs w:val="20"/>
        </w:rPr>
        <w:t xml:space="preserve">for variable definitions. The Fama-French 48 industry fixed effects and year fixed effects are as indicated. State controls include state educational attainment, state per-capita income, and state R&amp;D per capita. Standard errors are clustered at the firm level. T-statistics are in parentheses. The </w:t>
      </w:r>
      <w:r w:rsidRPr="00E80175">
        <w:rPr>
          <w:rFonts w:ascii="Times New Roman" w:hAnsi="Times New Roman" w:cs="Times New Roman"/>
          <w:sz w:val="20"/>
          <w:szCs w:val="20"/>
          <w:vertAlign w:val="superscript"/>
        </w:rPr>
        <w:t>***</w:t>
      </w:r>
      <w:r w:rsidRPr="00E80175">
        <w:rPr>
          <w:rFonts w:ascii="Times New Roman" w:hAnsi="Times New Roman" w:cs="Times New Roman"/>
          <w:sz w:val="20"/>
          <w:szCs w:val="20"/>
        </w:rPr>
        <w:t xml:space="preserve">, </w:t>
      </w:r>
      <w:r w:rsidRPr="00E80175">
        <w:rPr>
          <w:rFonts w:ascii="Times New Roman" w:hAnsi="Times New Roman" w:cs="Times New Roman"/>
          <w:sz w:val="20"/>
          <w:szCs w:val="20"/>
          <w:vertAlign w:val="superscript"/>
        </w:rPr>
        <w:t>**</w:t>
      </w:r>
      <w:r w:rsidRPr="00E80175">
        <w:rPr>
          <w:rFonts w:ascii="Times New Roman" w:hAnsi="Times New Roman" w:cs="Times New Roman"/>
          <w:sz w:val="20"/>
          <w:szCs w:val="20"/>
        </w:rPr>
        <w:t xml:space="preserve">, and </w:t>
      </w:r>
      <w:r w:rsidRPr="00E80175">
        <w:rPr>
          <w:rFonts w:ascii="Times New Roman" w:hAnsi="Times New Roman" w:cs="Times New Roman"/>
          <w:color w:val="000000"/>
          <w:sz w:val="20"/>
          <w:szCs w:val="20"/>
          <w:vertAlign w:val="superscript"/>
        </w:rPr>
        <w:t>*</w:t>
      </w:r>
      <w:r w:rsidRPr="00E80175">
        <w:rPr>
          <w:rFonts w:ascii="Times New Roman" w:hAnsi="Times New Roman" w:cs="Times New Roman"/>
          <w:sz w:val="20"/>
          <w:szCs w:val="20"/>
        </w:rPr>
        <w:t xml:space="preserve"> denote significance levels at 1%, 5% and 10% respectively.</w:t>
      </w:r>
    </w:p>
    <w:p w14:paraId="302631BC" w14:textId="77777777" w:rsidR="00FC3C66" w:rsidRPr="00E80175" w:rsidRDefault="00FC3C66" w:rsidP="00FC3C66">
      <w:pPr>
        <w:spacing w:after="0"/>
        <w:rPr>
          <w:rFonts w:ascii="Times New Roman" w:eastAsiaTheme="majorEastAsia" w:hAnsi="Times New Roman" w:cs="Times New Roman"/>
          <w:b/>
          <w:bCs/>
          <w:noProof/>
          <w:color w:val="000000" w:themeColor="text1"/>
          <w:sz w:val="20"/>
          <w:szCs w:val="20"/>
        </w:rPr>
      </w:pPr>
    </w:p>
    <w:tbl>
      <w:tblPr>
        <w:tblW w:w="0" w:type="auto"/>
        <w:jc w:val="center"/>
        <w:tblLook w:val="04A0" w:firstRow="1" w:lastRow="0" w:firstColumn="1" w:lastColumn="0" w:noHBand="0" w:noVBand="1"/>
      </w:tblPr>
      <w:tblGrid>
        <w:gridCol w:w="4680"/>
        <w:gridCol w:w="995"/>
        <w:gridCol w:w="995"/>
        <w:gridCol w:w="995"/>
        <w:gridCol w:w="995"/>
      </w:tblGrid>
      <w:tr w:rsidR="00FC3C66" w:rsidRPr="00FC3C66" w14:paraId="18CFD1EB" w14:textId="77777777" w:rsidTr="00BF74E8">
        <w:trPr>
          <w:trHeight w:val="258"/>
          <w:jc w:val="center"/>
        </w:trPr>
        <w:tc>
          <w:tcPr>
            <w:tcW w:w="0" w:type="auto"/>
            <w:tcBorders>
              <w:top w:val="single" w:sz="4" w:space="0" w:color="auto"/>
              <w:left w:val="nil"/>
              <w:bottom w:val="single" w:sz="4" w:space="0" w:color="auto"/>
              <w:right w:val="nil"/>
            </w:tcBorders>
            <w:shd w:val="clear" w:color="auto" w:fill="auto"/>
            <w:noWrap/>
            <w:vAlign w:val="bottom"/>
            <w:hideMark/>
          </w:tcPr>
          <w:p w14:paraId="444ED370"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gridSpan w:val="4"/>
            <w:tcBorders>
              <w:top w:val="single" w:sz="4" w:space="0" w:color="auto"/>
              <w:left w:val="nil"/>
              <w:bottom w:val="single" w:sz="4" w:space="0" w:color="auto"/>
              <w:right w:val="nil"/>
            </w:tcBorders>
            <w:shd w:val="clear" w:color="auto" w:fill="auto"/>
            <w:noWrap/>
            <w:vAlign w:val="bottom"/>
            <w:hideMark/>
          </w:tcPr>
          <w:p w14:paraId="1F1236D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R&amp;D Intensity</w:t>
            </w:r>
            <w:r w:rsidRPr="00FC3C66">
              <w:rPr>
                <w:rFonts w:ascii="Times New Roman" w:eastAsia="Times New Roman" w:hAnsi="Times New Roman" w:cs="Times New Roman"/>
                <w:vertAlign w:val="subscript"/>
              </w:rPr>
              <w:t xml:space="preserve"> t+1</w:t>
            </w:r>
          </w:p>
        </w:tc>
      </w:tr>
      <w:tr w:rsidR="00FC3C66" w:rsidRPr="00FC3C66" w14:paraId="5CF466B8" w14:textId="77777777" w:rsidTr="00BF74E8">
        <w:trPr>
          <w:trHeight w:val="258"/>
          <w:jc w:val="center"/>
        </w:trPr>
        <w:tc>
          <w:tcPr>
            <w:tcW w:w="0" w:type="auto"/>
            <w:tcBorders>
              <w:top w:val="single" w:sz="4" w:space="0" w:color="auto"/>
              <w:left w:val="nil"/>
              <w:bottom w:val="single" w:sz="4" w:space="0" w:color="auto"/>
              <w:right w:val="nil"/>
            </w:tcBorders>
            <w:shd w:val="clear" w:color="auto" w:fill="auto"/>
            <w:noWrap/>
            <w:vAlign w:val="bottom"/>
            <w:hideMark/>
          </w:tcPr>
          <w:p w14:paraId="77B4F417"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single" w:sz="4" w:space="0" w:color="auto"/>
              <w:left w:val="nil"/>
              <w:bottom w:val="single" w:sz="4" w:space="0" w:color="auto"/>
              <w:right w:val="nil"/>
            </w:tcBorders>
            <w:shd w:val="clear" w:color="auto" w:fill="auto"/>
            <w:noWrap/>
            <w:vAlign w:val="bottom"/>
            <w:hideMark/>
          </w:tcPr>
          <w:p w14:paraId="740520B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(1)</w:t>
            </w:r>
          </w:p>
        </w:tc>
        <w:tc>
          <w:tcPr>
            <w:tcW w:w="0" w:type="auto"/>
            <w:tcBorders>
              <w:top w:val="single" w:sz="4" w:space="0" w:color="auto"/>
              <w:left w:val="nil"/>
              <w:bottom w:val="single" w:sz="4" w:space="0" w:color="auto"/>
              <w:right w:val="nil"/>
            </w:tcBorders>
            <w:shd w:val="clear" w:color="auto" w:fill="auto"/>
            <w:noWrap/>
            <w:vAlign w:val="bottom"/>
            <w:hideMark/>
          </w:tcPr>
          <w:p w14:paraId="03C62C1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(2)</w:t>
            </w:r>
          </w:p>
        </w:tc>
        <w:tc>
          <w:tcPr>
            <w:tcW w:w="0" w:type="auto"/>
            <w:tcBorders>
              <w:top w:val="single" w:sz="4" w:space="0" w:color="auto"/>
              <w:left w:val="nil"/>
              <w:bottom w:val="single" w:sz="4" w:space="0" w:color="auto"/>
              <w:right w:val="nil"/>
            </w:tcBorders>
            <w:vAlign w:val="bottom"/>
          </w:tcPr>
          <w:p w14:paraId="6496F73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(3)</w:t>
            </w:r>
          </w:p>
        </w:tc>
        <w:tc>
          <w:tcPr>
            <w:tcW w:w="0" w:type="auto"/>
            <w:tcBorders>
              <w:top w:val="single" w:sz="4" w:space="0" w:color="auto"/>
              <w:left w:val="nil"/>
              <w:bottom w:val="single" w:sz="4" w:space="0" w:color="auto"/>
              <w:right w:val="nil"/>
            </w:tcBorders>
            <w:vAlign w:val="bottom"/>
          </w:tcPr>
          <w:p w14:paraId="0E9749B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(4)</w:t>
            </w:r>
          </w:p>
        </w:tc>
      </w:tr>
      <w:tr w:rsidR="00FC3C66" w:rsidRPr="00FC3C66" w14:paraId="76430FCF" w14:textId="77777777" w:rsidTr="00BF74E8">
        <w:trPr>
          <w:trHeight w:val="258"/>
          <w:jc w:val="center"/>
        </w:trPr>
        <w:tc>
          <w:tcPr>
            <w:tcW w:w="0" w:type="auto"/>
            <w:tcBorders>
              <w:top w:val="nil"/>
              <w:left w:val="nil"/>
              <w:bottom w:val="nil"/>
              <w:right w:val="nil"/>
            </w:tcBorders>
            <w:shd w:val="clear" w:color="auto" w:fill="auto"/>
            <w:noWrap/>
            <w:vAlign w:val="bottom"/>
            <w:hideMark/>
          </w:tcPr>
          <w:p w14:paraId="27158E3E"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00FE9B7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42A008B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tcPr>
          <w:p w14:paraId="107C1DF2"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tcPr>
          <w:p w14:paraId="04957F58"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7E97F40D" w14:textId="77777777" w:rsidTr="00BF74E8">
        <w:trPr>
          <w:trHeight w:val="258"/>
          <w:jc w:val="center"/>
        </w:trPr>
        <w:tc>
          <w:tcPr>
            <w:tcW w:w="0" w:type="auto"/>
            <w:tcBorders>
              <w:top w:val="nil"/>
              <w:left w:val="nil"/>
              <w:bottom w:val="nil"/>
              <w:right w:val="nil"/>
            </w:tcBorders>
            <w:shd w:val="clear" w:color="auto" w:fill="auto"/>
            <w:noWrap/>
            <w:vAlign w:val="center"/>
          </w:tcPr>
          <w:p w14:paraId="05C264ED"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Comp. Committee * CEO Vega</w:t>
            </w:r>
            <w:r w:rsidRPr="00FC3C66">
              <w:rPr>
                <w:rFonts w:ascii="Times New Roman" w:eastAsia="Times New Roman" w:hAnsi="Times New Roman" w:cs="Times New Roman"/>
                <w:vertAlign w:val="subscript"/>
              </w:rPr>
              <w:t xml:space="preserve"> t+1</w:t>
            </w:r>
          </w:p>
        </w:tc>
        <w:tc>
          <w:tcPr>
            <w:tcW w:w="0" w:type="auto"/>
            <w:tcBorders>
              <w:top w:val="nil"/>
              <w:left w:val="nil"/>
              <w:bottom w:val="nil"/>
              <w:right w:val="nil"/>
            </w:tcBorders>
            <w:shd w:val="clear" w:color="auto" w:fill="auto"/>
            <w:noWrap/>
            <w:vAlign w:val="bottom"/>
            <w:hideMark/>
          </w:tcPr>
          <w:p w14:paraId="0DA67AC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0" w:type="auto"/>
            <w:tcBorders>
              <w:top w:val="nil"/>
              <w:left w:val="nil"/>
              <w:bottom w:val="nil"/>
              <w:right w:val="nil"/>
            </w:tcBorders>
            <w:shd w:val="clear" w:color="auto" w:fill="auto"/>
            <w:noWrap/>
            <w:vAlign w:val="bottom"/>
            <w:hideMark/>
          </w:tcPr>
          <w:p w14:paraId="46C1750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0.005</w:t>
            </w:r>
            <w:r w:rsidRPr="00FC3C66">
              <w:rPr>
                <w:rFonts w:ascii="Times New Roman" w:hAnsi="Times New Roman" w:cs="Times New Roman"/>
                <w:vertAlign w:val="superscript"/>
              </w:rPr>
              <w:t>**</w:t>
            </w:r>
          </w:p>
        </w:tc>
        <w:tc>
          <w:tcPr>
            <w:tcW w:w="0" w:type="auto"/>
            <w:tcBorders>
              <w:top w:val="nil"/>
              <w:left w:val="nil"/>
              <w:bottom w:val="nil"/>
              <w:right w:val="nil"/>
            </w:tcBorders>
          </w:tcPr>
          <w:p w14:paraId="06B402C9"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tcPr>
          <w:p w14:paraId="42DBA00D"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410AE07E" w14:textId="77777777" w:rsidTr="00BF74E8">
        <w:trPr>
          <w:trHeight w:val="258"/>
          <w:jc w:val="center"/>
        </w:trPr>
        <w:tc>
          <w:tcPr>
            <w:tcW w:w="0" w:type="auto"/>
            <w:tcBorders>
              <w:top w:val="nil"/>
              <w:left w:val="nil"/>
              <w:bottom w:val="nil"/>
              <w:right w:val="nil"/>
            </w:tcBorders>
            <w:shd w:val="clear" w:color="auto" w:fill="auto"/>
            <w:noWrap/>
            <w:vAlign w:val="center"/>
          </w:tcPr>
          <w:p w14:paraId="267A950E"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47B4F72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 </w:t>
            </w:r>
          </w:p>
        </w:tc>
        <w:tc>
          <w:tcPr>
            <w:tcW w:w="0" w:type="auto"/>
            <w:tcBorders>
              <w:top w:val="nil"/>
              <w:left w:val="nil"/>
              <w:bottom w:val="nil"/>
              <w:right w:val="nil"/>
            </w:tcBorders>
            <w:shd w:val="clear" w:color="auto" w:fill="auto"/>
            <w:noWrap/>
            <w:vAlign w:val="bottom"/>
            <w:hideMark/>
          </w:tcPr>
          <w:p w14:paraId="047A6E6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(2.322)</w:t>
            </w:r>
          </w:p>
        </w:tc>
        <w:tc>
          <w:tcPr>
            <w:tcW w:w="0" w:type="auto"/>
            <w:tcBorders>
              <w:top w:val="nil"/>
              <w:left w:val="nil"/>
              <w:bottom w:val="nil"/>
              <w:right w:val="nil"/>
            </w:tcBorders>
          </w:tcPr>
          <w:p w14:paraId="67EB54F0"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tcPr>
          <w:p w14:paraId="4A26795E"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1A87CB8F" w14:textId="77777777" w:rsidTr="00BF74E8">
        <w:trPr>
          <w:trHeight w:val="258"/>
          <w:jc w:val="center"/>
        </w:trPr>
        <w:tc>
          <w:tcPr>
            <w:tcW w:w="0" w:type="auto"/>
            <w:tcBorders>
              <w:top w:val="nil"/>
              <w:left w:val="nil"/>
              <w:bottom w:val="nil"/>
              <w:right w:val="nil"/>
            </w:tcBorders>
            <w:shd w:val="clear" w:color="auto" w:fill="auto"/>
            <w:noWrap/>
            <w:vAlign w:val="center"/>
          </w:tcPr>
          <w:p w14:paraId="59531757"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CEO Vega</w:t>
            </w:r>
            <w:r w:rsidRPr="00FC3C66">
              <w:rPr>
                <w:rFonts w:ascii="Times New Roman" w:eastAsia="Times New Roman" w:hAnsi="Times New Roman" w:cs="Times New Roman"/>
                <w:vertAlign w:val="subscript"/>
              </w:rPr>
              <w:t xml:space="preserve"> t+1</w:t>
            </w:r>
          </w:p>
        </w:tc>
        <w:tc>
          <w:tcPr>
            <w:tcW w:w="0" w:type="auto"/>
            <w:tcBorders>
              <w:top w:val="nil"/>
              <w:left w:val="nil"/>
              <w:bottom w:val="nil"/>
              <w:right w:val="nil"/>
            </w:tcBorders>
            <w:shd w:val="clear" w:color="auto" w:fill="auto"/>
            <w:noWrap/>
            <w:vAlign w:val="bottom"/>
            <w:hideMark/>
          </w:tcPr>
          <w:p w14:paraId="63B34F1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0.002</w:t>
            </w:r>
            <w:r w:rsidRPr="00FC3C66">
              <w:rPr>
                <w:rFonts w:ascii="Times New Roman" w:hAnsi="Times New Roman" w:cs="Times New Roman"/>
                <w:vertAlign w:val="superscript"/>
              </w:rPr>
              <w:t>***</w:t>
            </w:r>
          </w:p>
        </w:tc>
        <w:tc>
          <w:tcPr>
            <w:tcW w:w="0" w:type="auto"/>
            <w:tcBorders>
              <w:top w:val="nil"/>
              <w:left w:val="nil"/>
              <w:bottom w:val="nil"/>
              <w:right w:val="nil"/>
            </w:tcBorders>
            <w:shd w:val="clear" w:color="auto" w:fill="auto"/>
            <w:noWrap/>
            <w:vAlign w:val="bottom"/>
            <w:hideMark/>
          </w:tcPr>
          <w:p w14:paraId="70ED905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0.001</w:t>
            </w:r>
            <w:r w:rsidRPr="00FC3C66">
              <w:rPr>
                <w:rFonts w:ascii="Times New Roman" w:hAnsi="Times New Roman" w:cs="Times New Roman"/>
                <w:vertAlign w:val="superscript"/>
              </w:rPr>
              <w:t>***</w:t>
            </w:r>
          </w:p>
        </w:tc>
        <w:tc>
          <w:tcPr>
            <w:tcW w:w="0" w:type="auto"/>
            <w:tcBorders>
              <w:top w:val="nil"/>
              <w:left w:val="nil"/>
              <w:bottom w:val="nil"/>
              <w:right w:val="nil"/>
            </w:tcBorders>
          </w:tcPr>
          <w:p w14:paraId="64C8921B"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tcPr>
          <w:p w14:paraId="7D9A10EA"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51817FB1" w14:textId="77777777" w:rsidTr="00BF74E8">
        <w:trPr>
          <w:trHeight w:val="258"/>
          <w:jc w:val="center"/>
        </w:trPr>
        <w:tc>
          <w:tcPr>
            <w:tcW w:w="0" w:type="auto"/>
            <w:tcBorders>
              <w:top w:val="nil"/>
              <w:left w:val="nil"/>
              <w:bottom w:val="nil"/>
              <w:right w:val="nil"/>
            </w:tcBorders>
            <w:shd w:val="clear" w:color="auto" w:fill="auto"/>
            <w:noWrap/>
            <w:vAlign w:val="center"/>
            <w:hideMark/>
          </w:tcPr>
          <w:p w14:paraId="6698EBD0"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139B739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(3.924)</w:t>
            </w:r>
          </w:p>
        </w:tc>
        <w:tc>
          <w:tcPr>
            <w:tcW w:w="0" w:type="auto"/>
            <w:tcBorders>
              <w:top w:val="nil"/>
              <w:left w:val="nil"/>
              <w:bottom w:val="nil"/>
              <w:right w:val="nil"/>
            </w:tcBorders>
            <w:shd w:val="clear" w:color="auto" w:fill="auto"/>
            <w:noWrap/>
            <w:vAlign w:val="bottom"/>
            <w:hideMark/>
          </w:tcPr>
          <w:p w14:paraId="4DAF1AD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(3.717)</w:t>
            </w:r>
          </w:p>
        </w:tc>
        <w:tc>
          <w:tcPr>
            <w:tcW w:w="0" w:type="auto"/>
            <w:tcBorders>
              <w:top w:val="nil"/>
              <w:left w:val="nil"/>
              <w:bottom w:val="nil"/>
              <w:right w:val="nil"/>
            </w:tcBorders>
          </w:tcPr>
          <w:p w14:paraId="51A5648C"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tcPr>
          <w:p w14:paraId="510F42C6"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3B8CD254" w14:textId="77777777" w:rsidTr="00BF74E8">
        <w:trPr>
          <w:trHeight w:val="258"/>
          <w:jc w:val="center"/>
        </w:trPr>
        <w:tc>
          <w:tcPr>
            <w:tcW w:w="0" w:type="auto"/>
            <w:tcBorders>
              <w:top w:val="nil"/>
              <w:left w:val="nil"/>
              <w:bottom w:val="nil"/>
              <w:right w:val="nil"/>
            </w:tcBorders>
            <w:shd w:val="clear" w:color="auto" w:fill="auto"/>
            <w:noWrap/>
            <w:vAlign w:val="center"/>
          </w:tcPr>
          <w:p w14:paraId="700C9A5D"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Comp. Committee * CEO Delta</w:t>
            </w:r>
            <w:r w:rsidRPr="00FC3C66">
              <w:rPr>
                <w:rFonts w:ascii="Times New Roman" w:eastAsia="Times New Roman" w:hAnsi="Times New Roman" w:cs="Times New Roman"/>
                <w:vertAlign w:val="subscript"/>
              </w:rPr>
              <w:t xml:space="preserve"> t+1</w:t>
            </w:r>
          </w:p>
        </w:tc>
        <w:tc>
          <w:tcPr>
            <w:tcW w:w="0" w:type="auto"/>
            <w:tcBorders>
              <w:top w:val="nil"/>
              <w:left w:val="nil"/>
              <w:bottom w:val="nil"/>
              <w:right w:val="nil"/>
            </w:tcBorders>
            <w:shd w:val="clear" w:color="auto" w:fill="auto"/>
            <w:noWrap/>
            <w:vAlign w:val="bottom"/>
          </w:tcPr>
          <w:p w14:paraId="2E8AE5A9"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2199523F"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 </w:t>
            </w:r>
          </w:p>
        </w:tc>
        <w:tc>
          <w:tcPr>
            <w:tcW w:w="0" w:type="auto"/>
            <w:tcBorders>
              <w:top w:val="nil"/>
              <w:left w:val="nil"/>
              <w:bottom w:val="nil"/>
              <w:right w:val="nil"/>
            </w:tcBorders>
            <w:vAlign w:val="bottom"/>
          </w:tcPr>
          <w:p w14:paraId="11F50A2A"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 </w:t>
            </w:r>
          </w:p>
        </w:tc>
        <w:tc>
          <w:tcPr>
            <w:tcW w:w="0" w:type="auto"/>
            <w:tcBorders>
              <w:top w:val="nil"/>
              <w:left w:val="nil"/>
              <w:bottom w:val="nil"/>
              <w:right w:val="nil"/>
            </w:tcBorders>
            <w:vAlign w:val="bottom"/>
          </w:tcPr>
          <w:p w14:paraId="0093A77B"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0.004</w:t>
            </w:r>
            <w:r w:rsidRPr="00FC3C66">
              <w:rPr>
                <w:rFonts w:ascii="Times New Roman" w:hAnsi="Times New Roman" w:cs="Times New Roman"/>
                <w:vertAlign w:val="superscript"/>
              </w:rPr>
              <w:t>**</w:t>
            </w:r>
          </w:p>
        </w:tc>
      </w:tr>
      <w:tr w:rsidR="00FC3C66" w:rsidRPr="00FC3C66" w14:paraId="4849E35D" w14:textId="77777777" w:rsidTr="00BF74E8">
        <w:trPr>
          <w:trHeight w:val="258"/>
          <w:jc w:val="center"/>
        </w:trPr>
        <w:tc>
          <w:tcPr>
            <w:tcW w:w="0" w:type="auto"/>
            <w:tcBorders>
              <w:top w:val="nil"/>
              <w:left w:val="nil"/>
              <w:bottom w:val="nil"/>
              <w:right w:val="nil"/>
            </w:tcBorders>
            <w:shd w:val="clear" w:color="auto" w:fill="auto"/>
            <w:noWrap/>
            <w:vAlign w:val="center"/>
          </w:tcPr>
          <w:p w14:paraId="246DC6A5"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226A7CFD"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6A49AF9A"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 </w:t>
            </w:r>
          </w:p>
        </w:tc>
        <w:tc>
          <w:tcPr>
            <w:tcW w:w="0" w:type="auto"/>
            <w:tcBorders>
              <w:top w:val="nil"/>
              <w:left w:val="nil"/>
              <w:bottom w:val="nil"/>
              <w:right w:val="nil"/>
            </w:tcBorders>
            <w:vAlign w:val="bottom"/>
          </w:tcPr>
          <w:p w14:paraId="27E2A1E8"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 </w:t>
            </w:r>
          </w:p>
        </w:tc>
        <w:tc>
          <w:tcPr>
            <w:tcW w:w="0" w:type="auto"/>
            <w:tcBorders>
              <w:top w:val="nil"/>
              <w:left w:val="nil"/>
              <w:bottom w:val="nil"/>
              <w:right w:val="nil"/>
            </w:tcBorders>
            <w:vAlign w:val="bottom"/>
          </w:tcPr>
          <w:p w14:paraId="3C69F788"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(1.967)</w:t>
            </w:r>
          </w:p>
        </w:tc>
      </w:tr>
      <w:tr w:rsidR="00FC3C66" w:rsidRPr="00FC3C66" w14:paraId="4D6D1D79" w14:textId="77777777" w:rsidTr="00BF74E8">
        <w:trPr>
          <w:trHeight w:val="258"/>
          <w:jc w:val="center"/>
        </w:trPr>
        <w:tc>
          <w:tcPr>
            <w:tcW w:w="0" w:type="auto"/>
            <w:tcBorders>
              <w:top w:val="nil"/>
              <w:left w:val="nil"/>
              <w:bottom w:val="nil"/>
              <w:right w:val="nil"/>
            </w:tcBorders>
            <w:shd w:val="clear" w:color="auto" w:fill="auto"/>
            <w:noWrap/>
            <w:vAlign w:val="center"/>
          </w:tcPr>
          <w:p w14:paraId="55A44126"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CEO Delta</w:t>
            </w:r>
            <w:r w:rsidRPr="00FC3C66">
              <w:rPr>
                <w:rFonts w:ascii="Times New Roman" w:eastAsia="Times New Roman" w:hAnsi="Times New Roman" w:cs="Times New Roman"/>
                <w:vertAlign w:val="subscript"/>
              </w:rPr>
              <w:t xml:space="preserve"> t+1</w:t>
            </w:r>
          </w:p>
        </w:tc>
        <w:tc>
          <w:tcPr>
            <w:tcW w:w="0" w:type="auto"/>
            <w:tcBorders>
              <w:top w:val="nil"/>
              <w:left w:val="nil"/>
              <w:bottom w:val="nil"/>
              <w:right w:val="nil"/>
            </w:tcBorders>
            <w:shd w:val="clear" w:color="auto" w:fill="auto"/>
            <w:noWrap/>
            <w:vAlign w:val="bottom"/>
          </w:tcPr>
          <w:p w14:paraId="19642AE5"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32CE4FBC"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2FD5B025"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0.002</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33D354E8"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0.002</w:t>
            </w:r>
            <w:r w:rsidRPr="00FC3C66">
              <w:rPr>
                <w:rFonts w:ascii="Times New Roman" w:hAnsi="Times New Roman" w:cs="Times New Roman"/>
                <w:vertAlign w:val="superscript"/>
              </w:rPr>
              <w:t>***</w:t>
            </w:r>
          </w:p>
        </w:tc>
      </w:tr>
      <w:tr w:rsidR="00FC3C66" w:rsidRPr="00FC3C66" w14:paraId="099553E7" w14:textId="77777777" w:rsidTr="00BF74E8">
        <w:trPr>
          <w:trHeight w:val="258"/>
          <w:jc w:val="center"/>
        </w:trPr>
        <w:tc>
          <w:tcPr>
            <w:tcW w:w="0" w:type="auto"/>
            <w:tcBorders>
              <w:top w:val="nil"/>
              <w:left w:val="nil"/>
              <w:bottom w:val="nil"/>
              <w:right w:val="nil"/>
            </w:tcBorders>
            <w:shd w:val="clear" w:color="auto" w:fill="auto"/>
            <w:noWrap/>
            <w:vAlign w:val="center"/>
          </w:tcPr>
          <w:p w14:paraId="6E1098F3"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0DC894FF"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6308B1B5"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5F9659FF"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(4.203)</w:t>
            </w:r>
          </w:p>
        </w:tc>
        <w:tc>
          <w:tcPr>
            <w:tcW w:w="0" w:type="auto"/>
            <w:tcBorders>
              <w:top w:val="nil"/>
              <w:left w:val="nil"/>
              <w:bottom w:val="nil"/>
              <w:right w:val="nil"/>
            </w:tcBorders>
            <w:vAlign w:val="bottom"/>
          </w:tcPr>
          <w:p w14:paraId="26078566"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(3.996)</w:t>
            </w:r>
          </w:p>
        </w:tc>
      </w:tr>
      <w:tr w:rsidR="00FC3C66" w:rsidRPr="00FC3C66" w14:paraId="6FF1E7BA" w14:textId="77777777" w:rsidTr="00BF74E8">
        <w:trPr>
          <w:trHeight w:val="258"/>
          <w:jc w:val="center"/>
        </w:trPr>
        <w:tc>
          <w:tcPr>
            <w:tcW w:w="0" w:type="auto"/>
            <w:tcBorders>
              <w:top w:val="nil"/>
              <w:left w:val="nil"/>
              <w:bottom w:val="nil"/>
              <w:right w:val="nil"/>
            </w:tcBorders>
            <w:shd w:val="clear" w:color="auto" w:fill="auto"/>
            <w:noWrap/>
            <w:vAlign w:val="center"/>
            <w:hideMark/>
          </w:tcPr>
          <w:p w14:paraId="40C08116"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Comp. Committee</w:t>
            </w:r>
          </w:p>
        </w:tc>
        <w:tc>
          <w:tcPr>
            <w:tcW w:w="0" w:type="auto"/>
            <w:tcBorders>
              <w:top w:val="nil"/>
              <w:left w:val="nil"/>
              <w:bottom w:val="nil"/>
              <w:right w:val="nil"/>
            </w:tcBorders>
            <w:shd w:val="clear" w:color="auto" w:fill="auto"/>
            <w:noWrap/>
            <w:vAlign w:val="bottom"/>
            <w:hideMark/>
          </w:tcPr>
          <w:p w14:paraId="3424FD5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0.005</w:t>
            </w:r>
          </w:p>
        </w:tc>
        <w:tc>
          <w:tcPr>
            <w:tcW w:w="0" w:type="auto"/>
            <w:tcBorders>
              <w:top w:val="nil"/>
              <w:left w:val="nil"/>
              <w:bottom w:val="nil"/>
              <w:right w:val="nil"/>
            </w:tcBorders>
            <w:shd w:val="clear" w:color="auto" w:fill="auto"/>
            <w:noWrap/>
            <w:vAlign w:val="bottom"/>
            <w:hideMark/>
          </w:tcPr>
          <w:p w14:paraId="0A18A07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-0.013</w:t>
            </w:r>
          </w:p>
        </w:tc>
        <w:tc>
          <w:tcPr>
            <w:tcW w:w="0" w:type="auto"/>
            <w:tcBorders>
              <w:top w:val="nil"/>
              <w:left w:val="nil"/>
              <w:bottom w:val="nil"/>
              <w:right w:val="nil"/>
            </w:tcBorders>
            <w:vAlign w:val="bottom"/>
          </w:tcPr>
          <w:p w14:paraId="6DD1D517"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0.005</w:t>
            </w:r>
          </w:p>
        </w:tc>
        <w:tc>
          <w:tcPr>
            <w:tcW w:w="0" w:type="auto"/>
            <w:tcBorders>
              <w:top w:val="nil"/>
              <w:left w:val="nil"/>
              <w:bottom w:val="nil"/>
              <w:right w:val="nil"/>
            </w:tcBorders>
            <w:vAlign w:val="bottom"/>
          </w:tcPr>
          <w:p w14:paraId="25E8D2F6"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-0.009</w:t>
            </w:r>
          </w:p>
        </w:tc>
      </w:tr>
      <w:tr w:rsidR="00FC3C66" w:rsidRPr="00FC3C66" w14:paraId="2DABB0A5" w14:textId="77777777" w:rsidTr="00BF74E8">
        <w:trPr>
          <w:trHeight w:val="258"/>
          <w:jc w:val="center"/>
        </w:trPr>
        <w:tc>
          <w:tcPr>
            <w:tcW w:w="0" w:type="auto"/>
            <w:tcBorders>
              <w:top w:val="nil"/>
              <w:left w:val="nil"/>
              <w:bottom w:val="nil"/>
              <w:right w:val="nil"/>
            </w:tcBorders>
            <w:shd w:val="clear" w:color="auto" w:fill="auto"/>
            <w:noWrap/>
            <w:vAlign w:val="center"/>
            <w:hideMark/>
          </w:tcPr>
          <w:p w14:paraId="2E53CBE6"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5FC1FDC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(1.385)</w:t>
            </w:r>
          </w:p>
        </w:tc>
        <w:tc>
          <w:tcPr>
            <w:tcW w:w="0" w:type="auto"/>
            <w:tcBorders>
              <w:top w:val="nil"/>
              <w:left w:val="nil"/>
              <w:bottom w:val="nil"/>
              <w:right w:val="nil"/>
            </w:tcBorders>
            <w:shd w:val="clear" w:color="auto" w:fill="auto"/>
            <w:noWrap/>
            <w:vAlign w:val="bottom"/>
            <w:hideMark/>
          </w:tcPr>
          <w:p w14:paraId="3032E47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(-1.603)</w:t>
            </w:r>
          </w:p>
        </w:tc>
        <w:tc>
          <w:tcPr>
            <w:tcW w:w="0" w:type="auto"/>
            <w:tcBorders>
              <w:top w:val="nil"/>
              <w:left w:val="nil"/>
              <w:bottom w:val="nil"/>
              <w:right w:val="nil"/>
            </w:tcBorders>
            <w:vAlign w:val="bottom"/>
          </w:tcPr>
          <w:p w14:paraId="2B72684B"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(1.349)</w:t>
            </w:r>
          </w:p>
        </w:tc>
        <w:tc>
          <w:tcPr>
            <w:tcW w:w="0" w:type="auto"/>
            <w:tcBorders>
              <w:top w:val="nil"/>
              <w:left w:val="nil"/>
              <w:bottom w:val="nil"/>
              <w:right w:val="nil"/>
            </w:tcBorders>
            <w:vAlign w:val="bottom"/>
          </w:tcPr>
          <w:p w14:paraId="5F17C349"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(-1.264)</w:t>
            </w:r>
          </w:p>
        </w:tc>
      </w:tr>
      <w:tr w:rsidR="00FC3C66" w:rsidRPr="00FC3C66" w14:paraId="4E05A9BD" w14:textId="77777777" w:rsidTr="00BF74E8">
        <w:trPr>
          <w:trHeight w:val="258"/>
          <w:jc w:val="center"/>
        </w:trPr>
        <w:tc>
          <w:tcPr>
            <w:tcW w:w="0" w:type="auto"/>
            <w:tcBorders>
              <w:top w:val="nil"/>
              <w:left w:val="nil"/>
              <w:bottom w:val="nil"/>
              <w:right w:val="nil"/>
            </w:tcBorders>
            <w:shd w:val="clear" w:color="auto" w:fill="auto"/>
            <w:noWrap/>
          </w:tcPr>
          <w:p w14:paraId="2EA47DB6"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Size</w:t>
            </w:r>
          </w:p>
        </w:tc>
        <w:tc>
          <w:tcPr>
            <w:tcW w:w="0" w:type="auto"/>
            <w:tcBorders>
              <w:top w:val="nil"/>
              <w:left w:val="nil"/>
              <w:bottom w:val="nil"/>
              <w:right w:val="nil"/>
            </w:tcBorders>
            <w:shd w:val="clear" w:color="auto" w:fill="auto"/>
            <w:noWrap/>
            <w:vAlign w:val="bottom"/>
          </w:tcPr>
          <w:p w14:paraId="77778BCD"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-0.002</w:t>
            </w:r>
            <w:r w:rsidRPr="00FC3C66">
              <w:rPr>
                <w:rFonts w:ascii="Times New Roman" w:hAnsi="Times New Roman" w:cs="Times New Roman"/>
                <w:vertAlign w:val="superscript"/>
              </w:rPr>
              <w:t>**</w:t>
            </w:r>
          </w:p>
        </w:tc>
        <w:tc>
          <w:tcPr>
            <w:tcW w:w="0" w:type="auto"/>
            <w:tcBorders>
              <w:top w:val="nil"/>
              <w:left w:val="nil"/>
              <w:bottom w:val="nil"/>
              <w:right w:val="nil"/>
            </w:tcBorders>
            <w:shd w:val="clear" w:color="auto" w:fill="auto"/>
            <w:noWrap/>
            <w:vAlign w:val="bottom"/>
          </w:tcPr>
          <w:p w14:paraId="403B2BC3"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-0.002</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390AAE15"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-0.002</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69C53817"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-0.002</w:t>
            </w:r>
            <w:r w:rsidRPr="00FC3C66">
              <w:rPr>
                <w:rFonts w:ascii="Times New Roman" w:hAnsi="Times New Roman" w:cs="Times New Roman"/>
                <w:vertAlign w:val="superscript"/>
              </w:rPr>
              <w:t>**</w:t>
            </w:r>
          </w:p>
        </w:tc>
      </w:tr>
      <w:tr w:rsidR="00FC3C66" w:rsidRPr="00FC3C66" w14:paraId="19C23C90" w14:textId="77777777" w:rsidTr="00BF74E8">
        <w:trPr>
          <w:trHeight w:val="258"/>
          <w:jc w:val="center"/>
        </w:trPr>
        <w:tc>
          <w:tcPr>
            <w:tcW w:w="0" w:type="auto"/>
            <w:tcBorders>
              <w:top w:val="nil"/>
              <w:left w:val="nil"/>
              <w:bottom w:val="nil"/>
              <w:right w:val="nil"/>
            </w:tcBorders>
            <w:shd w:val="clear" w:color="auto" w:fill="auto"/>
            <w:noWrap/>
          </w:tcPr>
          <w:p w14:paraId="4A4D9A44"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1E23FE0B"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(-2.332)</w:t>
            </w:r>
          </w:p>
        </w:tc>
        <w:tc>
          <w:tcPr>
            <w:tcW w:w="0" w:type="auto"/>
            <w:tcBorders>
              <w:top w:val="nil"/>
              <w:left w:val="nil"/>
              <w:bottom w:val="nil"/>
              <w:right w:val="nil"/>
            </w:tcBorders>
            <w:shd w:val="clear" w:color="auto" w:fill="auto"/>
            <w:noWrap/>
            <w:vAlign w:val="bottom"/>
          </w:tcPr>
          <w:p w14:paraId="65D5AF94"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(-2.323)</w:t>
            </w:r>
          </w:p>
        </w:tc>
        <w:tc>
          <w:tcPr>
            <w:tcW w:w="0" w:type="auto"/>
            <w:tcBorders>
              <w:top w:val="nil"/>
              <w:left w:val="nil"/>
              <w:bottom w:val="nil"/>
              <w:right w:val="nil"/>
            </w:tcBorders>
            <w:vAlign w:val="bottom"/>
          </w:tcPr>
          <w:p w14:paraId="51BDBAD3"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(-2.416)</w:t>
            </w:r>
          </w:p>
        </w:tc>
        <w:tc>
          <w:tcPr>
            <w:tcW w:w="0" w:type="auto"/>
            <w:tcBorders>
              <w:top w:val="nil"/>
              <w:left w:val="nil"/>
              <w:bottom w:val="nil"/>
              <w:right w:val="nil"/>
            </w:tcBorders>
            <w:vAlign w:val="bottom"/>
          </w:tcPr>
          <w:p w14:paraId="76B5065E"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(-2.404)</w:t>
            </w:r>
          </w:p>
        </w:tc>
      </w:tr>
      <w:tr w:rsidR="00FC3C66" w:rsidRPr="00FC3C66" w14:paraId="785571C4" w14:textId="77777777" w:rsidTr="00BF74E8">
        <w:trPr>
          <w:trHeight w:val="258"/>
          <w:jc w:val="center"/>
        </w:trPr>
        <w:tc>
          <w:tcPr>
            <w:tcW w:w="0" w:type="auto"/>
            <w:tcBorders>
              <w:top w:val="nil"/>
              <w:left w:val="nil"/>
              <w:bottom w:val="nil"/>
              <w:right w:val="nil"/>
            </w:tcBorders>
            <w:shd w:val="clear" w:color="auto" w:fill="auto"/>
            <w:noWrap/>
          </w:tcPr>
          <w:p w14:paraId="4B9A0FE4"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Leverage</w:t>
            </w:r>
          </w:p>
        </w:tc>
        <w:tc>
          <w:tcPr>
            <w:tcW w:w="0" w:type="auto"/>
            <w:tcBorders>
              <w:top w:val="nil"/>
              <w:left w:val="nil"/>
              <w:bottom w:val="nil"/>
              <w:right w:val="nil"/>
            </w:tcBorders>
            <w:shd w:val="clear" w:color="auto" w:fill="auto"/>
            <w:noWrap/>
            <w:vAlign w:val="bottom"/>
          </w:tcPr>
          <w:p w14:paraId="706084C7"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-0.028</w:t>
            </w:r>
            <w:r w:rsidRPr="00FC3C66">
              <w:rPr>
                <w:rFonts w:ascii="Times New Roman" w:hAnsi="Times New Roman" w:cs="Times New Roman"/>
                <w:vertAlign w:val="superscript"/>
              </w:rPr>
              <w:t>***</w:t>
            </w:r>
          </w:p>
        </w:tc>
        <w:tc>
          <w:tcPr>
            <w:tcW w:w="0" w:type="auto"/>
            <w:tcBorders>
              <w:top w:val="nil"/>
              <w:left w:val="nil"/>
              <w:bottom w:val="nil"/>
              <w:right w:val="nil"/>
            </w:tcBorders>
            <w:shd w:val="clear" w:color="auto" w:fill="auto"/>
            <w:noWrap/>
            <w:vAlign w:val="bottom"/>
          </w:tcPr>
          <w:p w14:paraId="41D2B629"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-0.028</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4BA32413"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-0.028</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4CABDD4B"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-0.028</w:t>
            </w:r>
            <w:r w:rsidRPr="00FC3C66">
              <w:rPr>
                <w:rFonts w:ascii="Times New Roman" w:hAnsi="Times New Roman" w:cs="Times New Roman"/>
                <w:vertAlign w:val="superscript"/>
              </w:rPr>
              <w:t>***</w:t>
            </w:r>
          </w:p>
        </w:tc>
      </w:tr>
      <w:tr w:rsidR="00FC3C66" w:rsidRPr="00FC3C66" w14:paraId="61449BC3" w14:textId="77777777" w:rsidTr="00BF74E8">
        <w:trPr>
          <w:trHeight w:val="258"/>
          <w:jc w:val="center"/>
        </w:trPr>
        <w:tc>
          <w:tcPr>
            <w:tcW w:w="0" w:type="auto"/>
            <w:tcBorders>
              <w:top w:val="nil"/>
              <w:left w:val="nil"/>
              <w:bottom w:val="nil"/>
              <w:right w:val="nil"/>
            </w:tcBorders>
            <w:shd w:val="clear" w:color="auto" w:fill="auto"/>
            <w:noWrap/>
          </w:tcPr>
          <w:p w14:paraId="00FA5F26"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2020DA7F"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(-6.229)</w:t>
            </w:r>
          </w:p>
        </w:tc>
        <w:tc>
          <w:tcPr>
            <w:tcW w:w="0" w:type="auto"/>
            <w:tcBorders>
              <w:top w:val="nil"/>
              <w:left w:val="nil"/>
              <w:bottom w:val="nil"/>
              <w:right w:val="nil"/>
            </w:tcBorders>
            <w:shd w:val="clear" w:color="auto" w:fill="auto"/>
            <w:noWrap/>
            <w:vAlign w:val="bottom"/>
          </w:tcPr>
          <w:p w14:paraId="276AFBA1"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(-6.250)</w:t>
            </w:r>
          </w:p>
        </w:tc>
        <w:tc>
          <w:tcPr>
            <w:tcW w:w="0" w:type="auto"/>
            <w:tcBorders>
              <w:top w:val="nil"/>
              <w:left w:val="nil"/>
              <w:bottom w:val="nil"/>
              <w:right w:val="nil"/>
            </w:tcBorders>
            <w:vAlign w:val="bottom"/>
          </w:tcPr>
          <w:p w14:paraId="4E440506"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(-6.243)</w:t>
            </w:r>
          </w:p>
        </w:tc>
        <w:tc>
          <w:tcPr>
            <w:tcW w:w="0" w:type="auto"/>
            <w:tcBorders>
              <w:top w:val="nil"/>
              <w:left w:val="nil"/>
              <w:bottom w:val="nil"/>
              <w:right w:val="nil"/>
            </w:tcBorders>
            <w:vAlign w:val="bottom"/>
          </w:tcPr>
          <w:p w14:paraId="22819BD9"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(-6.266)</w:t>
            </w:r>
          </w:p>
        </w:tc>
      </w:tr>
      <w:tr w:rsidR="00FC3C66" w:rsidRPr="00FC3C66" w14:paraId="5AA05920" w14:textId="77777777" w:rsidTr="00BF74E8">
        <w:trPr>
          <w:trHeight w:val="258"/>
          <w:jc w:val="center"/>
        </w:trPr>
        <w:tc>
          <w:tcPr>
            <w:tcW w:w="0" w:type="auto"/>
            <w:tcBorders>
              <w:top w:val="nil"/>
              <w:left w:val="nil"/>
              <w:bottom w:val="nil"/>
              <w:right w:val="nil"/>
            </w:tcBorders>
            <w:shd w:val="clear" w:color="auto" w:fill="auto"/>
            <w:noWrap/>
          </w:tcPr>
          <w:p w14:paraId="20187011"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Market-to-Book</w:t>
            </w:r>
          </w:p>
        </w:tc>
        <w:tc>
          <w:tcPr>
            <w:tcW w:w="0" w:type="auto"/>
            <w:tcBorders>
              <w:top w:val="nil"/>
              <w:left w:val="nil"/>
              <w:bottom w:val="nil"/>
              <w:right w:val="nil"/>
            </w:tcBorders>
            <w:shd w:val="clear" w:color="auto" w:fill="auto"/>
            <w:noWrap/>
            <w:vAlign w:val="bottom"/>
          </w:tcPr>
          <w:p w14:paraId="6490090D"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c>
          <w:tcPr>
            <w:tcW w:w="0" w:type="auto"/>
            <w:tcBorders>
              <w:top w:val="nil"/>
              <w:left w:val="nil"/>
              <w:bottom w:val="nil"/>
              <w:right w:val="nil"/>
            </w:tcBorders>
            <w:shd w:val="clear" w:color="auto" w:fill="auto"/>
            <w:noWrap/>
            <w:vAlign w:val="bottom"/>
          </w:tcPr>
          <w:p w14:paraId="04B81F81"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c>
          <w:tcPr>
            <w:tcW w:w="0" w:type="auto"/>
            <w:tcBorders>
              <w:top w:val="nil"/>
              <w:left w:val="nil"/>
              <w:bottom w:val="nil"/>
              <w:right w:val="nil"/>
            </w:tcBorders>
            <w:vAlign w:val="bottom"/>
          </w:tcPr>
          <w:p w14:paraId="269D3AEE"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c>
          <w:tcPr>
            <w:tcW w:w="0" w:type="auto"/>
            <w:tcBorders>
              <w:top w:val="nil"/>
              <w:left w:val="nil"/>
              <w:bottom w:val="nil"/>
              <w:right w:val="nil"/>
            </w:tcBorders>
            <w:vAlign w:val="bottom"/>
          </w:tcPr>
          <w:p w14:paraId="78EA9699"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r>
      <w:tr w:rsidR="00FC3C66" w:rsidRPr="00FC3C66" w14:paraId="658DF6AC" w14:textId="77777777" w:rsidTr="00BF74E8">
        <w:trPr>
          <w:trHeight w:val="258"/>
          <w:jc w:val="center"/>
        </w:trPr>
        <w:tc>
          <w:tcPr>
            <w:tcW w:w="0" w:type="auto"/>
            <w:tcBorders>
              <w:top w:val="nil"/>
              <w:left w:val="nil"/>
              <w:bottom w:val="nil"/>
              <w:right w:val="nil"/>
            </w:tcBorders>
            <w:shd w:val="clear" w:color="auto" w:fill="auto"/>
            <w:noWrap/>
          </w:tcPr>
          <w:p w14:paraId="5488100B"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02DC53A9"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(1.138)</w:t>
            </w:r>
          </w:p>
        </w:tc>
        <w:tc>
          <w:tcPr>
            <w:tcW w:w="0" w:type="auto"/>
            <w:tcBorders>
              <w:top w:val="nil"/>
              <w:left w:val="nil"/>
              <w:bottom w:val="nil"/>
              <w:right w:val="nil"/>
            </w:tcBorders>
            <w:shd w:val="clear" w:color="auto" w:fill="auto"/>
            <w:noWrap/>
            <w:vAlign w:val="bottom"/>
          </w:tcPr>
          <w:p w14:paraId="59822FD1"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(1.140)</w:t>
            </w:r>
          </w:p>
        </w:tc>
        <w:tc>
          <w:tcPr>
            <w:tcW w:w="0" w:type="auto"/>
            <w:tcBorders>
              <w:top w:val="nil"/>
              <w:left w:val="nil"/>
              <w:bottom w:val="nil"/>
              <w:right w:val="nil"/>
            </w:tcBorders>
            <w:vAlign w:val="bottom"/>
          </w:tcPr>
          <w:p w14:paraId="72715252"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(1.171)</w:t>
            </w:r>
          </w:p>
        </w:tc>
        <w:tc>
          <w:tcPr>
            <w:tcW w:w="0" w:type="auto"/>
            <w:tcBorders>
              <w:top w:val="nil"/>
              <w:left w:val="nil"/>
              <w:bottom w:val="nil"/>
              <w:right w:val="nil"/>
            </w:tcBorders>
            <w:vAlign w:val="bottom"/>
          </w:tcPr>
          <w:p w14:paraId="00700C21"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(1.171)</w:t>
            </w:r>
          </w:p>
        </w:tc>
      </w:tr>
      <w:tr w:rsidR="00FC3C66" w:rsidRPr="00FC3C66" w14:paraId="49297E28" w14:textId="77777777" w:rsidTr="00BF74E8">
        <w:trPr>
          <w:trHeight w:val="258"/>
          <w:jc w:val="center"/>
        </w:trPr>
        <w:tc>
          <w:tcPr>
            <w:tcW w:w="0" w:type="auto"/>
            <w:tcBorders>
              <w:top w:val="nil"/>
              <w:left w:val="nil"/>
              <w:bottom w:val="nil"/>
              <w:right w:val="nil"/>
            </w:tcBorders>
            <w:shd w:val="clear" w:color="auto" w:fill="auto"/>
            <w:noWrap/>
          </w:tcPr>
          <w:p w14:paraId="123D1688"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ROA</w:t>
            </w:r>
          </w:p>
        </w:tc>
        <w:tc>
          <w:tcPr>
            <w:tcW w:w="0" w:type="auto"/>
            <w:tcBorders>
              <w:top w:val="nil"/>
              <w:left w:val="nil"/>
              <w:bottom w:val="nil"/>
              <w:right w:val="nil"/>
            </w:tcBorders>
            <w:shd w:val="clear" w:color="auto" w:fill="auto"/>
            <w:noWrap/>
            <w:vAlign w:val="bottom"/>
          </w:tcPr>
          <w:p w14:paraId="4C960984"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-0.116</w:t>
            </w:r>
            <w:r w:rsidRPr="00FC3C66">
              <w:rPr>
                <w:rFonts w:ascii="Times New Roman" w:hAnsi="Times New Roman" w:cs="Times New Roman"/>
                <w:vertAlign w:val="superscript"/>
              </w:rPr>
              <w:t>***</w:t>
            </w:r>
          </w:p>
        </w:tc>
        <w:tc>
          <w:tcPr>
            <w:tcW w:w="0" w:type="auto"/>
            <w:tcBorders>
              <w:top w:val="nil"/>
              <w:left w:val="nil"/>
              <w:bottom w:val="nil"/>
              <w:right w:val="nil"/>
            </w:tcBorders>
            <w:shd w:val="clear" w:color="auto" w:fill="auto"/>
            <w:noWrap/>
            <w:vAlign w:val="bottom"/>
          </w:tcPr>
          <w:p w14:paraId="32F7E9F1"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-0.117</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6BD685FC"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-0.116</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1FDF00AC"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-0.116</w:t>
            </w:r>
            <w:r w:rsidRPr="00FC3C66">
              <w:rPr>
                <w:rFonts w:ascii="Times New Roman" w:hAnsi="Times New Roman" w:cs="Times New Roman"/>
                <w:vertAlign w:val="superscript"/>
              </w:rPr>
              <w:t>***</w:t>
            </w:r>
          </w:p>
        </w:tc>
      </w:tr>
      <w:tr w:rsidR="00FC3C66" w:rsidRPr="00FC3C66" w14:paraId="5552B9CA" w14:textId="77777777" w:rsidTr="00BF74E8">
        <w:trPr>
          <w:trHeight w:val="258"/>
          <w:jc w:val="center"/>
        </w:trPr>
        <w:tc>
          <w:tcPr>
            <w:tcW w:w="0" w:type="auto"/>
            <w:tcBorders>
              <w:top w:val="nil"/>
              <w:left w:val="nil"/>
              <w:bottom w:val="nil"/>
              <w:right w:val="nil"/>
            </w:tcBorders>
            <w:shd w:val="clear" w:color="auto" w:fill="auto"/>
            <w:noWrap/>
          </w:tcPr>
          <w:p w14:paraId="57D99CCC"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526116E6"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(-4.834)</w:t>
            </w:r>
          </w:p>
        </w:tc>
        <w:tc>
          <w:tcPr>
            <w:tcW w:w="0" w:type="auto"/>
            <w:tcBorders>
              <w:top w:val="nil"/>
              <w:left w:val="nil"/>
              <w:bottom w:val="nil"/>
              <w:right w:val="nil"/>
            </w:tcBorders>
            <w:shd w:val="clear" w:color="auto" w:fill="auto"/>
            <w:noWrap/>
            <w:vAlign w:val="bottom"/>
          </w:tcPr>
          <w:p w14:paraId="71B858C2"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(-4.852)</w:t>
            </w:r>
          </w:p>
        </w:tc>
        <w:tc>
          <w:tcPr>
            <w:tcW w:w="0" w:type="auto"/>
            <w:tcBorders>
              <w:top w:val="nil"/>
              <w:left w:val="nil"/>
              <w:bottom w:val="nil"/>
              <w:right w:val="nil"/>
            </w:tcBorders>
            <w:vAlign w:val="bottom"/>
          </w:tcPr>
          <w:p w14:paraId="4831F733"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(-4.820)</w:t>
            </w:r>
          </w:p>
        </w:tc>
        <w:tc>
          <w:tcPr>
            <w:tcW w:w="0" w:type="auto"/>
            <w:tcBorders>
              <w:top w:val="nil"/>
              <w:left w:val="nil"/>
              <w:bottom w:val="nil"/>
              <w:right w:val="nil"/>
            </w:tcBorders>
            <w:vAlign w:val="bottom"/>
          </w:tcPr>
          <w:p w14:paraId="3FE52895"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(-4.835)</w:t>
            </w:r>
          </w:p>
        </w:tc>
      </w:tr>
      <w:tr w:rsidR="00FC3C66" w:rsidRPr="00FC3C66" w14:paraId="5200FF3B" w14:textId="77777777" w:rsidTr="00BF74E8">
        <w:trPr>
          <w:trHeight w:val="258"/>
          <w:jc w:val="center"/>
        </w:trPr>
        <w:tc>
          <w:tcPr>
            <w:tcW w:w="0" w:type="auto"/>
            <w:tcBorders>
              <w:top w:val="nil"/>
              <w:left w:val="nil"/>
              <w:bottom w:val="nil"/>
              <w:right w:val="nil"/>
            </w:tcBorders>
            <w:shd w:val="clear" w:color="auto" w:fill="auto"/>
            <w:noWrap/>
          </w:tcPr>
          <w:p w14:paraId="61AE562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Tangibility</w:t>
            </w:r>
          </w:p>
        </w:tc>
        <w:tc>
          <w:tcPr>
            <w:tcW w:w="0" w:type="auto"/>
            <w:tcBorders>
              <w:top w:val="nil"/>
              <w:left w:val="nil"/>
              <w:bottom w:val="nil"/>
              <w:right w:val="nil"/>
            </w:tcBorders>
            <w:shd w:val="clear" w:color="auto" w:fill="auto"/>
            <w:noWrap/>
            <w:vAlign w:val="bottom"/>
          </w:tcPr>
          <w:p w14:paraId="782C9D03"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-0.011</w:t>
            </w:r>
            <w:r w:rsidRPr="00FC3C66">
              <w:rPr>
                <w:rFonts w:ascii="Times New Roman" w:hAnsi="Times New Roman" w:cs="Times New Roman"/>
                <w:vertAlign w:val="superscript"/>
              </w:rPr>
              <w:t>***</w:t>
            </w:r>
          </w:p>
        </w:tc>
        <w:tc>
          <w:tcPr>
            <w:tcW w:w="0" w:type="auto"/>
            <w:tcBorders>
              <w:top w:val="nil"/>
              <w:left w:val="nil"/>
              <w:bottom w:val="nil"/>
              <w:right w:val="nil"/>
            </w:tcBorders>
            <w:shd w:val="clear" w:color="auto" w:fill="auto"/>
            <w:noWrap/>
            <w:vAlign w:val="bottom"/>
          </w:tcPr>
          <w:p w14:paraId="629083C8"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-0.011</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5D1C8E0F"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-0.011</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2B82BFB3"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-0.011</w:t>
            </w:r>
            <w:r w:rsidRPr="00FC3C66">
              <w:rPr>
                <w:rFonts w:ascii="Times New Roman" w:hAnsi="Times New Roman" w:cs="Times New Roman"/>
                <w:vertAlign w:val="superscript"/>
              </w:rPr>
              <w:t>***</w:t>
            </w:r>
          </w:p>
        </w:tc>
      </w:tr>
      <w:tr w:rsidR="00FC3C66" w:rsidRPr="00FC3C66" w14:paraId="752952A2" w14:textId="77777777" w:rsidTr="00BF74E8">
        <w:trPr>
          <w:trHeight w:val="258"/>
          <w:jc w:val="center"/>
        </w:trPr>
        <w:tc>
          <w:tcPr>
            <w:tcW w:w="0" w:type="auto"/>
            <w:tcBorders>
              <w:top w:val="nil"/>
              <w:left w:val="nil"/>
              <w:bottom w:val="nil"/>
              <w:right w:val="nil"/>
            </w:tcBorders>
            <w:shd w:val="clear" w:color="auto" w:fill="auto"/>
            <w:noWrap/>
          </w:tcPr>
          <w:p w14:paraId="0B4C6609"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0CF31474"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(-2.786)</w:t>
            </w:r>
          </w:p>
        </w:tc>
        <w:tc>
          <w:tcPr>
            <w:tcW w:w="0" w:type="auto"/>
            <w:tcBorders>
              <w:top w:val="nil"/>
              <w:left w:val="nil"/>
              <w:bottom w:val="nil"/>
              <w:right w:val="nil"/>
            </w:tcBorders>
            <w:shd w:val="clear" w:color="auto" w:fill="auto"/>
            <w:noWrap/>
            <w:vAlign w:val="bottom"/>
          </w:tcPr>
          <w:p w14:paraId="64646DEC"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(-2.763)</w:t>
            </w:r>
          </w:p>
        </w:tc>
        <w:tc>
          <w:tcPr>
            <w:tcW w:w="0" w:type="auto"/>
            <w:tcBorders>
              <w:top w:val="nil"/>
              <w:left w:val="nil"/>
              <w:bottom w:val="nil"/>
              <w:right w:val="nil"/>
            </w:tcBorders>
            <w:vAlign w:val="bottom"/>
          </w:tcPr>
          <w:p w14:paraId="7BD9D105"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(-2.766)</w:t>
            </w:r>
          </w:p>
        </w:tc>
        <w:tc>
          <w:tcPr>
            <w:tcW w:w="0" w:type="auto"/>
            <w:tcBorders>
              <w:top w:val="nil"/>
              <w:left w:val="nil"/>
              <w:bottom w:val="nil"/>
              <w:right w:val="nil"/>
            </w:tcBorders>
            <w:vAlign w:val="bottom"/>
          </w:tcPr>
          <w:p w14:paraId="6E34A84C"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(-2.740)</w:t>
            </w:r>
          </w:p>
        </w:tc>
      </w:tr>
      <w:tr w:rsidR="00FC3C66" w:rsidRPr="00FC3C66" w14:paraId="4B5275F0" w14:textId="77777777" w:rsidTr="00BF74E8">
        <w:trPr>
          <w:trHeight w:val="258"/>
          <w:jc w:val="center"/>
        </w:trPr>
        <w:tc>
          <w:tcPr>
            <w:tcW w:w="0" w:type="auto"/>
            <w:tcBorders>
              <w:top w:val="nil"/>
              <w:left w:val="nil"/>
              <w:bottom w:val="nil"/>
              <w:right w:val="nil"/>
            </w:tcBorders>
            <w:shd w:val="clear" w:color="auto" w:fill="auto"/>
            <w:noWrap/>
          </w:tcPr>
          <w:p w14:paraId="4D5407C3"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Firm Age</w:t>
            </w:r>
          </w:p>
        </w:tc>
        <w:tc>
          <w:tcPr>
            <w:tcW w:w="0" w:type="auto"/>
            <w:tcBorders>
              <w:top w:val="nil"/>
              <w:left w:val="nil"/>
              <w:bottom w:val="nil"/>
              <w:right w:val="nil"/>
            </w:tcBorders>
            <w:shd w:val="clear" w:color="auto" w:fill="auto"/>
            <w:noWrap/>
            <w:vAlign w:val="bottom"/>
          </w:tcPr>
          <w:p w14:paraId="2BBAA7DF"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c>
          <w:tcPr>
            <w:tcW w:w="0" w:type="auto"/>
            <w:tcBorders>
              <w:top w:val="nil"/>
              <w:left w:val="nil"/>
              <w:bottom w:val="nil"/>
              <w:right w:val="nil"/>
            </w:tcBorders>
            <w:shd w:val="clear" w:color="auto" w:fill="auto"/>
            <w:noWrap/>
            <w:vAlign w:val="bottom"/>
          </w:tcPr>
          <w:p w14:paraId="32C6DC4C"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c>
          <w:tcPr>
            <w:tcW w:w="0" w:type="auto"/>
            <w:tcBorders>
              <w:top w:val="nil"/>
              <w:left w:val="nil"/>
              <w:bottom w:val="nil"/>
              <w:right w:val="nil"/>
            </w:tcBorders>
            <w:vAlign w:val="bottom"/>
          </w:tcPr>
          <w:p w14:paraId="11FE11A0"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c>
          <w:tcPr>
            <w:tcW w:w="0" w:type="auto"/>
            <w:tcBorders>
              <w:top w:val="nil"/>
              <w:left w:val="nil"/>
              <w:bottom w:val="nil"/>
              <w:right w:val="nil"/>
            </w:tcBorders>
            <w:vAlign w:val="bottom"/>
          </w:tcPr>
          <w:p w14:paraId="5AF6DB93"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r>
      <w:tr w:rsidR="00FC3C66" w:rsidRPr="00FC3C66" w14:paraId="44716A0A" w14:textId="77777777" w:rsidTr="00BF74E8">
        <w:trPr>
          <w:trHeight w:val="258"/>
          <w:jc w:val="center"/>
        </w:trPr>
        <w:tc>
          <w:tcPr>
            <w:tcW w:w="0" w:type="auto"/>
            <w:tcBorders>
              <w:top w:val="nil"/>
              <w:left w:val="nil"/>
              <w:bottom w:val="nil"/>
              <w:right w:val="nil"/>
            </w:tcBorders>
            <w:shd w:val="clear" w:color="auto" w:fill="auto"/>
            <w:noWrap/>
            <w:vAlign w:val="center"/>
          </w:tcPr>
          <w:p w14:paraId="3583425E"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0795E33F"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(-0.538)</w:t>
            </w:r>
          </w:p>
        </w:tc>
        <w:tc>
          <w:tcPr>
            <w:tcW w:w="0" w:type="auto"/>
            <w:tcBorders>
              <w:top w:val="nil"/>
              <w:left w:val="nil"/>
              <w:bottom w:val="nil"/>
              <w:right w:val="nil"/>
            </w:tcBorders>
            <w:shd w:val="clear" w:color="auto" w:fill="auto"/>
            <w:noWrap/>
            <w:vAlign w:val="bottom"/>
          </w:tcPr>
          <w:p w14:paraId="1C3BAC39"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(-0.560)</w:t>
            </w:r>
          </w:p>
        </w:tc>
        <w:tc>
          <w:tcPr>
            <w:tcW w:w="0" w:type="auto"/>
            <w:tcBorders>
              <w:top w:val="nil"/>
              <w:left w:val="nil"/>
              <w:bottom w:val="nil"/>
              <w:right w:val="nil"/>
            </w:tcBorders>
            <w:vAlign w:val="bottom"/>
          </w:tcPr>
          <w:p w14:paraId="384AD35C"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(-0.459)</w:t>
            </w:r>
          </w:p>
        </w:tc>
        <w:tc>
          <w:tcPr>
            <w:tcW w:w="0" w:type="auto"/>
            <w:tcBorders>
              <w:top w:val="nil"/>
              <w:left w:val="nil"/>
              <w:bottom w:val="nil"/>
              <w:right w:val="nil"/>
            </w:tcBorders>
            <w:vAlign w:val="bottom"/>
          </w:tcPr>
          <w:p w14:paraId="299B434B"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(-0.477)</w:t>
            </w:r>
          </w:p>
        </w:tc>
      </w:tr>
      <w:tr w:rsidR="00FC3C66" w:rsidRPr="00FC3C66" w14:paraId="4766200E" w14:textId="77777777" w:rsidTr="00BF74E8">
        <w:trPr>
          <w:trHeight w:val="258"/>
          <w:jc w:val="center"/>
        </w:trPr>
        <w:tc>
          <w:tcPr>
            <w:tcW w:w="0" w:type="auto"/>
            <w:tcBorders>
              <w:top w:val="nil"/>
              <w:left w:val="nil"/>
              <w:bottom w:val="nil"/>
              <w:right w:val="nil"/>
            </w:tcBorders>
            <w:shd w:val="clear" w:color="auto" w:fill="auto"/>
            <w:noWrap/>
          </w:tcPr>
          <w:p w14:paraId="4DFDDAA6"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Board Size</w:t>
            </w:r>
          </w:p>
        </w:tc>
        <w:tc>
          <w:tcPr>
            <w:tcW w:w="0" w:type="auto"/>
            <w:tcBorders>
              <w:top w:val="nil"/>
              <w:left w:val="nil"/>
              <w:bottom w:val="nil"/>
              <w:right w:val="nil"/>
            </w:tcBorders>
            <w:shd w:val="clear" w:color="auto" w:fill="auto"/>
            <w:noWrap/>
            <w:vAlign w:val="bottom"/>
          </w:tcPr>
          <w:p w14:paraId="1EB9E40E"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c>
          <w:tcPr>
            <w:tcW w:w="0" w:type="auto"/>
            <w:tcBorders>
              <w:top w:val="nil"/>
              <w:left w:val="nil"/>
              <w:bottom w:val="nil"/>
              <w:right w:val="nil"/>
            </w:tcBorders>
            <w:shd w:val="clear" w:color="auto" w:fill="auto"/>
            <w:noWrap/>
            <w:vAlign w:val="bottom"/>
          </w:tcPr>
          <w:p w14:paraId="5C6EA714"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c>
          <w:tcPr>
            <w:tcW w:w="0" w:type="auto"/>
            <w:tcBorders>
              <w:top w:val="nil"/>
              <w:left w:val="nil"/>
              <w:bottom w:val="nil"/>
              <w:right w:val="nil"/>
            </w:tcBorders>
            <w:vAlign w:val="bottom"/>
          </w:tcPr>
          <w:p w14:paraId="1C0C9ABC"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c>
          <w:tcPr>
            <w:tcW w:w="0" w:type="auto"/>
            <w:tcBorders>
              <w:top w:val="nil"/>
              <w:left w:val="nil"/>
              <w:bottom w:val="nil"/>
              <w:right w:val="nil"/>
            </w:tcBorders>
            <w:vAlign w:val="bottom"/>
          </w:tcPr>
          <w:p w14:paraId="2A98EA6D"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-0.000</w:t>
            </w:r>
          </w:p>
        </w:tc>
      </w:tr>
      <w:tr w:rsidR="00FC3C66" w:rsidRPr="00FC3C66" w14:paraId="115AB881" w14:textId="77777777" w:rsidTr="00BF74E8">
        <w:trPr>
          <w:trHeight w:val="258"/>
          <w:jc w:val="center"/>
        </w:trPr>
        <w:tc>
          <w:tcPr>
            <w:tcW w:w="0" w:type="auto"/>
            <w:tcBorders>
              <w:top w:val="nil"/>
              <w:left w:val="nil"/>
              <w:bottom w:val="nil"/>
              <w:right w:val="nil"/>
            </w:tcBorders>
            <w:shd w:val="clear" w:color="auto" w:fill="auto"/>
            <w:noWrap/>
            <w:vAlign w:val="center"/>
          </w:tcPr>
          <w:p w14:paraId="33E8855D"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7A51172D"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(-0.810)</w:t>
            </w:r>
          </w:p>
        </w:tc>
        <w:tc>
          <w:tcPr>
            <w:tcW w:w="0" w:type="auto"/>
            <w:tcBorders>
              <w:top w:val="nil"/>
              <w:left w:val="nil"/>
              <w:bottom w:val="nil"/>
              <w:right w:val="nil"/>
            </w:tcBorders>
            <w:shd w:val="clear" w:color="auto" w:fill="auto"/>
            <w:noWrap/>
            <w:vAlign w:val="bottom"/>
          </w:tcPr>
          <w:p w14:paraId="13F303C0"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(-0.814)</w:t>
            </w:r>
          </w:p>
        </w:tc>
        <w:tc>
          <w:tcPr>
            <w:tcW w:w="0" w:type="auto"/>
            <w:tcBorders>
              <w:top w:val="nil"/>
              <w:left w:val="nil"/>
              <w:bottom w:val="nil"/>
              <w:right w:val="nil"/>
            </w:tcBorders>
            <w:vAlign w:val="bottom"/>
          </w:tcPr>
          <w:p w14:paraId="6CE38D87"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(-0.748)</w:t>
            </w:r>
          </w:p>
        </w:tc>
        <w:tc>
          <w:tcPr>
            <w:tcW w:w="0" w:type="auto"/>
            <w:tcBorders>
              <w:top w:val="nil"/>
              <w:left w:val="nil"/>
              <w:bottom w:val="nil"/>
              <w:right w:val="nil"/>
            </w:tcBorders>
            <w:vAlign w:val="bottom"/>
          </w:tcPr>
          <w:p w14:paraId="70B95765"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(-0.746)</w:t>
            </w:r>
          </w:p>
        </w:tc>
      </w:tr>
      <w:tr w:rsidR="00FC3C66" w:rsidRPr="00FC3C66" w14:paraId="6682DB64" w14:textId="77777777" w:rsidTr="00BF74E8">
        <w:trPr>
          <w:trHeight w:val="258"/>
          <w:jc w:val="center"/>
        </w:trPr>
        <w:tc>
          <w:tcPr>
            <w:tcW w:w="0" w:type="auto"/>
            <w:tcBorders>
              <w:top w:val="nil"/>
              <w:left w:val="nil"/>
              <w:bottom w:val="nil"/>
              <w:right w:val="nil"/>
            </w:tcBorders>
            <w:shd w:val="clear" w:color="auto" w:fill="auto"/>
            <w:noWrap/>
            <w:vAlign w:val="center"/>
          </w:tcPr>
          <w:p w14:paraId="6064D53F"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Tobin’s Q</w:t>
            </w:r>
          </w:p>
        </w:tc>
        <w:tc>
          <w:tcPr>
            <w:tcW w:w="0" w:type="auto"/>
            <w:tcBorders>
              <w:top w:val="nil"/>
              <w:left w:val="nil"/>
              <w:bottom w:val="nil"/>
              <w:right w:val="nil"/>
            </w:tcBorders>
            <w:shd w:val="clear" w:color="auto" w:fill="auto"/>
            <w:noWrap/>
            <w:vAlign w:val="bottom"/>
          </w:tcPr>
          <w:p w14:paraId="1755CE6C"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0.008</w:t>
            </w:r>
            <w:r w:rsidRPr="00FC3C66">
              <w:rPr>
                <w:rFonts w:ascii="Times New Roman" w:hAnsi="Times New Roman" w:cs="Times New Roman"/>
                <w:vertAlign w:val="superscript"/>
              </w:rPr>
              <w:t>***</w:t>
            </w:r>
          </w:p>
        </w:tc>
        <w:tc>
          <w:tcPr>
            <w:tcW w:w="0" w:type="auto"/>
            <w:tcBorders>
              <w:top w:val="nil"/>
              <w:left w:val="nil"/>
              <w:bottom w:val="nil"/>
              <w:right w:val="nil"/>
            </w:tcBorders>
            <w:shd w:val="clear" w:color="auto" w:fill="auto"/>
            <w:noWrap/>
            <w:vAlign w:val="bottom"/>
          </w:tcPr>
          <w:p w14:paraId="51DCB45D"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0.008</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1B00374B"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0.008</w:t>
            </w:r>
            <w:r w:rsidRPr="00FC3C66">
              <w:rPr>
                <w:rFonts w:ascii="Times New Roman" w:hAnsi="Times New Roman" w:cs="Times New Roman"/>
                <w:vertAlign w:val="superscript"/>
              </w:rPr>
              <w:t>***</w:t>
            </w:r>
          </w:p>
        </w:tc>
        <w:tc>
          <w:tcPr>
            <w:tcW w:w="0" w:type="auto"/>
            <w:tcBorders>
              <w:top w:val="nil"/>
              <w:left w:val="nil"/>
              <w:bottom w:val="nil"/>
              <w:right w:val="nil"/>
            </w:tcBorders>
            <w:vAlign w:val="bottom"/>
          </w:tcPr>
          <w:p w14:paraId="7255F41C"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0.008</w:t>
            </w:r>
            <w:r w:rsidRPr="00FC3C66">
              <w:rPr>
                <w:rFonts w:ascii="Times New Roman" w:hAnsi="Times New Roman" w:cs="Times New Roman"/>
                <w:vertAlign w:val="superscript"/>
              </w:rPr>
              <w:t>***</w:t>
            </w:r>
          </w:p>
        </w:tc>
      </w:tr>
      <w:tr w:rsidR="00FC3C66" w:rsidRPr="00FC3C66" w14:paraId="23E2C7C9" w14:textId="77777777" w:rsidTr="00BF74E8">
        <w:trPr>
          <w:trHeight w:val="258"/>
          <w:jc w:val="center"/>
        </w:trPr>
        <w:tc>
          <w:tcPr>
            <w:tcW w:w="0" w:type="auto"/>
            <w:tcBorders>
              <w:top w:val="nil"/>
              <w:left w:val="nil"/>
              <w:bottom w:val="nil"/>
              <w:right w:val="nil"/>
            </w:tcBorders>
            <w:shd w:val="clear" w:color="auto" w:fill="auto"/>
            <w:noWrap/>
            <w:vAlign w:val="center"/>
          </w:tcPr>
          <w:p w14:paraId="45278A08"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18E734AB"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(6.170)</w:t>
            </w:r>
          </w:p>
        </w:tc>
        <w:tc>
          <w:tcPr>
            <w:tcW w:w="0" w:type="auto"/>
            <w:tcBorders>
              <w:top w:val="nil"/>
              <w:left w:val="nil"/>
              <w:bottom w:val="nil"/>
              <w:right w:val="nil"/>
            </w:tcBorders>
            <w:shd w:val="clear" w:color="auto" w:fill="auto"/>
            <w:noWrap/>
            <w:vAlign w:val="bottom"/>
          </w:tcPr>
          <w:p w14:paraId="78DC3CD7"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(6.185)</w:t>
            </w:r>
          </w:p>
        </w:tc>
        <w:tc>
          <w:tcPr>
            <w:tcW w:w="0" w:type="auto"/>
            <w:tcBorders>
              <w:top w:val="nil"/>
              <w:left w:val="nil"/>
              <w:bottom w:val="nil"/>
              <w:right w:val="nil"/>
            </w:tcBorders>
            <w:vAlign w:val="bottom"/>
          </w:tcPr>
          <w:p w14:paraId="3416F134"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(6.132)</w:t>
            </w:r>
          </w:p>
        </w:tc>
        <w:tc>
          <w:tcPr>
            <w:tcW w:w="0" w:type="auto"/>
            <w:tcBorders>
              <w:top w:val="nil"/>
              <w:left w:val="nil"/>
              <w:bottom w:val="nil"/>
              <w:right w:val="nil"/>
            </w:tcBorders>
            <w:vAlign w:val="bottom"/>
          </w:tcPr>
          <w:p w14:paraId="6F301D59"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(6.145)</w:t>
            </w:r>
          </w:p>
        </w:tc>
      </w:tr>
      <w:tr w:rsidR="00FC3C66" w:rsidRPr="00FC3C66" w14:paraId="78E1C179" w14:textId="77777777" w:rsidTr="00BF74E8">
        <w:trPr>
          <w:trHeight w:val="258"/>
          <w:jc w:val="center"/>
        </w:trPr>
        <w:tc>
          <w:tcPr>
            <w:tcW w:w="0" w:type="auto"/>
            <w:tcBorders>
              <w:top w:val="nil"/>
              <w:left w:val="nil"/>
              <w:bottom w:val="nil"/>
              <w:right w:val="nil"/>
            </w:tcBorders>
            <w:shd w:val="clear" w:color="auto" w:fill="auto"/>
            <w:noWrap/>
            <w:vAlign w:val="center"/>
          </w:tcPr>
          <w:p w14:paraId="4E172596"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center"/>
          </w:tcPr>
          <w:p w14:paraId="6909D4D7"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center"/>
          </w:tcPr>
          <w:p w14:paraId="393724C8"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tcPr>
          <w:p w14:paraId="138ADCFB"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tcPr>
          <w:p w14:paraId="514C583B"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5E959936" w14:textId="77777777" w:rsidTr="00BF74E8">
        <w:trPr>
          <w:trHeight w:val="258"/>
          <w:jc w:val="center"/>
        </w:trPr>
        <w:tc>
          <w:tcPr>
            <w:tcW w:w="0" w:type="auto"/>
            <w:tcBorders>
              <w:top w:val="nil"/>
              <w:left w:val="nil"/>
              <w:bottom w:val="nil"/>
              <w:right w:val="nil"/>
            </w:tcBorders>
            <w:shd w:val="clear" w:color="auto" w:fill="auto"/>
            <w:noWrap/>
            <w:vAlign w:val="center"/>
          </w:tcPr>
          <w:p w14:paraId="07C82A55"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State Controls</w:t>
            </w:r>
          </w:p>
        </w:tc>
        <w:tc>
          <w:tcPr>
            <w:tcW w:w="0" w:type="auto"/>
            <w:tcBorders>
              <w:top w:val="nil"/>
              <w:left w:val="nil"/>
              <w:bottom w:val="nil"/>
              <w:right w:val="nil"/>
            </w:tcBorders>
            <w:shd w:val="clear" w:color="auto" w:fill="auto"/>
            <w:noWrap/>
            <w:vAlign w:val="center"/>
          </w:tcPr>
          <w:p w14:paraId="250CBD9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center"/>
          </w:tcPr>
          <w:p w14:paraId="74D24B5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vAlign w:val="center"/>
          </w:tcPr>
          <w:p w14:paraId="42A0D0EC"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vAlign w:val="center"/>
          </w:tcPr>
          <w:p w14:paraId="2E7BCDD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5252A701" w14:textId="77777777" w:rsidTr="00BF74E8">
        <w:trPr>
          <w:trHeight w:val="258"/>
          <w:jc w:val="center"/>
        </w:trPr>
        <w:tc>
          <w:tcPr>
            <w:tcW w:w="0" w:type="auto"/>
            <w:tcBorders>
              <w:top w:val="nil"/>
              <w:left w:val="nil"/>
              <w:right w:val="nil"/>
            </w:tcBorders>
            <w:shd w:val="clear" w:color="auto" w:fill="auto"/>
            <w:noWrap/>
            <w:vAlign w:val="center"/>
            <w:hideMark/>
          </w:tcPr>
          <w:p w14:paraId="2C23851C"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Observations</w:t>
            </w:r>
          </w:p>
        </w:tc>
        <w:tc>
          <w:tcPr>
            <w:tcW w:w="0" w:type="auto"/>
            <w:tcBorders>
              <w:top w:val="nil"/>
              <w:left w:val="nil"/>
              <w:right w:val="nil"/>
            </w:tcBorders>
            <w:shd w:val="clear" w:color="auto" w:fill="auto"/>
            <w:noWrap/>
            <w:vAlign w:val="bottom"/>
            <w:hideMark/>
          </w:tcPr>
          <w:p w14:paraId="69B64A80"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11,252</w:t>
            </w:r>
          </w:p>
        </w:tc>
        <w:tc>
          <w:tcPr>
            <w:tcW w:w="0" w:type="auto"/>
            <w:tcBorders>
              <w:top w:val="nil"/>
              <w:left w:val="nil"/>
              <w:right w:val="nil"/>
            </w:tcBorders>
            <w:shd w:val="clear" w:color="auto" w:fill="auto"/>
            <w:noWrap/>
            <w:vAlign w:val="bottom"/>
            <w:hideMark/>
          </w:tcPr>
          <w:p w14:paraId="11550DB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11,252</w:t>
            </w:r>
          </w:p>
        </w:tc>
        <w:tc>
          <w:tcPr>
            <w:tcW w:w="0" w:type="auto"/>
            <w:tcBorders>
              <w:top w:val="nil"/>
              <w:left w:val="nil"/>
              <w:right w:val="nil"/>
            </w:tcBorders>
            <w:vAlign w:val="bottom"/>
          </w:tcPr>
          <w:p w14:paraId="06FBA03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11,252</w:t>
            </w:r>
          </w:p>
        </w:tc>
        <w:tc>
          <w:tcPr>
            <w:tcW w:w="0" w:type="auto"/>
            <w:tcBorders>
              <w:top w:val="nil"/>
              <w:left w:val="nil"/>
              <w:right w:val="nil"/>
            </w:tcBorders>
            <w:vAlign w:val="bottom"/>
          </w:tcPr>
          <w:p w14:paraId="7E3F029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11,252</w:t>
            </w:r>
          </w:p>
        </w:tc>
      </w:tr>
      <w:tr w:rsidR="00FC3C66" w:rsidRPr="00FC3C66" w14:paraId="5EF669A0" w14:textId="77777777" w:rsidTr="00BF74E8">
        <w:trPr>
          <w:trHeight w:val="258"/>
          <w:jc w:val="center"/>
        </w:trPr>
        <w:tc>
          <w:tcPr>
            <w:tcW w:w="0" w:type="auto"/>
            <w:tcBorders>
              <w:top w:val="nil"/>
              <w:left w:val="nil"/>
              <w:right w:val="nil"/>
            </w:tcBorders>
            <w:shd w:val="clear" w:color="auto" w:fill="auto"/>
            <w:noWrap/>
            <w:vAlign w:val="center"/>
            <w:hideMark/>
          </w:tcPr>
          <w:p w14:paraId="47DDB6E4"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Adjusted R-squared</w:t>
            </w:r>
          </w:p>
        </w:tc>
        <w:tc>
          <w:tcPr>
            <w:tcW w:w="0" w:type="auto"/>
            <w:tcBorders>
              <w:top w:val="nil"/>
              <w:left w:val="nil"/>
              <w:right w:val="nil"/>
            </w:tcBorders>
            <w:shd w:val="clear" w:color="auto" w:fill="auto"/>
            <w:noWrap/>
            <w:vAlign w:val="bottom"/>
            <w:hideMark/>
          </w:tcPr>
          <w:p w14:paraId="1FBE276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0.404</w:t>
            </w:r>
          </w:p>
        </w:tc>
        <w:tc>
          <w:tcPr>
            <w:tcW w:w="0" w:type="auto"/>
            <w:tcBorders>
              <w:top w:val="nil"/>
              <w:left w:val="nil"/>
              <w:right w:val="nil"/>
            </w:tcBorders>
            <w:shd w:val="clear" w:color="auto" w:fill="auto"/>
            <w:noWrap/>
            <w:vAlign w:val="bottom"/>
            <w:hideMark/>
          </w:tcPr>
          <w:p w14:paraId="5CF9E3A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0.405</w:t>
            </w:r>
          </w:p>
        </w:tc>
        <w:tc>
          <w:tcPr>
            <w:tcW w:w="0" w:type="auto"/>
            <w:tcBorders>
              <w:top w:val="nil"/>
              <w:left w:val="nil"/>
              <w:right w:val="nil"/>
            </w:tcBorders>
            <w:vAlign w:val="bottom"/>
          </w:tcPr>
          <w:p w14:paraId="799F133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0.405</w:t>
            </w:r>
          </w:p>
        </w:tc>
        <w:tc>
          <w:tcPr>
            <w:tcW w:w="0" w:type="auto"/>
            <w:tcBorders>
              <w:top w:val="nil"/>
              <w:left w:val="nil"/>
              <w:right w:val="nil"/>
            </w:tcBorders>
            <w:vAlign w:val="bottom"/>
          </w:tcPr>
          <w:p w14:paraId="66B23DB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0.405</w:t>
            </w:r>
          </w:p>
        </w:tc>
      </w:tr>
      <w:tr w:rsidR="00FC3C66" w:rsidRPr="00FC3C66" w14:paraId="4FC77B84" w14:textId="77777777" w:rsidTr="00BF74E8">
        <w:trPr>
          <w:trHeight w:val="258"/>
          <w:jc w:val="center"/>
        </w:trPr>
        <w:tc>
          <w:tcPr>
            <w:tcW w:w="0" w:type="auto"/>
            <w:tcBorders>
              <w:left w:val="nil"/>
              <w:right w:val="nil"/>
            </w:tcBorders>
            <w:shd w:val="clear" w:color="auto" w:fill="auto"/>
            <w:noWrap/>
            <w:vAlign w:val="center"/>
            <w:hideMark/>
          </w:tcPr>
          <w:p w14:paraId="2E3EF84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Industry FE</w:t>
            </w:r>
          </w:p>
        </w:tc>
        <w:tc>
          <w:tcPr>
            <w:tcW w:w="0" w:type="auto"/>
            <w:tcBorders>
              <w:left w:val="nil"/>
              <w:right w:val="nil"/>
            </w:tcBorders>
            <w:shd w:val="clear" w:color="auto" w:fill="auto"/>
            <w:noWrap/>
            <w:vAlign w:val="center"/>
            <w:hideMark/>
          </w:tcPr>
          <w:p w14:paraId="40C80E9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left w:val="nil"/>
              <w:right w:val="nil"/>
            </w:tcBorders>
            <w:shd w:val="clear" w:color="auto" w:fill="auto"/>
            <w:noWrap/>
            <w:vAlign w:val="center"/>
            <w:hideMark/>
          </w:tcPr>
          <w:p w14:paraId="55E3A8C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left w:val="nil"/>
              <w:right w:val="nil"/>
            </w:tcBorders>
            <w:vAlign w:val="center"/>
          </w:tcPr>
          <w:p w14:paraId="19CF3E9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left w:val="nil"/>
              <w:right w:val="nil"/>
            </w:tcBorders>
            <w:vAlign w:val="center"/>
          </w:tcPr>
          <w:p w14:paraId="3EA15F0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0A006BFB" w14:textId="77777777" w:rsidTr="00BF74E8">
        <w:trPr>
          <w:trHeight w:val="258"/>
          <w:jc w:val="center"/>
        </w:trPr>
        <w:tc>
          <w:tcPr>
            <w:tcW w:w="0" w:type="auto"/>
            <w:tcBorders>
              <w:top w:val="nil"/>
              <w:left w:val="nil"/>
              <w:bottom w:val="single" w:sz="4" w:space="0" w:color="auto"/>
              <w:right w:val="nil"/>
            </w:tcBorders>
            <w:shd w:val="clear" w:color="auto" w:fill="auto"/>
            <w:noWrap/>
            <w:vAlign w:val="center"/>
            <w:hideMark/>
          </w:tcPr>
          <w:p w14:paraId="32DA46FA"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Year FE</w:t>
            </w:r>
          </w:p>
        </w:tc>
        <w:tc>
          <w:tcPr>
            <w:tcW w:w="0" w:type="auto"/>
            <w:tcBorders>
              <w:top w:val="nil"/>
              <w:left w:val="nil"/>
              <w:bottom w:val="single" w:sz="4" w:space="0" w:color="auto"/>
              <w:right w:val="nil"/>
            </w:tcBorders>
            <w:shd w:val="clear" w:color="auto" w:fill="auto"/>
            <w:noWrap/>
            <w:vAlign w:val="center"/>
            <w:hideMark/>
          </w:tcPr>
          <w:p w14:paraId="7AE1BE5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single" w:sz="4" w:space="0" w:color="auto"/>
              <w:right w:val="nil"/>
            </w:tcBorders>
            <w:shd w:val="clear" w:color="auto" w:fill="auto"/>
            <w:noWrap/>
            <w:vAlign w:val="center"/>
            <w:hideMark/>
          </w:tcPr>
          <w:p w14:paraId="4150AB9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single" w:sz="4" w:space="0" w:color="auto"/>
              <w:right w:val="nil"/>
            </w:tcBorders>
            <w:vAlign w:val="center"/>
          </w:tcPr>
          <w:p w14:paraId="4ED35D2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single" w:sz="4" w:space="0" w:color="auto"/>
              <w:right w:val="nil"/>
            </w:tcBorders>
            <w:vAlign w:val="center"/>
          </w:tcPr>
          <w:p w14:paraId="1DA97BD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bl>
    <w:p w14:paraId="4D3B283E" w14:textId="77777777" w:rsidR="00FC3C66" w:rsidRPr="00FC3C66" w:rsidRDefault="00FC3C66" w:rsidP="00FC3C66">
      <w:pPr>
        <w:spacing w:after="0"/>
        <w:jc w:val="both"/>
        <w:rPr>
          <w:rFonts w:ascii="Times New Roman" w:hAnsi="Times New Roman" w:cs="Times New Roman"/>
        </w:rPr>
      </w:pPr>
    </w:p>
    <w:p w14:paraId="7183A4DE" w14:textId="77777777" w:rsidR="00FC3C66" w:rsidRPr="00FC3C66" w:rsidRDefault="00FC3C66" w:rsidP="00FC3C66">
      <w:pPr>
        <w:rPr>
          <w:rFonts w:ascii="Times New Roman" w:eastAsiaTheme="majorEastAsia" w:hAnsi="Times New Roman" w:cs="Times New Roman"/>
          <w:b/>
          <w:bCs/>
          <w:noProof/>
          <w:color w:val="000000" w:themeColor="text1"/>
          <w:sz w:val="24"/>
          <w:szCs w:val="26"/>
        </w:rPr>
      </w:pPr>
    </w:p>
    <w:p w14:paraId="6258CA63" w14:textId="77777777" w:rsidR="00FC3C66" w:rsidRPr="00FC3C66" w:rsidRDefault="00FC3C66" w:rsidP="00FC3C66">
      <w:pPr>
        <w:pStyle w:val="Heading2"/>
        <w:spacing w:line="240" w:lineRule="auto"/>
        <w:rPr>
          <w:rFonts w:ascii="Times New Roman" w:hAnsi="Times New Roman" w:cs="Times New Roman"/>
        </w:rPr>
        <w:sectPr w:rsidR="00FC3C66" w:rsidRPr="00FC3C66" w:rsidSect="00282F47">
          <w:pgSz w:w="12240" w:h="15840"/>
          <w:pgMar w:top="1440" w:right="1440" w:bottom="1440" w:left="1440" w:header="720" w:footer="720" w:gutter="0"/>
          <w:cols w:space="720"/>
          <w:docGrid w:linePitch="360"/>
        </w:sectPr>
      </w:pPr>
    </w:p>
    <w:p w14:paraId="03592DFB" w14:textId="3A298E60"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56" w:name="T13"/>
      <w:bookmarkStart w:id="257" w:name="_Toc99640334"/>
      <w:bookmarkStart w:id="258" w:name="_Toc99641807"/>
      <w:bookmarkEnd w:id="256"/>
      <w:r w:rsidRPr="00FC3C6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 xml:space="preserve">21. </w:t>
      </w:r>
      <w:r w:rsidRPr="00FC3C66">
        <w:rPr>
          <w:rFonts w:ascii="Times New Roman" w:hAnsi="Times New Roman" w:cs="Times New Roman"/>
          <w:b/>
          <w:color w:val="auto"/>
          <w:sz w:val="22"/>
          <w:szCs w:val="22"/>
        </w:rPr>
        <w:t>The effect of the presence of VC director on the compensation committee on innovation output</w:t>
      </w:r>
      <w:bookmarkEnd w:id="257"/>
      <w:bookmarkEnd w:id="258"/>
    </w:p>
    <w:p w14:paraId="7F062480" w14:textId="3771AAC7" w:rsidR="00FC3C66" w:rsidRPr="00E80175" w:rsidRDefault="00FC3C66" w:rsidP="00FC3C66">
      <w:pPr>
        <w:spacing w:after="0" w:line="240" w:lineRule="auto"/>
        <w:jc w:val="both"/>
        <w:rPr>
          <w:rFonts w:ascii="Times New Roman" w:hAnsi="Times New Roman" w:cs="Times New Roman"/>
          <w:sz w:val="20"/>
          <w:szCs w:val="20"/>
        </w:rPr>
      </w:pPr>
      <w:r w:rsidRPr="00E80175">
        <w:rPr>
          <w:rFonts w:ascii="Times New Roman" w:hAnsi="Times New Roman" w:cs="Times New Roman"/>
          <w:sz w:val="20"/>
          <w:szCs w:val="20"/>
        </w:rPr>
        <w:t xml:space="preserve">This table shows the Tobit model of the effect of the presence of VC directors on the compensation committee on innovation output using the non-VC-backed firm sample from 1998 to 2018. The patent count is the number of patents issued in year t+1. Forward 5-yr Citations is the sum of patent citations from year t+1 to year t+5. Innovation value (real) is the </w:t>
      </w:r>
      <w:r w:rsidRPr="00E80175">
        <w:rPr>
          <w:rFonts w:ascii="Times New Roman" w:eastAsia="Times New Roman" w:hAnsi="Times New Roman" w:cs="Times New Roman"/>
          <w:sz w:val="20"/>
          <w:szCs w:val="20"/>
        </w:rPr>
        <w:t xml:space="preserve">real innovation value in year t+1. </w:t>
      </w:r>
      <w:r w:rsidRPr="00E80175">
        <w:rPr>
          <w:rFonts w:ascii="Times New Roman" w:hAnsi="Times New Roman" w:cs="Times New Roman"/>
          <w:sz w:val="20"/>
          <w:szCs w:val="20"/>
        </w:rPr>
        <w:t xml:space="preserve">Innovation value (nominal) is the </w:t>
      </w:r>
      <w:r w:rsidRPr="00E80175">
        <w:rPr>
          <w:rFonts w:ascii="Times New Roman" w:eastAsia="Times New Roman" w:hAnsi="Times New Roman" w:cs="Times New Roman"/>
          <w:sz w:val="20"/>
          <w:szCs w:val="20"/>
        </w:rPr>
        <w:t xml:space="preserve">nominal innovation value in year t+1. Forward 5-yr innovation value (real) </w:t>
      </w:r>
      <w:r w:rsidRPr="00E80175">
        <w:rPr>
          <w:rFonts w:ascii="Times New Roman" w:hAnsi="Times New Roman" w:cs="Times New Roman"/>
          <w:sz w:val="20"/>
          <w:szCs w:val="20"/>
        </w:rPr>
        <w:t xml:space="preserve">is the </w:t>
      </w:r>
      <w:r w:rsidRPr="00E80175">
        <w:rPr>
          <w:rFonts w:ascii="Times New Roman" w:eastAsia="Times New Roman" w:hAnsi="Times New Roman" w:cs="Times New Roman"/>
          <w:sz w:val="20"/>
          <w:szCs w:val="20"/>
        </w:rPr>
        <w:t>real innovation value from year t+1 to year t+5.</w:t>
      </w:r>
      <w:r w:rsidRPr="00E80175">
        <w:rPr>
          <w:rFonts w:ascii="Times New Roman" w:hAnsi="Times New Roman" w:cs="Times New Roman"/>
          <w:sz w:val="20"/>
          <w:szCs w:val="20"/>
        </w:rPr>
        <w:t xml:space="preserve"> </w:t>
      </w:r>
      <w:r w:rsidRPr="00E80175">
        <w:rPr>
          <w:rFonts w:ascii="Times New Roman" w:eastAsia="Times New Roman" w:hAnsi="Times New Roman" w:cs="Times New Roman"/>
          <w:sz w:val="20"/>
          <w:szCs w:val="20"/>
        </w:rPr>
        <w:t xml:space="preserve">Forward 5-yr innovation value (nominal) </w:t>
      </w:r>
      <w:r w:rsidRPr="00E80175">
        <w:rPr>
          <w:rFonts w:ascii="Times New Roman" w:hAnsi="Times New Roman" w:cs="Times New Roman"/>
          <w:sz w:val="20"/>
          <w:szCs w:val="20"/>
        </w:rPr>
        <w:t xml:space="preserve">is the </w:t>
      </w:r>
      <w:r w:rsidRPr="00E80175">
        <w:rPr>
          <w:rFonts w:ascii="Times New Roman" w:eastAsia="Times New Roman" w:hAnsi="Times New Roman" w:cs="Times New Roman"/>
          <w:sz w:val="20"/>
          <w:szCs w:val="20"/>
        </w:rPr>
        <w:t>nominal innovation value from year t+1 to year t+5.</w:t>
      </w:r>
      <w:r w:rsidRPr="00E80175">
        <w:rPr>
          <w:rFonts w:ascii="Times New Roman" w:hAnsi="Times New Roman" w:cs="Times New Roman"/>
          <w:sz w:val="20"/>
          <w:szCs w:val="20"/>
        </w:rPr>
        <w:t xml:space="preserve"> All innovation output measures are adjusted by industry and year.</w:t>
      </w:r>
      <w:r w:rsidRPr="00E80175">
        <w:rPr>
          <w:rFonts w:ascii="Times New Roman" w:eastAsia="Times New Roman" w:hAnsi="Times New Roman" w:cs="Times New Roman"/>
          <w:sz w:val="20"/>
          <w:szCs w:val="20"/>
        </w:rPr>
        <w:t xml:space="preserve"> </w:t>
      </w:r>
      <w:r w:rsidRPr="00E80175">
        <w:rPr>
          <w:rFonts w:ascii="Times New Roman" w:hAnsi="Times New Roman" w:cs="Times New Roman"/>
          <w:sz w:val="20"/>
          <w:szCs w:val="20"/>
        </w:rPr>
        <w:t xml:space="preserve">Lag CEO Vega is the average of Ln CEO vega from t-1 to t-3. See </w:t>
      </w:r>
      <w:r w:rsidR="00FC76B8">
        <w:rPr>
          <w:rFonts w:ascii="Times New Roman" w:hAnsi="Times New Roman" w:cs="Times New Roman"/>
          <w:sz w:val="20"/>
          <w:szCs w:val="20"/>
        </w:rPr>
        <w:t xml:space="preserve">Appendix B </w:t>
      </w:r>
      <w:r w:rsidRPr="00E80175">
        <w:rPr>
          <w:rFonts w:ascii="Times New Roman" w:hAnsi="Times New Roman" w:cs="Times New Roman"/>
          <w:sz w:val="20"/>
          <w:szCs w:val="20"/>
        </w:rPr>
        <w:t xml:space="preserve">for variable definitions. The Fama-French 48 industry fixed effects and year fixed effects are as indicated. Baseline controls include firm size, age, leverage, market-to-book ratio, ROA, tangibility, Tobin’s Q, and board size. State controls include state educational attainment, state per-capita income, and state R&amp;D per capita. Standard errors are clustered at the firm level. T-statistics are in parentheses. The </w:t>
      </w:r>
      <w:r w:rsidRPr="00E80175">
        <w:rPr>
          <w:rFonts w:ascii="Times New Roman" w:hAnsi="Times New Roman" w:cs="Times New Roman"/>
          <w:sz w:val="20"/>
          <w:szCs w:val="20"/>
          <w:vertAlign w:val="superscript"/>
        </w:rPr>
        <w:t>***</w:t>
      </w:r>
      <w:r w:rsidRPr="00E80175">
        <w:rPr>
          <w:rFonts w:ascii="Times New Roman" w:hAnsi="Times New Roman" w:cs="Times New Roman"/>
          <w:sz w:val="20"/>
          <w:szCs w:val="20"/>
        </w:rPr>
        <w:t xml:space="preserve">, </w:t>
      </w:r>
      <w:r w:rsidRPr="00E80175">
        <w:rPr>
          <w:rFonts w:ascii="Times New Roman" w:hAnsi="Times New Roman" w:cs="Times New Roman"/>
          <w:sz w:val="20"/>
          <w:szCs w:val="20"/>
          <w:vertAlign w:val="superscript"/>
        </w:rPr>
        <w:t>**</w:t>
      </w:r>
      <w:r w:rsidRPr="00E80175">
        <w:rPr>
          <w:rFonts w:ascii="Times New Roman" w:hAnsi="Times New Roman" w:cs="Times New Roman"/>
          <w:sz w:val="20"/>
          <w:szCs w:val="20"/>
        </w:rPr>
        <w:t xml:space="preserve">, and </w:t>
      </w:r>
      <w:r w:rsidRPr="00E80175">
        <w:rPr>
          <w:rFonts w:ascii="Times New Roman" w:hAnsi="Times New Roman" w:cs="Times New Roman"/>
          <w:color w:val="000000"/>
          <w:sz w:val="20"/>
          <w:szCs w:val="20"/>
          <w:vertAlign w:val="superscript"/>
        </w:rPr>
        <w:t>*</w:t>
      </w:r>
      <w:r w:rsidRPr="00E80175">
        <w:rPr>
          <w:rFonts w:ascii="Times New Roman" w:hAnsi="Times New Roman" w:cs="Times New Roman"/>
          <w:sz w:val="20"/>
          <w:szCs w:val="20"/>
        </w:rPr>
        <w:t xml:space="preserve"> denote significance levels at 1%, 5% and 10% respectively.</w:t>
      </w:r>
    </w:p>
    <w:p w14:paraId="29B350DE" w14:textId="77777777" w:rsidR="00FC3C66" w:rsidRPr="00FC3C66" w:rsidRDefault="00FC3C66" w:rsidP="00FC3C66">
      <w:pPr>
        <w:spacing w:after="0" w:line="240" w:lineRule="auto"/>
        <w:jc w:val="both"/>
        <w:rPr>
          <w:rFonts w:ascii="Times New Roman" w:hAnsi="Times New Roman" w:cs="Times New Roman"/>
        </w:rPr>
      </w:pPr>
    </w:p>
    <w:p w14:paraId="5F320C9E" w14:textId="77777777" w:rsidR="00FC3C66" w:rsidRPr="00FC3C66" w:rsidRDefault="00FC3C66" w:rsidP="00FC3C66">
      <w:pPr>
        <w:spacing w:after="0"/>
        <w:jc w:val="both"/>
        <w:rPr>
          <w:rFonts w:ascii="Times New Roman" w:hAnsi="Times New Roman" w:cs="Times New Roman"/>
          <w:b/>
          <w:bCs/>
        </w:rPr>
      </w:pPr>
      <w:r w:rsidRPr="00FC3C66">
        <w:rPr>
          <w:rFonts w:ascii="Times New Roman" w:hAnsi="Times New Roman" w:cs="Times New Roman"/>
          <w:b/>
          <w:bCs/>
        </w:rPr>
        <w:t>Panel A. CEO vega</w:t>
      </w:r>
    </w:p>
    <w:tbl>
      <w:tblPr>
        <w:tblW w:w="5000" w:type="pct"/>
        <w:jc w:val="center"/>
        <w:tblLook w:val="04A0" w:firstRow="1" w:lastRow="0" w:firstColumn="1" w:lastColumn="0" w:noHBand="0" w:noVBand="1"/>
      </w:tblPr>
      <w:tblGrid>
        <w:gridCol w:w="2918"/>
        <w:gridCol w:w="741"/>
        <w:gridCol w:w="801"/>
        <w:gridCol w:w="741"/>
        <w:gridCol w:w="865"/>
        <w:gridCol w:w="790"/>
        <w:gridCol w:w="810"/>
        <w:gridCol w:w="823"/>
        <w:gridCol w:w="847"/>
        <w:gridCol w:w="873"/>
        <w:gridCol w:w="905"/>
        <w:gridCol w:w="910"/>
        <w:gridCol w:w="936"/>
      </w:tblGrid>
      <w:tr w:rsidR="00FC3C66" w:rsidRPr="00282F47" w14:paraId="6C42BC6B" w14:textId="77777777" w:rsidTr="00BF74E8">
        <w:trPr>
          <w:trHeight w:val="258"/>
          <w:jc w:val="center"/>
        </w:trPr>
        <w:tc>
          <w:tcPr>
            <w:tcW w:w="1126" w:type="pct"/>
            <w:tcBorders>
              <w:top w:val="single" w:sz="4" w:space="0" w:color="auto"/>
              <w:left w:val="nil"/>
              <w:bottom w:val="single" w:sz="4" w:space="0" w:color="auto"/>
              <w:right w:val="nil"/>
            </w:tcBorders>
            <w:shd w:val="clear" w:color="auto" w:fill="auto"/>
            <w:noWrap/>
            <w:vAlign w:val="center"/>
            <w:hideMark/>
          </w:tcPr>
          <w:p w14:paraId="1E1AFD8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594" w:type="pct"/>
            <w:gridSpan w:val="2"/>
            <w:tcBorders>
              <w:top w:val="single" w:sz="4" w:space="0" w:color="auto"/>
              <w:left w:val="nil"/>
              <w:bottom w:val="single" w:sz="4" w:space="0" w:color="auto"/>
              <w:right w:val="nil"/>
            </w:tcBorders>
            <w:shd w:val="clear" w:color="auto" w:fill="auto"/>
            <w:noWrap/>
            <w:vAlign w:val="center"/>
            <w:hideMark/>
          </w:tcPr>
          <w:p w14:paraId="0C7D5F7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Patent Count</w:t>
            </w:r>
            <w:r w:rsidRPr="00282F47">
              <w:rPr>
                <w:rFonts w:ascii="Times New Roman" w:eastAsia="Times New Roman" w:hAnsi="Times New Roman" w:cs="Times New Roman"/>
                <w:sz w:val="18"/>
                <w:szCs w:val="18"/>
                <w:vertAlign w:val="subscript"/>
              </w:rPr>
              <w:t xml:space="preserve"> t+1</w:t>
            </w:r>
          </w:p>
        </w:tc>
        <w:tc>
          <w:tcPr>
            <w:tcW w:w="619" w:type="pct"/>
            <w:gridSpan w:val="2"/>
            <w:tcBorders>
              <w:top w:val="single" w:sz="4" w:space="0" w:color="auto"/>
              <w:left w:val="nil"/>
              <w:bottom w:val="single" w:sz="4" w:space="0" w:color="auto"/>
              <w:right w:val="nil"/>
            </w:tcBorders>
            <w:vAlign w:val="center"/>
          </w:tcPr>
          <w:p w14:paraId="40C3306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Forward 5-yr Citations</w:t>
            </w:r>
          </w:p>
        </w:tc>
        <w:tc>
          <w:tcPr>
            <w:tcW w:w="618" w:type="pct"/>
            <w:gridSpan w:val="2"/>
            <w:tcBorders>
              <w:top w:val="single" w:sz="4" w:space="0" w:color="auto"/>
              <w:left w:val="nil"/>
              <w:bottom w:val="single" w:sz="4" w:space="0" w:color="auto"/>
              <w:right w:val="nil"/>
            </w:tcBorders>
            <w:vAlign w:val="center"/>
          </w:tcPr>
          <w:p w14:paraId="1B244AF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Innovation Value (Real)</w:t>
            </w:r>
            <w:r w:rsidRPr="00282F47">
              <w:rPr>
                <w:rFonts w:ascii="Times New Roman" w:eastAsia="Times New Roman" w:hAnsi="Times New Roman" w:cs="Times New Roman"/>
                <w:sz w:val="18"/>
                <w:szCs w:val="18"/>
                <w:vertAlign w:val="subscript"/>
              </w:rPr>
              <w:t xml:space="preserve"> t+1</w:t>
            </w:r>
          </w:p>
        </w:tc>
        <w:tc>
          <w:tcPr>
            <w:tcW w:w="645" w:type="pct"/>
            <w:gridSpan w:val="2"/>
            <w:tcBorders>
              <w:top w:val="single" w:sz="4" w:space="0" w:color="auto"/>
              <w:left w:val="nil"/>
              <w:bottom w:val="single" w:sz="4" w:space="0" w:color="auto"/>
              <w:right w:val="nil"/>
            </w:tcBorders>
            <w:vAlign w:val="center"/>
          </w:tcPr>
          <w:p w14:paraId="5A5CA90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Innovation Value (Nominal)</w:t>
            </w:r>
            <w:r w:rsidRPr="00282F47">
              <w:rPr>
                <w:rFonts w:ascii="Times New Roman" w:eastAsia="Times New Roman" w:hAnsi="Times New Roman" w:cs="Times New Roman"/>
                <w:sz w:val="18"/>
                <w:szCs w:val="18"/>
                <w:vertAlign w:val="subscript"/>
              </w:rPr>
              <w:t xml:space="preserve"> t+1</w:t>
            </w:r>
          </w:p>
        </w:tc>
        <w:tc>
          <w:tcPr>
            <w:tcW w:w="686" w:type="pct"/>
            <w:gridSpan w:val="2"/>
            <w:tcBorders>
              <w:top w:val="single" w:sz="4" w:space="0" w:color="auto"/>
              <w:left w:val="nil"/>
              <w:bottom w:val="single" w:sz="4" w:space="0" w:color="auto"/>
              <w:right w:val="nil"/>
            </w:tcBorders>
            <w:vAlign w:val="center"/>
          </w:tcPr>
          <w:p w14:paraId="2FCCDCA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Forward 5-yr Innovation Value (Real)</w:t>
            </w:r>
          </w:p>
        </w:tc>
        <w:tc>
          <w:tcPr>
            <w:tcW w:w="712" w:type="pct"/>
            <w:gridSpan w:val="2"/>
            <w:tcBorders>
              <w:top w:val="single" w:sz="4" w:space="0" w:color="auto"/>
              <w:left w:val="nil"/>
              <w:bottom w:val="single" w:sz="4" w:space="0" w:color="auto"/>
              <w:right w:val="nil"/>
            </w:tcBorders>
            <w:vAlign w:val="center"/>
          </w:tcPr>
          <w:p w14:paraId="61393F6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Forward 5-yr Innovation Value (Nominal)</w:t>
            </w:r>
          </w:p>
        </w:tc>
      </w:tr>
      <w:tr w:rsidR="00FC3C66" w:rsidRPr="00282F47" w14:paraId="0258DB3A" w14:textId="77777777" w:rsidTr="00BF74E8">
        <w:trPr>
          <w:trHeight w:val="258"/>
          <w:jc w:val="center"/>
        </w:trPr>
        <w:tc>
          <w:tcPr>
            <w:tcW w:w="1126" w:type="pct"/>
            <w:tcBorders>
              <w:top w:val="single" w:sz="4" w:space="0" w:color="auto"/>
              <w:left w:val="nil"/>
              <w:bottom w:val="single" w:sz="4" w:space="0" w:color="auto"/>
              <w:right w:val="nil"/>
            </w:tcBorders>
            <w:shd w:val="clear" w:color="auto" w:fill="auto"/>
            <w:noWrap/>
            <w:vAlign w:val="bottom"/>
            <w:hideMark/>
          </w:tcPr>
          <w:p w14:paraId="574338D3"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w:t>
            </w:r>
          </w:p>
        </w:tc>
        <w:tc>
          <w:tcPr>
            <w:tcW w:w="285" w:type="pct"/>
            <w:tcBorders>
              <w:top w:val="single" w:sz="4" w:space="0" w:color="auto"/>
              <w:left w:val="nil"/>
              <w:bottom w:val="single" w:sz="4" w:space="0" w:color="auto"/>
              <w:right w:val="nil"/>
            </w:tcBorders>
            <w:shd w:val="clear" w:color="auto" w:fill="auto"/>
            <w:noWrap/>
            <w:vAlign w:val="bottom"/>
            <w:hideMark/>
          </w:tcPr>
          <w:p w14:paraId="48E7DC7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(1)</w:t>
            </w:r>
          </w:p>
        </w:tc>
        <w:tc>
          <w:tcPr>
            <w:tcW w:w="308" w:type="pct"/>
            <w:tcBorders>
              <w:top w:val="single" w:sz="4" w:space="0" w:color="auto"/>
              <w:left w:val="nil"/>
              <w:bottom w:val="single" w:sz="4" w:space="0" w:color="auto"/>
              <w:right w:val="nil"/>
            </w:tcBorders>
            <w:shd w:val="clear" w:color="auto" w:fill="auto"/>
            <w:noWrap/>
            <w:vAlign w:val="bottom"/>
            <w:hideMark/>
          </w:tcPr>
          <w:p w14:paraId="02022EC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(2)</w:t>
            </w:r>
          </w:p>
        </w:tc>
        <w:tc>
          <w:tcPr>
            <w:tcW w:w="285" w:type="pct"/>
            <w:tcBorders>
              <w:top w:val="single" w:sz="4" w:space="0" w:color="auto"/>
              <w:left w:val="nil"/>
              <w:bottom w:val="single" w:sz="4" w:space="0" w:color="auto"/>
              <w:right w:val="nil"/>
            </w:tcBorders>
            <w:vAlign w:val="bottom"/>
          </w:tcPr>
          <w:p w14:paraId="28C8745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(3)</w:t>
            </w:r>
          </w:p>
        </w:tc>
        <w:tc>
          <w:tcPr>
            <w:tcW w:w="334" w:type="pct"/>
            <w:tcBorders>
              <w:top w:val="single" w:sz="4" w:space="0" w:color="auto"/>
              <w:left w:val="nil"/>
              <w:bottom w:val="single" w:sz="4" w:space="0" w:color="auto"/>
              <w:right w:val="nil"/>
            </w:tcBorders>
            <w:vAlign w:val="bottom"/>
          </w:tcPr>
          <w:p w14:paraId="2D22DE8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(4)</w:t>
            </w:r>
          </w:p>
        </w:tc>
        <w:tc>
          <w:tcPr>
            <w:tcW w:w="305" w:type="pct"/>
            <w:tcBorders>
              <w:top w:val="single" w:sz="4" w:space="0" w:color="auto"/>
              <w:left w:val="nil"/>
              <w:bottom w:val="single" w:sz="4" w:space="0" w:color="auto"/>
              <w:right w:val="nil"/>
            </w:tcBorders>
            <w:vAlign w:val="bottom"/>
          </w:tcPr>
          <w:p w14:paraId="2DBEE99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(5)</w:t>
            </w:r>
          </w:p>
        </w:tc>
        <w:tc>
          <w:tcPr>
            <w:tcW w:w="313" w:type="pct"/>
            <w:tcBorders>
              <w:top w:val="single" w:sz="4" w:space="0" w:color="auto"/>
              <w:left w:val="nil"/>
              <w:bottom w:val="single" w:sz="4" w:space="0" w:color="auto"/>
              <w:right w:val="nil"/>
            </w:tcBorders>
            <w:vAlign w:val="bottom"/>
          </w:tcPr>
          <w:p w14:paraId="1014CAF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(6)</w:t>
            </w:r>
          </w:p>
        </w:tc>
        <w:tc>
          <w:tcPr>
            <w:tcW w:w="318" w:type="pct"/>
            <w:tcBorders>
              <w:top w:val="single" w:sz="4" w:space="0" w:color="auto"/>
              <w:left w:val="nil"/>
              <w:bottom w:val="single" w:sz="4" w:space="0" w:color="auto"/>
              <w:right w:val="nil"/>
            </w:tcBorders>
            <w:vAlign w:val="bottom"/>
          </w:tcPr>
          <w:p w14:paraId="08BBD9B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(7)</w:t>
            </w:r>
          </w:p>
        </w:tc>
        <w:tc>
          <w:tcPr>
            <w:tcW w:w="327" w:type="pct"/>
            <w:tcBorders>
              <w:top w:val="single" w:sz="4" w:space="0" w:color="auto"/>
              <w:left w:val="nil"/>
              <w:bottom w:val="single" w:sz="4" w:space="0" w:color="auto"/>
              <w:right w:val="nil"/>
            </w:tcBorders>
            <w:vAlign w:val="bottom"/>
          </w:tcPr>
          <w:p w14:paraId="299B6BB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(8)</w:t>
            </w:r>
          </w:p>
        </w:tc>
        <w:tc>
          <w:tcPr>
            <w:tcW w:w="337" w:type="pct"/>
            <w:tcBorders>
              <w:top w:val="single" w:sz="4" w:space="0" w:color="auto"/>
              <w:left w:val="nil"/>
              <w:bottom w:val="single" w:sz="4" w:space="0" w:color="auto"/>
              <w:right w:val="nil"/>
            </w:tcBorders>
            <w:vAlign w:val="bottom"/>
          </w:tcPr>
          <w:p w14:paraId="4A7F199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(9)</w:t>
            </w:r>
          </w:p>
        </w:tc>
        <w:tc>
          <w:tcPr>
            <w:tcW w:w="349" w:type="pct"/>
            <w:tcBorders>
              <w:top w:val="single" w:sz="4" w:space="0" w:color="auto"/>
              <w:left w:val="nil"/>
              <w:bottom w:val="single" w:sz="4" w:space="0" w:color="auto"/>
              <w:right w:val="nil"/>
            </w:tcBorders>
            <w:vAlign w:val="bottom"/>
          </w:tcPr>
          <w:p w14:paraId="0905FA8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(10)</w:t>
            </w:r>
          </w:p>
        </w:tc>
        <w:tc>
          <w:tcPr>
            <w:tcW w:w="351" w:type="pct"/>
            <w:tcBorders>
              <w:top w:val="single" w:sz="4" w:space="0" w:color="auto"/>
              <w:left w:val="nil"/>
              <w:bottom w:val="single" w:sz="4" w:space="0" w:color="auto"/>
              <w:right w:val="nil"/>
            </w:tcBorders>
            <w:vAlign w:val="bottom"/>
          </w:tcPr>
          <w:p w14:paraId="456978E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(11)</w:t>
            </w:r>
          </w:p>
        </w:tc>
        <w:tc>
          <w:tcPr>
            <w:tcW w:w="361" w:type="pct"/>
            <w:tcBorders>
              <w:top w:val="single" w:sz="4" w:space="0" w:color="auto"/>
              <w:left w:val="nil"/>
              <w:bottom w:val="single" w:sz="4" w:space="0" w:color="auto"/>
              <w:right w:val="nil"/>
            </w:tcBorders>
            <w:vAlign w:val="bottom"/>
          </w:tcPr>
          <w:p w14:paraId="7A50A1B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(12)</w:t>
            </w:r>
          </w:p>
        </w:tc>
      </w:tr>
      <w:tr w:rsidR="00FC3C66" w:rsidRPr="00282F47" w14:paraId="42F32A27" w14:textId="77777777" w:rsidTr="00BF74E8">
        <w:trPr>
          <w:trHeight w:val="258"/>
          <w:jc w:val="center"/>
        </w:trPr>
        <w:tc>
          <w:tcPr>
            <w:tcW w:w="1126" w:type="pct"/>
            <w:tcBorders>
              <w:top w:val="nil"/>
              <w:left w:val="nil"/>
              <w:bottom w:val="nil"/>
              <w:right w:val="nil"/>
            </w:tcBorders>
            <w:shd w:val="clear" w:color="auto" w:fill="auto"/>
            <w:noWrap/>
            <w:vAlign w:val="bottom"/>
            <w:hideMark/>
          </w:tcPr>
          <w:p w14:paraId="25DEE95C"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w:t>
            </w:r>
          </w:p>
        </w:tc>
        <w:tc>
          <w:tcPr>
            <w:tcW w:w="285" w:type="pct"/>
            <w:tcBorders>
              <w:top w:val="nil"/>
              <w:left w:val="nil"/>
              <w:bottom w:val="nil"/>
              <w:right w:val="nil"/>
            </w:tcBorders>
            <w:shd w:val="clear" w:color="auto" w:fill="auto"/>
            <w:noWrap/>
            <w:vAlign w:val="bottom"/>
            <w:hideMark/>
          </w:tcPr>
          <w:p w14:paraId="73AB251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w:t>
            </w:r>
          </w:p>
        </w:tc>
        <w:tc>
          <w:tcPr>
            <w:tcW w:w="308" w:type="pct"/>
            <w:tcBorders>
              <w:top w:val="nil"/>
              <w:left w:val="nil"/>
              <w:bottom w:val="nil"/>
              <w:right w:val="nil"/>
            </w:tcBorders>
            <w:shd w:val="clear" w:color="auto" w:fill="auto"/>
            <w:noWrap/>
            <w:vAlign w:val="bottom"/>
            <w:hideMark/>
          </w:tcPr>
          <w:p w14:paraId="07BBF7A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w:t>
            </w:r>
          </w:p>
        </w:tc>
        <w:tc>
          <w:tcPr>
            <w:tcW w:w="285" w:type="pct"/>
            <w:tcBorders>
              <w:top w:val="nil"/>
              <w:left w:val="nil"/>
              <w:bottom w:val="nil"/>
              <w:right w:val="nil"/>
            </w:tcBorders>
          </w:tcPr>
          <w:p w14:paraId="51193A0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34" w:type="pct"/>
            <w:tcBorders>
              <w:top w:val="nil"/>
              <w:left w:val="nil"/>
              <w:bottom w:val="nil"/>
              <w:right w:val="nil"/>
            </w:tcBorders>
          </w:tcPr>
          <w:p w14:paraId="4FD50A3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05" w:type="pct"/>
            <w:tcBorders>
              <w:top w:val="nil"/>
              <w:left w:val="nil"/>
              <w:bottom w:val="nil"/>
              <w:right w:val="nil"/>
            </w:tcBorders>
          </w:tcPr>
          <w:p w14:paraId="3AF6E09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13" w:type="pct"/>
            <w:tcBorders>
              <w:top w:val="nil"/>
              <w:left w:val="nil"/>
              <w:bottom w:val="nil"/>
              <w:right w:val="nil"/>
            </w:tcBorders>
          </w:tcPr>
          <w:p w14:paraId="2C12C23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18" w:type="pct"/>
            <w:tcBorders>
              <w:top w:val="nil"/>
              <w:left w:val="nil"/>
              <w:bottom w:val="nil"/>
              <w:right w:val="nil"/>
            </w:tcBorders>
          </w:tcPr>
          <w:p w14:paraId="66B0BAA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27" w:type="pct"/>
            <w:tcBorders>
              <w:top w:val="nil"/>
              <w:left w:val="nil"/>
              <w:bottom w:val="nil"/>
              <w:right w:val="nil"/>
            </w:tcBorders>
          </w:tcPr>
          <w:p w14:paraId="24F46A6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37" w:type="pct"/>
            <w:tcBorders>
              <w:top w:val="nil"/>
              <w:left w:val="nil"/>
              <w:bottom w:val="nil"/>
              <w:right w:val="nil"/>
            </w:tcBorders>
          </w:tcPr>
          <w:p w14:paraId="4FA21EC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49" w:type="pct"/>
            <w:tcBorders>
              <w:top w:val="nil"/>
              <w:left w:val="nil"/>
              <w:bottom w:val="nil"/>
              <w:right w:val="nil"/>
            </w:tcBorders>
          </w:tcPr>
          <w:p w14:paraId="19835E5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51" w:type="pct"/>
            <w:tcBorders>
              <w:top w:val="nil"/>
              <w:left w:val="nil"/>
              <w:bottom w:val="nil"/>
              <w:right w:val="nil"/>
            </w:tcBorders>
          </w:tcPr>
          <w:p w14:paraId="5FC7AD6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61" w:type="pct"/>
            <w:tcBorders>
              <w:top w:val="nil"/>
              <w:left w:val="nil"/>
              <w:bottom w:val="nil"/>
              <w:right w:val="nil"/>
            </w:tcBorders>
          </w:tcPr>
          <w:p w14:paraId="0A53912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r>
      <w:tr w:rsidR="00FC3C66" w:rsidRPr="00282F47" w14:paraId="6EB1880F" w14:textId="77777777" w:rsidTr="00BF74E8">
        <w:trPr>
          <w:trHeight w:val="258"/>
          <w:jc w:val="center"/>
        </w:trPr>
        <w:tc>
          <w:tcPr>
            <w:tcW w:w="1126" w:type="pct"/>
            <w:tcBorders>
              <w:top w:val="nil"/>
              <w:left w:val="nil"/>
              <w:bottom w:val="nil"/>
              <w:right w:val="nil"/>
            </w:tcBorders>
            <w:shd w:val="clear" w:color="auto" w:fill="auto"/>
            <w:noWrap/>
            <w:vAlign w:val="center"/>
          </w:tcPr>
          <w:p w14:paraId="05A4F67C"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xml:space="preserve">VC Director on Comp. Committee </w:t>
            </w:r>
          </w:p>
          <w:p w14:paraId="24909E22"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Lag CEO Vega</w:t>
            </w:r>
          </w:p>
        </w:tc>
        <w:tc>
          <w:tcPr>
            <w:tcW w:w="285" w:type="pct"/>
            <w:tcBorders>
              <w:top w:val="nil"/>
              <w:left w:val="nil"/>
              <w:bottom w:val="nil"/>
              <w:right w:val="nil"/>
            </w:tcBorders>
            <w:shd w:val="clear" w:color="auto" w:fill="auto"/>
            <w:noWrap/>
            <w:vAlign w:val="bottom"/>
          </w:tcPr>
          <w:p w14:paraId="5B0F42D6"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 </w:t>
            </w:r>
          </w:p>
        </w:tc>
        <w:tc>
          <w:tcPr>
            <w:tcW w:w="308" w:type="pct"/>
            <w:tcBorders>
              <w:top w:val="nil"/>
              <w:left w:val="nil"/>
              <w:bottom w:val="nil"/>
              <w:right w:val="nil"/>
            </w:tcBorders>
            <w:shd w:val="clear" w:color="auto" w:fill="auto"/>
            <w:noWrap/>
            <w:vAlign w:val="bottom"/>
          </w:tcPr>
          <w:p w14:paraId="7383E65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0.651</w:t>
            </w:r>
            <w:r w:rsidRPr="00282F47">
              <w:rPr>
                <w:rFonts w:ascii="Times New Roman" w:hAnsi="Times New Roman" w:cs="Times New Roman"/>
                <w:sz w:val="18"/>
                <w:szCs w:val="18"/>
                <w:vertAlign w:val="superscript"/>
              </w:rPr>
              <w:t>**</w:t>
            </w:r>
          </w:p>
        </w:tc>
        <w:tc>
          <w:tcPr>
            <w:tcW w:w="285" w:type="pct"/>
            <w:tcBorders>
              <w:top w:val="nil"/>
              <w:left w:val="nil"/>
              <w:bottom w:val="nil"/>
              <w:right w:val="nil"/>
            </w:tcBorders>
            <w:vAlign w:val="bottom"/>
          </w:tcPr>
          <w:p w14:paraId="26281582"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34" w:type="pct"/>
            <w:tcBorders>
              <w:top w:val="nil"/>
              <w:left w:val="nil"/>
              <w:bottom w:val="nil"/>
              <w:right w:val="nil"/>
            </w:tcBorders>
            <w:vAlign w:val="bottom"/>
          </w:tcPr>
          <w:p w14:paraId="6ACDF2C4"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0.631</w:t>
            </w:r>
          </w:p>
        </w:tc>
        <w:tc>
          <w:tcPr>
            <w:tcW w:w="305" w:type="pct"/>
            <w:tcBorders>
              <w:top w:val="nil"/>
              <w:left w:val="nil"/>
              <w:bottom w:val="nil"/>
              <w:right w:val="nil"/>
            </w:tcBorders>
            <w:vAlign w:val="bottom"/>
          </w:tcPr>
          <w:p w14:paraId="79E74189"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13" w:type="pct"/>
            <w:tcBorders>
              <w:top w:val="nil"/>
              <w:left w:val="nil"/>
              <w:bottom w:val="nil"/>
              <w:right w:val="nil"/>
            </w:tcBorders>
            <w:vAlign w:val="bottom"/>
          </w:tcPr>
          <w:p w14:paraId="37CA1A2F"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0.808</w:t>
            </w:r>
            <w:r w:rsidRPr="00282F47">
              <w:rPr>
                <w:rFonts w:ascii="Times New Roman" w:hAnsi="Times New Roman" w:cs="Times New Roman"/>
                <w:sz w:val="18"/>
                <w:szCs w:val="18"/>
                <w:vertAlign w:val="superscript"/>
              </w:rPr>
              <w:t>*</w:t>
            </w:r>
          </w:p>
        </w:tc>
        <w:tc>
          <w:tcPr>
            <w:tcW w:w="318" w:type="pct"/>
            <w:tcBorders>
              <w:top w:val="nil"/>
              <w:left w:val="nil"/>
              <w:bottom w:val="nil"/>
              <w:right w:val="nil"/>
            </w:tcBorders>
            <w:vAlign w:val="bottom"/>
          </w:tcPr>
          <w:p w14:paraId="5F5B48D3"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27" w:type="pct"/>
            <w:tcBorders>
              <w:top w:val="nil"/>
              <w:left w:val="nil"/>
              <w:bottom w:val="nil"/>
              <w:right w:val="nil"/>
            </w:tcBorders>
            <w:vAlign w:val="bottom"/>
          </w:tcPr>
          <w:p w14:paraId="4C05B8FE"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0.807</w:t>
            </w:r>
            <w:r w:rsidRPr="00282F47">
              <w:rPr>
                <w:rFonts w:ascii="Times New Roman" w:hAnsi="Times New Roman" w:cs="Times New Roman"/>
                <w:sz w:val="18"/>
                <w:szCs w:val="18"/>
                <w:vertAlign w:val="superscript"/>
              </w:rPr>
              <w:t>*</w:t>
            </w:r>
          </w:p>
        </w:tc>
        <w:tc>
          <w:tcPr>
            <w:tcW w:w="337" w:type="pct"/>
            <w:tcBorders>
              <w:top w:val="nil"/>
              <w:left w:val="nil"/>
              <w:bottom w:val="nil"/>
              <w:right w:val="nil"/>
            </w:tcBorders>
            <w:vAlign w:val="bottom"/>
          </w:tcPr>
          <w:p w14:paraId="1296C929"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49" w:type="pct"/>
            <w:tcBorders>
              <w:top w:val="nil"/>
              <w:left w:val="nil"/>
              <w:bottom w:val="nil"/>
              <w:right w:val="nil"/>
            </w:tcBorders>
            <w:vAlign w:val="bottom"/>
          </w:tcPr>
          <w:p w14:paraId="3DAFD80D"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0.381</w:t>
            </w:r>
            <w:r w:rsidRPr="00282F47">
              <w:rPr>
                <w:rFonts w:ascii="Times New Roman" w:hAnsi="Times New Roman" w:cs="Times New Roman"/>
                <w:sz w:val="18"/>
                <w:szCs w:val="18"/>
                <w:vertAlign w:val="superscript"/>
              </w:rPr>
              <w:t>**</w:t>
            </w:r>
          </w:p>
        </w:tc>
        <w:tc>
          <w:tcPr>
            <w:tcW w:w="351" w:type="pct"/>
            <w:tcBorders>
              <w:top w:val="nil"/>
              <w:left w:val="nil"/>
              <w:bottom w:val="nil"/>
              <w:right w:val="nil"/>
            </w:tcBorders>
            <w:vAlign w:val="bottom"/>
          </w:tcPr>
          <w:p w14:paraId="1E00405E"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61" w:type="pct"/>
            <w:tcBorders>
              <w:top w:val="nil"/>
              <w:left w:val="nil"/>
              <w:bottom w:val="nil"/>
              <w:right w:val="nil"/>
            </w:tcBorders>
            <w:vAlign w:val="bottom"/>
          </w:tcPr>
          <w:p w14:paraId="0AB2213B"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0.923</w:t>
            </w:r>
            <w:r w:rsidRPr="00282F47">
              <w:rPr>
                <w:rFonts w:ascii="Times New Roman" w:hAnsi="Times New Roman" w:cs="Times New Roman"/>
                <w:sz w:val="18"/>
                <w:szCs w:val="18"/>
                <w:vertAlign w:val="superscript"/>
              </w:rPr>
              <w:t>**</w:t>
            </w:r>
          </w:p>
        </w:tc>
      </w:tr>
      <w:tr w:rsidR="00FC3C66" w:rsidRPr="00282F47" w14:paraId="6A65B500" w14:textId="77777777" w:rsidTr="00BF74E8">
        <w:trPr>
          <w:trHeight w:val="258"/>
          <w:jc w:val="center"/>
        </w:trPr>
        <w:tc>
          <w:tcPr>
            <w:tcW w:w="1126" w:type="pct"/>
            <w:tcBorders>
              <w:top w:val="nil"/>
              <w:left w:val="nil"/>
              <w:bottom w:val="nil"/>
              <w:right w:val="nil"/>
            </w:tcBorders>
            <w:shd w:val="clear" w:color="auto" w:fill="auto"/>
            <w:noWrap/>
            <w:vAlign w:val="center"/>
          </w:tcPr>
          <w:p w14:paraId="2BBD870F" w14:textId="77777777" w:rsidR="00FC3C66" w:rsidRPr="00282F47" w:rsidRDefault="00FC3C66" w:rsidP="00BF74E8">
            <w:pPr>
              <w:spacing w:after="0" w:line="240" w:lineRule="auto"/>
              <w:rPr>
                <w:rFonts w:ascii="Times New Roman" w:eastAsia="Times New Roman" w:hAnsi="Times New Roman" w:cs="Times New Roman"/>
                <w:sz w:val="18"/>
                <w:szCs w:val="18"/>
              </w:rPr>
            </w:pPr>
          </w:p>
        </w:tc>
        <w:tc>
          <w:tcPr>
            <w:tcW w:w="285" w:type="pct"/>
            <w:tcBorders>
              <w:top w:val="nil"/>
              <w:left w:val="nil"/>
              <w:bottom w:val="nil"/>
              <w:right w:val="nil"/>
            </w:tcBorders>
            <w:shd w:val="clear" w:color="auto" w:fill="auto"/>
            <w:noWrap/>
            <w:vAlign w:val="bottom"/>
          </w:tcPr>
          <w:p w14:paraId="20F31B9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 </w:t>
            </w:r>
          </w:p>
        </w:tc>
        <w:tc>
          <w:tcPr>
            <w:tcW w:w="308" w:type="pct"/>
            <w:tcBorders>
              <w:top w:val="nil"/>
              <w:left w:val="nil"/>
              <w:bottom w:val="nil"/>
              <w:right w:val="nil"/>
            </w:tcBorders>
            <w:shd w:val="clear" w:color="auto" w:fill="auto"/>
            <w:noWrap/>
            <w:vAlign w:val="bottom"/>
          </w:tcPr>
          <w:p w14:paraId="29768B8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(2.088)</w:t>
            </w:r>
          </w:p>
        </w:tc>
        <w:tc>
          <w:tcPr>
            <w:tcW w:w="285" w:type="pct"/>
            <w:tcBorders>
              <w:top w:val="nil"/>
              <w:left w:val="nil"/>
              <w:bottom w:val="nil"/>
              <w:right w:val="nil"/>
            </w:tcBorders>
            <w:vAlign w:val="bottom"/>
          </w:tcPr>
          <w:p w14:paraId="43D4B1A9"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34" w:type="pct"/>
            <w:tcBorders>
              <w:top w:val="nil"/>
              <w:left w:val="nil"/>
              <w:bottom w:val="nil"/>
              <w:right w:val="nil"/>
            </w:tcBorders>
            <w:vAlign w:val="bottom"/>
          </w:tcPr>
          <w:p w14:paraId="51B06986"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(1.636)</w:t>
            </w:r>
          </w:p>
        </w:tc>
        <w:tc>
          <w:tcPr>
            <w:tcW w:w="305" w:type="pct"/>
            <w:tcBorders>
              <w:top w:val="nil"/>
              <w:left w:val="nil"/>
              <w:bottom w:val="nil"/>
              <w:right w:val="nil"/>
            </w:tcBorders>
            <w:vAlign w:val="bottom"/>
          </w:tcPr>
          <w:p w14:paraId="77CD1E4E"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13" w:type="pct"/>
            <w:tcBorders>
              <w:top w:val="nil"/>
              <w:left w:val="nil"/>
              <w:bottom w:val="nil"/>
              <w:right w:val="nil"/>
            </w:tcBorders>
            <w:vAlign w:val="bottom"/>
          </w:tcPr>
          <w:p w14:paraId="1310945E"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(1.858)</w:t>
            </w:r>
          </w:p>
        </w:tc>
        <w:tc>
          <w:tcPr>
            <w:tcW w:w="318" w:type="pct"/>
            <w:tcBorders>
              <w:top w:val="nil"/>
              <w:left w:val="nil"/>
              <w:bottom w:val="nil"/>
              <w:right w:val="nil"/>
            </w:tcBorders>
            <w:vAlign w:val="bottom"/>
          </w:tcPr>
          <w:p w14:paraId="7E18A1B4"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27" w:type="pct"/>
            <w:tcBorders>
              <w:top w:val="nil"/>
              <w:left w:val="nil"/>
              <w:bottom w:val="nil"/>
              <w:right w:val="nil"/>
            </w:tcBorders>
            <w:vAlign w:val="bottom"/>
          </w:tcPr>
          <w:p w14:paraId="12006224"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(1.857)</w:t>
            </w:r>
          </w:p>
        </w:tc>
        <w:tc>
          <w:tcPr>
            <w:tcW w:w="337" w:type="pct"/>
            <w:tcBorders>
              <w:top w:val="nil"/>
              <w:left w:val="nil"/>
              <w:bottom w:val="nil"/>
              <w:right w:val="nil"/>
            </w:tcBorders>
            <w:vAlign w:val="bottom"/>
          </w:tcPr>
          <w:p w14:paraId="33C1BA59"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49" w:type="pct"/>
            <w:tcBorders>
              <w:top w:val="nil"/>
              <w:left w:val="nil"/>
              <w:bottom w:val="nil"/>
              <w:right w:val="nil"/>
            </w:tcBorders>
            <w:vAlign w:val="bottom"/>
          </w:tcPr>
          <w:p w14:paraId="2A16B5CF"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(2.132)</w:t>
            </w:r>
          </w:p>
        </w:tc>
        <w:tc>
          <w:tcPr>
            <w:tcW w:w="351" w:type="pct"/>
            <w:tcBorders>
              <w:top w:val="nil"/>
              <w:left w:val="nil"/>
              <w:bottom w:val="nil"/>
              <w:right w:val="nil"/>
            </w:tcBorders>
            <w:vAlign w:val="bottom"/>
          </w:tcPr>
          <w:p w14:paraId="444998FF"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61" w:type="pct"/>
            <w:tcBorders>
              <w:top w:val="nil"/>
              <w:left w:val="nil"/>
              <w:bottom w:val="nil"/>
              <w:right w:val="nil"/>
            </w:tcBorders>
            <w:vAlign w:val="bottom"/>
          </w:tcPr>
          <w:p w14:paraId="567F3D76"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(2.077)</w:t>
            </w:r>
          </w:p>
        </w:tc>
      </w:tr>
      <w:tr w:rsidR="00FC3C66" w:rsidRPr="00282F47" w14:paraId="2DB4AFE9" w14:textId="77777777" w:rsidTr="00BF74E8">
        <w:trPr>
          <w:trHeight w:val="258"/>
          <w:jc w:val="center"/>
        </w:trPr>
        <w:tc>
          <w:tcPr>
            <w:tcW w:w="1126" w:type="pct"/>
            <w:tcBorders>
              <w:top w:val="nil"/>
              <w:left w:val="nil"/>
              <w:bottom w:val="nil"/>
              <w:right w:val="nil"/>
            </w:tcBorders>
            <w:shd w:val="clear" w:color="auto" w:fill="auto"/>
            <w:noWrap/>
            <w:vAlign w:val="center"/>
          </w:tcPr>
          <w:p w14:paraId="5ADDB8BC"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Lag CEO Vega</w:t>
            </w:r>
          </w:p>
        </w:tc>
        <w:tc>
          <w:tcPr>
            <w:tcW w:w="285" w:type="pct"/>
            <w:tcBorders>
              <w:top w:val="nil"/>
              <w:left w:val="nil"/>
              <w:bottom w:val="nil"/>
              <w:right w:val="nil"/>
            </w:tcBorders>
            <w:shd w:val="clear" w:color="auto" w:fill="auto"/>
            <w:noWrap/>
            <w:vAlign w:val="bottom"/>
          </w:tcPr>
          <w:p w14:paraId="0704E82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0.156</w:t>
            </w:r>
          </w:p>
        </w:tc>
        <w:tc>
          <w:tcPr>
            <w:tcW w:w="308" w:type="pct"/>
            <w:tcBorders>
              <w:top w:val="nil"/>
              <w:left w:val="nil"/>
              <w:bottom w:val="nil"/>
              <w:right w:val="nil"/>
            </w:tcBorders>
            <w:shd w:val="clear" w:color="auto" w:fill="auto"/>
            <w:noWrap/>
            <w:vAlign w:val="bottom"/>
          </w:tcPr>
          <w:p w14:paraId="624BE50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0.142</w:t>
            </w:r>
          </w:p>
        </w:tc>
        <w:tc>
          <w:tcPr>
            <w:tcW w:w="285" w:type="pct"/>
            <w:tcBorders>
              <w:top w:val="nil"/>
              <w:left w:val="nil"/>
              <w:bottom w:val="nil"/>
              <w:right w:val="nil"/>
            </w:tcBorders>
            <w:vAlign w:val="bottom"/>
          </w:tcPr>
          <w:p w14:paraId="149F3AB5"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0.237</w:t>
            </w:r>
          </w:p>
        </w:tc>
        <w:tc>
          <w:tcPr>
            <w:tcW w:w="334" w:type="pct"/>
            <w:tcBorders>
              <w:top w:val="nil"/>
              <w:left w:val="nil"/>
              <w:bottom w:val="nil"/>
              <w:right w:val="nil"/>
            </w:tcBorders>
            <w:vAlign w:val="bottom"/>
          </w:tcPr>
          <w:p w14:paraId="3B9BE574"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0.223</w:t>
            </w:r>
          </w:p>
        </w:tc>
        <w:tc>
          <w:tcPr>
            <w:tcW w:w="305" w:type="pct"/>
            <w:tcBorders>
              <w:top w:val="nil"/>
              <w:left w:val="nil"/>
              <w:bottom w:val="nil"/>
              <w:right w:val="nil"/>
            </w:tcBorders>
            <w:vAlign w:val="bottom"/>
          </w:tcPr>
          <w:p w14:paraId="66BE79B7"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0.181</w:t>
            </w:r>
          </w:p>
        </w:tc>
        <w:tc>
          <w:tcPr>
            <w:tcW w:w="313" w:type="pct"/>
            <w:tcBorders>
              <w:top w:val="nil"/>
              <w:left w:val="nil"/>
              <w:bottom w:val="nil"/>
              <w:right w:val="nil"/>
            </w:tcBorders>
            <w:vAlign w:val="bottom"/>
          </w:tcPr>
          <w:p w14:paraId="345054DF"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0.163</w:t>
            </w:r>
          </w:p>
        </w:tc>
        <w:tc>
          <w:tcPr>
            <w:tcW w:w="318" w:type="pct"/>
            <w:tcBorders>
              <w:top w:val="nil"/>
              <w:left w:val="nil"/>
              <w:bottom w:val="nil"/>
              <w:right w:val="nil"/>
            </w:tcBorders>
            <w:vAlign w:val="bottom"/>
          </w:tcPr>
          <w:p w14:paraId="08D4BE5D"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0.180</w:t>
            </w:r>
          </w:p>
        </w:tc>
        <w:tc>
          <w:tcPr>
            <w:tcW w:w="327" w:type="pct"/>
            <w:tcBorders>
              <w:top w:val="nil"/>
              <w:left w:val="nil"/>
              <w:bottom w:val="nil"/>
              <w:right w:val="nil"/>
            </w:tcBorders>
            <w:vAlign w:val="bottom"/>
          </w:tcPr>
          <w:p w14:paraId="6497B6F9"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0.163</w:t>
            </w:r>
          </w:p>
        </w:tc>
        <w:tc>
          <w:tcPr>
            <w:tcW w:w="337" w:type="pct"/>
            <w:tcBorders>
              <w:top w:val="nil"/>
              <w:left w:val="nil"/>
              <w:bottom w:val="nil"/>
              <w:right w:val="nil"/>
            </w:tcBorders>
            <w:vAlign w:val="bottom"/>
          </w:tcPr>
          <w:p w14:paraId="2B534959"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0.049</w:t>
            </w:r>
          </w:p>
        </w:tc>
        <w:tc>
          <w:tcPr>
            <w:tcW w:w="349" w:type="pct"/>
            <w:tcBorders>
              <w:top w:val="nil"/>
              <w:left w:val="nil"/>
              <w:bottom w:val="nil"/>
              <w:right w:val="nil"/>
            </w:tcBorders>
            <w:vAlign w:val="bottom"/>
          </w:tcPr>
          <w:p w14:paraId="35319B79"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0.041</w:t>
            </w:r>
          </w:p>
        </w:tc>
        <w:tc>
          <w:tcPr>
            <w:tcW w:w="351" w:type="pct"/>
            <w:tcBorders>
              <w:top w:val="nil"/>
              <w:left w:val="nil"/>
              <w:bottom w:val="nil"/>
              <w:right w:val="nil"/>
            </w:tcBorders>
            <w:vAlign w:val="bottom"/>
          </w:tcPr>
          <w:p w14:paraId="4B263704"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0.111</w:t>
            </w:r>
          </w:p>
        </w:tc>
        <w:tc>
          <w:tcPr>
            <w:tcW w:w="361" w:type="pct"/>
            <w:tcBorders>
              <w:top w:val="nil"/>
              <w:left w:val="nil"/>
              <w:bottom w:val="nil"/>
              <w:right w:val="nil"/>
            </w:tcBorders>
            <w:vAlign w:val="bottom"/>
          </w:tcPr>
          <w:p w14:paraId="141967ED"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0.092</w:t>
            </w:r>
          </w:p>
        </w:tc>
      </w:tr>
      <w:tr w:rsidR="00FC3C66" w:rsidRPr="00282F47" w14:paraId="3ED757D8" w14:textId="77777777" w:rsidTr="00BF74E8">
        <w:trPr>
          <w:trHeight w:val="258"/>
          <w:jc w:val="center"/>
        </w:trPr>
        <w:tc>
          <w:tcPr>
            <w:tcW w:w="1126" w:type="pct"/>
            <w:tcBorders>
              <w:top w:val="nil"/>
              <w:left w:val="nil"/>
              <w:bottom w:val="nil"/>
              <w:right w:val="nil"/>
            </w:tcBorders>
            <w:shd w:val="clear" w:color="auto" w:fill="auto"/>
            <w:noWrap/>
            <w:vAlign w:val="center"/>
            <w:hideMark/>
          </w:tcPr>
          <w:p w14:paraId="07CD5C0F" w14:textId="77777777" w:rsidR="00FC3C66" w:rsidRPr="00282F47" w:rsidRDefault="00FC3C66" w:rsidP="00BF74E8">
            <w:pPr>
              <w:spacing w:after="0" w:line="240" w:lineRule="auto"/>
              <w:rPr>
                <w:rFonts w:ascii="Times New Roman" w:eastAsia="Times New Roman" w:hAnsi="Times New Roman" w:cs="Times New Roman"/>
                <w:sz w:val="18"/>
                <w:szCs w:val="18"/>
              </w:rPr>
            </w:pPr>
          </w:p>
        </w:tc>
        <w:tc>
          <w:tcPr>
            <w:tcW w:w="285" w:type="pct"/>
            <w:tcBorders>
              <w:top w:val="nil"/>
              <w:left w:val="nil"/>
              <w:bottom w:val="nil"/>
              <w:right w:val="nil"/>
            </w:tcBorders>
            <w:shd w:val="clear" w:color="auto" w:fill="auto"/>
            <w:noWrap/>
            <w:vAlign w:val="bottom"/>
          </w:tcPr>
          <w:p w14:paraId="6C5159D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(0.595)</w:t>
            </w:r>
          </w:p>
        </w:tc>
        <w:tc>
          <w:tcPr>
            <w:tcW w:w="308" w:type="pct"/>
            <w:tcBorders>
              <w:top w:val="nil"/>
              <w:left w:val="nil"/>
              <w:bottom w:val="nil"/>
              <w:right w:val="nil"/>
            </w:tcBorders>
            <w:shd w:val="clear" w:color="auto" w:fill="auto"/>
            <w:noWrap/>
            <w:vAlign w:val="bottom"/>
          </w:tcPr>
          <w:p w14:paraId="07F0049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(0.535)</w:t>
            </w:r>
          </w:p>
        </w:tc>
        <w:tc>
          <w:tcPr>
            <w:tcW w:w="285" w:type="pct"/>
            <w:tcBorders>
              <w:top w:val="nil"/>
              <w:left w:val="nil"/>
              <w:bottom w:val="nil"/>
              <w:right w:val="nil"/>
            </w:tcBorders>
            <w:vAlign w:val="bottom"/>
          </w:tcPr>
          <w:p w14:paraId="1DEBED8B"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(1.555)</w:t>
            </w:r>
          </w:p>
        </w:tc>
        <w:tc>
          <w:tcPr>
            <w:tcW w:w="334" w:type="pct"/>
            <w:tcBorders>
              <w:top w:val="nil"/>
              <w:left w:val="nil"/>
              <w:bottom w:val="nil"/>
              <w:right w:val="nil"/>
            </w:tcBorders>
            <w:vAlign w:val="bottom"/>
          </w:tcPr>
          <w:p w14:paraId="7F04B02E"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(1.443)</w:t>
            </w:r>
          </w:p>
        </w:tc>
        <w:tc>
          <w:tcPr>
            <w:tcW w:w="305" w:type="pct"/>
            <w:tcBorders>
              <w:top w:val="nil"/>
              <w:left w:val="nil"/>
              <w:bottom w:val="nil"/>
              <w:right w:val="nil"/>
            </w:tcBorders>
            <w:vAlign w:val="bottom"/>
          </w:tcPr>
          <w:p w14:paraId="71E7C7DF"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(1.222)</w:t>
            </w:r>
          </w:p>
        </w:tc>
        <w:tc>
          <w:tcPr>
            <w:tcW w:w="313" w:type="pct"/>
            <w:tcBorders>
              <w:top w:val="nil"/>
              <w:left w:val="nil"/>
              <w:bottom w:val="nil"/>
              <w:right w:val="nil"/>
            </w:tcBorders>
            <w:vAlign w:val="bottom"/>
          </w:tcPr>
          <w:p w14:paraId="63EBBD41"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(1.085)</w:t>
            </w:r>
          </w:p>
        </w:tc>
        <w:tc>
          <w:tcPr>
            <w:tcW w:w="318" w:type="pct"/>
            <w:tcBorders>
              <w:top w:val="nil"/>
              <w:left w:val="nil"/>
              <w:bottom w:val="nil"/>
              <w:right w:val="nil"/>
            </w:tcBorders>
            <w:vAlign w:val="bottom"/>
          </w:tcPr>
          <w:p w14:paraId="65C86192"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(1.217)</w:t>
            </w:r>
          </w:p>
        </w:tc>
        <w:tc>
          <w:tcPr>
            <w:tcW w:w="327" w:type="pct"/>
            <w:tcBorders>
              <w:top w:val="nil"/>
              <w:left w:val="nil"/>
              <w:bottom w:val="nil"/>
              <w:right w:val="nil"/>
            </w:tcBorders>
            <w:vAlign w:val="bottom"/>
          </w:tcPr>
          <w:p w14:paraId="5353FAA6"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(1.079)</w:t>
            </w:r>
          </w:p>
        </w:tc>
        <w:tc>
          <w:tcPr>
            <w:tcW w:w="337" w:type="pct"/>
            <w:tcBorders>
              <w:top w:val="nil"/>
              <w:left w:val="nil"/>
              <w:bottom w:val="nil"/>
              <w:right w:val="nil"/>
            </w:tcBorders>
            <w:vAlign w:val="bottom"/>
          </w:tcPr>
          <w:p w14:paraId="57C39FA0"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(0.839)</w:t>
            </w:r>
          </w:p>
        </w:tc>
        <w:tc>
          <w:tcPr>
            <w:tcW w:w="349" w:type="pct"/>
            <w:tcBorders>
              <w:top w:val="nil"/>
              <w:left w:val="nil"/>
              <w:bottom w:val="nil"/>
              <w:right w:val="nil"/>
            </w:tcBorders>
            <w:vAlign w:val="bottom"/>
          </w:tcPr>
          <w:p w14:paraId="06CF977E"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(0.698)</w:t>
            </w:r>
          </w:p>
        </w:tc>
        <w:tc>
          <w:tcPr>
            <w:tcW w:w="351" w:type="pct"/>
            <w:tcBorders>
              <w:top w:val="nil"/>
              <w:left w:val="nil"/>
              <w:bottom w:val="nil"/>
              <w:right w:val="nil"/>
            </w:tcBorders>
            <w:vAlign w:val="bottom"/>
          </w:tcPr>
          <w:p w14:paraId="64F3727F"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(0.847)</w:t>
            </w:r>
          </w:p>
        </w:tc>
        <w:tc>
          <w:tcPr>
            <w:tcW w:w="361" w:type="pct"/>
            <w:tcBorders>
              <w:top w:val="nil"/>
              <w:left w:val="nil"/>
              <w:bottom w:val="nil"/>
              <w:right w:val="nil"/>
            </w:tcBorders>
            <w:vAlign w:val="bottom"/>
          </w:tcPr>
          <w:p w14:paraId="6A7C550A"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(0.695)</w:t>
            </w:r>
          </w:p>
        </w:tc>
      </w:tr>
      <w:tr w:rsidR="00FC3C66" w:rsidRPr="00282F47" w14:paraId="37D7B085" w14:textId="77777777" w:rsidTr="00BF74E8">
        <w:trPr>
          <w:trHeight w:val="258"/>
          <w:jc w:val="center"/>
        </w:trPr>
        <w:tc>
          <w:tcPr>
            <w:tcW w:w="1126" w:type="pct"/>
            <w:tcBorders>
              <w:top w:val="nil"/>
              <w:left w:val="nil"/>
              <w:bottom w:val="nil"/>
              <w:right w:val="nil"/>
            </w:tcBorders>
            <w:shd w:val="clear" w:color="auto" w:fill="auto"/>
            <w:noWrap/>
            <w:vAlign w:val="center"/>
            <w:hideMark/>
          </w:tcPr>
          <w:p w14:paraId="6651D2EE"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VC Director on Comp. Committee</w:t>
            </w:r>
          </w:p>
        </w:tc>
        <w:tc>
          <w:tcPr>
            <w:tcW w:w="285" w:type="pct"/>
            <w:tcBorders>
              <w:top w:val="nil"/>
              <w:left w:val="nil"/>
              <w:bottom w:val="nil"/>
              <w:right w:val="nil"/>
            </w:tcBorders>
            <w:shd w:val="clear" w:color="auto" w:fill="auto"/>
            <w:noWrap/>
            <w:vAlign w:val="bottom"/>
          </w:tcPr>
          <w:p w14:paraId="6C15F00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1.383</w:t>
            </w:r>
            <w:r w:rsidRPr="00282F47">
              <w:rPr>
                <w:rFonts w:ascii="Times New Roman" w:hAnsi="Times New Roman" w:cs="Times New Roman"/>
                <w:sz w:val="18"/>
                <w:szCs w:val="18"/>
                <w:vertAlign w:val="superscript"/>
              </w:rPr>
              <w:t>**</w:t>
            </w:r>
          </w:p>
        </w:tc>
        <w:tc>
          <w:tcPr>
            <w:tcW w:w="308" w:type="pct"/>
            <w:tcBorders>
              <w:top w:val="nil"/>
              <w:left w:val="nil"/>
              <w:bottom w:val="nil"/>
              <w:right w:val="nil"/>
            </w:tcBorders>
            <w:shd w:val="clear" w:color="auto" w:fill="auto"/>
            <w:noWrap/>
            <w:vAlign w:val="bottom"/>
          </w:tcPr>
          <w:p w14:paraId="20A5B77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-0.890</w:t>
            </w:r>
          </w:p>
        </w:tc>
        <w:tc>
          <w:tcPr>
            <w:tcW w:w="285" w:type="pct"/>
            <w:tcBorders>
              <w:top w:val="nil"/>
              <w:left w:val="nil"/>
              <w:bottom w:val="nil"/>
              <w:right w:val="nil"/>
            </w:tcBorders>
            <w:vAlign w:val="bottom"/>
          </w:tcPr>
          <w:p w14:paraId="107B8322"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1.630</w:t>
            </w:r>
            <w:r w:rsidRPr="00282F47">
              <w:rPr>
                <w:rFonts w:ascii="Times New Roman" w:hAnsi="Times New Roman" w:cs="Times New Roman"/>
                <w:sz w:val="18"/>
                <w:szCs w:val="18"/>
                <w:vertAlign w:val="superscript"/>
              </w:rPr>
              <w:t>**</w:t>
            </w:r>
          </w:p>
        </w:tc>
        <w:tc>
          <w:tcPr>
            <w:tcW w:w="334" w:type="pct"/>
            <w:tcBorders>
              <w:top w:val="nil"/>
              <w:left w:val="nil"/>
              <w:bottom w:val="nil"/>
              <w:right w:val="nil"/>
            </w:tcBorders>
            <w:vAlign w:val="bottom"/>
          </w:tcPr>
          <w:p w14:paraId="6D626659"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-0.542</w:t>
            </w:r>
          </w:p>
        </w:tc>
        <w:tc>
          <w:tcPr>
            <w:tcW w:w="305" w:type="pct"/>
            <w:tcBorders>
              <w:top w:val="nil"/>
              <w:left w:val="nil"/>
              <w:bottom w:val="nil"/>
              <w:right w:val="nil"/>
            </w:tcBorders>
            <w:vAlign w:val="bottom"/>
          </w:tcPr>
          <w:p w14:paraId="72FD4A9B"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1.375</w:t>
            </w:r>
            <w:r w:rsidRPr="00282F47">
              <w:rPr>
                <w:rFonts w:ascii="Times New Roman" w:hAnsi="Times New Roman" w:cs="Times New Roman"/>
                <w:sz w:val="18"/>
                <w:szCs w:val="18"/>
                <w:vertAlign w:val="superscript"/>
              </w:rPr>
              <w:t>**</w:t>
            </w:r>
          </w:p>
        </w:tc>
        <w:tc>
          <w:tcPr>
            <w:tcW w:w="313" w:type="pct"/>
            <w:tcBorders>
              <w:top w:val="nil"/>
              <w:left w:val="nil"/>
              <w:bottom w:val="nil"/>
              <w:right w:val="nil"/>
            </w:tcBorders>
            <w:vAlign w:val="bottom"/>
          </w:tcPr>
          <w:p w14:paraId="7A241A43"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-1.453</w:t>
            </w:r>
          </w:p>
        </w:tc>
        <w:tc>
          <w:tcPr>
            <w:tcW w:w="318" w:type="pct"/>
            <w:tcBorders>
              <w:top w:val="nil"/>
              <w:left w:val="nil"/>
              <w:bottom w:val="nil"/>
              <w:right w:val="nil"/>
            </w:tcBorders>
            <w:vAlign w:val="bottom"/>
          </w:tcPr>
          <w:p w14:paraId="56106337"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1.375</w:t>
            </w:r>
            <w:r w:rsidRPr="00282F47">
              <w:rPr>
                <w:rFonts w:ascii="Times New Roman" w:hAnsi="Times New Roman" w:cs="Times New Roman"/>
                <w:sz w:val="18"/>
                <w:szCs w:val="18"/>
                <w:vertAlign w:val="superscript"/>
              </w:rPr>
              <w:t>**</w:t>
            </w:r>
          </w:p>
        </w:tc>
        <w:tc>
          <w:tcPr>
            <w:tcW w:w="327" w:type="pct"/>
            <w:tcBorders>
              <w:top w:val="nil"/>
              <w:left w:val="nil"/>
              <w:bottom w:val="nil"/>
              <w:right w:val="nil"/>
            </w:tcBorders>
            <w:vAlign w:val="bottom"/>
          </w:tcPr>
          <w:p w14:paraId="4DBB1DF4"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-1.451</w:t>
            </w:r>
          </w:p>
        </w:tc>
        <w:tc>
          <w:tcPr>
            <w:tcW w:w="337" w:type="pct"/>
            <w:tcBorders>
              <w:top w:val="nil"/>
              <w:left w:val="nil"/>
              <w:bottom w:val="nil"/>
              <w:right w:val="nil"/>
            </w:tcBorders>
            <w:vAlign w:val="bottom"/>
          </w:tcPr>
          <w:p w14:paraId="1E7905D7"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0.437</w:t>
            </w:r>
            <w:r w:rsidRPr="00282F47">
              <w:rPr>
                <w:rFonts w:ascii="Times New Roman" w:hAnsi="Times New Roman" w:cs="Times New Roman"/>
                <w:sz w:val="18"/>
                <w:szCs w:val="18"/>
                <w:vertAlign w:val="superscript"/>
              </w:rPr>
              <w:t>*</w:t>
            </w:r>
          </w:p>
        </w:tc>
        <w:tc>
          <w:tcPr>
            <w:tcW w:w="349" w:type="pct"/>
            <w:tcBorders>
              <w:top w:val="nil"/>
              <w:left w:val="nil"/>
              <w:bottom w:val="nil"/>
              <w:right w:val="nil"/>
            </w:tcBorders>
            <w:vAlign w:val="bottom"/>
          </w:tcPr>
          <w:p w14:paraId="23E1C7AC"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-0.878</w:t>
            </w:r>
          </w:p>
        </w:tc>
        <w:tc>
          <w:tcPr>
            <w:tcW w:w="351" w:type="pct"/>
            <w:tcBorders>
              <w:top w:val="nil"/>
              <w:left w:val="nil"/>
              <w:bottom w:val="nil"/>
              <w:right w:val="nil"/>
            </w:tcBorders>
            <w:vAlign w:val="bottom"/>
          </w:tcPr>
          <w:p w14:paraId="27B5DEAA"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1.050</w:t>
            </w:r>
            <w:r w:rsidRPr="00282F47">
              <w:rPr>
                <w:rFonts w:ascii="Times New Roman" w:hAnsi="Times New Roman" w:cs="Times New Roman"/>
                <w:sz w:val="18"/>
                <w:szCs w:val="18"/>
                <w:vertAlign w:val="superscript"/>
              </w:rPr>
              <w:t>*</w:t>
            </w:r>
          </w:p>
        </w:tc>
        <w:tc>
          <w:tcPr>
            <w:tcW w:w="361" w:type="pct"/>
            <w:tcBorders>
              <w:top w:val="nil"/>
              <w:left w:val="nil"/>
              <w:bottom w:val="nil"/>
              <w:right w:val="nil"/>
            </w:tcBorders>
            <w:vAlign w:val="bottom"/>
          </w:tcPr>
          <w:p w14:paraId="072BD6AF"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-2.139</w:t>
            </w:r>
          </w:p>
        </w:tc>
      </w:tr>
      <w:tr w:rsidR="00FC3C66" w:rsidRPr="00282F47" w14:paraId="317A0C3D" w14:textId="77777777" w:rsidTr="00BF74E8">
        <w:trPr>
          <w:trHeight w:val="258"/>
          <w:jc w:val="center"/>
        </w:trPr>
        <w:tc>
          <w:tcPr>
            <w:tcW w:w="1126" w:type="pct"/>
            <w:tcBorders>
              <w:top w:val="nil"/>
              <w:left w:val="nil"/>
              <w:bottom w:val="nil"/>
              <w:right w:val="nil"/>
            </w:tcBorders>
            <w:shd w:val="clear" w:color="auto" w:fill="auto"/>
            <w:noWrap/>
            <w:vAlign w:val="center"/>
            <w:hideMark/>
          </w:tcPr>
          <w:p w14:paraId="689BB9F4" w14:textId="77777777" w:rsidR="00FC3C66" w:rsidRPr="00282F47" w:rsidRDefault="00FC3C66" w:rsidP="00BF74E8">
            <w:pPr>
              <w:spacing w:after="0" w:line="240" w:lineRule="auto"/>
              <w:rPr>
                <w:rFonts w:ascii="Times New Roman" w:eastAsia="Times New Roman" w:hAnsi="Times New Roman" w:cs="Times New Roman"/>
                <w:sz w:val="18"/>
                <w:szCs w:val="18"/>
              </w:rPr>
            </w:pPr>
          </w:p>
        </w:tc>
        <w:tc>
          <w:tcPr>
            <w:tcW w:w="285" w:type="pct"/>
            <w:tcBorders>
              <w:top w:val="nil"/>
              <w:left w:val="nil"/>
              <w:bottom w:val="nil"/>
              <w:right w:val="nil"/>
            </w:tcBorders>
            <w:shd w:val="clear" w:color="auto" w:fill="auto"/>
            <w:noWrap/>
            <w:vAlign w:val="bottom"/>
          </w:tcPr>
          <w:p w14:paraId="3939A51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(2.012)</w:t>
            </w:r>
          </w:p>
        </w:tc>
        <w:tc>
          <w:tcPr>
            <w:tcW w:w="308" w:type="pct"/>
            <w:tcBorders>
              <w:top w:val="nil"/>
              <w:left w:val="nil"/>
              <w:bottom w:val="nil"/>
              <w:right w:val="nil"/>
            </w:tcBorders>
            <w:shd w:val="clear" w:color="auto" w:fill="auto"/>
            <w:noWrap/>
            <w:vAlign w:val="bottom"/>
          </w:tcPr>
          <w:p w14:paraId="737F99A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(-0.729)</w:t>
            </w:r>
          </w:p>
        </w:tc>
        <w:tc>
          <w:tcPr>
            <w:tcW w:w="285" w:type="pct"/>
            <w:tcBorders>
              <w:top w:val="nil"/>
              <w:left w:val="nil"/>
              <w:bottom w:val="nil"/>
              <w:right w:val="nil"/>
            </w:tcBorders>
            <w:vAlign w:val="bottom"/>
          </w:tcPr>
          <w:p w14:paraId="01369940"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(2.125)</w:t>
            </w:r>
          </w:p>
        </w:tc>
        <w:tc>
          <w:tcPr>
            <w:tcW w:w="334" w:type="pct"/>
            <w:tcBorders>
              <w:top w:val="nil"/>
              <w:left w:val="nil"/>
              <w:bottom w:val="nil"/>
              <w:right w:val="nil"/>
            </w:tcBorders>
            <w:vAlign w:val="bottom"/>
          </w:tcPr>
          <w:p w14:paraId="26A1F036"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(-0.391)</w:t>
            </w:r>
          </w:p>
        </w:tc>
        <w:tc>
          <w:tcPr>
            <w:tcW w:w="305" w:type="pct"/>
            <w:tcBorders>
              <w:top w:val="nil"/>
              <w:left w:val="nil"/>
              <w:bottom w:val="nil"/>
              <w:right w:val="nil"/>
            </w:tcBorders>
            <w:vAlign w:val="bottom"/>
          </w:tcPr>
          <w:p w14:paraId="2D8917CB"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(2.356)</w:t>
            </w:r>
          </w:p>
        </w:tc>
        <w:tc>
          <w:tcPr>
            <w:tcW w:w="313" w:type="pct"/>
            <w:tcBorders>
              <w:top w:val="nil"/>
              <w:left w:val="nil"/>
              <w:bottom w:val="nil"/>
              <w:right w:val="nil"/>
            </w:tcBorders>
            <w:vAlign w:val="bottom"/>
          </w:tcPr>
          <w:p w14:paraId="7F62935B"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(-1.021)</w:t>
            </w:r>
          </w:p>
        </w:tc>
        <w:tc>
          <w:tcPr>
            <w:tcW w:w="318" w:type="pct"/>
            <w:tcBorders>
              <w:top w:val="nil"/>
              <w:left w:val="nil"/>
              <w:bottom w:val="nil"/>
              <w:right w:val="nil"/>
            </w:tcBorders>
            <w:vAlign w:val="bottom"/>
          </w:tcPr>
          <w:p w14:paraId="03BC12FE"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(2.360)</w:t>
            </w:r>
          </w:p>
        </w:tc>
        <w:tc>
          <w:tcPr>
            <w:tcW w:w="327" w:type="pct"/>
            <w:tcBorders>
              <w:top w:val="nil"/>
              <w:left w:val="nil"/>
              <w:bottom w:val="nil"/>
              <w:right w:val="nil"/>
            </w:tcBorders>
            <w:vAlign w:val="bottom"/>
          </w:tcPr>
          <w:p w14:paraId="61315EFB"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(-1.020)</w:t>
            </w:r>
          </w:p>
        </w:tc>
        <w:tc>
          <w:tcPr>
            <w:tcW w:w="337" w:type="pct"/>
            <w:tcBorders>
              <w:top w:val="nil"/>
              <w:left w:val="nil"/>
              <w:bottom w:val="nil"/>
              <w:right w:val="nil"/>
            </w:tcBorders>
            <w:vAlign w:val="bottom"/>
          </w:tcPr>
          <w:p w14:paraId="3E15B2AD"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(1.681)</w:t>
            </w:r>
          </w:p>
        </w:tc>
        <w:tc>
          <w:tcPr>
            <w:tcW w:w="349" w:type="pct"/>
            <w:tcBorders>
              <w:top w:val="nil"/>
              <w:left w:val="nil"/>
              <w:bottom w:val="nil"/>
              <w:right w:val="nil"/>
            </w:tcBorders>
            <w:vAlign w:val="bottom"/>
          </w:tcPr>
          <w:p w14:paraId="61747B7A"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(-1.472)</w:t>
            </w:r>
          </w:p>
        </w:tc>
        <w:tc>
          <w:tcPr>
            <w:tcW w:w="351" w:type="pct"/>
            <w:tcBorders>
              <w:top w:val="nil"/>
              <w:left w:val="nil"/>
              <w:bottom w:val="nil"/>
              <w:right w:val="nil"/>
            </w:tcBorders>
            <w:vAlign w:val="bottom"/>
          </w:tcPr>
          <w:p w14:paraId="4CB1CEFC"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(1.774)</w:t>
            </w:r>
          </w:p>
        </w:tc>
        <w:tc>
          <w:tcPr>
            <w:tcW w:w="361" w:type="pct"/>
            <w:tcBorders>
              <w:top w:val="nil"/>
              <w:left w:val="nil"/>
              <w:bottom w:val="nil"/>
              <w:right w:val="nil"/>
            </w:tcBorders>
            <w:vAlign w:val="bottom"/>
          </w:tcPr>
          <w:p w14:paraId="5C5E8751"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(-1.471)</w:t>
            </w:r>
          </w:p>
        </w:tc>
      </w:tr>
      <w:tr w:rsidR="00FC3C66" w:rsidRPr="00282F47" w14:paraId="7D17F44A" w14:textId="77777777" w:rsidTr="00BF74E8">
        <w:trPr>
          <w:trHeight w:val="258"/>
          <w:jc w:val="center"/>
        </w:trPr>
        <w:tc>
          <w:tcPr>
            <w:tcW w:w="1126" w:type="pct"/>
            <w:tcBorders>
              <w:top w:val="nil"/>
              <w:left w:val="nil"/>
              <w:bottom w:val="nil"/>
              <w:right w:val="nil"/>
            </w:tcBorders>
            <w:shd w:val="clear" w:color="auto" w:fill="auto"/>
            <w:noWrap/>
            <w:vAlign w:val="center"/>
          </w:tcPr>
          <w:p w14:paraId="32344386" w14:textId="77777777" w:rsidR="00FC3C66" w:rsidRPr="00282F47" w:rsidRDefault="00FC3C66" w:rsidP="00BF74E8">
            <w:pPr>
              <w:spacing w:after="0" w:line="240" w:lineRule="auto"/>
              <w:rPr>
                <w:rFonts w:ascii="Times New Roman" w:eastAsia="Times New Roman" w:hAnsi="Times New Roman" w:cs="Times New Roman"/>
                <w:sz w:val="18"/>
                <w:szCs w:val="18"/>
              </w:rPr>
            </w:pPr>
          </w:p>
        </w:tc>
        <w:tc>
          <w:tcPr>
            <w:tcW w:w="285" w:type="pct"/>
            <w:tcBorders>
              <w:top w:val="nil"/>
              <w:left w:val="nil"/>
              <w:bottom w:val="nil"/>
              <w:right w:val="nil"/>
            </w:tcBorders>
            <w:shd w:val="clear" w:color="auto" w:fill="auto"/>
            <w:noWrap/>
            <w:vAlign w:val="center"/>
          </w:tcPr>
          <w:p w14:paraId="1A0F2A7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08" w:type="pct"/>
            <w:tcBorders>
              <w:top w:val="nil"/>
              <w:left w:val="nil"/>
              <w:bottom w:val="nil"/>
              <w:right w:val="nil"/>
            </w:tcBorders>
            <w:shd w:val="clear" w:color="auto" w:fill="auto"/>
            <w:noWrap/>
            <w:vAlign w:val="center"/>
          </w:tcPr>
          <w:p w14:paraId="52DD1FA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285" w:type="pct"/>
            <w:tcBorders>
              <w:top w:val="nil"/>
              <w:left w:val="nil"/>
              <w:bottom w:val="nil"/>
              <w:right w:val="nil"/>
            </w:tcBorders>
            <w:vAlign w:val="center"/>
          </w:tcPr>
          <w:p w14:paraId="081500C6"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34" w:type="pct"/>
            <w:tcBorders>
              <w:top w:val="nil"/>
              <w:left w:val="nil"/>
              <w:bottom w:val="nil"/>
              <w:right w:val="nil"/>
            </w:tcBorders>
            <w:vAlign w:val="center"/>
          </w:tcPr>
          <w:p w14:paraId="28CB660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05" w:type="pct"/>
            <w:tcBorders>
              <w:top w:val="nil"/>
              <w:left w:val="nil"/>
              <w:bottom w:val="nil"/>
              <w:right w:val="nil"/>
            </w:tcBorders>
            <w:vAlign w:val="center"/>
          </w:tcPr>
          <w:p w14:paraId="1E14DF1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13" w:type="pct"/>
            <w:tcBorders>
              <w:top w:val="nil"/>
              <w:left w:val="nil"/>
              <w:bottom w:val="nil"/>
              <w:right w:val="nil"/>
            </w:tcBorders>
            <w:vAlign w:val="center"/>
          </w:tcPr>
          <w:p w14:paraId="21BEA3E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18" w:type="pct"/>
            <w:tcBorders>
              <w:top w:val="nil"/>
              <w:left w:val="nil"/>
              <w:bottom w:val="nil"/>
              <w:right w:val="nil"/>
            </w:tcBorders>
            <w:vAlign w:val="center"/>
          </w:tcPr>
          <w:p w14:paraId="29A2EA7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27" w:type="pct"/>
            <w:tcBorders>
              <w:top w:val="nil"/>
              <w:left w:val="nil"/>
              <w:bottom w:val="nil"/>
              <w:right w:val="nil"/>
            </w:tcBorders>
            <w:vAlign w:val="center"/>
          </w:tcPr>
          <w:p w14:paraId="6A0A131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37" w:type="pct"/>
            <w:tcBorders>
              <w:top w:val="nil"/>
              <w:left w:val="nil"/>
              <w:bottom w:val="nil"/>
              <w:right w:val="nil"/>
            </w:tcBorders>
            <w:vAlign w:val="center"/>
          </w:tcPr>
          <w:p w14:paraId="1F8AA80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49" w:type="pct"/>
            <w:tcBorders>
              <w:top w:val="nil"/>
              <w:left w:val="nil"/>
              <w:bottom w:val="nil"/>
              <w:right w:val="nil"/>
            </w:tcBorders>
            <w:vAlign w:val="center"/>
          </w:tcPr>
          <w:p w14:paraId="255DE6F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51" w:type="pct"/>
            <w:tcBorders>
              <w:top w:val="nil"/>
              <w:left w:val="nil"/>
              <w:bottom w:val="nil"/>
              <w:right w:val="nil"/>
            </w:tcBorders>
            <w:vAlign w:val="center"/>
          </w:tcPr>
          <w:p w14:paraId="1E738A2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61" w:type="pct"/>
            <w:tcBorders>
              <w:top w:val="nil"/>
              <w:left w:val="nil"/>
              <w:bottom w:val="nil"/>
              <w:right w:val="nil"/>
            </w:tcBorders>
            <w:vAlign w:val="center"/>
          </w:tcPr>
          <w:p w14:paraId="5188830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r>
      <w:tr w:rsidR="00FC3C66" w:rsidRPr="00282F47" w14:paraId="7D7B0607" w14:textId="77777777" w:rsidTr="00BF74E8">
        <w:trPr>
          <w:trHeight w:val="258"/>
          <w:jc w:val="center"/>
        </w:trPr>
        <w:tc>
          <w:tcPr>
            <w:tcW w:w="1126" w:type="pct"/>
            <w:tcBorders>
              <w:top w:val="nil"/>
              <w:left w:val="nil"/>
              <w:bottom w:val="nil"/>
              <w:right w:val="nil"/>
            </w:tcBorders>
            <w:shd w:val="clear" w:color="auto" w:fill="auto"/>
            <w:noWrap/>
            <w:vAlign w:val="center"/>
            <w:hideMark/>
          </w:tcPr>
          <w:p w14:paraId="1B03BD09"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Baseline Controls</w:t>
            </w:r>
          </w:p>
        </w:tc>
        <w:tc>
          <w:tcPr>
            <w:tcW w:w="285" w:type="pct"/>
            <w:tcBorders>
              <w:top w:val="nil"/>
              <w:left w:val="nil"/>
              <w:bottom w:val="nil"/>
              <w:right w:val="nil"/>
            </w:tcBorders>
            <w:shd w:val="clear" w:color="auto" w:fill="auto"/>
            <w:noWrap/>
            <w:vAlign w:val="center"/>
            <w:hideMark/>
          </w:tcPr>
          <w:p w14:paraId="7977C96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08" w:type="pct"/>
            <w:tcBorders>
              <w:top w:val="nil"/>
              <w:left w:val="nil"/>
              <w:bottom w:val="nil"/>
              <w:right w:val="nil"/>
            </w:tcBorders>
            <w:shd w:val="clear" w:color="auto" w:fill="auto"/>
            <w:noWrap/>
            <w:vAlign w:val="center"/>
            <w:hideMark/>
          </w:tcPr>
          <w:p w14:paraId="0375502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285" w:type="pct"/>
            <w:tcBorders>
              <w:top w:val="nil"/>
              <w:left w:val="nil"/>
              <w:bottom w:val="nil"/>
              <w:right w:val="nil"/>
            </w:tcBorders>
            <w:vAlign w:val="center"/>
          </w:tcPr>
          <w:p w14:paraId="4691A23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34" w:type="pct"/>
            <w:tcBorders>
              <w:top w:val="nil"/>
              <w:left w:val="nil"/>
              <w:bottom w:val="nil"/>
              <w:right w:val="nil"/>
            </w:tcBorders>
            <w:vAlign w:val="center"/>
          </w:tcPr>
          <w:p w14:paraId="5C08157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05" w:type="pct"/>
            <w:tcBorders>
              <w:top w:val="nil"/>
              <w:left w:val="nil"/>
              <w:bottom w:val="nil"/>
              <w:right w:val="nil"/>
            </w:tcBorders>
            <w:vAlign w:val="center"/>
          </w:tcPr>
          <w:p w14:paraId="3D2BF34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13" w:type="pct"/>
            <w:tcBorders>
              <w:top w:val="nil"/>
              <w:left w:val="nil"/>
              <w:bottom w:val="nil"/>
              <w:right w:val="nil"/>
            </w:tcBorders>
            <w:vAlign w:val="center"/>
          </w:tcPr>
          <w:p w14:paraId="5A21F45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18" w:type="pct"/>
            <w:tcBorders>
              <w:top w:val="nil"/>
              <w:left w:val="nil"/>
              <w:bottom w:val="nil"/>
              <w:right w:val="nil"/>
            </w:tcBorders>
            <w:vAlign w:val="center"/>
          </w:tcPr>
          <w:p w14:paraId="63A6A05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27" w:type="pct"/>
            <w:tcBorders>
              <w:top w:val="nil"/>
              <w:left w:val="nil"/>
              <w:bottom w:val="nil"/>
              <w:right w:val="nil"/>
            </w:tcBorders>
            <w:vAlign w:val="center"/>
          </w:tcPr>
          <w:p w14:paraId="0A6300E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37" w:type="pct"/>
            <w:tcBorders>
              <w:top w:val="nil"/>
              <w:left w:val="nil"/>
              <w:bottom w:val="nil"/>
              <w:right w:val="nil"/>
            </w:tcBorders>
            <w:vAlign w:val="center"/>
          </w:tcPr>
          <w:p w14:paraId="1327689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49" w:type="pct"/>
            <w:tcBorders>
              <w:top w:val="nil"/>
              <w:left w:val="nil"/>
              <w:bottom w:val="nil"/>
              <w:right w:val="nil"/>
            </w:tcBorders>
            <w:vAlign w:val="center"/>
          </w:tcPr>
          <w:p w14:paraId="69E3BF7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51" w:type="pct"/>
            <w:tcBorders>
              <w:top w:val="nil"/>
              <w:left w:val="nil"/>
              <w:bottom w:val="nil"/>
              <w:right w:val="nil"/>
            </w:tcBorders>
            <w:vAlign w:val="center"/>
          </w:tcPr>
          <w:p w14:paraId="61363AC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61" w:type="pct"/>
            <w:tcBorders>
              <w:top w:val="nil"/>
              <w:left w:val="nil"/>
              <w:bottom w:val="nil"/>
              <w:right w:val="nil"/>
            </w:tcBorders>
            <w:vAlign w:val="center"/>
          </w:tcPr>
          <w:p w14:paraId="787A0E1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r>
      <w:tr w:rsidR="00FC3C66" w:rsidRPr="00282F47" w14:paraId="0C28C016" w14:textId="77777777" w:rsidTr="00BF74E8">
        <w:trPr>
          <w:trHeight w:val="258"/>
          <w:jc w:val="center"/>
        </w:trPr>
        <w:tc>
          <w:tcPr>
            <w:tcW w:w="1126" w:type="pct"/>
            <w:tcBorders>
              <w:top w:val="nil"/>
              <w:left w:val="nil"/>
              <w:bottom w:val="nil"/>
              <w:right w:val="nil"/>
            </w:tcBorders>
            <w:shd w:val="clear" w:color="auto" w:fill="auto"/>
            <w:noWrap/>
            <w:vAlign w:val="center"/>
          </w:tcPr>
          <w:p w14:paraId="73A348FB"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State Controls</w:t>
            </w:r>
          </w:p>
        </w:tc>
        <w:tc>
          <w:tcPr>
            <w:tcW w:w="285" w:type="pct"/>
            <w:tcBorders>
              <w:top w:val="nil"/>
              <w:left w:val="nil"/>
              <w:bottom w:val="nil"/>
              <w:right w:val="nil"/>
            </w:tcBorders>
            <w:shd w:val="clear" w:color="auto" w:fill="auto"/>
            <w:noWrap/>
            <w:vAlign w:val="center"/>
          </w:tcPr>
          <w:p w14:paraId="5A33AA8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08" w:type="pct"/>
            <w:tcBorders>
              <w:top w:val="nil"/>
              <w:left w:val="nil"/>
              <w:bottom w:val="nil"/>
              <w:right w:val="nil"/>
            </w:tcBorders>
            <w:shd w:val="clear" w:color="auto" w:fill="auto"/>
            <w:noWrap/>
            <w:vAlign w:val="center"/>
          </w:tcPr>
          <w:p w14:paraId="0B23270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285" w:type="pct"/>
            <w:tcBorders>
              <w:top w:val="nil"/>
              <w:left w:val="nil"/>
              <w:bottom w:val="nil"/>
              <w:right w:val="nil"/>
            </w:tcBorders>
            <w:vAlign w:val="center"/>
          </w:tcPr>
          <w:p w14:paraId="5E9C699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34" w:type="pct"/>
            <w:tcBorders>
              <w:top w:val="nil"/>
              <w:left w:val="nil"/>
              <w:bottom w:val="nil"/>
              <w:right w:val="nil"/>
            </w:tcBorders>
            <w:vAlign w:val="center"/>
          </w:tcPr>
          <w:p w14:paraId="318CAFD6"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05" w:type="pct"/>
            <w:tcBorders>
              <w:top w:val="nil"/>
              <w:left w:val="nil"/>
              <w:bottom w:val="nil"/>
              <w:right w:val="nil"/>
            </w:tcBorders>
            <w:vAlign w:val="center"/>
          </w:tcPr>
          <w:p w14:paraId="7D426B9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13" w:type="pct"/>
            <w:tcBorders>
              <w:top w:val="nil"/>
              <w:left w:val="nil"/>
              <w:bottom w:val="nil"/>
              <w:right w:val="nil"/>
            </w:tcBorders>
            <w:vAlign w:val="center"/>
          </w:tcPr>
          <w:p w14:paraId="7827AC8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18" w:type="pct"/>
            <w:tcBorders>
              <w:top w:val="nil"/>
              <w:left w:val="nil"/>
              <w:bottom w:val="nil"/>
              <w:right w:val="nil"/>
            </w:tcBorders>
            <w:vAlign w:val="center"/>
          </w:tcPr>
          <w:p w14:paraId="25124A9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27" w:type="pct"/>
            <w:tcBorders>
              <w:top w:val="nil"/>
              <w:left w:val="nil"/>
              <w:bottom w:val="nil"/>
              <w:right w:val="nil"/>
            </w:tcBorders>
            <w:vAlign w:val="center"/>
          </w:tcPr>
          <w:p w14:paraId="49C4B92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37" w:type="pct"/>
            <w:tcBorders>
              <w:top w:val="nil"/>
              <w:left w:val="nil"/>
              <w:bottom w:val="nil"/>
              <w:right w:val="nil"/>
            </w:tcBorders>
            <w:vAlign w:val="center"/>
          </w:tcPr>
          <w:p w14:paraId="1B000AC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49" w:type="pct"/>
            <w:tcBorders>
              <w:top w:val="nil"/>
              <w:left w:val="nil"/>
              <w:bottom w:val="nil"/>
              <w:right w:val="nil"/>
            </w:tcBorders>
            <w:vAlign w:val="center"/>
          </w:tcPr>
          <w:p w14:paraId="6BA92BB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51" w:type="pct"/>
            <w:tcBorders>
              <w:top w:val="nil"/>
              <w:left w:val="nil"/>
              <w:bottom w:val="nil"/>
              <w:right w:val="nil"/>
            </w:tcBorders>
            <w:vAlign w:val="center"/>
          </w:tcPr>
          <w:p w14:paraId="53FEB54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61" w:type="pct"/>
            <w:tcBorders>
              <w:top w:val="nil"/>
              <w:left w:val="nil"/>
              <w:bottom w:val="nil"/>
              <w:right w:val="nil"/>
            </w:tcBorders>
            <w:vAlign w:val="center"/>
          </w:tcPr>
          <w:p w14:paraId="6D7DBF8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r>
      <w:tr w:rsidR="00FC3C66" w:rsidRPr="00282F47" w14:paraId="71FF641D" w14:textId="77777777" w:rsidTr="00BF74E8">
        <w:trPr>
          <w:trHeight w:val="258"/>
          <w:jc w:val="center"/>
        </w:trPr>
        <w:tc>
          <w:tcPr>
            <w:tcW w:w="1126" w:type="pct"/>
            <w:tcBorders>
              <w:top w:val="nil"/>
              <w:left w:val="nil"/>
              <w:right w:val="nil"/>
            </w:tcBorders>
            <w:shd w:val="clear" w:color="auto" w:fill="auto"/>
            <w:noWrap/>
            <w:vAlign w:val="center"/>
            <w:hideMark/>
          </w:tcPr>
          <w:p w14:paraId="125DC82A"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Observations</w:t>
            </w:r>
          </w:p>
        </w:tc>
        <w:tc>
          <w:tcPr>
            <w:tcW w:w="285" w:type="pct"/>
            <w:tcBorders>
              <w:top w:val="nil"/>
              <w:left w:val="nil"/>
              <w:right w:val="nil"/>
            </w:tcBorders>
            <w:shd w:val="clear" w:color="auto" w:fill="auto"/>
            <w:noWrap/>
            <w:vAlign w:val="bottom"/>
            <w:hideMark/>
          </w:tcPr>
          <w:p w14:paraId="32D4A14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308" w:type="pct"/>
            <w:tcBorders>
              <w:top w:val="nil"/>
              <w:left w:val="nil"/>
              <w:right w:val="nil"/>
            </w:tcBorders>
            <w:shd w:val="clear" w:color="auto" w:fill="auto"/>
            <w:noWrap/>
            <w:vAlign w:val="bottom"/>
            <w:hideMark/>
          </w:tcPr>
          <w:p w14:paraId="223B756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285" w:type="pct"/>
            <w:tcBorders>
              <w:top w:val="nil"/>
              <w:left w:val="nil"/>
              <w:right w:val="nil"/>
            </w:tcBorders>
            <w:vAlign w:val="bottom"/>
          </w:tcPr>
          <w:p w14:paraId="5E14107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12,571</w:t>
            </w:r>
          </w:p>
        </w:tc>
        <w:tc>
          <w:tcPr>
            <w:tcW w:w="334" w:type="pct"/>
            <w:tcBorders>
              <w:top w:val="nil"/>
              <w:left w:val="nil"/>
              <w:right w:val="nil"/>
            </w:tcBorders>
            <w:vAlign w:val="bottom"/>
          </w:tcPr>
          <w:p w14:paraId="42C87E7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12,571</w:t>
            </w:r>
          </w:p>
        </w:tc>
        <w:tc>
          <w:tcPr>
            <w:tcW w:w="305" w:type="pct"/>
            <w:tcBorders>
              <w:top w:val="nil"/>
              <w:left w:val="nil"/>
              <w:right w:val="nil"/>
            </w:tcBorders>
            <w:vAlign w:val="bottom"/>
          </w:tcPr>
          <w:p w14:paraId="20A8A83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313" w:type="pct"/>
            <w:tcBorders>
              <w:top w:val="nil"/>
              <w:left w:val="nil"/>
              <w:right w:val="nil"/>
            </w:tcBorders>
            <w:vAlign w:val="bottom"/>
          </w:tcPr>
          <w:p w14:paraId="014B4CE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318" w:type="pct"/>
            <w:tcBorders>
              <w:top w:val="nil"/>
              <w:left w:val="nil"/>
              <w:right w:val="nil"/>
            </w:tcBorders>
            <w:vAlign w:val="bottom"/>
          </w:tcPr>
          <w:p w14:paraId="40D1455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327" w:type="pct"/>
            <w:tcBorders>
              <w:top w:val="nil"/>
              <w:left w:val="nil"/>
              <w:right w:val="nil"/>
            </w:tcBorders>
            <w:vAlign w:val="bottom"/>
          </w:tcPr>
          <w:p w14:paraId="375D8F7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337" w:type="pct"/>
            <w:tcBorders>
              <w:top w:val="nil"/>
              <w:left w:val="nil"/>
              <w:right w:val="nil"/>
            </w:tcBorders>
            <w:vAlign w:val="bottom"/>
          </w:tcPr>
          <w:p w14:paraId="1B54C4E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12,859</w:t>
            </w:r>
          </w:p>
        </w:tc>
        <w:tc>
          <w:tcPr>
            <w:tcW w:w="349" w:type="pct"/>
            <w:tcBorders>
              <w:top w:val="nil"/>
              <w:left w:val="nil"/>
              <w:right w:val="nil"/>
            </w:tcBorders>
            <w:vAlign w:val="bottom"/>
          </w:tcPr>
          <w:p w14:paraId="1E11DBF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12,859</w:t>
            </w:r>
          </w:p>
        </w:tc>
        <w:tc>
          <w:tcPr>
            <w:tcW w:w="351" w:type="pct"/>
            <w:tcBorders>
              <w:top w:val="nil"/>
              <w:left w:val="nil"/>
              <w:right w:val="nil"/>
            </w:tcBorders>
            <w:vAlign w:val="bottom"/>
          </w:tcPr>
          <w:p w14:paraId="2E3109C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12,859</w:t>
            </w:r>
          </w:p>
        </w:tc>
        <w:tc>
          <w:tcPr>
            <w:tcW w:w="361" w:type="pct"/>
            <w:tcBorders>
              <w:top w:val="nil"/>
              <w:left w:val="nil"/>
              <w:right w:val="nil"/>
            </w:tcBorders>
            <w:vAlign w:val="bottom"/>
          </w:tcPr>
          <w:p w14:paraId="2A509F6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12,859</w:t>
            </w:r>
          </w:p>
        </w:tc>
      </w:tr>
      <w:tr w:rsidR="00FC3C66" w:rsidRPr="00282F47" w14:paraId="3C28E6C3" w14:textId="77777777" w:rsidTr="00BF74E8">
        <w:trPr>
          <w:trHeight w:val="258"/>
          <w:jc w:val="center"/>
        </w:trPr>
        <w:tc>
          <w:tcPr>
            <w:tcW w:w="1126" w:type="pct"/>
            <w:tcBorders>
              <w:top w:val="nil"/>
              <w:left w:val="nil"/>
              <w:right w:val="nil"/>
            </w:tcBorders>
            <w:shd w:val="clear" w:color="auto" w:fill="auto"/>
            <w:noWrap/>
            <w:vAlign w:val="center"/>
            <w:hideMark/>
          </w:tcPr>
          <w:p w14:paraId="6DB0B3DA"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Pseudo R-squared</w:t>
            </w:r>
          </w:p>
        </w:tc>
        <w:tc>
          <w:tcPr>
            <w:tcW w:w="285" w:type="pct"/>
            <w:tcBorders>
              <w:top w:val="nil"/>
              <w:left w:val="nil"/>
              <w:right w:val="nil"/>
            </w:tcBorders>
            <w:shd w:val="clear" w:color="auto" w:fill="auto"/>
            <w:noWrap/>
            <w:vAlign w:val="bottom"/>
            <w:hideMark/>
          </w:tcPr>
          <w:p w14:paraId="2EF0B43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0.089</w:t>
            </w:r>
          </w:p>
        </w:tc>
        <w:tc>
          <w:tcPr>
            <w:tcW w:w="308" w:type="pct"/>
            <w:tcBorders>
              <w:top w:val="nil"/>
              <w:left w:val="nil"/>
              <w:right w:val="nil"/>
            </w:tcBorders>
            <w:shd w:val="clear" w:color="auto" w:fill="auto"/>
            <w:noWrap/>
            <w:vAlign w:val="bottom"/>
            <w:hideMark/>
          </w:tcPr>
          <w:p w14:paraId="633DC1B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0.089</w:t>
            </w:r>
          </w:p>
        </w:tc>
        <w:tc>
          <w:tcPr>
            <w:tcW w:w="285" w:type="pct"/>
            <w:tcBorders>
              <w:top w:val="nil"/>
              <w:left w:val="nil"/>
              <w:right w:val="nil"/>
            </w:tcBorders>
            <w:vAlign w:val="bottom"/>
          </w:tcPr>
          <w:p w14:paraId="533CBA3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0.092</w:t>
            </w:r>
          </w:p>
        </w:tc>
        <w:tc>
          <w:tcPr>
            <w:tcW w:w="334" w:type="pct"/>
            <w:tcBorders>
              <w:top w:val="nil"/>
              <w:left w:val="nil"/>
              <w:right w:val="nil"/>
            </w:tcBorders>
            <w:vAlign w:val="bottom"/>
          </w:tcPr>
          <w:p w14:paraId="5BC0565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0.092</w:t>
            </w:r>
          </w:p>
        </w:tc>
        <w:tc>
          <w:tcPr>
            <w:tcW w:w="305" w:type="pct"/>
            <w:tcBorders>
              <w:top w:val="nil"/>
              <w:left w:val="nil"/>
              <w:right w:val="nil"/>
            </w:tcBorders>
            <w:vAlign w:val="bottom"/>
          </w:tcPr>
          <w:p w14:paraId="7CBD7F0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0.113</w:t>
            </w:r>
          </w:p>
        </w:tc>
        <w:tc>
          <w:tcPr>
            <w:tcW w:w="313" w:type="pct"/>
            <w:tcBorders>
              <w:top w:val="nil"/>
              <w:left w:val="nil"/>
              <w:right w:val="nil"/>
            </w:tcBorders>
            <w:vAlign w:val="bottom"/>
          </w:tcPr>
          <w:p w14:paraId="0CBF229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0.113</w:t>
            </w:r>
          </w:p>
        </w:tc>
        <w:tc>
          <w:tcPr>
            <w:tcW w:w="318" w:type="pct"/>
            <w:tcBorders>
              <w:top w:val="nil"/>
              <w:left w:val="nil"/>
              <w:right w:val="nil"/>
            </w:tcBorders>
            <w:vAlign w:val="bottom"/>
          </w:tcPr>
          <w:p w14:paraId="1B9D9AE6"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0.113</w:t>
            </w:r>
          </w:p>
        </w:tc>
        <w:tc>
          <w:tcPr>
            <w:tcW w:w="327" w:type="pct"/>
            <w:tcBorders>
              <w:top w:val="nil"/>
              <w:left w:val="nil"/>
              <w:right w:val="nil"/>
            </w:tcBorders>
            <w:vAlign w:val="bottom"/>
          </w:tcPr>
          <w:p w14:paraId="084C1FF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0.113</w:t>
            </w:r>
          </w:p>
        </w:tc>
        <w:tc>
          <w:tcPr>
            <w:tcW w:w="337" w:type="pct"/>
            <w:tcBorders>
              <w:top w:val="nil"/>
              <w:left w:val="nil"/>
              <w:right w:val="nil"/>
            </w:tcBorders>
            <w:vAlign w:val="bottom"/>
          </w:tcPr>
          <w:p w14:paraId="6B72A88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0.133</w:t>
            </w:r>
          </w:p>
        </w:tc>
        <w:tc>
          <w:tcPr>
            <w:tcW w:w="349" w:type="pct"/>
            <w:tcBorders>
              <w:top w:val="nil"/>
              <w:left w:val="nil"/>
              <w:right w:val="nil"/>
            </w:tcBorders>
            <w:vAlign w:val="bottom"/>
          </w:tcPr>
          <w:p w14:paraId="28B861E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0.133</w:t>
            </w:r>
          </w:p>
        </w:tc>
        <w:tc>
          <w:tcPr>
            <w:tcW w:w="351" w:type="pct"/>
            <w:tcBorders>
              <w:top w:val="nil"/>
              <w:left w:val="nil"/>
              <w:right w:val="nil"/>
            </w:tcBorders>
            <w:vAlign w:val="bottom"/>
          </w:tcPr>
          <w:p w14:paraId="449044A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0.103</w:t>
            </w:r>
          </w:p>
        </w:tc>
        <w:tc>
          <w:tcPr>
            <w:tcW w:w="361" w:type="pct"/>
            <w:tcBorders>
              <w:top w:val="nil"/>
              <w:left w:val="nil"/>
              <w:right w:val="nil"/>
            </w:tcBorders>
            <w:vAlign w:val="bottom"/>
          </w:tcPr>
          <w:p w14:paraId="6DA7099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0.103</w:t>
            </w:r>
          </w:p>
        </w:tc>
      </w:tr>
      <w:tr w:rsidR="00FC3C66" w:rsidRPr="00282F47" w14:paraId="3D04E36D" w14:textId="77777777" w:rsidTr="00BF74E8">
        <w:trPr>
          <w:trHeight w:val="258"/>
          <w:jc w:val="center"/>
        </w:trPr>
        <w:tc>
          <w:tcPr>
            <w:tcW w:w="1126" w:type="pct"/>
            <w:tcBorders>
              <w:left w:val="nil"/>
              <w:right w:val="nil"/>
            </w:tcBorders>
            <w:shd w:val="clear" w:color="auto" w:fill="auto"/>
            <w:noWrap/>
            <w:vAlign w:val="center"/>
            <w:hideMark/>
          </w:tcPr>
          <w:p w14:paraId="0829A421"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Industry FE</w:t>
            </w:r>
          </w:p>
        </w:tc>
        <w:tc>
          <w:tcPr>
            <w:tcW w:w="285" w:type="pct"/>
            <w:tcBorders>
              <w:left w:val="nil"/>
              <w:right w:val="nil"/>
            </w:tcBorders>
            <w:shd w:val="clear" w:color="auto" w:fill="auto"/>
            <w:noWrap/>
            <w:vAlign w:val="center"/>
            <w:hideMark/>
          </w:tcPr>
          <w:p w14:paraId="408A3EE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08" w:type="pct"/>
            <w:tcBorders>
              <w:left w:val="nil"/>
              <w:right w:val="nil"/>
            </w:tcBorders>
            <w:shd w:val="clear" w:color="auto" w:fill="auto"/>
            <w:noWrap/>
            <w:vAlign w:val="center"/>
            <w:hideMark/>
          </w:tcPr>
          <w:p w14:paraId="129D327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285" w:type="pct"/>
            <w:tcBorders>
              <w:left w:val="nil"/>
              <w:right w:val="nil"/>
            </w:tcBorders>
            <w:vAlign w:val="center"/>
          </w:tcPr>
          <w:p w14:paraId="33A5B85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34" w:type="pct"/>
            <w:tcBorders>
              <w:left w:val="nil"/>
              <w:right w:val="nil"/>
            </w:tcBorders>
            <w:vAlign w:val="center"/>
          </w:tcPr>
          <w:p w14:paraId="779D31B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05" w:type="pct"/>
            <w:tcBorders>
              <w:left w:val="nil"/>
              <w:right w:val="nil"/>
            </w:tcBorders>
            <w:vAlign w:val="center"/>
          </w:tcPr>
          <w:p w14:paraId="648983C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13" w:type="pct"/>
            <w:tcBorders>
              <w:left w:val="nil"/>
              <w:right w:val="nil"/>
            </w:tcBorders>
            <w:vAlign w:val="center"/>
          </w:tcPr>
          <w:p w14:paraId="0A91A05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18" w:type="pct"/>
            <w:tcBorders>
              <w:left w:val="nil"/>
              <w:right w:val="nil"/>
            </w:tcBorders>
            <w:vAlign w:val="center"/>
          </w:tcPr>
          <w:p w14:paraId="0FC1202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27" w:type="pct"/>
            <w:tcBorders>
              <w:left w:val="nil"/>
              <w:right w:val="nil"/>
            </w:tcBorders>
            <w:vAlign w:val="center"/>
          </w:tcPr>
          <w:p w14:paraId="7EFAEC8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37" w:type="pct"/>
            <w:tcBorders>
              <w:left w:val="nil"/>
              <w:right w:val="nil"/>
            </w:tcBorders>
            <w:vAlign w:val="center"/>
          </w:tcPr>
          <w:p w14:paraId="7B51D78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49" w:type="pct"/>
            <w:tcBorders>
              <w:left w:val="nil"/>
              <w:right w:val="nil"/>
            </w:tcBorders>
            <w:vAlign w:val="center"/>
          </w:tcPr>
          <w:p w14:paraId="0DC55A7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51" w:type="pct"/>
            <w:tcBorders>
              <w:left w:val="nil"/>
              <w:right w:val="nil"/>
            </w:tcBorders>
            <w:vAlign w:val="center"/>
          </w:tcPr>
          <w:p w14:paraId="672D332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61" w:type="pct"/>
            <w:tcBorders>
              <w:left w:val="nil"/>
              <w:right w:val="nil"/>
            </w:tcBorders>
            <w:vAlign w:val="center"/>
          </w:tcPr>
          <w:p w14:paraId="4C10D69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r>
      <w:tr w:rsidR="00FC3C66" w:rsidRPr="00282F47" w14:paraId="0C9DF9F2" w14:textId="77777777" w:rsidTr="00BF74E8">
        <w:trPr>
          <w:trHeight w:val="258"/>
          <w:jc w:val="center"/>
        </w:trPr>
        <w:tc>
          <w:tcPr>
            <w:tcW w:w="1126" w:type="pct"/>
            <w:tcBorders>
              <w:top w:val="nil"/>
              <w:left w:val="nil"/>
              <w:bottom w:val="single" w:sz="4" w:space="0" w:color="auto"/>
              <w:right w:val="nil"/>
            </w:tcBorders>
            <w:shd w:val="clear" w:color="auto" w:fill="auto"/>
            <w:noWrap/>
            <w:vAlign w:val="center"/>
            <w:hideMark/>
          </w:tcPr>
          <w:p w14:paraId="7F95A981"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Year FE</w:t>
            </w:r>
          </w:p>
        </w:tc>
        <w:tc>
          <w:tcPr>
            <w:tcW w:w="285" w:type="pct"/>
            <w:tcBorders>
              <w:top w:val="nil"/>
              <w:left w:val="nil"/>
              <w:bottom w:val="single" w:sz="4" w:space="0" w:color="auto"/>
              <w:right w:val="nil"/>
            </w:tcBorders>
            <w:shd w:val="clear" w:color="auto" w:fill="auto"/>
            <w:noWrap/>
            <w:vAlign w:val="center"/>
            <w:hideMark/>
          </w:tcPr>
          <w:p w14:paraId="2B94C30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08" w:type="pct"/>
            <w:tcBorders>
              <w:top w:val="nil"/>
              <w:left w:val="nil"/>
              <w:bottom w:val="single" w:sz="4" w:space="0" w:color="auto"/>
              <w:right w:val="nil"/>
            </w:tcBorders>
            <w:shd w:val="clear" w:color="auto" w:fill="auto"/>
            <w:noWrap/>
            <w:vAlign w:val="center"/>
            <w:hideMark/>
          </w:tcPr>
          <w:p w14:paraId="050BE06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285" w:type="pct"/>
            <w:tcBorders>
              <w:top w:val="nil"/>
              <w:left w:val="nil"/>
              <w:bottom w:val="single" w:sz="4" w:space="0" w:color="auto"/>
              <w:right w:val="nil"/>
            </w:tcBorders>
            <w:vAlign w:val="center"/>
          </w:tcPr>
          <w:p w14:paraId="33ACB3F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34" w:type="pct"/>
            <w:tcBorders>
              <w:top w:val="nil"/>
              <w:left w:val="nil"/>
              <w:bottom w:val="single" w:sz="4" w:space="0" w:color="auto"/>
              <w:right w:val="nil"/>
            </w:tcBorders>
            <w:vAlign w:val="center"/>
          </w:tcPr>
          <w:p w14:paraId="0381282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05" w:type="pct"/>
            <w:tcBorders>
              <w:top w:val="nil"/>
              <w:left w:val="nil"/>
              <w:bottom w:val="single" w:sz="4" w:space="0" w:color="auto"/>
              <w:right w:val="nil"/>
            </w:tcBorders>
            <w:vAlign w:val="center"/>
          </w:tcPr>
          <w:p w14:paraId="0CEE521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13" w:type="pct"/>
            <w:tcBorders>
              <w:top w:val="nil"/>
              <w:left w:val="nil"/>
              <w:bottom w:val="single" w:sz="4" w:space="0" w:color="auto"/>
              <w:right w:val="nil"/>
            </w:tcBorders>
            <w:vAlign w:val="center"/>
          </w:tcPr>
          <w:p w14:paraId="2DCEE6E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18" w:type="pct"/>
            <w:tcBorders>
              <w:top w:val="nil"/>
              <w:left w:val="nil"/>
              <w:bottom w:val="single" w:sz="4" w:space="0" w:color="auto"/>
              <w:right w:val="nil"/>
            </w:tcBorders>
            <w:vAlign w:val="center"/>
          </w:tcPr>
          <w:p w14:paraId="757C595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27" w:type="pct"/>
            <w:tcBorders>
              <w:top w:val="nil"/>
              <w:left w:val="nil"/>
              <w:bottom w:val="single" w:sz="4" w:space="0" w:color="auto"/>
              <w:right w:val="nil"/>
            </w:tcBorders>
            <w:vAlign w:val="center"/>
          </w:tcPr>
          <w:p w14:paraId="3E7C7EB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37" w:type="pct"/>
            <w:tcBorders>
              <w:top w:val="nil"/>
              <w:left w:val="nil"/>
              <w:bottom w:val="single" w:sz="4" w:space="0" w:color="auto"/>
              <w:right w:val="nil"/>
            </w:tcBorders>
            <w:vAlign w:val="center"/>
          </w:tcPr>
          <w:p w14:paraId="491685D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49" w:type="pct"/>
            <w:tcBorders>
              <w:top w:val="nil"/>
              <w:left w:val="nil"/>
              <w:bottom w:val="single" w:sz="4" w:space="0" w:color="auto"/>
              <w:right w:val="nil"/>
            </w:tcBorders>
            <w:vAlign w:val="center"/>
          </w:tcPr>
          <w:p w14:paraId="0019E5B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51" w:type="pct"/>
            <w:tcBorders>
              <w:top w:val="nil"/>
              <w:left w:val="nil"/>
              <w:bottom w:val="single" w:sz="4" w:space="0" w:color="auto"/>
              <w:right w:val="nil"/>
            </w:tcBorders>
            <w:vAlign w:val="center"/>
          </w:tcPr>
          <w:p w14:paraId="7C8DADE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61" w:type="pct"/>
            <w:tcBorders>
              <w:top w:val="nil"/>
              <w:left w:val="nil"/>
              <w:bottom w:val="single" w:sz="4" w:space="0" w:color="auto"/>
              <w:right w:val="nil"/>
            </w:tcBorders>
            <w:vAlign w:val="center"/>
          </w:tcPr>
          <w:p w14:paraId="6255B21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r>
    </w:tbl>
    <w:p w14:paraId="238A675F" w14:textId="77777777" w:rsidR="00FC3C66" w:rsidRPr="00FC3C66" w:rsidRDefault="00FC3C66" w:rsidP="00FC3C66">
      <w:pPr>
        <w:spacing w:after="0" w:line="240" w:lineRule="auto"/>
        <w:jc w:val="both"/>
        <w:rPr>
          <w:rFonts w:ascii="Times New Roman" w:hAnsi="Times New Roman" w:cs="Times New Roman"/>
        </w:rPr>
      </w:pPr>
    </w:p>
    <w:p w14:paraId="0FAC72AB" w14:textId="77777777" w:rsidR="00FC3C66" w:rsidRPr="00FC3C66" w:rsidRDefault="00FC3C66" w:rsidP="00FC3C66">
      <w:pPr>
        <w:rPr>
          <w:rFonts w:ascii="Times New Roman" w:eastAsiaTheme="majorEastAsia" w:hAnsi="Times New Roman" w:cs="Times New Roman"/>
          <w:b/>
          <w:bCs/>
          <w:noProof/>
          <w:color w:val="000000" w:themeColor="text1"/>
          <w:sz w:val="24"/>
          <w:szCs w:val="26"/>
        </w:rPr>
      </w:pPr>
      <w:r w:rsidRPr="00FC3C66">
        <w:rPr>
          <w:rFonts w:ascii="Times New Roman" w:eastAsiaTheme="majorEastAsia" w:hAnsi="Times New Roman" w:cs="Times New Roman"/>
          <w:b/>
          <w:bCs/>
          <w:noProof/>
          <w:color w:val="000000" w:themeColor="text1"/>
          <w:sz w:val="24"/>
          <w:szCs w:val="26"/>
        </w:rPr>
        <w:br w:type="page"/>
      </w:r>
    </w:p>
    <w:p w14:paraId="65B7C4B7" w14:textId="77777777" w:rsidR="00FC3C66" w:rsidRPr="00FC3C66" w:rsidRDefault="00FC3C66" w:rsidP="00FC3C66">
      <w:pPr>
        <w:spacing w:after="0"/>
        <w:jc w:val="both"/>
        <w:rPr>
          <w:rFonts w:ascii="Times New Roman" w:hAnsi="Times New Roman" w:cs="Times New Roman"/>
          <w:b/>
          <w:bCs/>
        </w:rPr>
      </w:pPr>
      <w:r w:rsidRPr="00FC3C66">
        <w:rPr>
          <w:rFonts w:ascii="Times New Roman" w:hAnsi="Times New Roman" w:cs="Times New Roman"/>
          <w:b/>
          <w:bCs/>
        </w:rPr>
        <w:lastRenderedPageBreak/>
        <w:t>Panel B. CEO delta</w:t>
      </w:r>
    </w:p>
    <w:tbl>
      <w:tblPr>
        <w:tblW w:w="5000" w:type="pct"/>
        <w:jc w:val="center"/>
        <w:tblLook w:val="04A0" w:firstRow="1" w:lastRow="0" w:firstColumn="1" w:lastColumn="0" w:noHBand="0" w:noVBand="1"/>
      </w:tblPr>
      <w:tblGrid>
        <w:gridCol w:w="2851"/>
        <w:gridCol w:w="770"/>
        <w:gridCol w:w="835"/>
        <w:gridCol w:w="775"/>
        <w:gridCol w:w="884"/>
        <w:gridCol w:w="811"/>
        <w:gridCol w:w="824"/>
        <w:gridCol w:w="832"/>
        <w:gridCol w:w="845"/>
        <w:gridCol w:w="866"/>
        <w:gridCol w:w="881"/>
        <w:gridCol w:w="884"/>
        <w:gridCol w:w="902"/>
      </w:tblGrid>
      <w:tr w:rsidR="00FC3C66" w:rsidRPr="00282F47" w14:paraId="294F816B" w14:textId="77777777" w:rsidTr="00282F47">
        <w:trPr>
          <w:trHeight w:val="258"/>
          <w:jc w:val="center"/>
        </w:trPr>
        <w:tc>
          <w:tcPr>
            <w:tcW w:w="1100" w:type="pct"/>
            <w:tcBorders>
              <w:top w:val="single" w:sz="4" w:space="0" w:color="auto"/>
              <w:left w:val="nil"/>
              <w:bottom w:val="single" w:sz="4" w:space="0" w:color="auto"/>
              <w:right w:val="nil"/>
            </w:tcBorders>
            <w:shd w:val="clear" w:color="auto" w:fill="auto"/>
            <w:noWrap/>
            <w:vAlign w:val="center"/>
            <w:hideMark/>
          </w:tcPr>
          <w:p w14:paraId="385AAA9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619" w:type="pct"/>
            <w:gridSpan w:val="2"/>
            <w:tcBorders>
              <w:top w:val="single" w:sz="4" w:space="0" w:color="auto"/>
              <w:left w:val="nil"/>
              <w:bottom w:val="single" w:sz="4" w:space="0" w:color="auto"/>
              <w:right w:val="nil"/>
            </w:tcBorders>
            <w:shd w:val="clear" w:color="auto" w:fill="auto"/>
            <w:noWrap/>
            <w:vAlign w:val="center"/>
            <w:hideMark/>
          </w:tcPr>
          <w:p w14:paraId="09503AD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Patent Count</w:t>
            </w:r>
            <w:r w:rsidRPr="00282F47">
              <w:rPr>
                <w:rFonts w:ascii="Times New Roman" w:eastAsia="Times New Roman" w:hAnsi="Times New Roman" w:cs="Times New Roman"/>
                <w:sz w:val="18"/>
                <w:szCs w:val="18"/>
                <w:vertAlign w:val="subscript"/>
              </w:rPr>
              <w:t xml:space="preserve"> t+1</w:t>
            </w:r>
          </w:p>
        </w:tc>
        <w:tc>
          <w:tcPr>
            <w:tcW w:w="640" w:type="pct"/>
            <w:gridSpan w:val="2"/>
            <w:tcBorders>
              <w:top w:val="single" w:sz="4" w:space="0" w:color="auto"/>
              <w:left w:val="nil"/>
              <w:bottom w:val="single" w:sz="4" w:space="0" w:color="auto"/>
              <w:right w:val="nil"/>
            </w:tcBorders>
            <w:vAlign w:val="center"/>
          </w:tcPr>
          <w:p w14:paraId="65EE93A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Forward 5-yr Citations</w:t>
            </w:r>
          </w:p>
        </w:tc>
        <w:tc>
          <w:tcPr>
            <w:tcW w:w="631" w:type="pct"/>
            <w:gridSpan w:val="2"/>
            <w:tcBorders>
              <w:top w:val="single" w:sz="4" w:space="0" w:color="auto"/>
              <w:left w:val="nil"/>
              <w:bottom w:val="single" w:sz="4" w:space="0" w:color="auto"/>
              <w:right w:val="nil"/>
            </w:tcBorders>
            <w:vAlign w:val="center"/>
          </w:tcPr>
          <w:p w14:paraId="0CA3ABC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Innovation Value (Real)</w:t>
            </w:r>
            <w:r w:rsidRPr="00282F47">
              <w:rPr>
                <w:rFonts w:ascii="Times New Roman" w:eastAsia="Times New Roman" w:hAnsi="Times New Roman" w:cs="Times New Roman"/>
                <w:sz w:val="18"/>
                <w:szCs w:val="18"/>
                <w:vertAlign w:val="subscript"/>
              </w:rPr>
              <w:t xml:space="preserve"> t+1</w:t>
            </w:r>
          </w:p>
        </w:tc>
        <w:tc>
          <w:tcPr>
            <w:tcW w:w="646" w:type="pct"/>
            <w:gridSpan w:val="2"/>
            <w:tcBorders>
              <w:top w:val="single" w:sz="4" w:space="0" w:color="auto"/>
              <w:left w:val="nil"/>
              <w:bottom w:val="single" w:sz="4" w:space="0" w:color="auto"/>
              <w:right w:val="nil"/>
            </w:tcBorders>
            <w:vAlign w:val="center"/>
          </w:tcPr>
          <w:p w14:paraId="7E012AD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Innovation Value (Nominal)</w:t>
            </w:r>
            <w:r w:rsidRPr="00282F47">
              <w:rPr>
                <w:rFonts w:ascii="Times New Roman" w:eastAsia="Times New Roman" w:hAnsi="Times New Roman" w:cs="Times New Roman"/>
                <w:sz w:val="18"/>
                <w:szCs w:val="18"/>
                <w:vertAlign w:val="subscript"/>
              </w:rPr>
              <w:t xml:space="preserve"> t+1</w:t>
            </w:r>
          </w:p>
        </w:tc>
        <w:tc>
          <w:tcPr>
            <w:tcW w:w="674" w:type="pct"/>
            <w:gridSpan w:val="2"/>
            <w:tcBorders>
              <w:top w:val="single" w:sz="4" w:space="0" w:color="auto"/>
              <w:left w:val="nil"/>
              <w:bottom w:val="single" w:sz="4" w:space="0" w:color="auto"/>
              <w:right w:val="nil"/>
            </w:tcBorders>
            <w:vAlign w:val="center"/>
          </w:tcPr>
          <w:p w14:paraId="0DD61DA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Forward 5-yr Innovation Value (Real)</w:t>
            </w:r>
          </w:p>
        </w:tc>
        <w:tc>
          <w:tcPr>
            <w:tcW w:w="690" w:type="pct"/>
            <w:gridSpan w:val="2"/>
            <w:tcBorders>
              <w:top w:val="single" w:sz="4" w:space="0" w:color="auto"/>
              <w:left w:val="nil"/>
              <w:bottom w:val="single" w:sz="4" w:space="0" w:color="auto"/>
              <w:right w:val="nil"/>
            </w:tcBorders>
            <w:vAlign w:val="center"/>
          </w:tcPr>
          <w:p w14:paraId="6A3C608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Forward 5-yr Innovation Value (Nominal)</w:t>
            </w:r>
          </w:p>
        </w:tc>
      </w:tr>
      <w:tr w:rsidR="00FC3C66" w:rsidRPr="00282F47" w14:paraId="659322B0" w14:textId="77777777" w:rsidTr="00282F47">
        <w:trPr>
          <w:trHeight w:val="258"/>
          <w:jc w:val="center"/>
        </w:trPr>
        <w:tc>
          <w:tcPr>
            <w:tcW w:w="1100" w:type="pct"/>
            <w:tcBorders>
              <w:top w:val="single" w:sz="4" w:space="0" w:color="auto"/>
              <w:left w:val="nil"/>
              <w:bottom w:val="single" w:sz="4" w:space="0" w:color="auto"/>
              <w:right w:val="nil"/>
            </w:tcBorders>
            <w:shd w:val="clear" w:color="auto" w:fill="auto"/>
            <w:noWrap/>
            <w:vAlign w:val="bottom"/>
            <w:hideMark/>
          </w:tcPr>
          <w:p w14:paraId="6A24BB10"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w:t>
            </w:r>
          </w:p>
        </w:tc>
        <w:tc>
          <w:tcPr>
            <w:tcW w:w="297" w:type="pct"/>
            <w:tcBorders>
              <w:top w:val="single" w:sz="4" w:space="0" w:color="auto"/>
              <w:left w:val="nil"/>
              <w:bottom w:val="single" w:sz="4" w:space="0" w:color="auto"/>
              <w:right w:val="nil"/>
            </w:tcBorders>
            <w:shd w:val="clear" w:color="auto" w:fill="auto"/>
            <w:noWrap/>
            <w:vAlign w:val="bottom"/>
            <w:hideMark/>
          </w:tcPr>
          <w:p w14:paraId="1E2942C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(1)</w:t>
            </w:r>
          </w:p>
        </w:tc>
        <w:tc>
          <w:tcPr>
            <w:tcW w:w="322" w:type="pct"/>
            <w:tcBorders>
              <w:top w:val="single" w:sz="4" w:space="0" w:color="auto"/>
              <w:left w:val="nil"/>
              <w:bottom w:val="single" w:sz="4" w:space="0" w:color="auto"/>
              <w:right w:val="nil"/>
            </w:tcBorders>
            <w:shd w:val="clear" w:color="auto" w:fill="auto"/>
            <w:noWrap/>
            <w:vAlign w:val="bottom"/>
            <w:hideMark/>
          </w:tcPr>
          <w:p w14:paraId="2FF4CB8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(2)</w:t>
            </w:r>
          </w:p>
        </w:tc>
        <w:tc>
          <w:tcPr>
            <w:tcW w:w="299" w:type="pct"/>
            <w:tcBorders>
              <w:top w:val="single" w:sz="4" w:space="0" w:color="auto"/>
              <w:left w:val="nil"/>
              <w:bottom w:val="single" w:sz="4" w:space="0" w:color="auto"/>
              <w:right w:val="nil"/>
            </w:tcBorders>
            <w:vAlign w:val="bottom"/>
          </w:tcPr>
          <w:p w14:paraId="5D31BD9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(3)</w:t>
            </w:r>
          </w:p>
        </w:tc>
        <w:tc>
          <w:tcPr>
            <w:tcW w:w="341" w:type="pct"/>
            <w:tcBorders>
              <w:top w:val="single" w:sz="4" w:space="0" w:color="auto"/>
              <w:left w:val="nil"/>
              <w:bottom w:val="single" w:sz="4" w:space="0" w:color="auto"/>
              <w:right w:val="nil"/>
            </w:tcBorders>
            <w:vAlign w:val="bottom"/>
          </w:tcPr>
          <w:p w14:paraId="5842E36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(4)</w:t>
            </w:r>
          </w:p>
        </w:tc>
        <w:tc>
          <w:tcPr>
            <w:tcW w:w="313" w:type="pct"/>
            <w:tcBorders>
              <w:top w:val="single" w:sz="4" w:space="0" w:color="auto"/>
              <w:left w:val="nil"/>
              <w:bottom w:val="single" w:sz="4" w:space="0" w:color="auto"/>
              <w:right w:val="nil"/>
            </w:tcBorders>
            <w:vAlign w:val="bottom"/>
          </w:tcPr>
          <w:p w14:paraId="191AE44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(5)</w:t>
            </w:r>
          </w:p>
        </w:tc>
        <w:tc>
          <w:tcPr>
            <w:tcW w:w="318" w:type="pct"/>
            <w:tcBorders>
              <w:top w:val="single" w:sz="4" w:space="0" w:color="auto"/>
              <w:left w:val="nil"/>
              <w:bottom w:val="single" w:sz="4" w:space="0" w:color="auto"/>
              <w:right w:val="nil"/>
            </w:tcBorders>
            <w:vAlign w:val="bottom"/>
          </w:tcPr>
          <w:p w14:paraId="37B5177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(6)</w:t>
            </w:r>
          </w:p>
        </w:tc>
        <w:tc>
          <w:tcPr>
            <w:tcW w:w="321" w:type="pct"/>
            <w:tcBorders>
              <w:top w:val="single" w:sz="4" w:space="0" w:color="auto"/>
              <w:left w:val="nil"/>
              <w:bottom w:val="single" w:sz="4" w:space="0" w:color="auto"/>
              <w:right w:val="nil"/>
            </w:tcBorders>
            <w:vAlign w:val="bottom"/>
          </w:tcPr>
          <w:p w14:paraId="3951301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(7)</w:t>
            </w:r>
          </w:p>
        </w:tc>
        <w:tc>
          <w:tcPr>
            <w:tcW w:w="326" w:type="pct"/>
            <w:tcBorders>
              <w:top w:val="single" w:sz="4" w:space="0" w:color="auto"/>
              <w:left w:val="nil"/>
              <w:bottom w:val="single" w:sz="4" w:space="0" w:color="auto"/>
              <w:right w:val="nil"/>
            </w:tcBorders>
            <w:vAlign w:val="bottom"/>
          </w:tcPr>
          <w:p w14:paraId="7AAF3E6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(8)</w:t>
            </w:r>
          </w:p>
        </w:tc>
        <w:tc>
          <w:tcPr>
            <w:tcW w:w="334" w:type="pct"/>
            <w:tcBorders>
              <w:top w:val="single" w:sz="4" w:space="0" w:color="auto"/>
              <w:left w:val="nil"/>
              <w:bottom w:val="single" w:sz="4" w:space="0" w:color="auto"/>
              <w:right w:val="nil"/>
            </w:tcBorders>
            <w:vAlign w:val="bottom"/>
          </w:tcPr>
          <w:p w14:paraId="2FFA7B1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(9)</w:t>
            </w:r>
          </w:p>
        </w:tc>
        <w:tc>
          <w:tcPr>
            <w:tcW w:w="340" w:type="pct"/>
            <w:tcBorders>
              <w:top w:val="single" w:sz="4" w:space="0" w:color="auto"/>
              <w:left w:val="nil"/>
              <w:bottom w:val="single" w:sz="4" w:space="0" w:color="auto"/>
              <w:right w:val="nil"/>
            </w:tcBorders>
            <w:vAlign w:val="bottom"/>
          </w:tcPr>
          <w:p w14:paraId="3750201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(10)</w:t>
            </w:r>
          </w:p>
        </w:tc>
        <w:tc>
          <w:tcPr>
            <w:tcW w:w="341" w:type="pct"/>
            <w:tcBorders>
              <w:top w:val="single" w:sz="4" w:space="0" w:color="auto"/>
              <w:left w:val="nil"/>
              <w:bottom w:val="single" w:sz="4" w:space="0" w:color="auto"/>
              <w:right w:val="nil"/>
            </w:tcBorders>
            <w:vAlign w:val="bottom"/>
          </w:tcPr>
          <w:p w14:paraId="17EC78F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(11)</w:t>
            </w:r>
          </w:p>
        </w:tc>
        <w:tc>
          <w:tcPr>
            <w:tcW w:w="348" w:type="pct"/>
            <w:tcBorders>
              <w:top w:val="single" w:sz="4" w:space="0" w:color="auto"/>
              <w:left w:val="nil"/>
              <w:bottom w:val="single" w:sz="4" w:space="0" w:color="auto"/>
              <w:right w:val="nil"/>
            </w:tcBorders>
            <w:vAlign w:val="bottom"/>
          </w:tcPr>
          <w:p w14:paraId="65EA38D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(12)</w:t>
            </w:r>
          </w:p>
        </w:tc>
      </w:tr>
      <w:tr w:rsidR="00FC3C66" w:rsidRPr="00282F47" w14:paraId="22E57091" w14:textId="77777777" w:rsidTr="00282F47">
        <w:trPr>
          <w:trHeight w:val="258"/>
          <w:jc w:val="center"/>
        </w:trPr>
        <w:tc>
          <w:tcPr>
            <w:tcW w:w="1100" w:type="pct"/>
            <w:tcBorders>
              <w:top w:val="nil"/>
              <w:left w:val="nil"/>
              <w:bottom w:val="nil"/>
              <w:right w:val="nil"/>
            </w:tcBorders>
            <w:shd w:val="clear" w:color="auto" w:fill="auto"/>
            <w:noWrap/>
            <w:vAlign w:val="bottom"/>
            <w:hideMark/>
          </w:tcPr>
          <w:p w14:paraId="58A69593"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w:t>
            </w:r>
          </w:p>
        </w:tc>
        <w:tc>
          <w:tcPr>
            <w:tcW w:w="297" w:type="pct"/>
            <w:tcBorders>
              <w:top w:val="nil"/>
              <w:left w:val="nil"/>
              <w:bottom w:val="nil"/>
              <w:right w:val="nil"/>
            </w:tcBorders>
            <w:shd w:val="clear" w:color="auto" w:fill="auto"/>
            <w:noWrap/>
            <w:vAlign w:val="bottom"/>
            <w:hideMark/>
          </w:tcPr>
          <w:p w14:paraId="09C507D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w:t>
            </w:r>
          </w:p>
        </w:tc>
        <w:tc>
          <w:tcPr>
            <w:tcW w:w="322" w:type="pct"/>
            <w:tcBorders>
              <w:top w:val="nil"/>
              <w:left w:val="nil"/>
              <w:bottom w:val="nil"/>
              <w:right w:val="nil"/>
            </w:tcBorders>
            <w:shd w:val="clear" w:color="auto" w:fill="auto"/>
            <w:noWrap/>
            <w:vAlign w:val="bottom"/>
            <w:hideMark/>
          </w:tcPr>
          <w:p w14:paraId="66CB6C7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w:t>
            </w:r>
          </w:p>
        </w:tc>
        <w:tc>
          <w:tcPr>
            <w:tcW w:w="299" w:type="pct"/>
            <w:tcBorders>
              <w:top w:val="nil"/>
              <w:left w:val="nil"/>
              <w:bottom w:val="nil"/>
              <w:right w:val="nil"/>
            </w:tcBorders>
          </w:tcPr>
          <w:p w14:paraId="250E1B5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41" w:type="pct"/>
            <w:tcBorders>
              <w:top w:val="nil"/>
              <w:left w:val="nil"/>
              <w:bottom w:val="nil"/>
              <w:right w:val="nil"/>
            </w:tcBorders>
          </w:tcPr>
          <w:p w14:paraId="293C360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13" w:type="pct"/>
            <w:tcBorders>
              <w:top w:val="nil"/>
              <w:left w:val="nil"/>
              <w:bottom w:val="nil"/>
              <w:right w:val="nil"/>
            </w:tcBorders>
          </w:tcPr>
          <w:p w14:paraId="05F12DF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18" w:type="pct"/>
            <w:tcBorders>
              <w:top w:val="nil"/>
              <w:left w:val="nil"/>
              <w:bottom w:val="nil"/>
              <w:right w:val="nil"/>
            </w:tcBorders>
          </w:tcPr>
          <w:p w14:paraId="107E2A6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21" w:type="pct"/>
            <w:tcBorders>
              <w:top w:val="nil"/>
              <w:left w:val="nil"/>
              <w:bottom w:val="nil"/>
              <w:right w:val="nil"/>
            </w:tcBorders>
          </w:tcPr>
          <w:p w14:paraId="532CEBE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26" w:type="pct"/>
            <w:tcBorders>
              <w:top w:val="nil"/>
              <w:left w:val="nil"/>
              <w:bottom w:val="nil"/>
              <w:right w:val="nil"/>
            </w:tcBorders>
          </w:tcPr>
          <w:p w14:paraId="7D6227B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34" w:type="pct"/>
            <w:tcBorders>
              <w:top w:val="nil"/>
              <w:left w:val="nil"/>
              <w:bottom w:val="nil"/>
              <w:right w:val="nil"/>
            </w:tcBorders>
          </w:tcPr>
          <w:p w14:paraId="399AD04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40" w:type="pct"/>
            <w:tcBorders>
              <w:top w:val="nil"/>
              <w:left w:val="nil"/>
              <w:bottom w:val="nil"/>
              <w:right w:val="nil"/>
            </w:tcBorders>
          </w:tcPr>
          <w:p w14:paraId="033424C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41" w:type="pct"/>
            <w:tcBorders>
              <w:top w:val="nil"/>
              <w:left w:val="nil"/>
              <w:bottom w:val="nil"/>
              <w:right w:val="nil"/>
            </w:tcBorders>
          </w:tcPr>
          <w:p w14:paraId="0272E37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48" w:type="pct"/>
            <w:tcBorders>
              <w:top w:val="nil"/>
              <w:left w:val="nil"/>
              <w:bottom w:val="nil"/>
              <w:right w:val="nil"/>
            </w:tcBorders>
          </w:tcPr>
          <w:p w14:paraId="0C8D46E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r>
      <w:tr w:rsidR="00FC3C66" w:rsidRPr="00282F47" w14:paraId="0E93A345" w14:textId="77777777" w:rsidTr="00282F47">
        <w:trPr>
          <w:trHeight w:val="258"/>
          <w:jc w:val="center"/>
        </w:trPr>
        <w:tc>
          <w:tcPr>
            <w:tcW w:w="1100" w:type="pct"/>
            <w:tcBorders>
              <w:top w:val="nil"/>
              <w:left w:val="nil"/>
              <w:bottom w:val="nil"/>
              <w:right w:val="nil"/>
            </w:tcBorders>
            <w:shd w:val="clear" w:color="auto" w:fill="auto"/>
            <w:noWrap/>
            <w:vAlign w:val="center"/>
          </w:tcPr>
          <w:p w14:paraId="571C316D"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xml:space="preserve">VC Director on Comp. Committee </w:t>
            </w:r>
          </w:p>
          <w:p w14:paraId="6FA1068D"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 Lag CEO Delta</w:t>
            </w:r>
          </w:p>
        </w:tc>
        <w:tc>
          <w:tcPr>
            <w:tcW w:w="297" w:type="pct"/>
            <w:tcBorders>
              <w:top w:val="nil"/>
              <w:left w:val="nil"/>
              <w:bottom w:val="nil"/>
              <w:right w:val="nil"/>
            </w:tcBorders>
            <w:shd w:val="clear" w:color="auto" w:fill="auto"/>
            <w:noWrap/>
            <w:vAlign w:val="bottom"/>
          </w:tcPr>
          <w:p w14:paraId="0F8534E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 </w:t>
            </w:r>
          </w:p>
        </w:tc>
        <w:tc>
          <w:tcPr>
            <w:tcW w:w="322" w:type="pct"/>
            <w:tcBorders>
              <w:top w:val="nil"/>
              <w:left w:val="nil"/>
              <w:bottom w:val="nil"/>
              <w:right w:val="nil"/>
            </w:tcBorders>
            <w:shd w:val="clear" w:color="auto" w:fill="auto"/>
            <w:noWrap/>
            <w:vAlign w:val="bottom"/>
          </w:tcPr>
          <w:p w14:paraId="044B482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0.630</w:t>
            </w:r>
            <w:r w:rsidRPr="00282F47">
              <w:rPr>
                <w:rFonts w:ascii="Times New Roman" w:hAnsi="Times New Roman" w:cs="Times New Roman"/>
                <w:sz w:val="18"/>
                <w:szCs w:val="18"/>
                <w:vertAlign w:val="superscript"/>
              </w:rPr>
              <w:t>**</w:t>
            </w:r>
          </w:p>
        </w:tc>
        <w:tc>
          <w:tcPr>
            <w:tcW w:w="299" w:type="pct"/>
            <w:tcBorders>
              <w:top w:val="nil"/>
              <w:left w:val="nil"/>
              <w:bottom w:val="nil"/>
              <w:right w:val="nil"/>
            </w:tcBorders>
            <w:vAlign w:val="bottom"/>
          </w:tcPr>
          <w:p w14:paraId="571AD508"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41" w:type="pct"/>
            <w:tcBorders>
              <w:top w:val="nil"/>
              <w:left w:val="nil"/>
              <w:bottom w:val="nil"/>
              <w:right w:val="nil"/>
            </w:tcBorders>
            <w:vAlign w:val="bottom"/>
          </w:tcPr>
          <w:p w14:paraId="3B6B72D7"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0.560</w:t>
            </w:r>
          </w:p>
        </w:tc>
        <w:tc>
          <w:tcPr>
            <w:tcW w:w="313" w:type="pct"/>
            <w:tcBorders>
              <w:top w:val="nil"/>
              <w:left w:val="nil"/>
              <w:bottom w:val="nil"/>
              <w:right w:val="nil"/>
            </w:tcBorders>
            <w:vAlign w:val="bottom"/>
          </w:tcPr>
          <w:p w14:paraId="24218144"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18" w:type="pct"/>
            <w:tcBorders>
              <w:top w:val="nil"/>
              <w:left w:val="nil"/>
              <w:bottom w:val="nil"/>
              <w:right w:val="nil"/>
            </w:tcBorders>
            <w:vAlign w:val="bottom"/>
          </w:tcPr>
          <w:p w14:paraId="3468DB68"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1.021</w:t>
            </w:r>
            <w:r w:rsidRPr="00282F47">
              <w:rPr>
                <w:rFonts w:ascii="Times New Roman" w:hAnsi="Times New Roman" w:cs="Times New Roman"/>
                <w:sz w:val="18"/>
                <w:szCs w:val="18"/>
                <w:vertAlign w:val="superscript"/>
              </w:rPr>
              <w:t>**</w:t>
            </w:r>
          </w:p>
        </w:tc>
        <w:tc>
          <w:tcPr>
            <w:tcW w:w="321" w:type="pct"/>
            <w:tcBorders>
              <w:top w:val="nil"/>
              <w:left w:val="nil"/>
              <w:bottom w:val="nil"/>
              <w:right w:val="nil"/>
            </w:tcBorders>
            <w:vAlign w:val="bottom"/>
          </w:tcPr>
          <w:p w14:paraId="35B5E61F"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26" w:type="pct"/>
            <w:tcBorders>
              <w:top w:val="nil"/>
              <w:left w:val="nil"/>
              <w:bottom w:val="nil"/>
              <w:right w:val="nil"/>
            </w:tcBorders>
            <w:vAlign w:val="bottom"/>
          </w:tcPr>
          <w:p w14:paraId="1E49F5BA"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1.021</w:t>
            </w:r>
            <w:r w:rsidRPr="00282F47">
              <w:rPr>
                <w:rFonts w:ascii="Times New Roman" w:hAnsi="Times New Roman" w:cs="Times New Roman"/>
                <w:sz w:val="18"/>
                <w:szCs w:val="18"/>
                <w:vertAlign w:val="superscript"/>
              </w:rPr>
              <w:t>**</w:t>
            </w:r>
          </w:p>
        </w:tc>
        <w:tc>
          <w:tcPr>
            <w:tcW w:w="334" w:type="pct"/>
            <w:tcBorders>
              <w:top w:val="nil"/>
              <w:left w:val="nil"/>
              <w:bottom w:val="nil"/>
              <w:right w:val="nil"/>
            </w:tcBorders>
            <w:vAlign w:val="bottom"/>
          </w:tcPr>
          <w:p w14:paraId="16649878"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40" w:type="pct"/>
            <w:tcBorders>
              <w:top w:val="nil"/>
              <w:left w:val="nil"/>
              <w:bottom w:val="nil"/>
              <w:right w:val="nil"/>
            </w:tcBorders>
            <w:vAlign w:val="bottom"/>
          </w:tcPr>
          <w:p w14:paraId="2C39FA67"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0.471</w:t>
            </w:r>
            <w:r w:rsidRPr="00282F47">
              <w:rPr>
                <w:rFonts w:ascii="Times New Roman" w:hAnsi="Times New Roman" w:cs="Times New Roman"/>
                <w:sz w:val="18"/>
                <w:szCs w:val="18"/>
                <w:vertAlign w:val="superscript"/>
              </w:rPr>
              <w:t>**</w:t>
            </w:r>
          </w:p>
        </w:tc>
        <w:tc>
          <w:tcPr>
            <w:tcW w:w="341" w:type="pct"/>
            <w:tcBorders>
              <w:top w:val="nil"/>
              <w:left w:val="nil"/>
              <w:bottom w:val="nil"/>
              <w:right w:val="nil"/>
            </w:tcBorders>
            <w:vAlign w:val="bottom"/>
          </w:tcPr>
          <w:p w14:paraId="47480DD8"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48" w:type="pct"/>
            <w:tcBorders>
              <w:top w:val="nil"/>
              <w:left w:val="nil"/>
              <w:bottom w:val="nil"/>
              <w:right w:val="nil"/>
            </w:tcBorders>
            <w:vAlign w:val="bottom"/>
          </w:tcPr>
          <w:p w14:paraId="3247FBCD"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1.113</w:t>
            </w:r>
            <w:r w:rsidRPr="00282F47">
              <w:rPr>
                <w:rFonts w:ascii="Times New Roman" w:hAnsi="Times New Roman" w:cs="Times New Roman"/>
                <w:sz w:val="18"/>
                <w:szCs w:val="18"/>
                <w:vertAlign w:val="superscript"/>
              </w:rPr>
              <w:t>**</w:t>
            </w:r>
          </w:p>
        </w:tc>
      </w:tr>
      <w:tr w:rsidR="00FC3C66" w:rsidRPr="00282F47" w14:paraId="15ACDB78" w14:textId="77777777" w:rsidTr="00282F47">
        <w:trPr>
          <w:trHeight w:val="258"/>
          <w:jc w:val="center"/>
        </w:trPr>
        <w:tc>
          <w:tcPr>
            <w:tcW w:w="1100" w:type="pct"/>
            <w:tcBorders>
              <w:top w:val="nil"/>
              <w:left w:val="nil"/>
              <w:bottom w:val="nil"/>
              <w:right w:val="nil"/>
            </w:tcBorders>
            <w:shd w:val="clear" w:color="auto" w:fill="auto"/>
            <w:noWrap/>
            <w:vAlign w:val="center"/>
          </w:tcPr>
          <w:p w14:paraId="50EB3F98" w14:textId="77777777" w:rsidR="00FC3C66" w:rsidRPr="00282F47" w:rsidRDefault="00FC3C66" w:rsidP="00BF74E8">
            <w:pPr>
              <w:spacing w:after="0" w:line="240" w:lineRule="auto"/>
              <w:rPr>
                <w:rFonts w:ascii="Times New Roman" w:eastAsia="Times New Roman" w:hAnsi="Times New Roman" w:cs="Times New Roman"/>
                <w:sz w:val="18"/>
                <w:szCs w:val="18"/>
              </w:rPr>
            </w:pPr>
          </w:p>
        </w:tc>
        <w:tc>
          <w:tcPr>
            <w:tcW w:w="297" w:type="pct"/>
            <w:tcBorders>
              <w:top w:val="nil"/>
              <w:left w:val="nil"/>
              <w:bottom w:val="nil"/>
              <w:right w:val="nil"/>
            </w:tcBorders>
            <w:shd w:val="clear" w:color="auto" w:fill="auto"/>
            <w:noWrap/>
            <w:vAlign w:val="bottom"/>
          </w:tcPr>
          <w:p w14:paraId="6BF3868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 </w:t>
            </w:r>
          </w:p>
        </w:tc>
        <w:tc>
          <w:tcPr>
            <w:tcW w:w="322" w:type="pct"/>
            <w:tcBorders>
              <w:top w:val="nil"/>
              <w:left w:val="nil"/>
              <w:bottom w:val="nil"/>
              <w:right w:val="nil"/>
            </w:tcBorders>
            <w:shd w:val="clear" w:color="auto" w:fill="auto"/>
            <w:noWrap/>
            <w:vAlign w:val="bottom"/>
          </w:tcPr>
          <w:p w14:paraId="787CE0D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(2.021)</w:t>
            </w:r>
          </w:p>
        </w:tc>
        <w:tc>
          <w:tcPr>
            <w:tcW w:w="299" w:type="pct"/>
            <w:tcBorders>
              <w:top w:val="nil"/>
              <w:left w:val="nil"/>
              <w:bottom w:val="nil"/>
              <w:right w:val="nil"/>
            </w:tcBorders>
            <w:vAlign w:val="bottom"/>
          </w:tcPr>
          <w:p w14:paraId="69CAF61E"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41" w:type="pct"/>
            <w:tcBorders>
              <w:top w:val="nil"/>
              <w:left w:val="nil"/>
              <w:bottom w:val="nil"/>
              <w:right w:val="nil"/>
            </w:tcBorders>
            <w:vAlign w:val="bottom"/>
          </w:tcPr>
          <w:p w14:paraId="2A50BE88"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(1.436)</w:t>
            </w:r>
          </w:p>
        </w:tc>
        <w:tc>
          <w:tcPr>
            <w:tcW w:w="313" w:type="pct"/>
            <w:tcBorders>
              <w:top w:val="nil"/>
              <w:left w:val="nil"/>
              <w:bottom w:val="nil"/>
              <w:right w:val="nil"/>
            </w:tcBorders>
            <w:vAlign w:val="bottom"/>
          </w:tcPr>
          <w:p w14:paraId="76AA34E1"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18" w:type="pct"/>
            <w:tcBorders>
              <w:top w:val="nil"/>
              <w:left w:val="nil"/>
              <w:bottom w:val="nil"/>
              <w:right w:val="nil"/>
            </w:tcBorders>
            <w:vAlign w:val="bottom"/>
          </w:tcPr>
          <w:p w14:paraId="7ABB94E5"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(2.306)</w:t>
            </w:r>
          </w:p>
        </w:tc>
        <w:tc>
          <w:tcPr>
            <w:tcW w:w="321" w:type="pct"/>
            <w:tcBorders>
              <w:top w:val="nil"/>
              <w:left w:val="nil"/>
              <w:bottom w:val="nil"/>
              <w:right w:val="nil"/>
            </w:tcBorders>
            <w:vAlign w:val="bottom"/>
          </w:tcPr>
          <w:p w14:paraId="094C0A75"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26" w:type="pct"/>
            <w:tcBorders>
              <w:top w:val="nil"/>
              <w:left w:val="nil"/>
              <w:bottom w:val="nil"/>
              <w:right w:val="nil"/>
            </w:tcBorders>
            <w:vAlign w:val="bottom"/>
          </w:tcPr>
          <w:p w14:paraId="4539E852"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(2.305)</w:t>
            </w:r>
          </w:p>
        </w:tc>
        <w:tc>
          <w:tcPr>
            <w:tcW w:w="334" w:type="pct"/>
            <w:tcBorders>
              <w:top w:val="nil"/>
              <w:left w:val="nil"/>
              <w:bottom w:val="nil"/>
              <w:right w:val="nil"/>
            </w:tcBorders>
            <w:vAlign w:val="bottom"/>
          </w:tcPr>
          <w:p w14:paraId="59926602"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40" w:type="pct"/>
            <w:tcBorders>
              <w:top w:val="nil"/>
              <w:left w:val="nil"/>
              <w:bottom w:val="nil"/>
              <w:right w:val="nil"/>
            </w:tcBorders>
            <w:vAlign w:val="bottom"/>
          </w:tcPr>
          <w:p w14:paraId="60603ADC"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(2.446)</w:t>
            </w:r>
          </w:p>
        </w:tc>
        <w:tc>
          <w:tcPr>
            <w:tcW w:w="341" w:type="pct"/>
            <w:tcBorders>
              <w:top w:val="nil"/>
              <w:left w:val="nil"/>
              <w:bottom w:val="nil"/>
              <w:right w:val="nil"/>
            </w:tcBorders>
            <w:vAlign w:val="bottom"/>
          </w:tcPr>
          <w:p w14:paraId="66BEE57B"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 </w:t>
            </w:r>
          </w:p>
        </w:tc>
        <w:tc>
          <w:tcPr>
            <w:tcW w:w="348" w:type="pct"/>
            <w:tcBorders>
              <w:top w:val="nil"/>
              <w:left w:val="nil"/>
              <w:bottom w:val="nil"/>
              <w:right w:val="nil"/>
            </w:tcBorders>
            <w:vAlign w:val="bottom"/>
          </w:tcPr>
          <w:p w14:paraId="44769E8A"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(2.409)</w:t>
            </w:r>
          </w:p>
        </w:tc>
      </w:tr>
      <w:tr w:rsidR="00FC3C66" w:rsidRPr="00282F47" w14:paraId="77912368" w14:textId="77777777" w:rsidTr="00282F47">
        <w:trPr>
          <w:trHeight w:val="258"/>
          <w:jc w:val="center"/>
        </w:trPr>
        <w:tc>
          <w:tcPr>
            <w:tcW w:w="1100" w:type="pct"/>
            <w:tcBorders>
              <w:top w:val="nil"/>
              <w:left w:val="nil"/>
              <w:bottom w:val="nil"/>
              <w:right w:val="nil"/>
            </w:tcBorders>
            <w:shd w:val="clear" w:color="auto" w:fill="auto"/>
            <w:noWrap/>
            <w:vAlign w:val="center"/>
          </w:tcPr>
          <w:p w14:paraId="236C3B13"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Lag CEO Delta</w:t>
            </w:r>
          </w:p>
        </w:tc>
        <w:tc>
          <w:tcPr>
            <w:tcW w:w="297" w:type="pct"/>
            <w:tcBorders>
              <w:top w:val="nil"/>
              <w:left w:val="nil"/>
              <w:bottom w:val="nil"/>
              <w:right w:val="nil"/>
            </w:tcBorders>
            <w:shd w:val="clear" w:color="auto" w:fill="auto"/>
            <w:noWrap/>
            <w:vAlign w:val="bottom"/>
          </w:tcPr>
          <w:p w14:paraId="0A230F6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0.148</w:t>
            </w:r>
          </w:p>
        </w:tc>
        <w:tc>
          <w:tcPr>
            <w:tcW w:w="322" w:type="pct"/>
            <w:tcBorders>
              <w:top w:val="nil"/>
              <w:left w:val="nil"/>
              <w:bottom w:val="nil"/>
              <w:right w:val="nil"/>
            </w:tcBorders>
            <w:shd w:val="clear" w:color="auto" w:fill="auto"/>
            <w:noWrap/>
            <w:vAlign w:val="bottom"/>
          </w:tcPr>
          <w:p w14:paraId="7E12076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0.132</w:t>
            </w:r>
          </w:p>
        </w:tc>
        <w:tc>
          <w:tcPr>
            <w:tcW w:w="299" w:type="pct"/>
            <w:tcBorders>
              <w:top w:val="nil"/>
              <w:left w:val="nil"/>
              <w:bottom w:val="nil"/>
              <w:right w:val="nil"/>
            </w:tcBorders>
            <w:vAlign w:val="bottom"/>
          </w:tcPr>
          <w:p w14:paraId="14B1F9D8"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0.194</w:t>
            </w:r>
          </w:p>
        </w:tc>
        <w:tc>
          <w:tcPr>
            <w:tcW w:w="341" w:type="pct"/>
            <w:tcBorders>
              <w:top w:val="nil"/>
              <w:left w:val="nil"/>
              <w:bottom w:val="nil"/>
              <w:right w:val="nil"/>
            </w:tcBorders>
            <w:vAlign w:val="bottom"/>
          </w:tcPr>
          <w:p w14:paraId="0ACA92A3"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0.181</w:t>
            </w:r>
          </w:p>
        </w:tc>
        <w:tc>
          <w:tcPr>
            <w:tcW w:w="313" w:type="pct"/>
            <w:tcBorders>
              <w:top w:val="nil"/>
              <w:left w:val="nil"/>
              <w:bottom w:val="nil"/>
              <w:right w:val="nil"/>
            </w:tcBorders>
            <w:vAlign w:val="bottom"/>
          </w:tcPr>
          <w:p w14:paraId="18682F6A"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0.153</w:t>
            </w:r>
          </w:p>
        </w:tc>
        <w:tc>
          <w:tcPr>
            <w:tcW w:w="318" w:type="pct"/>
            <w:tcBorders>
              <w:top w:val="nil"/>
              <w:left w:val="nil"/>
              <w:bottom w:val="nil"/>
              <w:right w:val="nil"/>
            </w:tcBorders>
            <w:vAlign w:val="bottom"/>
          </w:tcPr>
          <w:p w14:paraId="6FEFB1D3"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0.128</w:t>
            </w:r>
          </w:p>
        </w:tc>
        <w:tc>
          <w:tcPr>
            <w:tcW w:w="321" w:type="pct"/>
            <w:tcBorders>
              <w:top w:val="nil"/>
              <w:left w:val="nil"/>
              <w:bottom w:val="nil"/>
              <w:right w:val="nil"/>
            </w:tcBorders>
            <w:vAlign w:val="bottom"/>
          </w:tcPr>
          <w:p w14:paraId="5985CDF5"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0.152</w:t>
            </w:r>
          </w:p>
        </w:tc>
        <w:tc>
          <w:tcPr>
            <w:tcW w:w="326" w:type="pct"/>
            <w:tcBorders>
              <w:top w:val="nil"/>
              <w:left w:val="nil"/>
              <w:bottom w:val="nil"/>
              <w:right w:val="nil"/>
            </w:tcBorders>
            <w:vAlign w:val="bottom"/>
          </w:tcPr>
          <w:p w14:paraId="7D3B15D4"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0.127</w:t>
            </w:r>
          </w:p>
        </w:tc>
        <w:tc>
          <w:tcPr>
            <w:tcW w:w="334" w:type="pct"/>
            <w:tcBorders>
              <w:top w:val="nil"/>
              <w:left w:val="nil"/>
              <w:bottom w:val="nil"/>
              <w:right w:val="nil"/>
            </w:tcBorders>
            <w:vAlign w:val="bottom"/>
          </w:tcPr>
          <w:p w14:paraId="5EC16072"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0.043</w:t>
            </w:r>
          </w:p>
        </w:tc>
        <w:tc>
          <w:tcPr>
            <w:tcW w:w="340" w:type="pct"/>
            <w:tcBorders>
              <w:top w:val="nil"/>
              <w:left w:val="nil"/>
              <w:bottom w:val="nil"/>
              <w:right w:val="nil"/>
            </w:tcBorders>
            <w:vAlign w:val="bottom"/>
          </w:tcPr>
          <w:p w14:paraId="3B9DEE20"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0.032</w:t>
            </w:r>
          </w:p>
        </w:tc>
        <w:tc>
          <w:tcPr>
            <w:tcW w:w="341" w:type="pct"/>
            <w:tcBorders>
              <w:top w:val="nil"/>
              <w:left w:val="nil"/>
              <w:bottom w:val="nil"/>
              <w:right w:val="nil"/>
            </w:tcBorders>
            <w:vAlign w:val="bottom"/>
          </w:tcPr>
          <w:p w14:paraId="34C50D01"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0.092</w:t>
            </w:r>
          </w:p>
        </w:tc>
        <w:tc>
          <w:tcPr>
            <w:tcW w:w="348" w:type="pct"/>
            <w:tcBorders>
              <w:top w:val="nil"/>
              <w:left w:val="nil"/>
              <w:bottom w:val="nil"/>
              <w:right w:val="nil"/>
            </w:tcBorders>
            <w:vAlign w:val="bottom"/>
          </w:tcPr>
          <w:p w14:paraId="0690AEDE"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0.067</w:t>
            </w:r>
          </w:p>
        </w:tc>
      </w:tr>
      <w:tr w:rsidR="00FC3C66" w:rsidRPr="00282F47" w14:paraId="09458838" w14:textId="77777777" w:rsidTr="00282F47">
        <w:trPr>
          <w:trHeight w:val="258"/>
          <w:jc w:val="center"/>
        </w:trPr>
        <w:tc>
          <w:tcPr>
            <w:tcW w:w="1100" w:type="pct"/>
            <w:tcBorders>
              <w:top w:val="nil"/>
              <w:left w:val="nil"/>
              <w:bottom w:val="nil"/>
              <w:right w:val="nil"/>
            </w:tcBorders>
            <w:shd w:val="clear" w:color="auto" w:fill="auto"/>
            <w:noWrap/>
            <w:vAlign w:val="center"/>
            <w:hideMark/>
          </w:tcPr>
          <w:p w14:paraId="160845CB" w14:textId="77777777" w:rsidR="00FC3C66" w:rsidRPr="00282F47" w:rsidRDefault="00FC3C66" w:rsidP="00BF74E8">
            <w:pPr>
              <w:spacing w:after="0" w:line="240" w:lineRule="auto"/>
              <w:rPr>
                <w:rFonts w:ascii="Times New Roman" w:eastAsia="Times New Roman" w:hAnsi="Times New Roman" w:cs="Times New Roman"/>
                <w:sz w:val="18"/>
                <w:szCs w:val="18"/>
              </w:rPr>
            </w:pPr>
          </w:p>
        </w:tc>
        <w:tc>
          <w:tcPr>
            <w:tcW w:w="297" w:type="pct"/>
            <w:tcBorders>
              <w:top w:val="nil"/>
              <w:left w:val="nil"/>
              <w:bottom w:val="nil"/>
              <w:right w:val="nil"/>
            </w:tcBorders>
            <w:shd w:val="clear" w:color="auto" w:fill="auto"/>
            <w:noWrap/>
            <w:vAlign w:val="bottom"/>
          </w:tcPr>
          <w:p w14:paraId="566A3DB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(0.600)</w:t>
            </w:r>
          </w:p>
        </w:tc>
        <w:tc>
          <w:tcPr>
            <w:tcW w:w="322" w:type="pct"/>
            <w:tcBorders>
              <w:top w:val="nil"/>
              <w:left w:val="nil"/>
              <w:bottom w:val="nil"/>
              <w:right w:val="nil"/>
            </w:tcBorders>
            <w:shd w:val="clear" w:color="auto" w:fill="auto"/>
            <w:noWrap/>
            <w:vAlign w:val="bottom"/>
          </w:tcPr>
          <w:p w14:paraId="44CE351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(0.531)</w:t>
            </w:r>
          </w:p>
        </w:tc>
        <w:tc>
          <w:tcPr>
            <w:tcW w:w="299" w:type="pct"/>
            <w:tcBorders>
              <w:top w:val="nil"/>
              <w:left w:val="nil"/>
              <w:bottom w:val="nil"/>
              <w:right w:val="nil"/>
            </w:tcBorders>
            <w:vAlign w:val="bottom"/>
          </w:tcPr>
          <w:p w14:paraId="35D7F2F3"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(1.345)</w:t>
            </w:r>
          </w:p>
        </w:tc>
        <w:tc>
          <w:tcPr>
            <w:tcW w:w="341" w:type="pct"/>
            <w:tcBorders>
              <w:top w:val="nil"/>
              <w:left w:val="nil"/>
              <w:bottom w:val="nil"/>
              <w:right w:val="nil"/>
            </w:tcBorders>
            <w:vAlign w:val="bottom"/>
          </w:tcPr>
          <w:p w14:paraId="38901936"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(1.237)</w:t>
            </w:r>
          </w:p>
        </w:tc>
        <w:tc>
          <w:tcPr>
            <w:tcW w:w="313" w:type="pct"/>
            <w:tcBorders>
              <w:top w:val="nil"/>
              <w:left w:val="nil"/>
              <w:bottom w:val="nil"/>
              <w:right w:val="nil"/>
            </w:tcBorders>
            <w:vAlign w:val="bottom"/>
          </w:tcPr>
          <w:p w14:paraId="0B240AA8"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(1.085)</w:t>
            </w:r>
          </w:p>
        </w:tc>
        <w:tc>
          <w:tcPr>
            <w:tcW w:w="318" w:type="pct"/>
            <w:tcBorders>
              <w:top w:val="nil"/>
              <w:left w:val="nil"/>
              <w:bottom w:val="nil"/>
              <w:right w:val="nil"/>
            </w:tcBorders>
            <w:vAlign w:val="bottom"/>
          </w:tcPr>
          <w:p w14:paraId="00B980F0"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(0.900)</w:t>
            </w:r>
          </w:p>
        </w:tc>
        <w:tc>
          <w:tcPr>
            <w:tcW w:w="321" w:type="pct"/>
            <w:tcBorders>
              <w:top w:val="nil"/>
              <w:left w:val="nil"/>
              <w:bottom w:val="nil"/>
              <w:right w:val="nil"/>
            </w:tcBorders>
            <w:vAlign w:val="bottom"/>
          </w:tcPr>
          <w:p w14:paraId="6794299D"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(1.078)</w:t>
            </w:r>
          </w:p>
        </w:tc>
        <w:tc>
          <w:tcPr>
            <w:tcW w:w="326" w:type="pct"/>
            <w:tcBorders>
              <w:top w:val="nil"/>
              <w:left w:val="nil"/>
              <w:bottom w:val="nil"/>
              <w:right w:val="nil"/>
            </w:tcBorders>
            <w:vAlign w:val="bottom"/>
          </w:tcPr>
          <w:p w14:paraId="3A0D4F3E"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(0.893)</w:t>
            </w:r>
          </w:p>
        </w:tc>
        <w:tc>
          <w:tcPr>
            <w:tcW w:w="334" w:type="pct"/>
            <w:tcBorders>
              <w:top w:val="nil"/>
              <w:left w:val="nil"/>
              <w:bottom w:val="nil"/>
              <w:right w:val="nil"/>
            </w:tcBorders>
            <w:vAlign w:val="bottom"/>
          </w:tcPr>
          <w:p w14:paraId="2BA5CF59"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(0.771)</w:t>
            </w:r>
          </w:p>
        </w:tc>
        <w:tc>
          <w:tcPr>
            <w:tcW w:w="340" w:type="pct"/>
            <w:tcBorders>
              <w:top w:val="nil"/>
              <w:left w:val="nil"/>
              <w:bottom w:val="nil"/>
              <w:right w:val="nil"/>
            </w:tcBorders>
            <w:vAlign w:val="bottom"/>
          </w:tcPr>
          <w:p w14:paraId="13104A4C"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(0.577)</w:t>
            </w:r>
          </w:p>
        </w:tc>
        <w:tc>
          <w:tcPr>
            <w:tcW w:w="341" w:type="pct"/>
            <w:tcBorders>
              <w:top w:val="nil"/>
              <w:left w:val="nil"/>
              <w:bottom w:val="nil"/>
              <w:right w:val="nil"/>
            </w:tcBorders>
            <w:vAlign w:val="bottom"/>
          </w:tcPr>
          <w:p w14:paraId="72FF0B97"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(0.734)</w:t>
            </w:r>
          </w:p>
        </w:tc>
        <w:tc>
          <w:tcPr>
            <w:tcW w:w="348" w:type="pct"/>
            <w:tcBorders>
              <w:top w:val="nil"/>
              <w:left w:val="nil"/>
              <w:bottom w:val="nil"/>
              <w:right w:val="nil"/>
            </w:tcBorders>
            <w:vAlign w:val="bottom"/>
          </w:tcPr>
          <w:p w14:paraId="3D6C92B9"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(0.532)</w:t>
            </w:r>
          </w:p>
        </w:tc>
      </w:tr>
      <w:tr w:rsidR="00FC3C66" w:rsidRPr="00282F47" w14:paraId="6A35857A" w14:textId="77777777" w:rsidTr="00282F47">
        <w:trPr>
          <w:trHeight w:val="258"/>
          <w:jc w:val="center"/>
        </w:trPr>
        <w:tc>
          <w:tcPr>
            <w:tcW w:w="1100" w:type="pct"/>
            <w:tcBorders>
              <w:top w:val="nil"/>
              <w:left w:val="nil"/>
              <w:bottom w:val="nil"/>
              <w:right w:val="nil"/>
            </w:tcBorders>
            <w:shd w:val="clear" w:color="auto" w:fill="auto"/>
            <w:noWrap/>
            <w:vAlign w:val="center"/>
            <w:hideMark/>
          </w:tcPr>
          <w:p w14:paraId="4B878AFC"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VC Director on Comp. Committee</w:t>
            </w:r>
          </w:p>
        </w:tc>
        <w:tc>
          <w:tcPr>
            <w:tcW w:w="297" w:type="pct"/>
            <w:tcBorders>
              <w:top w:val="nil"/>
              <w:left w:val="nil"/>
              <w:bottom w:val="nil"/>
              <w:right w:val="nil"/>
            </w:tcBorders>
            <w:shd w:val="clear" w:color="auto" w:fill="auto"/>
            <w:noWrap/>
            <w:vAlign w:val="bottom"/>
          </w:tcPr>
          <w:p w14:paraId="29EBB9B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1.378</w:t>
            </w:r>
            <w:r w:rsidRPr="00282F47">
              <w:rPr>
                <w:rFonts w:ascii="Times New Roman" w:hAnsi="Times New Roman" w:cs="Times New Roman"/>
                <w:sz w:val="18"/>
                <w:szCs w:val="18"/>
                <w:vertAlign w:val="superscript"/>
              </w:rPr>
              <w:t>**</w:t>
            </w:r>
          </w:p>
        </w:tc>
        <w:tc>
          <w:tcPr>
            <w:tcW w:w="322" w:type="pct"/>
            <w:tcBorders>
              <w:top w:val="nil"/>
              <w:left w:val="nil"/>
              <w:bottom w:val="nil"/>
              <w:right w:val="nil"/>
            </w:tcBorders>
            <w:shd w:val="clear" w:color="auto" w:fill="auto"/>
            <w:noWrap/>
            <w:vAlign w:val="bottom"/>
          </w:tcPr>
          <w:p w14:paraId="533F947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-0.841</w:t>
            </w:r>
          </w:p>
        </w:tc>
        <w:tc>
          <w:tcPr>
            <w:tcW w:w="299" w:type="pct"/>
            <w:tcBorders>
              <w:top w:val="nil"/>
              <w:left w:val="nil"/>
              <w:bottom w:val="nil"/>
              <w:right w:val="nil"/>
            </w:tcBorders>
            <w:vAlign w:val="bottom"/>
          </w:tcPr>
          <w:p w14:paraId="492F78EA"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1.627</w:t>
            </w:r>
            <w:r w:rsidRPr="00282F47">
              <w:rPr>
                <w:rFonts w:ascii="Times New Roman" w:hAnsi="Times New Roman" w:cs="Times New Roman"/>
                <w:sz w:val="18"/>
                <w:szCs w:val="18"/>
                <w:vertAlign w:val="superscript"/>
              </w:rPr>
              <w:t>**</w:t>
            </w:r>
          </w:p>
        </w:tc>
        <w:tc>
          <w:tcPr>
            <w:tcW w:w="341" w:type="pct"/>
            <w:tcBorders>
              <w:top w:val="nil"/>
              <w:left w:val="nil"/>
              <w:bottom w:val="nil"/>
              <w:right w:val="nil"/>
            </w:tcBorders>
            <w:vAlign w:val="bottom"/>
          </w:tcPr>
          <w:p w14:paraId="3D3E8120"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-0.340</w:t>
            </w:r>
          </w:p>
        </w:tc>
        <w:tc>
          <w:tcPr>
            <w:tcW w:w="313" w:type="pct"/>
            <w:tcBorders>
              <w:top w:val="nil"/>
              <w:left w:val="nil"/>
              <w:bottom w:val="nil"/>
              <w:right w:val="nil"/>
            </w:tcBorders>
            <w:vAlign w:val="bottom"/>
          </w:tcPr>
          <w:p w14:paraId="21EC737B"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1.373</w:t>
            </w:r>
            <w:r w:rsidRPr="00282F47">
              <w:rPr>
                <w:rFonts w:ascii="Times New Roman" w:hAnsi="Times New Roman" w:cs="Times New Roman"/>
                <w:sz w:val="18"/>
                <w:szCs w:val="18"/>
                <w:vertAlign w:val="superscript"/>
              </w:rPr>
              <w:t>**</w:t>
            </w:r>
          </w:p>
        </w:tc>
        <w:tc>
          <w:tcPr>
            <w:tcW w:w="318" w:type="pct"/>
            <w:tcBorders>
              <w:top w:val="nil"/>
              <w:left w:val="nil"/>
              <w:bottom w:val="nil"/>
              <w:right w:val="nil"/>
            </w:tcBorders>
            <w:vAlign w:val="bottom"/>
          </w:tcPr>
          <w:p w14:paraId="0716FAC5"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-2.242</w:t>
            </w:r>
          </w:p>
        </w:tc>
        <w:tc>
          <w:tcPr>
            <w:tcW w:w="321" w:type="pct"/>
            <w:tcBorders>
              <w:top w:val="nil"/>
              <w:left w:val="nil"/>
              <w:bottom w:val="nil"/>
              <w:right w:val="nil"/>
            </w:tcBorders>
            <w:vAlign w:val="bottom"/>
          </w:tcPr>
          <w:p w14:paraId="179F1D2D"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1.373</w:t>
            </w:r>
            <w:r w:rsidRPr="00282F47">
              <w:rPr>
                <w:rFonts w:ascii="Times New Roman" w:hAnsi="Times New Roman" w:cs="Times New Roman"/>
                <w:sz w:val="18"/>
                <w:szCs w:val="18"/>
                <w:vertAlign w:val="superscript"/>
              </w:rPr>
              <w:t>**</w:t>
            </w:r>
          </w:p>
        </w:tc>
        <w:tc>
          <w:tcPr>
            <w:tcW w:w="326" w:type="pct"/>
            <w:tcBorders>
              <w:top w:val="nil"/>
              <w:left w:val="nil"/>
              <w:bottom w:val="nil"/>
              <w:right w:val="nil"/>
            </w:tcBorders>
            <w:vAlign w:val="bottom"/>
          </w:tcPr>
          <w:p w14:paraId="4E2F175F"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-2.243</w:t>
            </w:r>
          </w:p>
        </w:tc>
        <w:tc>
          <w:tcPr>
            <w:tcW w:w="334" w:type="pct"/>
            <w:tcBorders>
              <w:top w:val="nil"/>
              <w:left w:val="nil"/>
              <w:bottom w:val="nil"/>
              <w:right w:val="nil"/>
            </w:tcBorders>
            <w:vAlign w:val="bottom"/>
          </w:tcPr>
          <w:p w14:paraId="7FA0710C"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0.436</w:t>
            </w:r>
            <w:r w:rsidRPr="00282F47">
              <w:rPr>
                <w:rFonts w:ascii="Times New Roman" w:hAnsi="Times New Roman" w:cs="Times New Roman"/>
                <w:sz w:val="18"/>
                <w:szCs w:val="18"/>
                <w:vertAlign w:val="superscript"/>
              </w:rPr>
              <w:t>*</w:t>
            </w:r>
          </w:p>
        </w:tc>
        <w:tc>
          <w:tcPr>
            <w:tcW w:w="340" w:type="pct"/>
            <w:tcBorders>
              <w:top w:val="nil"/>
              <w:left w:val="nil"/>
              <w:bottom w:val="nil"/>
              <w:right w:val="nil"/>
            </w:tcBorders>
            <w:vAlign w:val="bottom"/>
          </w:tcPr>
          <w:p w14:paraId="491DDBE2"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-1.225</w:t>
            </w:r>
            <w:r w:rsidRPr="00282F47">
              <w:rPr>
                <w:rFonts w:ascii="Times New Roman" w:hAnsi="Times New Roman" w:cs="Times New Roman"/>
                <w:sz w:val="18"/>
                <w:szCs w:val="18"/>
                <w:vertAlign w:val="superscript"/>
              </w:rPr>
              <w:t>**</w:t>
            </w:r>
          </w:p>
        </w:tc>
        <w:tc>
          <w:tcPr>
            <w:tcW w:w="341" w:type="pct"/>
            <w:tcBorders>
              <w:top w:val="nil"/>
              <w:left w:val="nil"/>
              <w:bottom w:val="nil"/>
              <w:right w:val="nil"/>
            </w:tcBorders>
            <w:vAlign w:val="bottom"/>
          </w:tcPr>
          <w:p w14:paraId="19895721"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1.049</w:t>
            </w:r>
            <w:r w:rsidRPr="00282F47">
              <w:rPr>
                <w:rFonts w:ascii="Times New Roman" w:hAnsi="Times New Roman" w:cs="Times New Roman"/>
                <w:sz w:val="18"/>
                <w:szCs w:val="18"/>
                <w:vertAlign w:val="superscript"/>
              </w:rPr>
              <w:t>*</w:t>
            </w:r>
          </w:p>
        </w:tc>
        <w:tc>
          <w:tcPr>
            <w:tcW w:w="348" w:type="pct"/>
            <w:tcBorders>
              <w:top w:val="nil"/>
              <w:left w:val="nil"/>
              <w:bottom w:val="nil"/>
              <w:right w:val="nil"/>
            </w:tcBorders>
            <w:vAlign w:val="bottom"/>
          </w:tcPr>
          <w:p w14:paraId="44E0414A"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-2.880</w:t>
            </w:r>
            <w:r w:rsidRPr="00282F47">
              <w:rPr>
                <w:rFonts w:ascii="Times New Roman" w:hAnsi="Times New Roman" w:cs="Times New Roman"/>
                <w:sz w:val="18"/>
                <w:szCs w:val="18"/>
                <w:vertAlign w:val="superscript"/>
              </w:rPr>
              <w:t>*</w:t>
            </w:r>
          </w:p>
        </w:tc>
      </w:tr>
      <w:tr w:rsidR="00FC3C66" w:rsidRPr="00282F47" w14:paraId="4E63591F" w14:textId="77777777" w:rsidTr="00282F47">
        <w:trPr>
          <w:trHeight w:val="258"/>
          <w:jc w:val="center"/>
        </w:trPr>
        <w:tc>
          <w:tcPr>
            <w:tcW w:w="1100" w:type="pct"/>
            <w:tcBorders>
              <w:top w:val="nil"/>
              <w:left w:val="nil"/>
              <w:bottom w:val="nil"/>
              <w:right w:val="nil"/>
            </w:tcBorders>
            <w:shd w:val="clear" w:color="auto" w:fill="auto"/>
            <w:noWrap/>
            <w:vAlign w:val="center"/>
            <w:hideMark/>
          </w:tcPr>
          <w:p w14:paraId="224E921B" w14:textId="77777777" w:rsidR="00FC3C66" w:rsidRPr="00282F47" w:rsidRDefault="00FC3C66" w:rsidP="00BF74E8">
            <w:pPr>
              <w:spacing w:after="0" w:line="240" w:lineRule="auto"/>
              <w:rPr>
                <w:rFonts w:ascii="Times New Roman" w:eastAsia="Times New Roman" w:hAnsi="Times New Roman" w:cs="Times New Roman"/>
                <w:sz w:val="18"/>
                <w:szCs w:val="18"/>
              </w:rPr>
            </w:pPr>
          </w:p>
        </w:tc>
        <w:tc>
          <w:tcPr>
            <w:tcW w:w="297" w:type="pct"/>
            <w:tcBorders>
              <w:top w:val="nil"/>
              <w:left w:val="nil"/>
              <w:bottom w:val="nil"/>
              <w:right w:val="nil"/>
            </w:tcBorders>
            <w:shd w:val="clear" w:color="auto" w:fill="auto"/>
            <w:noWrap/>
            <w:vAlign w:val="bottom"/>
          </w:tcPr>
          <w:p w14:paraId="3B47E82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(2.001)</w:t>
            </w:r>
          </w:p>
        </w:tc>
        <w:tc>
          <w:tcPr>
            <w:tcW w:w="322" w:type="pct"/>
            <w:tcBorders>
              <w:top w:val="nil"/>
              <w:left w:val="nil"/>
              <w:bottom w:val="nil"/>
              <w:right w:val="nil"/>
            </w:tcBorders>
            <w:shd w:val="clear" w:color="auto" w:fill="auto"/>
            <w:noWrap/>
            <w:vAlign w:val="bottom"/>
          </w:tcPr>
          <w:p w14:paraId="50A211E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(-0.595)</w:t>
            </w:r>
          </w:p>
        </w:tc>
        <w:tc>
          <w:tcPr>
            <w:tcW w:w="299" w:type="pct"/>
            <w:tcBorders>
              <w:top w:val="nil"/>
              <w:left w:val="nil"/>
              <w:bottom w:val="nil"/>
              <w:right w:val="nil"/>
            </w:tcBorders>
            <w:vAlign w:val="bottom"/>
          </w:tcPr>
          <w:p w14:paraId="7495E724"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(2.113)</w:t>
            </w:r>
          </w:p>
        </w:tc>
        <w:tc>
          <w:tcPr>
            <w:tcW w:w="341" w:type="pct"/>
            <w:tcBorders>
              <w:top w:val="nil"/>
              <w:left w:val="nil"/>
              <w:bottom w:val="nil"/>
              <w:right w:val="nil"/>
            </w:tcBorders>
            <w:vAlign w:val="bottom"/>
          </w:tcPr>
          <w:p w14:paraId="35D14591"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(-0.206)</w:t>
            </w:r>
          </w:p>
        </w:tc>
        <w:tc>
          <w:tcPr>
            <w:tcW w:w="313" w:type="pct"/>
            <w:tcBorders>
              <w:top w:val="nil"/>
              <w:left w:val="nil"/>
              <w:bottom w:val="nil"/>
              <w:right w:val="nil"/>
            </w:tcBorders>
            <w:vAlign w:val="bottom"/>
          </w:tcPr>
          <w:p w14:paraId="38669E53"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(2.358)</w:t>
            </w:r>
          </w:p>
        </w:tc>
        <w:tc>
          <w:tcPr>
            <w:tcW w:w="318" w:type="pct"/>
            <w:tcBorders>
              <w:top w:val="nil"/>
              <w:left w:val="nil"/>
              <w:bottom w:val="nil"/>
              <w:right w:val="nil"/>
            </w:tcBorders>
            <w:vAlign w:val="bottom"/>
          </w:tcPr>
          <w:p w14:paraId="53D4970A"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(-1.604)</w:t>
            </w:r>
          </w:p>
        </w:tc>
        <w:tc>
          <w:tcPr>
            <w:tcW w:w="321" w:type="pct"/>
            <w:tcBorders>
              <w:top w:val="nil"/>
              <w:left w:val="nil"/>
              <w:bottom w:val="nil"/>
              <w:right w:val="nil"/>
            </w:tcBorders>
            <w:vAlign w:val="bottom"/>
          </w:tcPr>
          <w:p w14:paraId="1DB34003"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(2.362)</w:t>
            </w:r>
          </w:p>
        </w:tc>
        <w:tc>
          <w:tcPr>
            <w:tcW w:w="326" w:type="pct"/>
            <w:tcBorders>
              <w:top w:val="nil"/>
              <w:left w:val="nil"/>
              <w:bottom w:val="nil"/>
              <w:right w:val="nil"/>
            </w:tcBorders>
            <w:vAlign w:val="bottom"/>
          </w:tcPr>
          <w:p w14:paraId="00AB83B8"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(-1.604)</w:t>
            </w:r>
          </w:p>
        </w:tc>
        <w:tc>
          <w:tcPr>
            <w:tcW w:w="334" w:type="pct"/>
            <w:tcBorders>
              <w:top w:val="nil"/>
              <w:left w:val="nil"/>
              <w:bottom w:val="nil"/>
              <w:right w:val="nil"/>
            </w:tcBorders>
            <w:vAlign w:val="bottom"/>
          </w:tcPr>
          <w:p w14:paraId="4EE8C80A"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(1.682)</w:t>
            </w:r>
          </w:p>
        </w:tc>
        <w:tc>
          <w:tcPr>
            <w:tcW w:w="340" w:type="pct"/>
            <w:tcBorders>
              <w:top w:val="nil"/>
              <w:left w:val="nil"/>
              <w:bottom w:val="nil"/>
              <w:right w:val="nil"/>
            </w:tcBorders>
            <w:vAlign w:val="bottom"/>
          </w:tcPr>
          <w:p w14:paraId="534F0931"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(-1.975)</w:t>
            </w:r>
          </w:p>
        </w:tc>
        <w:tc>
          <w:tcPr>
            <w:tcW w:w="341" w:type="pct"/>
            <w:tcBorders>
              <w:top w:val="nil"/>
              <w:left w:val="nil"/>
              <w:bottom w:val="nil"/>
              <w:right w:val="nil"/>
            </w:tcBorders>
            <w:vAlign w:val="bottom"/>
          </w:tcPr>
          <w:p w14:paraId="1A206EC6"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(1.776)</w:t>
            </w:r>
          </w:p>
        </w:tc>
        <w:tc>
          <w:tcPr>
            <w:tcW w:w="348" w:type="pct"/>
            <w:tcBorders>
              <w:top w:val="nil"/>
              <w:left w:val="nil"/>
              <w:bottom w:val="nil"/>
              <w:right w:val="nil"/>
            </w:tcBorders>
            <w:vAlign w:val="bottom"/>
          </w:tcPr>
          <w:p w14:paraId="694670D4" w14:textId="77777777" w:rsidR="00FC3C66" w:rsidRPr="00282F47" w:rsidRDefault="00FC3C66" w:rsidP="00BF74E8">
            <w:pPr>
              <w:spacing w:after="0" w:line="240" w:lineRule="auto"/>
              <w:jc w:val="center"/>
              <w:rPr>
                <w:rFonts w:ascii="Times New Roman" w:hAnsi="Times New Roman" w:cs="Times New Roman"/>
                <w:sz w:val="18"/>
                <w:szCs w:val="18"/>
              </w:rPr>
            </w:pPr>
            <w:r w:rsidRPr="00282F47">
              <w:rPr>
                <w:rFonts w:ascii="Times New Roman" w:hAnsi="Times New Roman" w:cs="Times New Roman"/>
                <w:sz w:val="18"/>
                <w:szCs w:val="18"/>
              </w:rPr>
              <w:t>(-1.924)</w:t>
            </w:r>
          </w:p>
        </w:tc>
      </w:tr>
      <w:tr w:rsidR="00FC3C66" w:rsidRPr="00282F47" w14:paraId="371FD147" w14:textId="77777777" w:rsidTr="00282F47">
        <w:trPr>
          <w:trHeight w:val="258"/>
          <w:jc w:val="center"/>
        </w:trPr>
        <w:tc>
          <w:tcPr>
            <w:tcW w:w="1100" w:type="pct"/>
            <w:tcBorders>
              <w:top w:val="nil"/>
              <w:left w:val="nil"/>
              <w:bottom w:val="nil"/>
              <w:right w:val="nil"/>
            </w:tcBorders>
            <w:shd w:val="clear" w:color="auto" w:fill="auto"/>
            <w:noWrap/>
            <w:vAlign w:val="center"/>
          </w:tcPr>
          <w:p w14:paraId="545EC783" w14:textId="77777777" w:rsidR="00FC3C66" w:rsidRPr="00282F47" w:rsidRDefault="00FC3C66" w:rsidP="00BF74E8">
            <w:pPr>
              <w:spacing w:after="0" w:line="240" w:lineRule="auto"/>
              <w:rPr>
                <w:rFonts w:ascii="Times New Roman" w:eastAsia="Times New Roman" w:hAnsi="Times New Roman" w:cs="Times New Roman"/>
                <w:sz w:val="18"/>
                <w:szCs w:val="18"/>
              </w:rPr>
            </w:pPr>
          </w:p>
        </w:tc>
        <w:tc>
          <w:tcPr>
            <w:tcW w:w="297" w:type="pct"/>
            <w:tcBorders>
              <w:top w:val="nil"/>
              <w:left w:val="nil"/>
              <w:bottom w:val="nil"/>
              <w:right w:val="nil"/>
            </w:tcBorders>
            <w:shd w:val="clear" w:color="auto" w:fill="auto"/>
            <w:noWrap/>
            <w:vAlign w:val="center"/>
          </w:tcPr>
          <w:p w14:paraId="5318D0D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22" w:type="pct"/>
            <w:tcBorders>
              <w:top w:val="nil"/>
              <w:left w:val="nil"/>
              <w:bottom w:val="nil"/>
              <w:right w:val="nil"/>
            </w:tcBorders>
            <w:shd w:val="clear" w:color="auto" w:fill="auto"/>
            <w:noWrap/>
            <w:vAlign w:val="center"/>
          </w:tcPr>
          <w:p w14:paraId="7A10C9A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299" w:type="pct"/>
            <w:tcBorders>
              <w:top w:val="nil"/>
              <w:left w:val="nil"/>
              <w:bottom w:val="nil"/>
              <w:right w:val="nil"/>
            </w:tcBorders>
            <w:vAlign w:val="center"/>
          </w:tcPr>
          <w:p w14:paraId="71150E0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41" w:type="pct"/>
            <w:tcBorders>
              <w:top w:val="nil"/>
              <w:left w:val="nil"/>
              <w:bottom w:val="nil"/>
              <w:right w:val="nil"/>
            </w:tcBorders>
            <w:vAlign w:val="center"/>
          </w:tcPr>
          <w:p w14:paraId="4FC897E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13" w:type="pct"/>
            <w:tcBorders>
              <w:top w:val="nil"/>
              <w:left w:val="nil"/>
              <w:bottom w:val="nil"/>
              <w:right w:val="nil"/>
            </w:tcBorders>
            <w:vAlign w:val="center"/>
          </w:tcPr>
          <w:p w14:paraId="5D7980D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18" w:type="pct"/>
            <w:tcBorders>
              <w:top w:val="nil"/>
              <w:left w:val="nil"/>
              <w:bottom w:val="nil"/>
              <w:right w:val="nil"/>
            </w:tcBorders>
            <w:vAlign w:val="center"/>
          </w:tcPr>
          <w:p w14:paraId="1951A4B6"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21" w:type="pct"/>
            <w:tcBorders>
              <w:top w:val="nil"/>
              <w:left w:val="nil"/>
              <w:bottom w:val="nil"/>
              <w:right w:val="nil"/>
            </w:tcBorders>
            <w:vAlign w:val="center"/>
          </w:tcPr>
          <w:p w14:paraId="6C28885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26" w:type="pct"/>
            <w:tcBorders>
              <w:top w:val="nil"/>
              <w:left w:val="nil"/>
              <w:bottom w:val="nil"/>
              <w:right w:val="nil"/>
            </w:tcBorders>
            <w:vAlign w:val="center"/>
          </w:tcPr>
          <w:p w14:paraId="6A039AF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34" w:type="pct"/>
            <w:tcBorders>
              <w:top w:val="nil"/>
              <w:left w:val="nil"/>
              <w:bottom w:val="nil"/>
              <w:right w:val="nil"/>
            </w:tcBorders>
            <w:vAlign w:val="center"/>
          </w:tcPr>
          <w:p w14:paraId="275BFCD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40" w:type="pct"/>
            <w:tcBorders>
              <w:top w:val="nil"/>
              <w:left w:val="nil"/>
              <w:bottom w:val="nil"/>
              <w:right w:val="nil"/>
            </w:tcBorders>
            <w:vAlign w:val="center"/>
          </w:tcPr>
          <w:p w14:paraId="0F00D16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41" w:type="pct"/>
            <w:tcBorders>
              <w:top w:val="nil"/>
              <w:left w:val="nil"/>
              <w:bottom w:val="nil"/>
              <w:right w:val="nil"/>
            </w:tcBorders>
            <w:vAlign w:val="center"/>
          </w:tcPr>
          <w:p w14:paraId="2D6D2BF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c>
          <w:tcPr>
            <w:tcW w:w="348" w:type="pct"/>
            <w:tcBorders>
              <w:top w:val="nil"/>
              <w:left w:val="nil"/>
              <w:bottom w:val="nil"/>
              <w:right w:val="nil"/>
            </w:tcBorders>
            <w:vAlign w:val="center"/>
          </w:tcPr>
          <w:p w14:paraId="503C5F46"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p>
        </w:tc>
      </w:tr>
      <w:tr w:rsidR="00FC3C66" w:rsidRPr="00282F47" w14:paraId="6019DAE6" w14:textId="77777777" w:rsidTr="00282F47">
        <w:trPr>
          <w:trHeight w:val="258"/>
          <w:jc w:val="center"/>
        </w:trPr>
        <w:tc>
          <w:tcPr>
            <w:tcW w:w="1100" w:type="pct"/>
            <w:tcBorders>
              <w:top w:val="nil"/>
              <w:left w:val="nil"/>
              <w:bottom w:val="nil"/>
              <w:right w:val="nil"/>
            </w:tcBorders>
            <w:shd w:val="clear" w:color="auto" w:fill="auto"/>
            <w:noWrap/>
            <w:vAlign w:val="center"/>
            <w:hideMark/>
          </w:tcPr>
          <w:p w14:paraId="5AAC6A42"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Baseline Controls</w:t>
            </w:r>
          </w:p>
        </w:tc>
        <w:tc>
          <w:tcPr>
            <w:tcW w:w="297" w:type="pct"/>
            <w:tcBorders>
              <w:top w:val="nil"/>
              <w:left w:val="nil"/>
              <w:bottom w:val="nil"/>
              <w:right w:val="nil"/>
            </w:tcBorders>
            <w:shd w:val="clear" w:color="auto" w:fill="auto"/>
            <w:noWrap/>
            <w:vAlign w:val="center"/>
            <w:hideMark/>
          </w:tcPr>
          <w:p w14:paraId="23753B2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22" w:type="pct"/>
            <w:tcBorders>
              <w:top w:val="nil"/>
              <w:left w:val="nil"/>
              <w:bottom w:val="nil"/>
              <w:right w:val="nil"/>
            </w:tcBorders>
            <w:shd w:val="clear" w:color="auto" w:fill="auto"/>
            <w:noWrap/>
            <w:vAlign w:val="center"/>
            <w:hideMark/>
          </w:tcPr>
          <w:p w14:paraId="636BCE9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299" w:type="pct"/>
            <w:tcBorders>
              <w:top w:val="nil"/>
              <w:left w:val="nil"/>
              <w:bottom w:val="nil"/>
              <w:right w:val="nil"/>
            </w:tcBorders>
            <w:vAlign w:val="center"/>
          </w:tcPr>
          <w:p w14:paraId="39E24FC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41" w:type="pct"/>
            <w:tcBorders>
              <w:top w:val="nil"/>
              <w:left w:val="nil"/>
              <w:bottom w:val="nil"/>
              <w:right w:val="nil"/>
            </w:tcBorders>
            <w:vAlign w:val="center"/>
          </w:tcPr>
          <w:p w14:paraId="3A1A561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13" w:type="pct"/>
            <w:tcBorders>
              <w:top w:val="nil"/>
              <w:left w:val="nil"/>
              <w:bottom w:val="nil"/>
              <w:right w:val="nil"/>
            </w:tcBorders>
            <w:vAlign w:val="center"/>
          </w:tcPr>
          <w:p w14:paraId="1F66567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18" w:type="pct"/>
            <w:tcBorders>
              <w:top w:val="nil"/>
              <w:left w:val="nil"/>
              <w:bottom w:val="nil"/>
              <w:right w:val="nil"/>
            </w:tcBorders>
            <w:vAlign w:val="center"/>
          </w:tcPr>
          <w:p w14:paraId="340F514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21" w:type="pct"/>
            <w:tcBorders>
              <w:top w:val="nil"/>
              <w:left w:val="nil"/>
              <w:bottom w:val="nil"/>
              <w:right w:val="nil"/>
            </w:tcBorders>
            <w:vAlign w:val="center"/>
          </w:tcPr>
          <w:p w14:paraId="4AAE8A1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26" w:type="pct"/>
            <w:tcBorders>
              <w:top w:val="nil"/>
              <w:left w:val="nil"/>
              <w:bottom w:val="nil"/>
              <w:right w:val="nil"/>
            </w:tcBorders>
            <w:vAlign w:val="center"/>
          </w:tcPr>
          <w:p w14:paraId="24F4075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34" w:type="pct"/>
            <w:tcBorders>
              <w:top w:val="nil"/>
              <w:left w:val="nil"/>
              <w:bottom w:val="nil"/>
              <w:right w:val="nil"/>
            </w:tcBorders>
            <w:vAlign w:val="center"/>
          </w:tcPr>
          <w:p w14:paraId="40C9976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40" w:type="pct"/>
            <w:tcBorders>
              <w:top w:val="nil"/>
              <w:left w:val="nil"/>
              <w:bottom w:val="nil"/>
              <w:right w:val="nil"/>
            </w:tcBorders>
            <w:vAlign w:val="center"/>
          </w:tcPr>
          <w:p w14:paraId="10C2104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41" w:type="pct"/>
            <w:tcBorders>
              <w:top w:val="nil"/>
              <w:left w:val="nil"/>
              <w:bottom w:val="nil"/>
              <w:right w:val="nil"/>
            </w:tcBorders>
            <w:vAlign w:val="center"/>
          </w:tcPr>
          <w:p w14:paraId="7FF64C2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48" w:type="pct"/>
            <w:tcBorders>
              <w:top w:val="nil"/>
              <w:left w:val="nil"/>
              <w:bottom w:val="nil"/>
              <w:right w:val="nil"/>
            </w:tcBorders>
            <w:vAlign w:val="center"/>
          </w:tcPr>
          <w:p w14:paraId="26D54DE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r>
      <w:tr w:rsidR="00FC3C66" w:rsidRPr="00282F47" w14:paraId="09812E4C" w14:textId="77777777" w:rsidTr="00282F47">
        <w:trPr>
          <w:trHeight w:val="258"/>
          <w:jc w:val="center"/>
        </w:trPr>
        <w:tc>
          <w:tcPr>
            <w:tcW w:w="1100" w:type="pct"/>
            <w:tcBorders>
              <w:top w:val="nil"/>
              <w:left w:val="nil"/>
              <w:bottom w:val="nil"/>
              <w:right w:val="nil"/>
            </w:tcBorders>
            <w:shd w:val="clear" w:color="auto" w:fill="auto"/>
            <w:noWrap/>
            <w:vAlign w:val="center"/>
          </w:tcPr>
          <w:p w14:paraId="5AEF96CC"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State Controls</w:t>
            </w:r>
          </w:p>
        </w:tc>
        <w:tc>
          <w:tcPr>
            <w:tcW w:w="297" w:type="pct"/>
            <w:tcBorders>
              <w:top w:val="nil"/>
              <w:left w:val="nil"/>
              <w:bottom w:val="nil"/>
              <w:right w:val="nil"/>
            </w:tcBorders>
            <w:shd w:val="clear" w:color="auto" w:fill="auto"/>
            <w:noWrap/>
            <w:vAlign w:val="center"/>
          </w:tcPr>
          <w:p w14:paraId="347909D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22" w:type="pct"/>
            <w:tcBorders>
              <w:top w:val="nil"/>
              <w:left w:val="nil"/>
              <w:bottom w:val="nil"/>
              <w:right w:val="nil"/>
            </w:tcBorders>
            <w:shd w:val="clear" w:color="auto" w:fill="auto"/>
            <w:noWrap/>
            <w:vAlign w:val="center"/>
          </w:tcPr>
          <w:p w14:paraId="227C69D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299" w:type="pct"/>
            <w:tcBorders>
              <w:top w:val="nil"/>
              <w:left w:val="nil"/>
              <w:bottom w:val="nil"/>
              <w:right w:val="nil"/>
            </w:tcBorders>
            <w:vAlign w:val="center"/>
          </w:tcPr>
          <w:p w14:paraId="19F5D91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41" w:type="pct"/>
            <w:tcBorders>
              <w:top w:val="nil"/>
              <w:left w:val="nil"/>
              <w:bottom w:val="nil"/>
              <w:right w:val="nil"/>
            </w:tcBorders>
            <w:vAlign w:val="center"/>
          </w:tcPr>
          <w:p w14:paraId="07961BB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13" w:type="pct"/>
            <w:tcBorders>
              <w:top w:val="nil"/>
              <w:left w:val="nil"/>
              <w:bottom w:val="nil"/>
              <w:right w:val="nil"/>
            </w:tcBorders>
            <w:vAlign w:val="center"/>
          </w:tcPr>
          <w:p w14:paraId="24B2764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18" w:type="pct"/>
            <w:tcBorders>
              <w:top w:val="nil"/>
              <w:left w:val="nil"/>
              <w:bottom w:val="nil"/>
              <w:right w:val="nil"/>
            </w:tcBorders>
            <w:vAlign w:val="center"/>
          </w:tcPr>
          <w:p w14:paraId="6D70551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21" w:type="pct"/>
            <w:tcBorders>
              <w:top w:val="nil"/>
              <w:left w:val="nil"/>
              <w:bottom w:val="nil"/>
              <w:right w:val="nil"/>
            </w:tcBorders>
            <w:vAlign w:val="center"/>
          </w:tcPr>
          <w:p w14:paraId="097E12C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26" w:type="pct"/>
            <w:tcBorders>
              <w:top w:val="nil"/>
              <w:left w:val="nil"/>
              <w:bottom w:val="nil"/>
              <w:right w:val="nil"/>
            </w:tcBorders>
            <w:vAlign w:val="center"/>
          </w:tcPr>
          <w:p w14:paraId="44A31CA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34" w:type="pct"/>
            <w:tcBorders>
              <w:top w:val="nil"/>
              <w:left w:val="nil"/>
              <w:bottom w:val="nil"/>
              <w:right w:val="nil"/>
            </w:tcBorders>
            <w:vAlign w:val="center"/>
          </w:tcPr>
          <w:p w14:paraId="408F33F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40" w:type="pct"/>
            <w:tcBorders>
              <w:top w:val="nil"/>
              <w:left w:val="nil"/>
              <w:bottom w:val="nil"/>
              <w:right w:val="nil"/>
            </w:tcBorders>
            <w:vAlign w:val="center"/>
          </w:tcPr>
          <w:p w14:paraId="50CA84B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41" w:type="pct"/>
            <w:tcBorders>
              <w:top w:val="nil"/>
              <w:left w:val="nil"/>
              <w:bottom w:val="nil"/>
              <w:right w:val="nil"/>
            </w:tcBorders>
            <w:vAlign w:val="center"/>
          </w:tcPr>
          <w:p w14:paraId="0453555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c>
          <w:tcPr>
            <w:tcW w:w="348" w:type="pct"/>
            <w:tcBorders>
              <w:top w:val="nil"/>
              <w:left w:val="nil"/>
              <w:bottom w:val="nil"/>
              <w:right w:val="nil"/>
            </w:tcBorders>
            <w:vAlign w:val="center"/>
          </w:tcPr>
          <w:p w14:paraId="0BFD250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Yes</w:t>
            </w:r>
          </w:p>
        </w:tc>
      </w:tr>
      <w:tr w:rsidR="00FC3C66" w:rsidRPr="00282F47" w14:paraId="3599C106" w14:textId="77777777" w:rsidTr="00282F47">
        <w:trPr>
          <w:trHeight w:val="258"/>
          <w:jc w:val="center"/>
        </w:trPr>
        <w:tc>
          <w:tcPr>
            <w:tcW w:w="1100" w:type="pct"/>
            <w:tcBorders>
              <w:top w:val="nil"/>
              <w:left w:val="nil"/>
              <w:right w:val="nil"/>
            </w:tcBorders>
            <w:shd w:val="clear" w:color="auto" w:fill="auto"/>
            <w:noWrap/>
            <w:vAlign w:val="center"/>
            <w:hideMark/>
          </w:tcPr>
          <w:p w14:paraId="3BD9BD0D"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Observations</w:t>
            </w:r>
          </w:p>
        </w:tc>
        <w:tc>
          <w:tcPr>
            <w:tcW w:w="297" w:type="pct"/>
            <w:tcBorders>
              <w:top w:val="nil"/>
              <w:left w:val="nil"/>
              <w:right w:val="nil"/>
            </w:tcBorders>
            <w:shd w:val="clear" w:color="auto" w:fill="auto"/>
            <w:noWrap/>
            <w:vAlign w:val="bottom"/>
            <w:hideMark/>
          </w:tcPr>
          <w:p w14:paraId="2B36725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322" w:type="pct"/>
            <w:tcBorders>
              <w:top w:val="nil"/>
              <w:left w:val="nil"/>
              <w:right w:val="nil"/>
            </w:tcBorders>
            <w:shd w:val="clear" w:color="auto" w:fill="auto"/>
            <w:noWrap/>
            <w:vAlign w:val="bottom"/>
            <w:hideMark/>
          </w:tcPr>
          <w:p w14:paraId="62CD4C8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299" w:type="pct"/>
            <w:tcBorders>
              <w:top w:val="nil"/>
              <w:left w:val="nil"/>
              <w:right w:val="nil"/>
            </w:tcBorders>
            <w:vAlign w:val="bottom"/>
          </w:tcPr>
          <w:p w14:paraId="78FE61A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12,571</w:t>
            </w:r>
          </w:p>
        </w:tc>
        <w:tc>
          <w:tcPr>
            <w:tcW w:w="341" w:type="pct"/>
            <w:tcBorders>
              <w:top w:val="nil"/>
              <w:left w:val="nil"/>
              <w:right w:val="nil"/>
            </w:tcBorders>
            <w:vAlign w:val="bottom"/>
          </w:tcPr>
          <w:p w14:paraId="51F48EB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12,571</w:t>
            </w:r>
          </w:p>
        </w:tc>
        <w:tc>
          <w:tcPr>
            <w:tcW w:w="313" w:type="pct"/>
            <w:tcBorders>
              <w:top w:val="nil"/>
              <w:left w:val="nil"/>
              <w:right w:val="nil"/>
            </w:tcBorders>
            <w:vAlign w:val="bottom"/>
          </w:tcPr>
          <w:p w14:paraId="2E130C7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318" w:type="pct"/>
            <w:tcBorders>
              <w:top w:val="nil"/>
              <w:left w:val="nil"/>
              <w:right w:val="nil"/>
            </w:tcBorders>
            <w:vAlign w:val="bottom"/>
          </w:tcPr>
          <w:p w14:paraId="2BD22E36"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321" w:type="pct"/>
            <w:tcBorders>
              <w:top w:val="nil"/>
              <w:left w:val="nil"/>
              <w:right w:val="nil"/>
            </w:tcBorders>
            <w:vAlign w:val="bottom"/>
          </w:tcPr>
          <w:p w14:paraId="3943A68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326" w:type="pct"/>
            <w:tcBorders>
              <w:top w:val="nil"/>
              <w:left w:val="nil"/>
              <w:right w:val="nil"/>
            </w:tcBorders>
            <w:vAlign w:val="bottom"/>
          </w:tcPr>
          <w:p w14:paraId="735986BA"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13,736</w:t>
            </w:r>
          </w:p>
        </w:tc>
        <w:tc>
          <w:tcPr>
            <w:tcW w:w="334" w:type="pct"/>
            <w:tcBorders>
              <w:top w:val="nil"/>
              <w:left w:val="nil"/>
              <w:right w:val="nil"/>
            </w:tcBorders>
            <w:vAlign w:val="bottom"/>
          </w:tcPr>
          <w:p w14:paraId="4C92720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12,859</w:t>
            </w:r>
          </w:p>
        </w:tc>
        <w:tc>
          <w:tcPr>
            <w:tcW w:w="340" w:type="pct"/>
            <w:tcBorders>
              <w:top w:val="nil"/>
              <w:left w:val="nil"/>
              <w:right w:val="nil"/>
            </w:tcBorders>
            <w:vAlign w:val="bottom"/>
          </w:tcPr>
          <w:p w14:paraId="292E2687"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12,859</w:t>
            </w:r>
          </w:p>
        </w:tc>
        <w:tc>
          <w:tcPr>
            <w:tcW w:w="341" w:type="pct"/>
            <w:tcBorders>
              <w:top w:val="nil"/>
              <w:left w:val="nil"/>
              <w:right w:val="nil"/>
            </w:tcBorders>
            <w:vAlign w:val="bottom"/>
          </w:tcPr>
          <w:p w14:paraId="6A88DFA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12,859</w:t>
            </w:r>
          </w:p>
        </w:tc>
        <w:tc>
          <w:tcPr>
            <w:tcW w:w="348" w:type="pct"/>
            <w:tcBorders>
              <w:top w:val="nil"/>
              <w:left w:val="nil"/>
              <w:right w:val="nil"/>
            </w:tcBorders>
            <w:vAlign w:val="bottom"/>
          </w:tcPr>
          <w:p w14:paraId="1FF92F56"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12,859</w:t>
            </w:r>
          </w:p>
        </w:tc>
      </w:tr>
      <w:tr w:rsidR="00FC3C66" w:rsidRPr="00282F47" w14:paraId="331818A1" w14:textId="77777777" w:rsidTr="00282F47">
        <w:trPr>
          <w:trHeight w:val="258"/>
          <w:jc w:val="center"/>
        </w:trPr>
        <w:tc>
          <w:tcPr>
            <w:tcW w:w="1100" w:type="pct"/>
            <w:tcBorders>
              <w:top w:val="nil"/>
              <w:left w:val="nil"/>
              <w:right w:val="nil"/>
            </w:tcBorders>
            <w:shd w:val="clear" w:color="auto" w:fill="auto"/>
            <w:noWrap/>
            <w:vAlign w:val="center"/>
            <w:hideMark/>
          </w:tcPr>
          <w:p w14:paraId="668EC14B"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Pseudo R-squared</w:t>
            </w:r>
          </w:p>
        </w:tc>
        <w:tc>
          <w:tcPr>
            <w:tcW w:w="297" w:type="pct"/>
            <w:tcBorders>
              <w:top w:val="nil"/>
              <w:left w:val="nil"/>
              <w:right w:val="nil"/>
            </w:tcBorders>
            <w:shd w:val="clear" w:color="auto" w:fill="auto"/>
            <w:noWrap/>
            <w:vAlign w:val="bottom"/>
            <w:hideMark/>
          </w:tcPr>
          <w:p w14:paraId="0D9A4A5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0.088</w:t>
            </w:r>
          </w:p>
        </w:tc>
        <w:tc>
          <w:tcPr>
            <w:tcW w:w="322" w:type="pct"/>
            <w:tcBorders>
              <w:top w:val="nil"/>
              <w:left w:val="nil"/>
              <w:right w:val="nil"/>
            </w:tcBorders>
            <w:shd w:val="clear" w:color="auto" w:fill="auto"/>
            <w:noWrap/>
            <w:vAlign w:val="bottom"/>
            <w:hideMark/>
          </w:tcPr>
          <w:p w14:paraId="7322BB4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0.089</w:t>
            </w:r>
          </w:p>
        </w:tc>
        <w:tc>
          <w:tcPr>
            <w:tcW w:w="299" w:type="pct"/>
            <w:tcBorders>
              <w:top w:val="nil"/>
              <w:left w:val="nil"/>
              <w:right w:val="nil"/>
            </w:tcBorders>
            <w:vAlign w:val="bottom"/>
          </w:tcPr>
          <w:p w14:paraId="167689A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0.092</w:t>
            </w:r>
          </w:p>
        </w:tc>
        <w:tc>
          <w:tcPr>
            <w:tcW w:w="341" w:type="pct"/>
            <w:tcBorders>
              <w:top w:val="nil"/>
              <w:left w:val="nil"/>
              <w:right w:val="nil"/>
            </w:tcBorders>
            <w:vAlign w:val="bottom"/>
          </w:tcPr>
          <w:p w14:paraId="5C8C7C66"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0.092</w:t>
            </w:r>
          </w:p>
        </w:tc>
        <w:tc>
          <w:tcPr>
            <w:tcW w:w="313" w:type="pct"/>
            <w:tcBorders>
              <w:top w:val="nil"/>
              <w:left w:val="nil"/>
              <w:right w:val="nil"/>
            </w:tcBorders>
            <w:vAlign w:val="bottom"/>
          </w:tcPr>
          <w:p w14:paraId="148D4AF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0.112</w:t>
            </w:r>
          </w:p>
        </w:tc>
        <w:tc>
          <w:tcPr>
            <w:tcW w:w="318" w:type="pct"/>
            <w:tcBorders>
              <w:top w:val="nil"/>
              <w:left w:val="nil"/>
              <w:right w:val="nil"/>
            </w:tcBorders>
            <w:vAlign w:val="bottom"/>
          </w:tcPr>
          <w:p w14:paraId="0B82C85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0.113</w:t>
            </w:r>
          </w:p>
        </w:tc>
        <w:tc>
          <w:tcPr>
            <w:tcW w:w="321" w:type="pct"/>
            <w:tcBorders>
              <w:top w:val="nil"/>
              <w:left w:val="nil"/>
              <w:right w:val="nil"/>
            </w:tcBorders>
            <w:vAlign w:val="bottom"/>
          </w:tcPr>
          <w:p w14:paraId="334D8CA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0.113</w:t>
            </w:r>
          </w:p>
        </w:tc>
        <w:tc>
          <w:tcPr>
            <w:tcW w:w="326" w:type="pct"/>
            <w:tcBorders>
              <w:top w:val="nil"/>
              <w:left w:val="nil"/>
              <w:right w:val="nil"/>
            </w:tcBorders>
            <w:vAlign w:val="bottom"/>
          </w:tcPr>
          <w:p w14:paraId="411A8A1C"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0.113</w:t>
            </w:r>
          </w:p>
        </w:tc>
        <w:tc>
          <w:tcPr>
            <w:tcW w:w="334" w:type="pct"/>
            <w:tcBorders>
              <w:top w:val="nil"/>
              <w:left w:val="nil"/>
              <w:right w:val="nil"/>
            </w:tcBorders>
            <w:vAlign w:val="bottom"/>
          </w:tcPr>
          <w:p w14:paraId="32313608"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0.133</w:t>
            </w:r>
          </w:p>
        </w:tc>
        <w:tc>
          <w:tcPr>
            <w:tcW w:w="340" w:type="pct"/>
            <w:tcBorders>
              <w:top w:val="nil"/>
              <w:left w:val="nil"/>
              <w:right w:val="nil"/>
            </w:tcBorders>
            <w:vAlign w:val="bottom"/>
          </w:tcPr>
          <w:p w14:paraId="24F28CE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0.133</w:t>
            </w:r>
          </w:p>
        </w:tc>
        <w:tc>
          <w:tcPr>
            <w:tcW w:w="341" w:type="pct"/>
            <w:tcBorders>
              <w:top w:val="nil"/>
              <w:left w:val="nil"/>
              <w:right w:val="nil"/>
            </w:tcBorders>
            <w:vAlign w:val="bottom"/>
          </w:tcPr>
          <w:p w14:paraId="0815268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0.103</w:t>
            </w:r>
          </w:p>
        </w:tc>
        <w:tc>
          <w:tcPr>
            <w:tcW w:w="348" w:type="pct"/>
            <w:tcBorders>
              <w:top w:val="nil"/>
              <w:left w:val="nil"/>
              <w:right w:val="nil"/>
            </w:tcBorders>
            <w:vAlign w:val="bottom"/>
          </w:tcPr>
          <w:p w14:paraId="2E73FF5B"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0.103</w:t>
            </w:r>
          </w:p>
        </w:tc>
      </w:tr>
      <w:tr w:rsidR="00FC3C66" w:rsidRPr="00282F47" w14:paraId="6AA71663" w14:textId="77777777" w:rsidTr="00282F47">
        <w:trPr>
          <w:trHeight w:val="258"/>
          <w:jc w:val="center"/>
        </w:trPr>
        <w:tc>
          <w:tcPr>
            <w:tcW w:w="1100" w:type="pct"/>
            <w:tcBorders>
              <w:left w:val="nil"/>
              <w:right w:val="nil"/>
            </w:tcBorders>
            <w:shd w:val="clear" w:color="auto" w:fill="auto"/>
            <w:noWrap/>
            <w:vAlign w:val="center"/>
            <w:hideMark/>
          </w:tcPr>
          <w:p w14:paraId="3E75B8C6"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Industry FE</w:t>
            </w:r>
          </w:p>
        </w:tc>
        <w:tc>
          <w:tcPr>
            <w:tcW w:w="297" w:type="pct"/>
            <w:tcBorders>
              <w:left w:val="nil"/>
              <w:right w:val="nil"/>
            </w:tcBorders>
            <w:shd w:val="clear" w:color="auto" w:fill="auto"/>
            <w:noWrap/>
            <w:vAlign w:val="center"/>
            <w:hideMark/>
          </w:tcPr>
          <w:p w14:paraId="453E471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22" w:type="pct"/>
            <w:tcBorders>
              <w:left w:val="nil"/>
              <w:right w:val="nil"/>
            </w:tcBorders>
            <w:shd w:val="clear" w:color="auto" w:fill="auto"/>
            <w:noWrap/>
            <w:vAlign w:val="center"/>
            <w:hideMark/>
          </w:tcPr>
          <w:p w14:paraId="0139276E"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299" w:type="pct"/>
            <w:tcBorders>
              <w:left w:val="nil"/>
              <w:right w:val="nil"/>
            </w:tcBorders>
            <w:vAlign w:val="center"/>
          </w:tcPr>
          <w:p w14:paraId="08AA48A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41" w:type="pct"/>
            <w:tcBorders>
              <w:left w:val="nil"/>
              <w:right w:val="nil"/>
            </w:tcBorders>
            <w:vAlign w:val="center"/>
          </w:tcPr>
          <w:p w14:paraId="07B30B04"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13" w:type="pct"/>
            <w:tcBorders>
              <w:left w:val="nil"/>
              <w:right w:val="nil"/>
            </w:tcBorders>
            <w:vAlign w:val="center"/>
          </w:tcPr>
          <w:p w14:paraId="7ABA423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18" w:type="pct"/>
            <w:tcBorders>
              <w:left w:val="nil"/>
              <w:right w:val="nil"/>
            </w:tcBorders>
            <w:vAlign w:val="center"/>
          </w:tcPr>
          <w:p w14:paraId="568B7BE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21" w:type="pct"/>
            <w:tcBorders>
              <w:left w:val="nil"/>
              <w:right w:val="nil"/>
            </w:tcBorders>
            <w:vAlign w:val="center"/>
          </w:tcPr>
          <w:p w14:paraId="401C500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26" w:type="pct"/>
            <w:tcBorders>
              <w:left w:val="nil"/>
              <w:right w:val="nil"/>
            </w:tcBorders>
            <w:vAlign w:val="center"/>
          </w:tcPr>
          <w:p w14:paraId="193664C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34" w:type="pct"/>
            <w:tcBorders>
              <w:left w:val="nil"/>
              <w:right w:val="nil"/>
            </w:tcBorders>
            <w:vAlign w:val="center"/>
          </w:tcPr>
          <w:p w14:paraId="56C5BA8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40" w:type="pct"/>
            <w:tcBorders>
              <w:left w:val="nil"/>
              <w:right w:val="nil"/>
            </w:tcBorders>
            <w:vAlign w:val="center"/>
          </w:tcPr>
          <w:p w14:paraId="7A92A842"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41" w:type="pct"/>
            <w:tcBorders>
              <w:left w:val="nil"/>
              <w:right w:val="nil"/>
            </w:tcBorders>
            <w:vAlign w:val="center"/>
          </w:tcPr>
          <w:p w14:paraId="674DE18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48" w:type="pct"/>
            <w:tcBorders>
              <w:left w:val="nil"/>
              <w:right w:val="nil"/>
            </w:tcBorders>
            <w:vAlign w:val="center"/>
          </w:tcPr>
          <w:p w14:paraId="31D244D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r>
      <w:tr w:rsidR="00FC3C66" w:rsidRPr="00282F47" w14:paraId="64969F05" w14:textId="77777777" w:rsidTr="00282F47">
        <w:trPr>
          <w:trHeight w:val="258"/>
          <w:jc w:val="center"/>
        </w:trPr>
        <w:tc>
          <w:tcPr>
            <w:tcW w:w="1100" w:type="pct"/>
            <w:tcBorders>
              <w:top w:val="nil"/>
              <w:left w:val="nil"/>
              <w:bottom w:val="single" w:sz="4" w:space="0" w:color="auto"/>
              <w:right w:val="nil"/>
            </w:tcBorders>
            <w:shd w:val="clear" w:color="auto" w:fill="auto"/>
            <w:noWrap/>
            <w:vAlign w:val="center"/>
            <w:hideMark/>
          </w:tcPr>
          <w:p w14:paraId="2712B599" w14:textId="77777777" w:rsidR="00FC3C66" w:rsidRPr="00282F47" w:rsidRDefault="00FC3C66" w:rsidP="00BF74E8">
            <w:pPr>
              <w:spacing w:after="0" w:line="240" w:lineRule="auto"/>
              <w:rPr>
                <w:rFonts w:ascii="Times New Roman" w:eastAsia="Times New Roman" w:hAnsi="Times New Roman" w:cs="Times New Roman"/>
                <w:sz w:val="18"/>
                <w:szCs w:val="18"/>
              </w:rPr>
            </w:pPr>
            <w:r w:rsidRPr="00282F47">
              <w:rPr>
                <w:rFonts w:ascii="Times New Roman" w:eastAsia="Times New Roman" w:hAnsi="Times New Roman" w:cs="Times New Roman"/>
                <w:sz w:val="18"/>
                <w:szCs w:val="18"/>
              </w:rPr>
              <w:t>Year FE</w:t>
            </w:r>
          </w:p>
        </w:tc>
        <w:tc>
          <w:tcPr>
            <w:tcW w:w="297" w:type="pct"/>
            <w:tcBorders>
              <w:top w:val="nil"/>
              <w:left w:val="nil"/>
              <w:bottom w:val="single" w:sz="4" w:space="0" w:color="auto"/>
              <w:right w:val="nil"/>
            </w:tcBorders>
            <w:shd w:val="clear" w:color="auto" w:fill="auto"/>
            <w:noWrap/>
            <w:vAlign w:val="center"/>
            <w:hideMark/>
          </w:tcPr>
          <w:p w14:paraId="13CD7C1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22" w:type="pct"/>
            <w:tcBorders>
              <w:top w:val="nil"/>
              <w:left w:val="nil"/>
              <w:bottom w:val="single" w:sz="4" w:space="0" w:color="auto"/>
              <w:right w:val="nil"/>
            </w:tcBorders>
            <w:shd w:val="clear" w:color="auto" w:fill="auto"/>
            <w:noWrap/>
            <w:vAlign w:val="center"/>
            <w:hideMark/>
          </w:tcPr>
          <w:p w14:paraId="4D1D1E3F"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299" w:type="pct"/>
            <w:tcBorders>
              <w:top w:val="nil"/>
              <w:left w:val="nil"/>
              <w:bottom w:val="single" w:sz="4" w:space="0" w:color="auto"/>
              <w:right w:val="nil"/>
            </w:tcBorders>
            <w:vAlign w:val="center"/>
          </w:tcPr>
          <w:p w14:paraId="711E25B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41" w:type="pct"/>
            <w:tcBorders>
              <w:top w:val="nil"/>
              <w:left w:val="nil"/>
              <w:bottom w:val="single" w:sz="4" w:space="0" w:color="auto"/>
              <w:right w:val="nil"/>
            </w:tcBorders>
            <w:vAlign w:val="center"/>
          </w:tcPr>
          <w:p w14:paraId="2C999441"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13" w:type="pct"/>
            <w:tcBorders>
              <w:top w:val="nil"/>
              <w:left w:val="nil"/>
              <w:bottom w:val="single" w:sz="4" w:space="0" w:color="auto"/>
              <w:right w:val="nil"/>
            </w:tcBorders>
            <w:vAlign w:val="center"/>
          </w:tcPr>
          <w:p w14:paraId="1AD9531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18" w:type="pct"/>
            <w:tcBorders>
              <w:top w:val="nil"/>
              <w:left w:val="nil"/>
              <w:bottom w:val="single" w:sz="4" w:space="0" w:color="auto"/>
              <w:right w:val="nil"/>
            </w:tcBorders>
            <w:vAlign w:val="center"/>
          </w:tcPr>
          <w:p w14:paraId="1E54514D"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21" w:type="pct"/>
            <w:tcBorders>
              <w:top w:val="nil"/>
              <w:left w:val="nil"/>
              <w:bottom w:val="single" w:sz="4" w:space="0" w:color="auto"/>
              <w:right w:val="nil"/>
            </w:tcBorders>
            <w:vAlign w:val="center"/>
          </w:tcPr>
          <w:p w14:paraId="23BFAB3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26" w:type="pct"/>
            <w:tcBorders>
              <w:top w:val="nil"/>
              <w:left w:val="nil"/>
              <w:bottom w:val="single" w:sz="4" w:space="0" w:color="auto"/>
              <w:right w:val="nil"/>
            </w:tcBorders>
            <w:vAlign w:val="center"/>
          </w:tcPr>
          <w:p w14:paraId="0B178E2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34" w:type="pct"/>
            <w:tcBorders>
              <w:top w:val="nil"/>
              <w:left w:val="nil"/>
              <w:bottom w:val="single" w:sz="4" w:space="0" w:color="auto"/>
              <w:right w:val="nil"/>
            </w:tcBorders>
            <w:vAlign w:val="center"/>
          </w:tcPr>
          <w:p w14:paraId="21B56B13"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40" w:type="pct"/>
            <w:tcBorders>
              <w:top w:val="nil"/>
              <w:left w:val="nil"/>
              <w:bottom w:val="single" w:sz="4" w:space="0" w:color="auto"/>
              <w:right w:val="nil"/>
            </w:tcBorders>
            <w:vAlign w:val="center"/>
          </w:tcPr>
          <w:p w14:paraId="47D989E0"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41" w:type="pct"/>
            <w:tcBorders>
              <w:top w:val="nil"/>
              <w:left w:val="nil"/>
              <w:bottom w:val="single" w:sz="4" w:space="0" w:color="auto"/>
              <w:right w:val="nil"/>
            </w:tcBorders>
            <w:vAlign w:val="center"/>
          </w:tcPr>
          <w:p w14:paraId="7F8B2545"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c>
          <w:tcPr>
            <w:tcW w:w="348" w:type="pct"/>
            <w:tcBorders>
              <w:top w:val="nil"/>
              <w:left w:val="nil"/>
              <w:bottom w:val="single" w:sz="4" w:space="0" w:color="auto"/>
              <w:right w:val="nil"/>
            </w:tcBorders>
            <w:vAlign w:val="center"/>
          </w:tcPr>
          <w:p w14:paraId="1821D289" w14:textId="77777777" w:rsidR="00FC3C66" w:rsidRPr="00282F47" w:rsidRDefault="00FC3C66" w:rsidP="00BF74E8">
            <w:pPr>
              <w:spacing w:after="0" w:line="240" w:lineRule="auto"/>
              <w:jc w:val="center"/>
              <w:rPr>
                <w:rFonts w:ascii="Times New Roman" w:eastAsia="Times New Roman" w:hAnsi="Times New Roman" w:cs="Times New Roman"/>
                <w:sz w:val="18"/>
                <w:szCs w:val="18"/>
              </w:rPr>
            </w:pPr>
            <w:r w:rsidRPr="00282F47">
              <w:rPr>
                <w:rFonts w:ascii="Times New Roman" w:hAnsi="Times New Roman" w:cs="Times New Roman"/>
                <w:sz w:val="18"/>
                <w:szCs w:val="18"/>
              </w:rPr>
              <w:t>Yes</w:t>
            </w:r>
          </w:p>
        </w:tc>
      </w:tr>
    </w:tbl>
    <w:p w14:paraId="015F6713" w14:textId="77777777" w:rsidR="00FC3C66" w:rsidRPr="00FC3C66" w:rsidRDefault="00FC3C66" w:rsidP="00FC3C66">
      <w:pPr>
        <w:spacing w:after="0" w:line="240" w:lineRule="auto"/>
        <w:jc w:val="both"/>
        <w:rPr>
          <w:rFonts w:ascii="Times New Roman" w:hAnsi="Times New Roman" w:cs="Times New Roman"/>
        </w:rPr>
      </w:pPr>
    </w:p>
    <w:p w14:paraId="4401F8BA" w14:textId="77777777" w:rsidR="00FC3C66" w:rsidRPr="00FC3C66" w:rsidRDefault="00FC3C66" w:rsidP="00FC3C66">
      <w:pPr>
        <w:rPr>
          <w:rFonts w:ascii="Times New Roman" w:eastAsiaTheme="majorEastAsia" w:hAnsi="Times New Roman" w:cs="Times New Roman"/>
          <w:b/>
          <w:bCs/>
          <w:noProof/>
          <w:color w:val="000000" w:themeColor="text1"/>
          <w:sz w:val="24"/>
          <w:szCs w:val="26"/>
        </w:rPr>
      </w:pPr>
      <w:r w:rsidRPr="00FC3C66">
        <w:rPr>
          <w:rFonts w:ascii="Times New Roman" w:eastAsiaTheme="majorEastAsia" w:hAnsi="Times New Roman" w:cs="Times New Roman"/>
          <w:b/>
          <w:bCs/>
          <w:noProof/>
          <w:color w:val="000000" w:themeColor="text1"/>
          <w:sz w:val="24"/>
          <w:szCs w:val="26"/>
        </w:rPr>
        <w:br w:type="page"/>
      </w:r>
    </w:p>
    <w:p w14:paraId="1AAFD396" w14:textId="5D49DD9B"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59" w:name="T14"/>
      <w:bookmarkStart w:id="260" w:name="_Toc99640335"/>
      <w:bookmarkStart w:id="261" w:name="_Toc99641808"/>
      <w:bookmarkEnd w:id="259"/>
      <w:r w:rsidRPr="00FC3C6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 xml:space="preserve">22. </w:t>
      </w:r>
      <w:r w:rsidRPr="00FC3C66">
        <w:rPr>
          <w:rFonts w:ascii="Times New Roman" w:hAnsi="Times New Roman" w:cs="Times New Roman"/>
          <w:b/>
          <w:color w:val="auto"/>
          <w:sz w:val="22"/>
          <w:szCs w:val="22"/>
        </w:rPr>
        <w:t>The effect of the presence of VC director on the governance or nominating committee on CEO forced turnover</w:t>
      </w:r>
      <w:bookmarkEnd w:id="260"/>
      <w:bookmarkEnd w:id="261"/>
    </w:p>
    <w:p w14:paraId="6183485B" w14:textId="45355393" w:rsidR="00FC3C66" w:rsidRPr="00E80175" w:rsidRDefault="00FC3C66" w:rsidP="00FC3C66">
      <w:pPr>
        <w:spacing w:after="0" w:line="240" w:lineRule="auto"/>
        <w:jc w:val="both"/>
        <w:rPr>
          <w:rFonts w:ascii="Times New Roman" w:hAnsi="Times New Roman" w:cs="Times New Roman"/>
          <w:sz w:val="20"/>
          <w:szCs w:val="20"/>
        </w:rPr>
      </w:pPr>
      <w:r w:rsidRPr="00E80175">
        <w:rPr>
          <w:rFonts w:ascii="Times New Roman" w:hAnsi="Times New Roman" w:cs="Times New Roman"/>
          <w:sz w:val="20"/>
          <w:szCs w:val="20"/>
        </w:rPr>
        <w:t>This table shows the effect of the presence of VC directors on the governance or nominating committee on CEO forced turnover using the non-VC-backed firm sample from 1998 to 2018. The dependent variable CEO forced turnover is an indicator variable taking the value of one if CEO turnover is forced and zero otherwise. Abnormal return is the industry and year adjusted abnormal return calculated by subtracting the S&amp;P 500 annual return from annual stock raw return. See</w:t>
      </w:r>
      <w:r w:rsidR="00FC76B8">
        <w:rPr>
          <w:rFonts w:ascii="Times New Roman" w:hAnsi="Times New Roman" w:cs="Times New Roman"/>
          <w:sz w:val="20"/>
          <w:szCs w:val="20"/>
        </w:rPr>
        <w:t xml:space="preserve"> Appendix B </w:t>
      </w:r>
      <w:r w:rsidRPr="00E80175">
        <w:rPr>
          <w:rFonts w:ascii="Times New Roman" w:hAnsi="Times New Roman" w:cs="Times New Roman"/>
          <w:sz w:val="20"/>
          <w:szCs w:val="20"/>
        </w:rPr>
        <w:t xml:space="preserve">for variable definitions. The Fama-French 48 industry fixed effects and year fixed effects are as indicated. Baseline controls include firm size, leverage, market-to-book ratio, ROA, R&amp;D intensity, tangibility, annual stock volatility, firm age, CEO age, CEO tenure, CEO duality, percent independent board, the board size, institutional ownership concentration, and institutional ownership total. Standard errors are clustered at the firm level. T-statistics are in parentheses. The </w:t>
      </w:r>
      <w:r w:rsidRPr="00E80175">
        <w:rPr>
          <w:rFonts w:ascii="Times New Roman" w:hAnsi="Times New Roman" w:cs="Times New Roman"/>
          <w:sz w:val="20"/>
          <w:szCs w:val="20"/>
          <w:vertAlign w:val="superscript"/>
        </w:rPr>
        <w:t>***</w:t>
      </w:r>
      <w:r w:rsidRPr="00E80175">
        <w:rPr>
          <w:rFonts w:ascii="Times New Roman" w:hAnsi="Times New Roman" w:cs="Times New Roman"/>
          <w:sz w:val="20"/>
          <w:szCs w:val="20"/>
        </w:rPr>
        <w:t xml:space="preserve">, </w:t>
      </w:r>
      <w:r w:rsidRPr="00E80175">
        <w:rPr>
          <w:rFonts w:ascii="Times New Roman" w:hAnsi="Times New Roman" w:cs="Times New Roman"/>
          <w:sz w:val="20"/>
          <w:szCs w:val="20"/>
          <w:vertAlign w:val="superscript"/>
        </w:rPr>
        <w:t>**</w:t>
      </w:r>
      <w:r w:rsidRPr="00E80175">
        <w:rPr>
          <w:rFonts w:ascii="Times New Roman" w:hAnsi="Times New Roman" w:cs="Times New Roman"/>
          <w:sz w:val="20"/>
          <w:szCs w:val="20"/>
        </w:rPr>
        <w:t xml:space="preserve">, and </w:t>
      </w:r>
      <w:r w:rsidRPr="00E80175">
        <w:rPr>
          <w:rFonts w:ascii="Times New Roman" w:hAnsi="Times New Roman" w:cs="Times New Roman"/>
          <w:color w:val="000000"/>
          <w:sz w:val="20"/>
          <w:szCs w:val="20"/>
          <w:vertAlign w:val="superscript"/>
        </w:rPr>
        <w:t>*</w:t>
      </w:r>
      <w:r w:rsidRPr="00E80175">
        <w:rPr>
          <w:rFonts w:ascii="Times New Roman" w:hAnsi="Times New Roman" w:cs="Times New Roman"/>
          <w:sz w:val="20"/>
          <w:szCs w:val="20"/>
        </w:rPr>
        <w:t xml:space="preserve"> denote significance levels at 1%, 5% and 10% respectively.</w:t>
      </w:r>
    </w:p>
    <w:p w14:paraId="047BB9CE" w14:textId="77777777" w:rsidR="00FC3C66" w:rsidRPr="00FC3C66" w:rsidRDefault="00FC3C66" w:rsidP="00FC3C66">
      <w:pPr>
        <w:spacing w:after="0"/>
        <w:jc w:val="both"/>
        <w:rPr>
          <w:rFonts w:ascii="Times New Roman" w:hAnsi="Times New Roman" w:cs="Times New Roman"/>
        </w:rPr>
      </w:pPr>
    </w:p>
    <w:tbl>
      <w:tblPr>
        <w:tblW w:w="0" w:type="auto"/>
        <w:jc w:val="center"/>
        <w:tblLook w:val="04A0" w:firstRow="1" w:lastRow="0" w:firstColumn="1" w:lastColumn="0" w:noHBand="0" w:noVBand="1"/>
      </w:tblPr>
      <w:tblGrid>
        <w:gridCol w:w="5661"/>
        <w:gridCol w:w="995"/>
        <w:gridCol w:w="995"/>
        <w:gridCol w:w="995"/>
      </w:tblGrid>
      <w:tr w:rsidR="00FC3C66" w:rsidRPr="00FC3C66" w14:paraId="4F288CAA" w14:textId="77777777" w:rsidTr="00BF74E8">
        <w:trPr>
          <w:trHeight w:val="258"/>
          <w:jc w:val="center"/>
        </w:trPr>
        <w:tc>
          <w:tcPr>
            <w:tcW w:w="0" w:type="auto"/>
            <w:tcBorders>
              <w:top w:val="single" w:sz="4" w:space="0" w:color="auto"/>
              <w:left w:val="nil"/>
              <w:bottom w:val="single" w:sz="4" w:space="0" w:color="auto"/>
              <w:right w:val="nil"/>
            </w:tcBorders>
            <w:shd w:val="clear" w:color="auto" w:fill="auto"/>
            <w:noWrap/>
            <w:vAlign w:val="bottom"/>
            <w:hideMark/>
          </w:tcPr>
          <w:p w14:paraId="1993D926" w14:textId="77777777" w:rsidR="00FC3C66" w:rsidRPr="00FC3C66" w:rsidRDefault="00FC3C66" w:rsidP="00BF74E8">
            <w:pPr>
              <w:rPr>
                <w:rFonts w:ascii="Times New Roman" w:eastAsia="Times New Roman" w:hAnsi="Times New Roman" w:cs="Times New Roman"/>
              </w:rPr>
            </w:pPr>
          </w:p>
        </w:tc>
        <w:tc>
          <w:tcPr>
            <w:tcW w:w="0" w:type="auto"/>
            <w:gridSpan w:val="3"/>
            <w:tcBorders>
              <w:top w:val="single" w:sz="4" w:space="0" w:color="auto"/>
              <w:left w:val="nil"/>
              <w:bottom w:val="single" w:sz="4" w:space="0" w:color="auto"/>
              <w:right w:val="nil"/>
            </w:tcBorders>
            <w:shd w:val="clear" w:color="auto" w:fill="auto"/>
            <w:noWrap/>
            <w:vAlign w:val="bottom"/>
            <w:hideMark/>
          </w:tcPr>
          <w:p w14:paraId="57FE3AF4" w14:textId="77777777" w:rsidR="00FC3C66" w:rsidRPr="00FC3C66" w:rsidRDefault="00FC3C66" w:rsidP="00BF74E8">
            <w:pPr>
              <w:rPr>
                <w:rFonts w:ascii="Times New Roman" w:eastAsia="Times New Roman" w:hAnsi="Times New Roman" w:cs="Times New Roman"/>
              </w:rPr>
            </w:pPr>
            <w:r w:rsidRPr="00FC3C66">
              <w:rPr>
                <w:rFonts w:ascii="Times New Roman" w:eastAsia="Times New Roman" w:hAnsi="Times New Roman" w:cs="Times New Roman"/>
              </w:rPr>
              <w:t>CEO Forced Turnover</w:t>
            </w:r>
          </w:p>
        </w:tc>
      </w:tr>
      <w:tr w:rsidR="00FC3C66" w:rsidRPr="00FC3C66" w14:paraId="4E23FAAB" w14:textId="77777777" w:rsidTr="00BF74E8">
        <w:trPr>
          <w:trHeight w:val="258"/>
          <w:jc w:val="center"/>
        </w:trPr>
        <w:tc>
          <w:tcPr>
            <w:tcW w:w="0" w:type="auto"/>
            <w:tcBorders>
              <w:top w:val="single" w:sz="4" w:space="0" w:color="auto"/>
              <w:left w:val="nil"/>
              <w:bottom w:val="single" w:sz="4" w:space="0" w:color="auto"/>
              <w:right w:val="nil"/>
            </w:tcBorders>
            <w:shd w:val="clear" w:color="auto" w:fill="auto"/>
            <w:noWrap/>
            <w:vAlign w:val="bottom"/>
            <w:hideMark/>
          </w:tcPr>
          <w:p w14:paraId="61A9306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single" w:sz="4" w:space="0" w:color="auto"/>
              <w:left w:val="nil"/>
              <w:bottom w:val="single" w:sz="4" w:space="0" w:color="auto"/>
              <w:right w:val="nil"/>
            </w:tcBorders>
            <w:shd w:val="clear" w:color="auto" w:fill="auto"/>
            <w:noWrap/>
            <w:vAlign w:val="bottom"/>
            <w:hideMark/>
          </w:tcPr>
          <w:p w14:paraId="32B370D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(1)</w:t>
            </w:r>
          </w:p>
        </w:tc>
        <w:tc>
          <w:tcPr>
            <w:tcW w:w="0" w:type="auto"/>
            <w:tcBorders>
              <w:top w:val="single" w:sz="4" w:space="0" w:color="auto"/>
              <w:left w:val="nil"/>
              <w:bottom w:val="single" w:sz="4" w:space="0" w:color="auto"/>
              <w:right w:val="nil"/>
            </w:tcBorders>
            <w:shd w:val="clear" w:color="auto" w:fill="auto"/>
            <w:noWrap/>
            <w:vAlign w:val="bottom"/>
            <w:hideMark/>
          </w:tcPr>
          <w:p w14:paraId="28FC6DC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(2)</w:t>
            </w:r>
          </w:p>
        </w:tc>
        <w:tc>
          <w:tcPr>
            <w:tcW w:w="0" w:type="auto"/>
            <w:tcBorders>
              <w:top w:val="single" w:sz="4" w:space="0" w:color="auto"/>
              <w:left w:val="nil"/>
              <w:bottom w:val="single" w:sz="4" w:space="0" w:color="auto"/>
              <w:right w:val="nil"/>
            </w:tcBorders>
          </w:tcPr>
          <w:p w14:paraId="770D23D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(3)</w:t>
            </w:r>
          </w:p>
        </w:tc>
      </w:tr>
      <w:tr w:rsidR="00FC3C66" w:rsidRPr="00FC3C66" w14:paraId="3903E25A" w14:textId="77777777" w:rsidTr="00BF74E8">
        <w:trPr>
          <w:trHeight w:val="258"/>
          <w:jc w:val="center"/>
        </w:trPr>
        <w:tc>
          <w:tcPr>
            <w:tcW w:w="0" w:type="auto"/>
            <w:tcBorders>
              <w:top w:val="nil"/>
              <w:left w:val="nil"/>
              <w:bottom w:val="nil"/>
              <w:right w:val="nil"/>
            </w:tcBorders>
            <w:shd w:val="clear" w:color="auto" w:fill="auto"/>
            <w:noWrap/>
            <w:vAlign w:val="bottom"/>
            <w:hideMark/>
          </w:tcPr>
          <w:p w14:paraId="555441C5"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1C6BFFA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763A8DE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 </w:t>
            </w:r>
          </w:p>
        </w:tc>
        <w:tc>
          <w:tcPr>
            <w:tcW w:w="0" w:type="auto"/>
            <w:tcBorders>
              <w:top w:val="nil"/>
              <w:left w:val="nil"/>
              <w:bottom w:val="nil"/>
              <w:right w:val="nil"/>
            </w:tcBorders>
          </w:tcPr>
          <w:p w14:paraId="3F624BD4"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5AAEDB23" w14:textId="77777777" w:rsidTr="00BF74E8">
        <w:trPr>
          <w:trHeight w:val="258"/>
          <w:jc w:val="center"/>
        </w:trPr>
        <w:tc>
          <w:tcPr>
            <w:tcW w:w="0" w:type="auto"/>
            <w:tcBorders>
              <w:top w:val="nil"/>
              <w:left w:val="nil"/>
              <w:bottom w:val="nil"/>
              <w:right w:val="nil"/>
            </w:tcBorders>
            <w:shd w:val="clear" w:color="auto" w:fill="auto"/>
            <w:noWrap/>
            <w:vAlign w:val="center"/>
          </w:tcPr>
          <w:p w14:paraId="650F6478"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Nom. Committee * Abnormal Return</w:t>
            </w:r>
          </w:p>
        </w:tc>
        <w:tc>
          <w:tcPr>
            <w:tcW w:w="0" w:type="auto"/>
            <w:tcBorders>
              <w:top w:val="nil"/>
              <w:left w:val="nil"/>
              <w:bottom w:val="nil"/>
              <w:right w:val="nil"/>
            </w:tcBorders>
            <w:shd w:val="clear" w:color="auto" w:fill="auto"/>
            <w:noWrap/>
            <w:vAlign w:val="bottom"/>
          </w:tcPr>
          <w:p w14:paraId="1A8E3E44"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-0.046</w:t>
            </w:r>
            <w:r w:rsidRPr="00FC3C66">
              <w:rPr>
                <w:rFonts w:ascii="Times New Roman" w:hAnsi="Times New Roman" w:cs="Times New Roman"/>
                <w:sz w:val="21"/>
                <w:szCs w:val="21"/>
                <w:vertAlign w:val="superscript"/>
              </w:rPr>
              <w:t>*</w:t>
            </w:r>
          </w:p>
        </w:tc>
        <w:tc>
          <w:tcPr>
            <w:tcW w:w="0" w:type="auto"/>
            <w:tcBorders>
              <w:top w:val="nil"/>
              <w:left w:val="nil"/>
              <w:bottom w:val="nil"/>
              <w:right w:val="nil"/>
            </w:tcBorders>
            <w:shd w:val="clear" w:color="auto" w:fill="auto"/>
            <w:noWrap/>
            <w:vAlign w:val="center"/>
          </w:tcPr>
          <w:p w14:paraId="5DF7750B"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center"/>
          </w:tcPr>
          <w:p w14:paraId="795205A1"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70DA81FA" w14:textId="77777777" w:rsidTr="00BF74E8">
        <w:trPr>
          <w:trHeight w:val="258"/>
          <w:jc w:val="center"/>
        </w:trPr>
        <w:tc>
          <w:tcPr>
            <w:tcW w:w="0" w:type="auto"/>
            <w:tcBorders>
              <w:top w:val="nil"/>
              <w:left w:val="nil"/>
              <w:bottom w:val="nil"/>
              <w:right w:val="nil"/>
            </w:tcBorders>
            <w:shd w:val="clear" w:color="auto" w:fill="auto"/>
            <w:noWrap/>
            <w:vAlign w:val="center"/>
          </w:tcPr>
          <w:p w14:paraId="0119AC0E"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50EA3C7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(-1.664)</w:t>
            </w:r>
          </w:p>
        </w:tc>
        <w:tc>
          <w:tcPr>
            <w:tcW w:w="0" w:type="auto"/>
            <w:tcBorders>
              <w:top w:val="nil"/>
              <w:left w:val="nil"/>
              <w:bottom w:val="nil"/>
              <w:right w:val="nil"/>
            </w:tcBorders>
            <w:shd w:val="clear" w:color="auto" w:fill="auto"/>
            <w:noWrap/>
            <w:vAlign w:val="center"/>
          </w:tcPr>
          <w:p w14:paraId="451FC2CF"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center"/>
          </w:tcPr>
          <w:p w14:paraId="6E814900"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68F28972" w14:textId="77777777" w:rsidTr="00BF74E8">
        <w:trPr>
          <w:trHeight w:val="258"/>
          <w:jc w:val="center"/>
        </w:trPr>
        <w:tc>
          <w:tcPr>
            <w:tcW w:w="0" w:type="auto"/>
            <w:tcBorders>
              <w:top w:val="nil"/>
              <w:left w:val="nil"/>
              <w:bottom w:val="nil"/>
              <w:right w:val="nil"/>
            </w:tcBorders>
            <w:shd w:val="clear" w:color="auto" w:fill="auto"/>
            <w:noWrap/>
            <w:vAlign w:val="center"/>
          </w:tcPr>
          <w:p w14:paraId="09B95321"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Nom. Committee</w:t>
            </w:r>
          </w:p>
        </w:tc>
        <w:tc>
          <w:tcPr>
            <w:tcW w:w="0" w:type="auto"/>
            <w:tcBorders>
              <w:top w:val="nil"/>
              <w:left w:val="nil"/>
              <w:bottom w:val="nil"/>
              <w:right w:val="nil"/>
            </w:tcBorders>
            <w:shd w:val="clear" w:color="auto" w:fill="auto"/>
            <w:noWrap/>
            <w:vAlign w:val="bottom"/>
          </w:tcPr>
          <w:p w14:paraId="25B6BD7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0.007</w:t>
            </w:r>
          </w:p>
        </w:tc>
        <w:tc>
          <w:tcPr>
            <w:tcW w:w="0" w:type="auto"/>
            <w:tcBorders>
              <w:top w:val="nil"/>
              <w:left w:val="nil"/>
              <w:bottom w:val="nil"/>
              <w:right w:val="nil"/>
            </w:tcBorders>
            <w:shd w:val="clear" w:color="auto" w:fill="auto"/>
            <w:noWrap/>
            <w:vAlign w:val="center"/>
          </w:tcPr>
          <w:p w14:paraId="6E8FDCC4"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center"/>
          </w:tcPr>
          <w:p w14:paraId="2015372D"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20B77E9B" w14:textId="77777777" w:rsidTr="00BF74E8">
        <w:trPr>
          <w:trHeight w:val="258"/>
          <w:jc w:val="center"/>
        </w:trPr>
        <w:tc>
          <w:tcPr>
            <w:tcW w:w="0" w:type="auto"/>
            <w:tcBorders>
              <w:top w:val="nil"/>
              <w:left w:val="nil"/>
              <w:bottom w:val="nil"/>
              <w:right w:val="nil"/>
            </w:tcBorders>
            <w:shd w:val="clear" w:color="auto" w:fill="auto"/>
            <w:noWrap/>
            <w:vAlign w:val="center"/>
            <w:hideMark/>
          </w:tcPr>
          <w:p w14:paraId="3B8FBAEC"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1402C7C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(0.799)</w:t>
            </w:r>
          </w:p>
        </w:tc>
        <w:tc>
          <w:tcPr>
            <w:tcW w:w="0" w:type="auto"/>
            <w:tcBorders>
              <w:top w:val="nil"/>
              <w:left w:val="nil"/>
              <w:bottom w:val="nil"/>
              <w:right w:val="nil"/>
            </w:tcBorders>
            <w:shd w:val="clear" w:color="auto" w:fill="auto"/>
            <w:noWrap/>
            <w:vAlign w:val="center"/>
          </w:tcPr>
          <w:p w14:paraId="49B6E12E"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center"/>
          </w:tcPr>
          <w:p w14:paraId="07E96AEB"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7647E698" w14:textId="77777777" w:rsidTr="00BF74E8">
        <w:trPr>
          <w:trHeight w:val="258"/>
          <w:jc w:val="center"/>
        </w:trPr>
        <w:tc>
          <w:tcPr>
            <w:tcW w:w="0" w:type="auto"/>
            <w:tcBorders>
              <w:top w:val="nil"/>
              <w:left w:val="nil"/>
              <w:bottom w:val="nil"/>
              <w:right w:val="nil"/>
            </w:tcBorders>
            <w:shd w:val="clear" w:color="auto" w:fill="auto"/>
            <w:noWrap/>
            <w:vAlign w:val="center"/>
            <w:hideMark/>
          </w:tcPr>
          <w:p w14:paraId="3A80D3D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Gov. Committee * Abnormal Return</w:t>
            </w:r>
          </w:p>
        </w:tc>
        <w:tc>
          <w:tcPr>
            <w:tcW w:w="0" w:type="auto"/>
            <w:tcBorders>
              <w:top w:val="nil"/>
              <w:left w:val="nil"/>
              <w:bottom w:val="nil"/>
              <w:right w:val="nil"/>
            </w:tcBorders>
            <w:shd w:val="clear" w:color="auto" w:fill="auto"/>
            <w:noWrap/>
            <w:vAlign w:val="center"/>
          </w:tcPr>
          <w:p w14:paraId="7B4C4056"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374D23E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-0.046</w:t>
            </w:r>
          </w:p>
        </w:tc>
        <w:tc>
          <w:tcPr>
            <w:tcW w:w="0" w:type="auto"/>
            <w:tcBorders>
              <w:top w:val="nil"/>
              <w:left w:val="nil"/>
              <w:bottom w:val="nil"/>
              <w:right w:val="nil"/>
            </w:tcBorders>
            <w:vAlign w:val="center"/>
          </w:tcPr>
          <w:p w14:paraId="2566DD63"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6CF361BA" w14:textId="77777777" w:rsidTr="00BF74E8">
        <w:trPr>
          <w:trHeight w:val="258"/>
          <w:jc w:val="center"/>
        </w:trPr>
        <w:tc>
          <w:tcPr>
            <w:tcW w:w="0" w:type="auto"/>
            <w:tcBorders>
              <w:top w:val="nil"/>
              <w:left w:val="nil"/>
              <w:bottom w:val="nil"/>
              <w:right w:val="nil"/>
            </w:tcBorders>
            <w:shd w:val="clear" w:color="auto" w:fill="auto"/>
            <w:noWrap/>
            <w:vAlign w:val="center"/>
            <w:hideMark/>
          </w:tcPr>
          <w:p w14:paraId="3F6647EF"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center"/>
          </w:tcPr>
          <w:p w14:paraId="51E27942"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7852C63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(-1.508)</w:t>
            </w:r>
          </w:p>
        </w:tc>
        <w:tc>
          <w:tcPr>
            <w:tcW w:w="0" w:type="auto"/>
            <w:tcBorders>
              <w:top w:val="nil"/>
              <w:left w:val="nil"/>
              <w:bottom w:val="nil"/>
              <w:right w:val="nil"/>
            </w:tcBorders>
            <w:vAlign w:val="center"/>
          </w:tcPr>
          <w:p w14:paraId="1A8B4C1B"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58A98D8A" w14:textId="77777777" w:rsidTr="00BF74E8">
        <w:trPr>
          <w:trHeight w:val="258"/>
          <w:jc w:val="center"/>
        </w:trPr>
        <w:tc>
          <w:tcPr>
            <w:tcW w:w="0" w:type="auto"/>
            <w:tcBorders>
              <w:top w:val="nil"/>
              <w:left w:val="nil"/>
              <w:bottom w:val="nil"/>
              <w:right w:val="nil"/>
            </w:tcBorders>
            <w:shd w:val="clear" w:color="auto" w:fill="auto"/>
            <w:noWrap/>
            <w:vAlign w:val="center"/>
          </w:tcPr>
          <w:p w14:paraId="4FF90612"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Gov. Committee</w:t>
            </w:r>
          </w:p>
        </w:tc>
        <w:tc>
          <w:tcPr>
            <w:tcW w:w="0" w:type="auto"/>
            <w:tcBorders>
              <w:top w:val="nil"/>
              <w:left w:val="nil"/>
              <w:bottom w:val="nil"/>
              <w:right w:val="nil"/>
            </w:tcBorders>
            <w:shd w:val="clear" w:color="auto" w:fill="auto"/>
            <w:noWrap/>
            <w:vAlign w:val="center"/>
          </w:tcPr>
          <w:p w14:paraId="1F6AB0CA"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5B0CFD76"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0.004</w:t>
            </w:r>
          </w:p>
        </w:tc>
        <w:tc>
          <w:tcPr>
            <w:tcW w:w="0" w:type="auto"/>
            <w:tcBorders>
              <w:top w:val="nil"/>
              <w:left w:val="nil"/>
              <w:bottom w:val="nil"/>
              <w:right w:val="nil"/>
            </w:tcBorders>
            <w:vAlign w:val="center"/>
          </w:tcPr>
          <w:p w14:paraId="1C648E08"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7641A0F5" w14:textId="77777777" w:rsidTr="00BF74E8">
        <w:trPr>
          <w:trHeight w:val="258"/>
          <w:jc w:val="center"/>
        </w:trPr>
        <w:tc>
          <w:tcPr>
            <w:tcW w:w="0" w:type="auto"/>
            <w:tcBorders>
              <w:top w:val="nil"/>
              <w:left w:val="nil"/>
              <w:bottom w:val="nil"/>
              <w:right w:val="nil"/>
            </w:tcBorders>
            <w:shd w:val="clear" w:color="auto" w:fill="auto"/>
            <w:noWrap/>
            <w:vAlign w:val="center"/>
          </w:tcPr>
          <w:p w14:paraId="7BA7CFA8"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center"/>
          </w:tcPr>
          <w:p w14:paraId="6FD648C7"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0AB2F81A"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(0.485)</w:t>
            </w:r>
          </w:p>
        </w:tc>
        <w:tc>
          <w:tcPr>
            <w:tcW w:w="0" w:type="auto"/>
            <w:tcBorders>
              <w:top w:val="nil"/>
              <w:left w:val="nil"/>
              <w:bottom w:val="nil"/>
              <w:right w:val="nil"/>
            </w:tcBorders>
            <w:vAlign w:val="center"/>
          </w:tcPr>
          <w:p w14:paraId="0EE4B006" w14:textId="77777777" w:rsidR="00FC3C66" w:rsidRPr="00FC3C66" w:rsidRDefault="00FC3C66" w:rsidP="00BF74E8">
            <w:pPr>
              <w:spacing w:after="0" w:line="240" w:lineRule="auto"/>
              <w:jc w:val="center"/>
              <w:rPr>
                <w:rFonts w:ascii="Times New Roman" w:hAnsi="Times New Roman" w:cs="Times New Roman"/>
              </w:rPr>
            </w:pPr>
          </w:p>
        </w:tc>
      </w:tr>
      <w:tr w:rsidR="00FC3C66" w:rsidRPr="00FC3C66" w14:paraId="28D75DA5" w14:textId="77777777" w:rsidTr="00BF74E8">
        <w:trPr>
          <w:trHeight w:val="258"/>
          <w:jc w:val="center"/>
        </w:trPr>
        <w:tc>
          <w:tcPr>
            <w:tcW w:w="0" w:type="auto"/>
            <w:tcBorders>
              <w:top w:val="nil"/>
              <w:left w:val="nil"/>
              <w:bottom w:val="nil"/>
              <w:right w:val="nil"/>
            </w:tcBorders>
            <w:shd w:val="clear" w:color="auto" w:fill="auto"/>
            <w:noWrap/>
            <w:vAlign w:val="center"/>
          </w:tcPr>
          <w:p w14:paraId="4EC8BB7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Nom. or Gov. Committee * Abnormal Return</w:t>
            </w:r>
          </w:p>
        </w:tc>
        <w:tc>
          <w:tcPr>
            <w:tcW w:w="0" w:type="auto"/>
            <w:tcBorders>
              <w:top w:val="nil"/>
              <w:left w:val="nil"/>
              <w:bottom w:val="nil"/>
              <w:right w:val="nil"/>
            </w:tcBorders>
            <w:shd w:val="clear" w:color="auto" w:fill="auto"/>
            <w:noWrap/>
            <w:vAlign w:val="center"/>
          </w:tcPr>
          <w:p w14:paraId="05CD4DDB"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center"/>
          </w:tcPr>
          <w:p w14:paraId="30307AD0"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4EE45680"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-0.046</w:t>
            </w:r>
            <w:r w:rsidRPr="00FC3C66">
              <w:rPr>
                <w:rFonts w:ascii="Times New Roman" w:hAnsi="Times New Roman" w:cs="Times New Roman"/>
                <w:sz w:val="21"/>
                <w:szCs w:val="21"/>
                <w:vertAlign w:val="superscript"/>
              </w:rPr>
              <w:t>*</w:t>
            </w:r>
          </w:p>
        </w:tc>
      </w:tr>
      <w:tr w:rsidR="00FC3C66" w:rsidRPr="00FC3C66" w14:paraId="1EB01F53" w14:textId="77777777" w:rsidTr="00BF74E8">
        <w:trPr>
          <w:trHeight w:val="258"/>
          <w:jc w:val="center"/>
        </w:trPr>
        <w:tc>
          <w:tcPr>
            <w:tcW w:w="0" w:type="auto"/>
            <w:tcBorders>
              <w:top w:val="nil"/>
              <w:left w:val="nil"/>
              <w:bottom w:val="nil"/>
              <w:right w:val="nil"/>
            </w:tcBorders>
            <w:shd w:val="clear" w:color="auto" w:fill="auto"/>
            <w:noWrap/>
            <w:vAlign w:val="center"/>
          </w:tcPr>
          <w:p w14:paraId="6930410E"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center"/>
          </w:tcPr>
          <w:p w14:paraId="7B3CA62D"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center"/>
          </w:tcPr>
          <w:p w14:paraId="60C0025C" w14:textId="77777777" w:rsidR="00FC3C66" w:rsidRPr="00FC3C66" w:rsidRDefault="00FC3C66"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4127608F"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(-1.662)</w:t>
            </w:r>
          </w:p>
        </w:tc>
      </w:tr>
      <w:tr w:rsidR="00FC3C66" w:rsidRPr="00FC3C66" w14:paraId="03D47A76" w14:textId="77777777" w:rsidTr="00BF74E8">
        <w:trPr>
          <w:trHeight w:val="258"/>
          <w:jc w:val="center"/>
        </w:trPr>
        <w:tc>
          <w:tcPr>
            <w:tcW w:w="0" w:type="auto"/>
            <w:tcBorders>
              <w:top w:val="nil"/>
              <w:left w:val="nil"/>
              <w:bottom w:val="nil"/>
              <w:right w:val="nil"/>
            </w:tcBorders>
            <w:shd w:val="clear" w:color="auto" w:fill="auto"/>
            <w:noWrap/>
            <w:vAlign w:val="center"/>
          </w:tcPr>
          <w:p w14:paraId="65AE70AB"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VC Director on Nom. or Gov. Committee</w:t>
            </w:r>
          </w:p>
        </w:tc>
        <w:tc>
          <w:tcPr>
            <w:tcW w:w="0" w:type="auto"/>
            <w:tcBorders>
              <w:top w:val="nil"/>
              <w:left w:val="nil"/>
              <w:bottom w:val="nil"/>
              <w:right w:val="nil"/>
            </w:tcBorders>
            <w:shd w:val="clear" w:color="auto" w:fill="auto"/>
            <w:noWrap/>
            <w:vAlign w:val="center"/>
          </w:tcPr>
          <w:p w14:paraId="70252ED4"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center"/>
          </w:tcPr>
          <w:p w14:paraId="5D826BA2"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bottom"/>
          </w:tcPr>
          <w:p w14:paraId="6F67FFF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0.007</w:t>
            </w:r>
          </w:p>
        </w:tc>
      </w:tr>
      <w:tr w:rsidR="00FC3C66" w:rsidRPr="00FC3C66" w14:paraId="69447FE2" w14:textId="77777777" w:rsidTr="00BF74E8">
        <w:trPr>
          <w:trHeight w:val="258"/>
          <w:jc w:val="center"/>
        </w:trPr>
        <w:tc>
          <w:tcPr>
            <w:tcW w:w="0" w:type="auto"/>
            <w:tcBorders>
              <w:top w:val="nil"/>
              <w:left w:val="nil"/>
              <w:bottom w:val="nil"/>
              <w:right w:val="nil"/>
            </w:tcBorders>
            <w:shd w:val="clear" w:color="auto" w:fill="auto"/>
            <w:noWrap/>
            <w:vAlign w:val="center"/>
          </w:tcPr>
          <w:p w14:paraId="096AA390"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center"/>
          </w:tcPr>
          <w:p w14:paraId="5B11829C"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center"/>
          </w:tcPr>
          <w:p w14:paraId="49CC7675"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bottom"/>
          </w:tcPr>
          <w:p w14:paraId="43E953E6"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(0.791)</w:t>
            </w:r>
          </w:p>
        </w:tc>
      </w:tr>
      <w:tr w:rsidR="00FC3C66" w:rsidRPr="00FC3C66" w14:paraId="5BC1B927" w14:textId="77777777" w:rsidTr="00BF74E8">
        <w:trPr>
          <w:trHeight w:val="258"/>
          <w:jc w:val="center"/>
        </w:trPr>
        <w:tc>
          <w:tcPr>
            <w:tcW w:w="0" w:type="auto"/>
            <w:tcBorders>
              <w:top w:val="nil"/>
              <w:left w:val="nil"/>
              <w:bottom w:val="nil"/>
              <w:right w:val="nil"/>
            </w:tcBorders>
            <w:shd w:val="clear" w:color="auto" w:fill="auto"/>
            <w:noWrap/>
            <w:vAlign w:val="center"/>
          </w:tcPr>
          <w:p w14:paraId="03EAFF6F"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Abnormal Return</w:t>
            </w:r>
          </w:p>
        </w:tc>
        <w:tc>
          <w:tcPr>
            <w:tcW w:w="0" w:type="auto"/>
            <w:tcBorders>
              <w:top w:val="nil"/>
              <w:left w:val="nil"/>
              <w:bottom w:val="nil"/>
              <w:right w:val="nil"/>
            </w:tcBorders>
            <w:shd w:val="clear" w:color="auto" w:fill="auto"/>
            <w:noWrap/>
            <w:vAlign w:val="bottom"/>
          </w:tcPr>
          <w:p w14:paraId="6956023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-0.019</w:t>
            </w:r>
            <w:r w:rsidRPr="00FC3C66">
              <w:rPr>
                <w:rFonts w:ascii="Times New Roman" w:hAnsi="Times New Roman" w:cs="Times New Roman"/>
                <w:sz w:val="21"/>
                <w:szCs w:val="21"/>
                <w:vertAlign w:val="superscript"/>
              </w:rPr>
              <w:t>***</w:t>
            </w:r>
          </w:p>
        </w:tc>
        <w:tc>
          <w:tcPr>
            <w:tcW w:w="0" w:type="auto"/>
            <w:tcBorders>
              <w:top w:val="nil"/>
              <w:left w:val="nil"/>
              <w:bottom w:val="nil"/>
              <w:right w:val="nil"/>
            </w:tcBorders>
            <w:shd w:val="clear" w:color="auto" w:fill="auto"/>
            <w:noWrap/>
            <w:vAlign w:val="bottom"/>
          </w:tcPr>
          <w:p w14:paraId="23A0D1DA"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-0.019</w:t>
            </w:r>
            <w:r w:rsidRPr="00FC3C66">
              <w:rPr>
                <w:rFonts w:ascii="Times New Roman" w:hAnsi="Times New Roman" w:cs="Times New Roman"/>
                <w:sz w:val="21"/>
                <w:szCs w:val="21"/>
                <w:vertAlign w:val="superscript"/>
              </w:rPr>
              <w:t>***</w:t>
            </w:r>
          </w:p>
        </w:tc>
        <w:tc>
          <w:tcPr>
            <w:tcW w:w="0" w:type="auto"/>
            <w:tcBorders>
              <w:top w:val="nil"/>
              <w:left w:val="nil"/>
              <w:bottom w:val="nil"/>
              <w:right w:val="nil"/>
            </w:tcBorders>
            <w:vAlign w:val="bottom"/>
          </w:tcPr>
          <w:p w14:paraId="6B9F5D0D"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-0.019</w:t>
            </w:r>
            <w:r w:rsidRPr="00FC3C66">
              <w:rPr>
                <w:rFonts w:ascii="Times New Roman" w:hAnsi="Times New Roman" w:cs="Times New Roman"/>
                <w:sz w:val="21"/>
                <w:szCs w:val="21"/>
                <w:vertAlign w:val="superscript"/>
              </w:rPr>
              <w:t>***</w:t>
            </w:r>
          </w:p>
        </w:tc>
      </w:tr>
      <w:tr w:rsidR="00FC3C66" w:rsidRPr="00FC3C66" w14:paraId="1448FE9E" w14:textId="77777777" w:rsidTr="00BF74E8">
        <w:trPr>
          <w:trHeight w:val="258"/>
          <w:jc w:val="center"/>
        </w:trPr>
        <w:tc>
          <w:tcPr>
            <w:tcW w:w="0" w:type="auto"/>
            <w:tcBorders>
              <w:top w:val="nil"/>
              <w:left w:val="nil"/>
              <w:bottom w:val="nil"/>
              <w:right w:val="nil"/>
            </w:tcBorders>
            <w:shd w:val="clear" w:color="auto" w:fill="auto"/>
            <w:noWrap/>
            <w:vAlign w:val="center"/>
          </w:tcPr>
          <w:p w14:paraId="31E8E9B5"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4F5A84B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(-5.823)</w:t>
            </w:r>
          </w:p>
        </w:tc>
        <w:tc>
          <w:tcPr>
            <w:tcW w:w="0" w:type="auto"/>
            <w:tcBorders>
              <w:top w:val="nil"/>
              <w:left w:val="nil"/>
              <w:bottom w:val="nil"/>
              <w:right w:val="nil"/>
            </w:tcBorders>
            <w:shd w:val="clear" w:color="auto" w:fill="auto"/>
            <w:noWrap/>
            <w:vAlign w:val="bottom"/>
          </w:tcPr>
          <w:p w14:paraId="5EA34B8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(-5.868)</w:t>
            </w:r>
          </w:p>
        </w:tc>
        <w:tc>
          <w:tcPr>
            <w:tcW w:w="0" w:type="auto"/>
            <w:tcBorders>
              <w:top w:val="nil"/>
              <w:left w:val="nil"/>
              <w:bottom w:val="nil"/>
              <w:right w:val="nil"/>
            </w:tcBorders>
            <w:vAlign w:val="bottom"/>
          </w:tcPr>
          <w:p w14:paraId="399495F1" w14:textId="77777777" w:rsidR="00FC3C66" w:rsidRPr="00FC3C66" w:rsidRDefault="00FC3C66" w:rsidP="00BF74E8">
            <w:pPr>
              <w:spacing w:after="0" w:line="240" w:lineRule="auto"/>
              <w:jc w:val="center"/>
              <w:rPr>
                <w:rFonts w:ascii="Times New Roman" w:hAnsi="Times New Roman" w:cs="Times New Roman"/>
              </w:rPr>
            </w:pPr>
            <w:r w:rsidRPr="00FC3C66">
              <w:rPr>
                <w:rFonts w:ascii="Times New Roman" w:hAnsi="Times New Roman" w:cs="Times New Roman"/>
              </w:rPr>
              <w:t>(-5.823)</w:t>
            </w:r>
          </w:p>
        </w:tc>
      </w:tr>
      <w:tr w:rsidR="00FC3C66" w:rsidRPr="00FC3C66" w14:paraId="017F11C5" w14:textId="77777777" w:rsidTr="00BF74E8">
        <w:trPr>
          <w:trHeight w:val="258"/>
          <w:jc w:val="center"/>
        </w:trPr>
        <w:tc>
          <w:tcPr>
            <w:tcW w:w="0" w:type="auto"/>
            <w:tcBorders>
              <w:top w:val="nil"/>
              <w:left w:val="nil"/>
              <w:bottom w:val="nil"/>
              <w:right w:val="nil"/>
            </w:tcBorders>
            <w:shd w:val="clear" w:color="auto" w:fill="auto"/>
            <w:noWrap/>
            <w:vAlign w:val="center"/>
          </w:tcPr>
          <w:p w14:paraId="4F5CB27D" w14:textId="77777777" w:rsidR="00FC3C66" w:rsidRPr="00FC3C66" w:rsidRDefault="00FC3C66"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center"/>
          </w:tcPr>
          <w:p w14:paraId="32383D01"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center"/>
          </w:tcPr>
          <w:p w14:paraId="32890FCE" w14:textId="77777777" w:rsidR="00FC3C66" w:rsidRPr="00FC3C66" w:rsidRDefault="00FC3C66"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center"/>
          </w:tcPr>
          <w:p w14:paraId="4F300D67" w14:textId="77777777" w:rsidR="00FC3C66" w:rsidRPr="00FC3C66" w:rsidRDefault="00FC3C66" w:rsidP="00BF74E8">
            <w:pPr>
              <w:spacing w:after="0" w:line="240" w:lineRule="auto"/>
              <w:jc w:val="center"/>
              <w:rPr>
                <w:rFonts w:ascii="Times New Roman" w:eastAsia="Times New Roman" w:hAnsi="Times New Roman" w:cs="Times New Roman"/>
              </w:rPr>
            </w:pPr>
          </w:p>
        </w:tc>
      </w:tr>
      <w:tr w:rsidR="00FC3C66" w:rsidRPr="00FC3C66" w14:paraId="76ED1397" w14:textId="77777777" w:rsidTr="00BF74E8">
        <w:trPr>
          <w:trHeight w:val="258"/>
          <w:jc w:val="center"/>
        </w:trPr>
        <w:tc>
          <w:tcPr>
            <w:tcW w:w="0" w:type="auto"/>
            <w:tcBorders>
              <w:top w:val="nil"/>
              <w:left w:val="nil"/>
              <w:bottom w:val="nil"/>
              <w:right w:val="nil"/>
            </w:tcBorders>
            <w:shd w:val="clear" w:color="auto" w:fill="auto"/>
            <w:noWrap/>
            <w:vAlign w:val="center"/>
            <w:hideMark/>
          </w:tcPr>
          <w:p w14:paraId="02D974E2"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Baseline Controls</w:t>
            </w:r>
          </w:p>
        </w:tc>
        <w:tc>
          <w:tcPr>
            <w:tcW w:w="0" w:type="auto"/>
            <w:tcBorders>
              <w:top w:val="nil"/>
              <w:left w:val="nil"/>
              <w:bottom w:val="nil"/>
              <w:right w:val="nil"/>
            </w:tcBorders>
            <w:shd w:val="clear" w:color="auto" w:fill="auto"/>
            <w:noWrap/>
            <w:vAlign w:val="center"/>
            <w:hideMark/>
          </w:tcPr>
          <w:p w14:paraId="6B65AC0F"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center"/>
            <w:hideMark/>
          </w:tcPr>
          <w:p w14:paraId="3686BC5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c>
          <w:tcPr>
            <w:tcW w:w="0" w:type="auto"/>
            <w:tcBorders>
              <w:top w:val="nil"/>
              <w:left w:val="nil"/>
              <w:bottom w:val="nil"/>
              <w:right w:val="nil"/>
            </w:tcBorders>
            <w:vAlign w:val="center"/>
          </w:tcPr>
          <w:p w14:paraId="69F4FF25"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eastAsia="Times New Roman" w:hAnsi="Times New Roman" w:cs="Times New Roman"/>
              </w:rPr>
              <w:t>Yes</w:t>
            </w:r>
          </w:p>
        </w:tc>
      </w:tr>
      <w:tr w:rsidR="00FC3C66" w:rsidRPr="00FC3C66" w14:paraId="2B7A6F47" w14:textId="77777777" w:rsidTr="00BF74E8">
        <w:trPr>
          <w:trHeight w:val="258"/>
          <w:jc w:val="center"/>
        </w:trPr>
        <w:tc>
          <w:tcPr>
            <w:tcW w:w="0" w:type="auto"/>
            <w:tcBorders>
              <w:top w:val="nil"/>
              <w:left w:val="nil"/>
              <w:right w:val="nil"/>
            </w:tcBorders>
            <w:shd w:val="clear" w:color="auto" w:fill="auto"/>
            <w:noWrap/>
            <w:vAlign w:val="center"/>
            <w:hideMark/>
          </w:tcPr>
          <w:p w14:paraId="0015904E"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Observations</w:t>
            </w:r>
          </w:p>
        </w:tc>
        <w:tc>
          <w:tcPr>
            <w:tcW w:w="0" w:type="auto"/>
            <w:tcBorders>
              <w:top w:val="nil"/>
              <w:left w:val="nil"/>
              <w:right w:val="nil"/>
            </w:tcBorders>
            <w:shd w:val="clear" w:color="auto" w:fill="auto"/>
            <w:noWrap/>
            <w:vAlign w:val="center"/>
            <w:hideMark/>
          </w:tcPr>
          <w:p w14:paraId="564DAAF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16,085</w:t>
            </w:r>
          </w:p>
        </w:tc>
        <w:tc>
          <w:tcPr>
            <w:tcW w:w="0" w:type="auto"/>
            <w:tcBorders>
              <w:top w:val="nil"/>
              <w:left w:val="nil"/>
              <w:right w:val="nil"/>
            </w:tcBorders>
            <w:shd w:val="clear" w:color="auto" w:fill="auto"/>
            <w:noWrap/>
            <w:vAlign w:val="center"/>
            <w:hideMark/>
          </w:tcPr>
          <w:p w14:paraId="7CA4D37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16,085</w:t>
            </w:r>
          </w:p>
        </w:tc>
        <w:tc>
          <w:tcPr>
            <w:tcW w:w="0" w:type="auto"/>
            <w:tcBorders>
              <w:top w:val="nil"/>
              <w:left w:val="nil"/>
              <w:right w:val="nil"/>
            </w:tcBorders>
            <w:vAlign w:val="center"/>
          </w:tcPr>
          <w:p w14:paraId="5A5289B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16,085</w:t>
            </w:r>
          </w:p>
        </w:tc>
      </w:tr>
      <w:tr w:rsidR="00FC3C66" w:rsidRPr="00FC3C66" w14:paraId="06454D1D" w14:textId="77777777" w:rsidTr="00BF74E8">
        <w:trPr>
          <w:trHeight w:val="258"/>
          <w:jc w:val="center"/>
        </w:trPr>
        <w:tc>
          <w:tcPr>
            <w:tcW w:w="0" w:type="auto"/>
            <w:tcBorders>
              <w:top w:val="nil"/>
              <w:left w:val="nil"/>
              <w:right w:val="nil"/>
            </w:tcBorders>
            <w:shd w:val="clear" w:color="auto" w:fill="auto"/>
            <w:noWrap/>
            <w:vAlign w:val="center"/>
            <w:hideMark/>
          </w:tcPr>
          <w:p w14:paraId="130BADF1"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Adjusted R-squared</w:t>
            </w:r>
          </w:p>
        </w:tc>
        <w:tc>
          <w:tcPr>
            <w:tcW w:w="0" w:type="auto"/>
            <w:tcBorders>
              <w:top w:val="nil"/>
              <w:left w:val="nil"/>
              <w:right w:val="nil"/>
            </w:tcBorders>
            <w:shd w:val="clear" w:color="auto" w:fill="auto"/>
            <w:noWrap/>
            <w:vAlign w:val="center"/>
            <w:hideMark/>
          </w:tcPr>
          <w:p w14:paraId="421CC467"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0.024</w:t>
            </w:r>
          </w:p>
        </w:tc>
        <w:tc>
          <w:tcPr>
            <w:tcW w:w="0" w:type="auto"/>
            <w:tcBorders>
              <w:top w:val="nil"/>
              <w:left w:val="nil"/>
              <w:right w:val="nil"/>
            </w:tcBorders>
            <w:shd w:val="clear" w:color="auto" w:fill="auto"/>
            <w:noWrap/>
            <w:vAlign w:val="center"/>
            <w:hideMark/>
          </w:tcPr>
          <w:p w14:paraId="64A772B1"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0.024</w:t>
            </w:r>
          </w:p>
        </w:tc>
        <w:tc>
          <w:tcPr>
            <w:tcW w:w="0" w:type="auto"/>
            <w:tcBorders>
              <w:top w:val="nil"/>
              <w:left w:val="nil"/>
              <w:right w:val="nil"/>
            </w:tcBorders>
            <w:vAlign w:val="center"/>
          </w:tcPr>
          <w:p w14:paraId="06E7D0E3"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0.024</w:t>
            </w:r>
          </w:p>
        </w:tc>
      </w:tr>
      <w:tr w:rsidR="00FC3C66" w:rsidRPr="00FC3C66" w14:paraId="26B2AAAB" w14:textId="77777777" w:rsidTr="00BF74E8">
        <w:trPr>
          <w:trHeight w:val="258"/>
          <w:jc w:val="center"/>
        </w:trPr>
        <w:tc>
          <w:tcPr>
            <w:tcW w:w="0" w:type="auto"/>
            <w:tcBorders>
              <w:left w:val="nil"/>
              <w:right w:val="nil"/>
            </w:tcBorders>
            <w:shd w:val="clear" w:color="auto" w:fill="auto"/>
            <w:noWrap/>
            <w:vAlign w:val="center"/>
            <w:hideMark/>
          </w:tcPr>
          <w:p w14:paraId="2BAC114D"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Industry FE</w:t>
            </w:r>
          </w:p>
        </w:tc>
        <w:tc>
          <w:tcPr>
            <w:tcW w:w="0" w:type="auto"/>
            <w:tcBorders>
              <w:left w:val="nil"/>
              <w:right w:val="nil"/>
            </w:tcBorders>
            <w:shd w:val="clear" w:color="auto" w:fill="auto"/>
            <w:noWrap/>
            <w:vAlign w:val="center"/>
            <w:hideMark/>
          </w:tcPr>
          <w:p w14:paraId="0320808E"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Yes</w:t>
            </w:r>
          </w:p>
        </w:tc>
        <w:tc>
          <w:tcPr>
            <w:tcW w:w="0" w:type="auto"/>
            <w:tcBorders>
              <w:left w:val="nil"/>
              <w:right w:val="nil"/>
            </w:tcBorders>
            <w:shd w:val="clear" w:color="auto" w:fill="auto"/>
            <w:noWrap/>
            <w:vAlign w:val="center"/>
            <w:hideMark/>
          </w:tcPr>
          <w:p w14:paraId="10F0894D"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Yes</w:t>
            </w:r>
          </w:p>
        </w:tc>
        <w:tc>
          <w:tcPr>
            <w:tcW w:w="0" w:type="auto"/>
            <w:tcBorders>
              <w:left w:val="nil"/>
              <w:right w:val="nil"/>
            </w:tcBorders>
            <w:vAlign w:val="center"/>
          </w:tcPr>
          <w:p w14:paraId="76D00DE9"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Yes</w:t>
            </w:r>
          </w:p>
        </w:tc>
      </w:tr>
      <w:tr w:rsidR="00FC3C66" w:rsidRPr="00FC3C66" w14:paraId="212A7820" w14:textId="77777777" w:rsidTr="00BF74E8">
        <w:trPr>
          <w:trHeight w:val="258"/>
          <w:jc w:val="center"/>
        </w:trPr>
        <w:tc>
          <w:tcPr>
            <w:tcW w:w="0" w:type="auto"/>
            <w:tcBorders>
              <w:top w:val="nil"/>
              <w:left w:val="nil"/>
              <w:bottom w:val="single" w:sz="4" w:space="0" w:color="auto"/>
              <w:right w:val="nil"/>
            </w:tcBorders>
            <w:shd w:val="clear" w:color="auto" w:fill="auto"/>
            <w:noWrap/>
            <w:vAlign w:val="center"/>
            <w:hideMark/>
          </w:tcPr>
          <w:p w14:paraId="2F4A21E3" w14:textId="77777777" w:rsidR="00FC3C66" w:rsidRPr="00FC3C66" w:rsidRDefault="00FC3C66" w:rsidP="00BF74E8">
            <w:pPr>
              <w:spacing w:after="0" w:line="240" w:lineRule="auto"/>
              <w:rPr>
                <w:rFonts w:ascii="Times New Roman" w:eastAsia="Times New Roman" w:hAnsi="Times New Roman" w:cs="Times New Roman"/>
              </w:rPr>
            </w:pPr>
            <w:r w:rsidRPr="00FC3C66">
              <w:rPr>
                <w:rFonts w:ascii="Times New Roman" w:eastAsia="Times New Roman" w:hAnsi="Times New Roman" w:cs="Times New Roman"/>
              </w:rPr>
              <w:t>Year FE</w:t>
            </w:r>
          </w:p>
        </w:tc>
        <w:tc>
          <w:tcPr>
            <w:tcW w:w="0" w:type="auto"/>
            <w:tcBorders>
              <w:top w:val="nil"/>
              <w:left w:val="nil"/>
              <w:bottom w:val="single" w:sz="4" w:space="0" w:color="auto"/>
              <w:right w:val="nil"/>
            </w:tcBorders>
            <w:shd w:val="clear" w:color="auto" w:fill="auto"/>
            <w:noWrap/>
            <w:vAlign w:val="center"/>
            <w:hideMark/>
          </w:tcPr>
          <w:p w14:paraId="4A02CB0B"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Yes</w:t>
            </w:r>
          </w:p>
        </w:tc>
        <w:tc>
          <w:tcPr>
            <w:tcW w:w="0" w:type="auto"/>
            <w:tcBorders>
              <w:top w:val="nil"/>
              <w:left w:val="nil"/>
              <w:bottom w:val="single" w:sz="4" w:space="0" w:color="auto"/>
              <w:right w:val="nil"/>
            </w:tcBorders>
            <w:shd w:val="clear" w:color="auto" w:fill="auto"/>
            <w:noWrap/>
            <w:vAlign w:val="center"/>
            <w:hideMark/>
          </w:tcPr>
          <w:p w14:paraId="68344D12"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Yes</w:t>
            </w:r>
          </w:p>
        </w:tc>
        <w:tc>
          <w:tcPr>
            <w:tcW w:w="0" w:type="auto"/>
            <w:tcBorders>
              <w:top w:val="nil"/>
              <w:left w:val="nil"/>
              <w:bottom w:val="single" w:sz="4" w:space="0" w:color="auto"/>
              <w:right w:val="nil"/>
            </w:tcBorders>
            <w:vAlign w:val="center"/>
          </w:tcPr>
          <w:p w14:paraId="397D90D8" w14:textId="77777777" w:rsidR="00FC3C66" w:rsidRPr="00FC3C66" w:rsidRDefault="00FC3C66" w:rsidP="00BF74E8">
            <w:pPr>
              <w:spacing w:after="0" w:line="240" w:lineRule="auto"/>
              <w:jc w:val="center"/>
              <w:rPr>
                <w:rFonts w:ascii="Times New Roman" w:eastAsia="Times New Roman" w:hAnsi="Times New Roman" w:cs="Times New Roman"/>
              </w:rPr>
            </w:pPr>
            <w:r w:rsidRPr="00FC3C66">
              <w:rPr>
                <w:rFonts w:ascii="Times New Roman" w:hAnsi="Times New Roman" w:cs="Times New Roman"/>
              </w:rPr>
              <w:t>Yes</w:t>
            </w:r>
          </w:p>
        </w:tc>
      </w:tr>
      <w:bookmarkEnd w:id="214"/>
    </w:tbl>
    <w:p w14:paraId="754F2C4D" w14:textId="77777777" w:rsidR="00FC3C66" w:rsidRPr="00FC3C66" w:rsidRDefault="00FC3C66" w:rsidP="00FC3C66">
      <w:pPr>
        <w:rPr>
          <w:rFonts w:ascii="Times New Roman" w:eastAsiaTheme="majorEastAsia" w:hAnsi="Times New Roman" w:cs="Times New Roman"/>
          <w:b/>
          <w:bCs/>
          <w:noProof/>
          <w:color w:val="000000" w:themeColor="text1"/>
          <w:sz w:val="24"/>
          <w:szCs w:val="26"/>
        </w:rPr>
        <w:sectPr w:rsidR="00FC3C66" w:rsidRPr="00FC3C66" w:rsidSect="00282F47">
          <w:pgSz w:w="15840" w:h="12240" w:orient="landscape"/>
          <w:pgMar w:top="1440" w:right="1440" w:bottom="1440" w:left="1440" w:header="720" w:footer="720" w:gutter="0"/>
          <w:cols w:space="720"/>
          <w:docGrid w:linePitch="360"/>
        </w:sectPr>
      </w:pPr>
    </w:p>
    <w:p w14:paraId="79638D84" w14:textId="29D33C89" w:rsidR="00FC3C66" w:rsidRPr="00FC3C66" w:rsidRDefault="00FC3C66" w:rsidP="0084591B">
      <w:pPr>
        <w:pStyle w:val="Heading2"/>
        <w:spacing w:before="0" w:after="120" w:line="240" w:lineRule="auto"/>
        <w:jc w:val="both"/>
        <w:rPr>
          <w:rFonts w:ascii="Times New Roman" w:hAnsi="Times New Roman" w:cs="Times New Roman"/>
          <w:b/>
          <w:color w:val="auto"/>
          <w:sz w:val="22"/>
          <w:szCs w:val="22"/>
        </w:rPr>
      </w:pPr>
      <w:bookmarkStart w:id="262" w:name="T15"/>
      <w:bookmarkStart w:id="263" w:name="_Toc99640336"/>
      <w:bookmarkStart w:id="264" w:name="_Toc99641809"/>
      <w:bookmarkEnd w:id="262"/>
      <w:r w:rsidRPr="00FC3C6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 xml:space="preserve">23. </w:t>
      </w:r>
      <w:r w:rsidRPr="00FC3C66">
        <w:rPr>
          <w:rFonts w:ascii="Times New Roman" w:hAnsi="Times New Roman" w:cs="Times New Roman"/>
          <w:b/>
          <w:color w:val="auto"/>
          <w:sz w:val="22"/>
          <w:szCs w:val="22"/>
        </w:rPr>
        <w:t>Placebo test: the effect of the presence of coincidental VC director on the compensation committee on CEO vega and delta</w:t>
      </w:r>
      <w:bookmarkEnd w:id="263"/>
      <w:bookmarkEnd w:id="264"/>
    </w:p>
    <w:p w14:paraId="52928870" w14:textId="525C2630" w:rsidR="00FC3C66" w:rsidRPr="00E80175" w:rsidRDefault="00FC3C66" w:rsidP="00FC3C66">
      <w:pPr>
        <w:spacing w:after="0" w:line="240" w:lineRule="auto"/>
        <w:jc w:val="both"/>
        <w:rPr>
          <w:rFonts w:ascii="Times New Roman" w:hAnsi="Times New Roman" w:cs="Times New Roman"/>
          <w:sz w:val="20"/>
          <w:szCs w:val="20"/>
        </w:rPr>
      </w:pPr>
      <w:r w:rsidRPr="00E80175">
        <w:rPr>
          <w:rFonts w:ascii="Times New Roman" w:hAnsi="Times New Roman" w:cs="Times New Roman"/>
          <w:sz w:val="20"/>
          <w:szCs w:val="20"/>
        </w:rPr>
        <w:t>This table shows the placebo tests of the baseline results. A coincidental VC director is an ordinary director who eventually gets employed by a VC firm during their tenure (but not before) as a director. The dependent variable is the natural logarithm of CEO vega in year t+1 in column (1)-(6), and the natural logarithm of CEO delta in year t+1 in column (7)-(12). See</w:t>
      </w:r>
      <w:r w:rsidR="00FC76B8">
        <w:rPr>
          <w:rFonts w:ascii="Times New Roman" w:hAnsi="Times New Roman" w:cs="Times New Roman"/>
          <w:sz w:val="20"/>
          <w:szCs w:val="20"/>
        </w:rPr>
        <w:t xml:space="preserve"> Appendix B </w:t>
      </w:r>
      <w:r w:rsidRPr="00E80175">
        <w:rPr>
          <w:rFonts w:ascii="Times New Roman" w:hAnsi="Times New Roman" w:cs="Times New Roman"/>
          <w:sz w:val="20"/>
          <w:szCs w:val="20"/>
        </w:rPr>
        <w:t xml:space="preserve">for variable definitions. The Fama-French 48 industry fixed effects and year fixed effects are as indicated. Baseline controls include firm size, leverage, market-to-book ratio, ROA, R&amp;D intensity, tangibility, annual stock return, annual stock volatility, firm age, CEO age, CEO tenure, CEO duality, percent independent board, the board size, institutional ownership concentration, and institutional ownership total. State controls include state educational attainment, state per-capita income, and state R&amp;D per capita. For columns (1)-(6), we also include CEO delta at time t as a control variable. Standard errors are clustered at the firm level. T-statistics are in parentheses. The </w:t>
      </w:r>
      <w:r w:rsidRPr="00E80175">
        <w:rPr>
          <w:rFonts w:ascii="Times New Roman" w:hAnsi="Times New Roman" w:cs="Times New Roman"/>
          <w:sz w:val="20"/>
          <w:szCs w:val="20"/>
          <w:vertAlign w:val="superscript"/>
        </w:rPr>
        <w:t>***</w:t>
      </w:r>
      <w:r w:rsidRPr="00E80175">
        <w:rPr>
          <w:rFonts w:ascii="Times New Roman" w:hAnsi="Times New Roman" w:cs="Times New Roman"/>
          <w:sz w:val="20"/>
          <w:szCs w:val="20"/>
        </w:rPr>
        <w:t xml:space="preserve">, </w:t>
      </w:r>
      <w:r w:rsidRPr="00E80175">
        <w:rPr>
          <w:rFonts w:ascii="Times New Roman" w:hAnsi="Times New Roman" w:cs="Times New Roman"/>
          <w:sz w:val="20"/>
          <w:szCs w:val="20"/>
          <w:vertAlign w:val="superscript"/>
        </w:rPr>
        <w:t>**</w:t>
      </w:r>
      <w:r w:rsidRPr="00E80175">
        <w:rPr>
          <w:rFonts w:ascii="Times New Roman" w:hAnsi="Times New Roman" w:cs="Times New Roman"/>
          <w:sz w:val="20"/>
          <w:szCs w:val="20"/>
        </w:rPr>
        <w:t xml:space="preserve">, and </w:t>
      </w:r>
      <w:r w:rsidRPr="00E80175">
        <w:rPr>
          <w:rFonts w:ascii="Times New Roman" w:hAnsi="Times New Roman" w:cs="Times New Roman"/>
          <w:color w:val="000000"/>
          <w:sz w:val="20"/>
          <w:szCs w:val="20"/>
          <w:vertAlign w:val="superscript"/>
        </w:rPr>
        <w:t>*</w:t>
      </w:r>
      <w:r w:rsidRPr="00E80175">
        <w:rPr>
          <w:rFonts w:ascii="Times New Roman" w:hAnsi="Times New Roman" w:cs="Times New Roman"/>
          <w:sz w:val="20"/>
          <w:szCs w:val="20"/>
        </w:rPr>
        <w:t xml:space="preserve"> denote significance levels at 1%, 5% and 10% respectively. </w:t>
      </w:r>
    </w:p>
    <w:p w14:paraId="5A89002F" w14:textId="77777777" w:rsidR="00FC3C66" w:rsidRPr="00FC3C66" w:rsidRDefault="00FC3C66" w:rsidP="00FC3C66">
      <w:pPr>
        <w:spacing w:after="0"/>
        <w:jc w:val="both"/>
        <w:rPr>
          <w:rFonts w:ascii="Times New Roman" w:hAnsi="Times New Roman" w:cs="Times New Roman"/>
        </w:rPr>
      </w:pPr>
    </w:p>
    <w:tbl>
      <w:tblPr>
        <w:tblW w:w="5000" w:type="pct"/>
        <w:jc w:val="center"/>
        <w:tblLook w:val="04A0" w:firstRow="1" w:lastRow="0" w:firstColumn="1" w:lastColumn="0" w:noHBand="0" w:noVBand="1"/>
      </w:tblPr>
      <w:tblGrid>
        <w:gridCol w:w="4135"/>
        <w:gridCol w:w="65"/>
        <w:gridCol w:w="653"/>
        <w:gridCol w:w="772"/>
        <w:gridCol w:w="708"/>
        <w:gridCol w:w="772"/>
        <w:gridCol w:w="708"/>
        <w:gridCol w:w="772"/>
        <w:gridCol w:w="54"/>
        <w:gridCol w:w="661"/>
        <w:gridCol w:w="710"/>
        <w:gridCol w:w="708"/>
        <w:gridCol w:w="772"/>
        <w:gridCol w:w="708"/>
        <w:gridCol w:w="762"/>
      </w:tblGrid>
      <w:tr w:rsidR="005758BA" w:rsidRPr="00282F47" w14:paraId="571E1EFD" w14:textId="77777777" w:rsidTr="00E80175">
        <w:trPr>
          <w:trHeight w:val="250"/>
          <w:jc w:val="center"/>
        </w:trPr>
        <w:tc>
          <w:tcPr>
            <w:tcW w:w="1620" w:type="pct"/>
            <w:gridSpan w:val="2"/>
            <w:tcBorders>
              <w:top w:val="single" w:sz="4" w:space="0" w:color="auto"/>
              <w:left w:val="nil"/>
              <w:bottom w:val="single" w:sz="4" w:space="0" w:color="auto"/>
              <w:right w:val="nil"/>
            </w:tcBorders>
            <w:shd w:val="clear" w:color="auto" w:fill="auto"/>
            <w:noWrap/>
            <w:vAlign w:val="bottom"/>
            <w:hideMark/>
          </w:tcPr>
          <w:p w14:paraId="54D90090" w14:textId="77777777" w:rsidR="00FC3C66" w:rsidRPr="00282F47" w:rsidRDefault="00FC3C66" w:rsidP="00282F47">
            <w:pPr>
              <w:spacing w:after="0"/>
              <w:rPr>
                <w:rFonts w:ascii="Times New Roman" w:eastAsia="Times New Roman" w:hAnsi="Times New Roman" w:cs="Times New Roman"/>
                <w:sz w:val="16"/>
                <w:szCs w:val="16"/>
              </w:rPr>
            </w:pPr>
          </w:p>
        </w:tc>
        <w:tc>
          <w:tcPr>
            <w:tcW w:w="1713" w:type="pct"/>
            <w:gridSpan w:val="7"/>
            <w:tcBorders>
              <w:top w:val="single" w:sz="4" w:space="0" w:color="auto"/>
              <w:left w:val="nil"/>
              <w:bottom w:val="single" w:sz="4" w:space="0" w:color="auto"/>
              <w:right w:val="nil"/>
            </w:tcBorders>
            <w:shd w:val="clear" w:color="auto" w:fill="auto"/>
            <w:noWrap/>
            <w:vAlign w:val="bottom"/>
            <w:hideMark/>
          </w:tcPr>
          <w:p w14:paraId="23F766F6" w14:textId="77777777" w:rsidR="00FC3C66" w:rsidRPr="00282F47" w:rsidRDefault="00FC3C66" w:rsidP="00282F47">
            <w:pPr>
              <w:spacing w:after="0"/>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 xml:space="preserve">CEO Vega </w:t>
            </w:r>
            <w:r w:rsidRPr="00282F47">
              <w:rPr>
                <w:rFonts w:ascii="Times New Roman" w:eastAsia="Times New Roman" w:hAnsi="Times New Roman" w:cs="Times New Roman"/>
                <w:sz w:val="16"/>
                <w:szCs w:val="16"/>
                <w:vertAlign w:val="subscript"/>
              </w:rPr>
              <w:t>t+1</w:t>
            </w:r>
          </w:p>
        </w:tc>
        <w:tc>
          <w:tcPr>
            <w:tcW w:w="1668" w:type="pct"/>
            <w:gridSpan w:val="6"/>
            <w:tcBorders>
              <w:top w:val="single" w:sz="4" w:space="0" w:color="auto"/>
              <w:left w:val="nil"/>
              <w:bottom w:val="single" w:sz="4" w:space="0" w:color="auto"/>
              <w:right w:val="nil"/>
            </w:tcBorders>
            <w:vAlign w:val="center"/>
          </w:tcPr>
          <w:p w14:paraId="6535AC41" w14:textId="77777777" w:rsidR="00FC3C66" w:rsidRPr="00282F47" w:rsidRDefault="00FC3C66" w:rsidP="00282F47">
            <w:pPr>
              <w:spacing w:after="0"/>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CEO Delta</w:t>
            </w:r>
            <w:r w:rsidRPr="00282F47">
              <w:rPr>
                <w:rFonts w:ascii="Times New Roman" w:eastAsia="Times New Roman" w:hAnsi="Times New Roman" w:cs="Times New Roman"/>
                <w:sz w:val="16"/>
                <w:szCs w:val="16"/>
                <w:vertAlign w:val="subscript"/>
              </w:rPr>
              <w:t xml:space="preserve"> t+1</w:t>
            </w:r>
          </w:p>
        </w:tc>
      </w:tr>
      <w:tr w:rsidR="00E80175" w:rsidRPr="00282F47" w14:paraId="2B927346" w14:textId="77777777" w:rsidTr="00E80175">
        <w:trPr>
          <w:trHeight w:val="250"/>
          <w:jc w:val="center"/>
        </w:trPr>
        <w:tc>
          <w:tcPr>
            <w:tcW w:w="1595" w:type="pct"/>
            <w:tcBorders>
              <w:top w:val="single" w:sz="4" w:space="0" w:color="auto"/>
              <w:left w:val="nil"/>
              <w:bottom w:val="single" w:sz="4" w:space="0" w:color="auto"/>
              <w:right w:val="nil"/>
            </w:tcBorders>
            <w:shd w:val="clear" w:color="auto" w:fill="auto"/>
            <w:noWrap/>
            <w:vAlign w:val="bottom"/>
            <w:hideMark/>
          </w:tcPr>
          <w:p w14:paraId="3997C6E6"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 </w:t>
            </w:r>
          </w:p>
        </w:tc>
        <w:tc>
          <w:tcPr>
            <w:tcW w:w="277" w:type="pct"/>
            <w:gridSpan w:val="2"/>
            <w:tcBorders>
              <w:top w:val="single" w:sz="4" w:space="0" w:color="auto"/>
              <w:left w:val="nil"/>
              <w:bottom w:val="single" w:sz="4" w:space="0" w:color="auto"/>
              <w:right w:val="nil"/>
            </w:tcBorders>
            <w:shd w:val="clear" w:color="auto" w:fill="auto"/>
            <w:noWrap/>
            <w:vAlign w:val="bottom"/>
            <w:hideMark/>
          </w:tcPr>
          <w:p w14:paraId="0EB62A1E"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(1)</w:t>
            </w:r>
          </w:p>
        </w:tc>
        <w:tc>
          <w:tcPr>
            <w:tcW w:w="298" w:type="pct"/>
            <w:tcBorders>
              <w:top w:val="single" w:sz="4" w:space="0" w:color="auto"/>
              <w:left w:val="nil"/>
              <w:bottom w:val="single" w:sz="4" w:space="0" w:color="auto"/>
              <w:right w:val="nil"/>
            </w:tcBorders>
            <w:shd w:val="clear" w:color="auto" w:fill="auto"/>
            <w:noWrap/>
            <w:vAlign w:val="bottom"/>
            <w:hideMark/>
          </w:tcPr>
          <w:p w14:paraId="7D7A7C1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(2)</w:t>
            </w:r>
          </w:p>
        </w:tc>
        <w:tc>
          <w:tcPr>
            <w:tcW w:w="273" w:type="pct"/>
            <w:tcBorders>
              <w:top w:val="single" w:sz="4" w:space="0" w:color="auto"/>
              <w:left w:val="nil"/>
              <w:bottom w:val="single" w:sz="4" w:space="0" w:color="auto"/>
              <w:right w:val="nil"/>
            </w:tcBorders>
            <w:shd w:val="clear" w:color="auto" w:fill="auto"/>
            <w:noWrap/>
            <w:vAlign w:val="bottom"/>
            <w:hideMark/>
          </w:tcPr>
          <w:p w14:paraId="5EF76B3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(3)</w:t>
            </w:r>
          </w:p>
        </w:tc>
        <w:tc>
          <w:tcPr>
            <w:tcW w:w="298" w:type="pct"/>
            <w:tcBorders>
              <w:top w:val="single" w:sz="4" w:space="0" w:color="auto"/>
              <w:left w:val="nil"/>
              <w:bottom w:val="single" w:sz="4" w:space="0" w:color="auto"/>
              <w:right w:val="nil"/>
            </w:tcBorders>
            <w:shd w:val="clear" w:color="auto" w:fill="auto"/>
            <w:noWrap/>
            <w:vAlign w:val="bottom"/>
            <w:hideMark/>
          </w:tcPr>
          <w:p w14:paraId="54D96710"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(4)</w:t>
            </w:r>
          </w:p>
        </w:tc>
        <w:tc>
          <w:tcPr>
            <w:tcW w:w="273" w:type="pct"/>
            <w:tcBorders>
              <w:top w:val="single" w:sz="4" w:space="0" w:color="auto"/>
              <w:left w:val="nil"/>
              <w:bottom w:val="single" w:sz="4" w:space="0" w:color="auto"/>
              <w:right w:val="nil"/>
            </w:tcBorders>
            <w:shd w:val="clear" w:color="auto" w:fill="auto"/>
            <w:noWrap/>
            <w:vAlign w:val="bottom"/>
            <w:hideMark/>
          </w:tcPr>
          <w:p w14:paraId="3353A63B"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(5)</w:t>
            </w:r>
          </w:p>
        </w:tc>
        <w:tc>
          <w:tcPr>
            <w:tcW w:w="298" w:type="pct"/>
            <w:tcBorders>
              <w:top w:val="single" w:sz="4" w:space="0" w:color="auto"/>
              <w:left w:val="nil"/>
              <w:bottom w:val="single" w:sz="4" w:space="0" w:color="auto"/>
              <w:right w:val="nil"/>
            </w:tcBorders>
            <w:shd w:val="clear" w:color="auto" w:fill="auto"/>
            <w:noWrap/>
            <w:vAlign w:val="bottom"/>
            <w:hideMark/>
          </w:tcPr>
          <w:p w14:paraId="2B1D01F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(6)</w:t>
            </w:r>
          </w:p>
        </w:tc>
        <w:tc>
          <w:tcPr>
            <w:tcW w:w="276" w:type="pct"/>
            <w:gridSpan w:val="2"/>
            <w:tcBorders>
              <w:top w:val="single" w:sz="4" w:space="0" w:color="auto"/>
              <w:left w:val="nil"/>
              <w:bottom w:val="single" w:sz="4" w:space="0" w:color="auto"/>
              <w:right w:val="nil"/>
            </w:tcBorders>
            <w:vAlign w:val="bottom"/>
          </w:tcPr>
          <w:p w14:paraId="12E16D7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(7)</w:t>
            </w:r>
          </w:p>
        </w:tc>
        <w:tc>
          <w:tcPr>
            <w:tcW w:w="274" w:type="pct"/>
            <w:tcBorders>
              <w:top w:val="single" w:sz="4" w:space="0" w:color="auto"/>
              <w:left w:val="nil"/>
              <w:bottom w:val="single" w:sz="4" w:space="0" w:color="auto"/>
              <w:right w:val="nil"/>
            </w:tcBorders>
            <w:vAlign w:val="bottom"/>
          </w:tcPr>
          <w:p w14:paraId="6D308CE5"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(8)</w:t>
            </w:r>
          </w:p>
        </w:tc>
        <w:tc>
          <w:tcPr>
            <w:tcW w:w="273" w:type="pct"/>
            <w:tcBorders>
              <w:top w:val="single" w:sz="4" w:space="0" w:color="auto"/>
              <w:left w:val="nil"/>
              <w:bottom w:val="single" w:sz="4" w:space="0" w:color="auto"/>
              <w:right w:val="nil"/>
            </w:tcBorders>
            <w:vAlign w:val="bottom"/>
          </w:tcPr>
          <w:p w14:paraId="7A9A2F4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(9)</w:t>
            </w:r>
          </w:p>
        </w:tc>
        <w:tc>
          <w:tcPr>
            <w:tcW w:w="298" w:type="pct"/>
            <w:tcBorders>
              <w:top w:val="single" w:sz="4" w:space="0" w:color="auto"/>
              <w:left w:val="nil"/>
              <w:bottom w:val="single" w:sz="4" w:space="0" w:color="auto"/>
              <w:right w:val="nil"/>
            </w:tcBorders>
            <w:vAlign w:val="bottom"/>
          </w:tcPr>
          <w:p w14:paraId="08142A22"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(10)</w:t>
            </w:r>
          </w:p>
        </w:tc>
        <w:tc>
          <w:tcPr>
            <w:tcW w:w="273" w:type="pct"/>
            <w:tcBorders>
              <w:top w:val="single" w:sz="4" w:space="0" w:color="auto"/>
              <w:left w:val="nil"/>
              <w:bottom w:val="single" w:sz="4" w:space="0" w:color="auto"/>
              <w:right w:val="nil"/>
            </w:tcBorders>
            <w:vAlign w:val="bottom"/>
          </w:tcPr>
          <w:p w14:paraId="08A11985"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(11)</w:t>
            </w:r>
          </w:p>
        </w:tc>
        <w:tc>
          <w:tcPr>
            <w:tcW w:w="294" w:type="pct"/>
            <w:tcBorders>
              <w:top w:val="single" w:sz="4" w:space="0" w:color="auto"/>
              <w:left w:val="nil"/>
              <w:bottom w:val="single" w:sz="4" w:space="0" w:color="auto"/>
              <w:right w:val="nil"/>
            </w:tcBorders>
            <w:vAlign w:val="bottom"/>
          </w:tcPr>
          <w:p w14:paraId="275CBB84"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(12)</w:t>
            </w:r>
          </w:p>
        </w:tc>
      </w:tr>
      <w:tr w:rsidR="00E80175" w:rsidRPr="00282F47" w14:paraId="4B584A94" w14:textId="77777777" w:rsidTr="00E80175">
        <w:trPr>
          <w:trHeight w:val="250"/>
          <w:jc w:val="center"/>
        </w:trPr>
        <w:tc>
          <w:tcPr>
            <w:tcW w:w="1595" w:type="pct"/>
            <w:tcBorders>
              <w:top w:val="single" w:sz="4" w:space="0" w:color="auto"/>
              <w:left w:val="nil"/>
              <w:bottom w:val="nil"/>
              <w:right w:val="nil"/>
            </w:tcBorders>
            <w:shd w:val="clear" w:color="auto" w:fill="auto"/>
            <w:noWrap/>
            <w:vAlign w:val="bottom"/>
            <w:hideMark/>
          </w:tcPr>
          <w:p w14:paraId="2C5D0060"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 </w:t>
            </w:r>
          </w:p>
        </w:tc>
        <w:tc>
          <w:tcPr>
            <w:tcW w:w="277" w:type="pct"/>
            <w:gridSpan w:val="2"/>
            <w:tcBorders>
              <w:top w:val="single" w:sz="4" w:space="0" w:color="auto"/>
              <w:left w:val="nil"/>
              <w:bottom w:val="nil"/>
              <w:right w:val="nil"/>
            </w:tcBorders>
            <w:shd w:val="clear" w:color="auto" w:fill="auto"/>
            <w:noWrap/>
            <w:vAlign w:val="bottom"/>
            <w:hideMark/>
          </w:tcPr>
          <w:p w14:paraId="06E42258"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 </w:t>
            </w:r>
          </w:p>
        </w:tc>
        <w:tc>
          <w:tcPr>
            <w:tcW w:w="298" w:type="pct"/>
            <w:tcBorders>
              <w:top w:val="single" w:sz="4" w:space="0" w:color="auto"/>
              <w:left w:val="nil"/>
              <w:bottom w:val="nil"/>
              <w:right w:val="nil"/>
            </w:tcBorders>
            <w:shd w:val="clear" w:color="auto" w:fill="auto"/>
            <w:noWrap/>
            <w:vAlign w:val="bottom"/>
            <w:hideMark/>
          </w:tcPr>
          <w:p w14:paraId="790637AC"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 </w:t>
            </w:r>
          </w:p>
        </w:tc>
        <w:tc>
          <w:tcPr>
            <w:tcW w:w="273" w:type="pct"/>
            <w:tcBorders>
              <w:top w:val="single" w:sz="4" w:space="0" w:color="auto"/>
              <w:left w:val="nil"/>
              <w:bottom w:val="nil"/>
              <w:right w:val="nil"/>
            </w:tcBorders>
            <w:shd w:val="clear" w:color="auto" w:fill="auto"/>
            <w:noWrap/>
            <w:vAlign w:val="bottom"/>
            <w:hideMark/>
          </w:tcPr>
          <w:p w14:paraId="7E92BA0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 </w:t>
            </w:r>
          </w:p>
        </w:tc>
        <w:tc>
          <w:tcPr>
            <w:tcW w:w="298" w:type="pct"/>
            <w:tcBorders>
              <w:top w:val="single" w:sz="4" w:space="0" w:color="auto"/>
              <w:left w:val="nil"/>
              <w:bottom w:val="nil"/>
              <w:right w:val="nil"/>
            </w:tcBorders>
            <w:shd w:val="clear" w:color="auto" w:fill="auto"/>
            <w:noWrap/>
            <w:vAlign w:val="bottom"/>
            <w:hideMark/>
          </w:tcPr>
          <w:p w14:paraId="5DF81BE0"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 </w:t>
            </w:r>
          </w:p>
        </w:tc>
        <w:tc>
          <w:tcPr>
            <w:tcW w:w="273" w:type="pct"/>
            <w:tcBorders>
              <w:top w:val="single" w:sz="4" w:space="0" w:color="auto"/>
              <w:left w:val="nil"/>
              <w:bottom w:val="nil"/>
              <w:right w:val="nil"/>
            </w:tcBorders>
            <w:shd w:val="clear" w:color="auto" w:fill="auto"/>
            <w:noWrap/>
            <w:vAlign w:val="bottom"/>
            <w:hideMark/>
          </w:tcPr>
          <w:p w14:paraId="12523F2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 </w:t>
            </w:r>
          </w:p>
        </w:tc>
        <w:tc>
          <w:tcPr>
            <w:tcW w:w="298" w:type="pct"/>
            <w:tcBorders>
              <w:top w:val="single" w:sz="4" w:space="0" w:color="auto"/>
              <w:left w:val="nil"/>
              <w:bottom w:val="nil"/>
              <w:right w:val="nil"/>
            </w:tcBorders>
            <w:shd w:val="clear" w:color="auto" w:fill="auto"/>
            <w:noWrap/>
            <w:vAlign w:val="bottom"/>
            <w:hideMark/>
          </w:tcPr>
          <w:p w14:paraId="784DD91D"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 </w:t>
            </w:r>
          </w:p>
        </w:tc>
        <w:tc>
          <w:tcPr>
            <w:tcW w:w="276" w:type="pct"/>
            <w:gridSpan w:val="2"/>
            <w:tcBorders>
              <w:top w:val="single" w:sz="4" w:space="0" w:color="auto"/>
              <w:left w:val="nil"/>
              <w:bottom w:val="nil"/>
              <w:right w:val="nil"/>
            </w:tcBorders>
          </w:tcPr>
          <w:p w14:paraId="5D8F29D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p>
        </w:tc>
        <w:tc>
          <w:tcPr>
            <w:tcW w:w="274" w:type="pct"/>
            <w:tcBorders>
              <w:top w:val="single" w:sz="4" w:space="0" w:color="auto"/>
              <w:left w:val="nil"/>
              <w:bottom w:val="nil"/>
              <w:right w:val="nil"/>
            </w:tcBorders>
          </w:tcPr>
          <w:p w14:paraId="5845042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p>
        </w:tc>
        <w:tc>
          <w:tcPr>
            <w:tcW w:w="273" w:type="pct"/>
            <w:tcBorders>
              <w:top w:val="single" w:sz="4" w:space="0" w:color="auto"/>
              <w:left w:val="nil"/>
              <w:bottom w:val="nil"/>
              <w:right w:val="nil"/>
            </w:tcBorders>
          </w:tcPr>
          <w:p w14:paraId="6ABC5CD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p>
        </w:tc>
        <w:tc>
          <w:tcPr>
            <w:tcW w:w="298" w:type="pct"/>
            <w:tcBorders>
              <w:top w:val="single" w:sz="4" w:space="0" w:color="auto"/>
              <w:left w:val="nil"/>
              <w:bottom w:val="nil"/>
              <w:right w:val="nil"/>
            </w:tcBorders>
          </w:tcPr>
          <w:p w14:paraId="5741E7A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p>
        </w:tc>
        <w:tc>
          <w:tcPr>
            <w:tcW w:w="273" w:type="pct"/>
            <w:tcBorders>
              <w:top w:val="single" w:sz="4" w:space="0" w:color="auto"/>
              <w:left w:val="nil"/>
              <w:bottom w:val="nil"/>
              <w:right w:val="nil"/>
            </w:tcBorders>
          </w:tcPr>
          <w:p w14:paraId="16604204"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p>
        </w:tc>
        <w:tc>
          <w:tcPr>
            <w:tcW w:w="294" w:type="pct"/>
            <w:tcBorders>
              <w:top w:val="single" w:sz="4" w:space="0" w:color="auto"/>
              <w:left w:val="nil"/>
              <w:bottom w:val="nil"/>
              <w:right w:val="nil"/>
            </w:tcBorders>
          </w:tcPr>
          <w:p w14:paraId="05D1593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p>
        </w:tc>
      </w:tr>
      <w:tr w:rsidR="00E80175" w:rsidRPr="00282F47" w14:paraId="5E6AC189" w14:textId="77777777" w:rsidTr="00E80175">
        <w:trPr>
          <w:trHeight w:val="250"/>
          <w:jc w:val="center"/>
        </w:trPr>
        <w:tc>
          <w:tcPr>
            <w:tcW w:w="1595" w:type="pct"/>
            <w:tcBorders>
              <w:top w:val="nil"/>
              <w:left w:val="nil"/>
              <w:bottom w:val="nil"/>
              <w:right w:val="nil"/>
            </w:tcBorders>
            <w:shd w:val="clear" w:color="auto" w:fill="auto"/>
            <w:noWrap/>
            <w:vAlign w:val="bottom"/>
            <w:hideMark/>
          </w:tcPr>
          <w:p w14:paraId="1531E111"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Coincidental VC Director on Comp. Committee</w:t>
            </w:r>
          </w:p>
        </w:tc>
        <w:tc>
          <w:tcPr>
            <w:tcW w:w="277" w:type="pct"/>
            <w:gridSpan w:val="2"/>
            <w:tcBorders>
              <w:top w:val="nil"/>
              <w:left w:val="nil"/>
              <w:bottom w:val="nil"/>
              <w:right w:val="nil"/>
            </w:tcBorders>
            <w:shd w:val="clear" w:color="auto" w:fill="auto"/>
            <w:noWrap/>
            <w:vAlign w:val="bottom"/>
          </w:tcPr>
          <w:p w14:paraId="3593FFB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0.053</w:t>
            </w:r>
          </w:p>
        </w:tc>
        <w:tc>
          <w:tcPr>
            <w:tcW w:w="298" w:type="pct"/>
            <w:tcBorders>
              <w:top w:val="nil"/>
              <w:left w:val="nil"/>
              <w:bottom w:val="nil"/>
              <w:right w:val="nil"/>
            </w:tcBorders>
            <w:shd w:val="clear" w:color="auto" w:fill="auto"/>
            <w:noWrap/>
            <w:vAlign w:val="bottom"/>
          </w:tcPr>
          <w:p w14:paraId="09C63F0B"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0.050</w:t>
            </w:r>
          </w:p>
        </w:tc>
        <w:tc>
          <w:tcPr>
            <w:tcW w:w="273" w:type="pct"/>
            <w:tcBorders>
              <w:top w:val="nil"/>
              <w:left w:val="nil"/>
              <w:bottom w:val="nil"/>
              <w:right w:val="nil"/>
            </w:tcBorders>
            <w:shd w:val="clear" w:color="auto" w:fill="auto"/>
            <w:noWrap/>
            <w:vAlign w:val="bottom"/>
          </w:tcPr>
          <w:p w14:paraId="156D2C84"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18517B2E"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08EF422C"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5DCA36C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6" w:type="pct"/>
            <w:gridSpan w:val="2"/>
            <w:tcBorders>
              <w:top w:val="nil"/>
              <w:left w:val="nil"/>
              <w:bottom w:val="nil"/>
              <w:right w:val="nil"/>
            </w:tcBorders>
            <w:vAlign w:val="bottom"/>
          </w:tcPr>
          <w:p w14:paraId="31A42AE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0.060</w:t>
            </w:r>
          </w:p>
        </w:tc>
        <w:tc>
          <w:tcPr>
            <w:tcW w:w="274" w:type="pct"/>
            <w:tcBorders>
              <w:top w:val="nil"/>
              <w:left w:val="nil"/>
              <w:bottom w:val="nil"/>
              <w:right w:val="nil"/>
            </w:tcBorders>
            <w:vAlign w:val="bottom"/>
          </w:tcPr>
          <w:p w14:paraId="020E21F5"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0.053</w:t>
            </w:r>
          </w:p>
        </w:tc>
        <w:tc>
          <w:tcPr>
            <w:tcW w:w="273" w:type="pct"/>
            <w:tcBorders>
              <w:top w:val="nil"/>
              <w:left w:val="nil"/>
              <w:bottom w:val="nil"/>
              <w:right w:val="nil"/>
            </w:tcBorders>
            <w:vAlign w:val="bottom"/>
          </w:tcPr>
          <w:p w14:paraId="73395F2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vAlign w:val="bottom"/>
          </w:tcPr>
          <w:p w14:paraId="7B0499B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7A89C89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4" w:type="pct"/>
            <w:tcBorders>
              <w:top w:val="nil"/>
              <w:left w:val="nil"/>
              <w:bottom w:val="nil"/>
              <w:right w:val="nil"/>
            </w:tcBorders>
            <w:vAlign w:val="bottom"/>
          </w:tcPr>
          <w:p w14:paraId="12E10ADF"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r>
      <w:tr w:rsidR="00E80175" w:rsidRPr="00282F47" w14:paraId="5AFB07F1" w14:textId="77777777" w:rsidTr="00E80175">
        <w:trPr>
          <w:trHeight w:val="250"/>
          <w:jc w:val="center"/>
        </w:trPr>
        <w:tc>
          <w:tcPr>
            <w:tcW w:w="1595" w:type="pct"/>
            <w:tcBorders>
              <w:top w:val="nil"/>
              <w:left w:val="nil"/>
              <w:bottom w:val="nil"/>
              <w:right w:val="nil"/>
            </w:tcBorders>
            <w:shd w:val="clear" w:color="auto" w:fill="auto"/>
            <w:noWrap/>
            <w:vAlign w:val="bottom"/>
            <w:hideMark/>
          </w:tcPr>
          <w:p w14:paraId="408F8B46" w14:textId="77777777" w:rsidR="00FC3C66" w:rsidRPr="00282F47" w:rsidRDefault="00FC3C66" w:rsidP="00BF74E8">
            <w:pPr>
              <w:spacing w:after="0" w:line="240" w:lineRule="auto"/>
              <w:rPr>
                <w:rFonts w:ascii="Times New Roman" w:eastAsia="Times New Roman" w:hAnsi="Times New Roman" w:cs="Times New Roman"/>
                <w:sz w:val="16"/>
                <w:szCs w:val="16"/>
              </w:rPr>
            </w:pPr>
          </w:p>
        </w:tc>
        <w:tc>
          <w:tcPr>
            <w:tcW w:w="277" w:type="pct"/>
            <w:gridSpan w:val="2"/>
            <w:tcBorders>
              <w:top w:val="nil"/>
              <w:left w:val="nil"/>
              <w:bottom w:val="nil"/>
              <w:right w:val="nil"/>
            </w:tcBorders>
            <w:shd w:val="clear" w:color="auto" w:fill="auto"/>
            <w:noWrap/>
            <w:vAlign w:val="bottom"/>
          </w:tcPr>
          <w:p w14:paraId="5DDEC27C"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(0.840)</w:t>
            </w:r>
          </w:p>
        </w:tc>
        <w:tc>
          <w:tcPr>
            <w:tcW w:w="298" w:type="pct"/>
            <w:tcBorders>
              <w:top w:val="nil"/>
              <w:left w:val="nil"/>
              <w:bottom w:val="nil"/>
              <w:right w:val="nil"/>
            </w:tcBorders>
            <w:shd w:val="clear" w:color="auto" w:fill="auto"/>
            <w:noWrap/>
            <w:vAlign w:val="bottom"/>
          </w:tcPr>
          <w:p w14:paraId="45D808E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(0.799)</w:t>
            </w:r>
          </w:p>
        </w:tc>
        <w:tc>
          <w:tcPr>
            <w:tcW w:w="273" w:type="pct"/>
            <w:tcBorders>
              <w:top w:val="nil"/>
              <w:left w:val="nil"/>
              <w:bottom w:val="nil"/>
              <w:right w:val="nil"/>
            </w:tcBorders>
            <w:shd w:val="clear" w:color="auto" w:fill="auto"/>
            <w:noWrap/>
            <w:vAlign w:val="bottom"/>
          </w:tcPr>
          <w:p w14:paraId="0BD986EB"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33199D6B"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78B8E69D"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6873FF95"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6" w:type="pct"/>
            <w:gridSpan w:val="2"/>
            <w:tcBorders>
              <w:top w:val="nil"/>
              <w:left w:val="nil"/>
              <w:bottom w:val="nil"/>
              <w:right w:val="nil"/>
            </w:tcBorders>
            <w:vAlign w:val="bottom"/>
          </w:tcPr>
          <w:p w14:paraId="4520DC5B"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(0.662)</w:t>
            </w:r>
          </w:p>
        </w:tc>
        <w:tc>
          <w:tcPr>
            <w:tcW w:w="274" w:type="pct"/>
            <w:tcBorders>
              <w:top w:val="nil"/>
              <w:left w:val="nil"/>
              <w:bottom w:val="nil"/>
              <w:right w:val="nil"/>
            </w:tcBorders>
            <w:vAlign w:val="bottom"/>
          </w:tcPr>
          <w:p w14:paraId="18B2781C"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(0.587)</w:t>
            </w:r>
          </w:p>
        </w:tc>
        <w:tc>
          <w:tcPr>
            <w:tcW w:w="273" w:type="pct"/>
            <w:tcBorders>
              <w:top w:val="nil"/>
              <w:left w:val="nil"/>
              <w:bottom w:val="nil"/>
              <w:right w:val="nil"/>
            </w:tcBorders>
            <w:vAlign w:val="bottom"/>
          </w:tcPr>
          <w:p w14:paraId="11B696F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vAlign w:val="bottom"/>
          </w:tcPr>
          <w:p w14:paraId="24CAAF44"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0EB29142"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4" w:type="pct"/>
            <w:tcBorders>
              <w:top w:val="nil"/>
              <w:left w:val="nil"/>
              <w:bottom w:val="nil"/>
              <w:right w:val="nil"/>
            </w:tcBorders>
            <w:vAlign w:val="bottom"/>
          </w:tcPr>
          <w:p w14:paraId="737B4460"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r>
      <w:tr w:rsidR="00E80175" w:rsidRPr="00282F47" w14:paraId="7C1F210C" w14:textId="77777777" w:rsidTr="00E80175">
        <w:trPr>
          <w:trHeight w:val="250"/>
          <w:jc w:val="center"/>
        </w:trPr>
        <w:tc>
          <w:tcPr>
            <w:tcW w:w="1595" w:type="pct"/>
            <w:tcBorders>
              <w:top w:val="nil"/>
              <w:left w:val="nil"/>
              <w:bottom w:val="nil"/>
              <w:right w:val="nil"/>
            </w:tcBorders>
            <w:shd w:val="clear" w:color="auto" w:fill="auto"/>
            <w:noWrap/>
            <w:vAlign w:val="bottom"/>
          </w:tcPr>
          <w:p w14:paraId="6B6C8622"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VC Director on Comp. Committee</w:t>
            </w:r>
          </w:p>
        </w:tc>
        <w:tc>
          <w:tcPr>
            <w:tcW w:w="277" w:type="pct"/>
            <w:gridSpan w:val="2"/>
            <w:tcBorders>
              <w:top w:val="nil"/>
              <w:left w:val="nil"/>
              <w:bottom w:val="nil"/>
              <w:right w:val="nil"/>
            </w:tcBorders>
            <w:shd w:val="clear" w:color="auto" w:fill="auto"/>
            <w:noWrap/>
            <w:vAlign w:val="bottom"/>
          </w:tcPr>
          <w:p w14:paraId="3D62C189"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10A76FED"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0.235</w:t>
            </w:r>
            <w:r w:rsidRPr="00282F47">
              <w:rPr>
                <w:rFonts w:ascii="Times New Roman" w:hAnsi="Times New Roman" w:cs="Times New Roman"/>
                <w:sz w:val="16"/>
                <w:szCs w:val="16"/>
                <w:vertAlign w:val="superscript"/>
              </w:rPr>
              <w:t>***</w:t>
            </w:r>
          </w:p>
        </w:tc>
        <w:tc>
          <w:tcPr>
            <w:tcW w:w="273" w:type="pct"/>
            <w:tcBorders>
              <w:top w:val="nil"/>
              <w:left w:val="nil"/>
              <w:bottom w:val="nil"/>
              <w:right w:val="nil"/>
            </w:tcBorders>
            <w:shd w:val="clear" w:color="auto" w:fill="auto"/>
            <w:noWrap/>
            <w:vAlign w:val="bottom"/>
          </w:tcPr>
          <w:p w14:paraId="027D91B2"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264B0ECA"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28832CE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4B5EA2BD"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6" w:type="pct"/>
            <w:gridSpan w:val="2"/>
            <w:tcBorders>
              <w:top w:val="nil"/>
              <w:left w:val="nil"/>
              <w:bottom w:val="nil"/>
              <w:right w:val="nil"/>
            </w:tcBorders>
            <w:vAlign w:val="bottom"/>
          </w:tcPr>
          <w:p w14:paraId="0895FA1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4" w:type="pct"/>
            <w:tcBorders>
              <w:top w:val="nil"/>
              <w:left w:val="nil"/>
              <w:bottom w:val="nil"/>
              <w:right w:val="nil"/>
            </w:tcBorders>
            <w:vAlign w:val="bottom"/>
          </w:tcPr>
          <w:p w14:paraId="7CA703A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0.311</w:t>
            </w:r>
            <w:r w:rsidRPr="00282F47">
              <w:rPr>
                <w:rFonts w:ascii="Times New Roman" w:hAnsi="Times New Roman" w:cs="Times New Roman"/>
                <w:sz w:val="16"/>
                <w:szCs w:val="16"/>
                <w:vertAlign w:val="superscript"/>
              </w:rPr>
              <w:t>**</w:t>
            </w:r>
          </w:p>
        </w:tc>
        <w:tc>
          <w:tcPr>
            <w:tcW w:w="273" w:type="pct"/>
            <w:tcBorders>
              <w:top w:val="nil"/>
              <w:left w:val="nil"/>
              <w:bottom w:val="nil"/>
              <w:right w:val="nil"/>
            </w:tcBorders>
            <w:vAlign w:val="bottom"/>
          </w:tcPr>
          <w:p w14:paraId="2E437D8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vAlign w:val="bottom"/>
          </w:tcPr>
          <w:p w14:paraId="6E335A8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432455D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4" w:type="pct"/>
            <w:tcBorders>
              <w:top w:val="nil"/>
              <w:left w:val="nil"/>
              <w:bottom w:val="nil"/>
              <w:right w:val="nil"/>
            </w:tcBorders>
            <w:vAlign w:val="bottom"/>
          </w:tcPr>
          <w:p w14:paraId="63FD011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r>
      <w:tr w:rsidR="00E80175" w:rsidRPr="00282F47" w14:paraId="22564DA9" w14:textId="77777777" w:rsidTr="00E80175">
        <w:trPr>
          <w:trHeight w:val="250"/>
          <w:jc w:val="center"/>
        </w:trPr>
        <w:tc>
          <w:tcPr>
            <w:tcW w:w="1595" w:type="pct"/>
            <w:tcBorders>
              <w:top w:val="nil"/>
              <w:left w:val="nil"/>
              <w:bottom w:val="nil"/>
              <w:right w:val="nil"/>
            </w:tcBorders>
            <w:shd w:val="clear" w:color="auto" w:fill="auto"/>
            <w:noWrap/>
            <w:vAlign w:val="bottom"/>
          </w:tcPr>
          <w:p w14:paraId="5143BFD2" w14:textId="77777777" w:rsidR="00FC3C66" w:rsidRPr="00282F47" w:rsidRDefault="00FC3C66" w:rsidP="00BF74E8">
            <w:pPr>
              <w:spacing w:after="0" w:line="240" w:lineRule="auto"/>
              <w:rPr>
                <w:rFonts w:ascii="Times New Roman" w:eastAsia="Times New Roman" w:hAnsi="Times New Roman" w:cs="Times New Roman"/>
                <w:sz w:val="16"/>
                <w:szCs w:val="16"/>
              </w:rPr>
            </w:pPr>
          </w:p>
        </w:tc>
        <w:tc>
          <w:tcPr>
            <w:tcW w:w="277" w:type="pct"/>
            <w:gridSpan w:val="2"/>
            <w:tcBorders>
              <w:top w:val="nil"/>
              <w:left w:val="nil"/>
              <w:bottom w:val="nil"/>
              <w:right w:val="nil"/>
            </w:tcBorders>
            <w:shd w:val="clear" w:color="auto" w:fill="auto"/>
            <w:noWrap/>
            <w:vAlign w:val="bottom"/>
          </w:tcPr>
          <w:p w14:paraId="2F22BBDF"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628E3905"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(2.710)</w:t>
            </w:r>
          </w:p>
        </w:tc>
        <w:tc>
          <w:tcPr>
            <w:tcW w:w="273" w:type="pct"/>
            <w:tcBorders>
              <w:top w:val="nil"/>
              <w:left w:val="nil"/>
              <w:bottom w:val="nil"/>
              <w:right w:val="nil"/>
            </w:tcBorders>
            <w:shd w:val="clear" w:color="auto" w:fill="auto"/>
            <w:noWrap/>
            <w:vAlign w:val="bottom"/>
          </w:tcPr>
          <w:p w14:paraId="052E5AF3"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5E63BF7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33B62CD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6EE36622"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6" w:type="pct"/>
            <w:gridSpan w:val="2"/>
            <w:tcBorders>
              <w:top w:val="nil"/>
              <w:left w:val="nil"/>
              <w:bottom w:val="nil"/>
              <w:right w:val="nil"/>
            </w:tcBorders>
            <w:vAlign w:val="bottom"/>
          </w:tcPr>
          <w:p w14:paraId="24D2165F"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4" w:type="pct"/>
            <w:tcBorders>
              <w:top w:val="nil"/>
              <w:left w:val="nil"/>
              <w:bottom w:val="nil"/>
              <w:right w:val="nil"/>
            </w:tcBorders>
            <w:vAlign w:val="bottom"/>
          </w:tcPr>
          <w:p w14:paraId="2AB10345"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(2.379)</w:t>
            </w:r>
          </w:p>
        </w:tc>
        <w:tc>
          <w:tcPr>
            <w:tcW w:w="273" w:type="pct"/>
            <w:tcBorders>
              <w:top w:val="nil"/>
              <w:left w:val="nil"/>
              <w:bottom w:val="nil"/>
              <w:right w:val="nil"/>
            </w:tcBorders>
            <w:vAlign w:val="bottom"/>
          </w:tcPr>
          <w:p w14:paraId="63D72FD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vAlign w:val="bottom"/>
          </w:tcPr>
          <w:p w14:paraId="5153AA7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11BF832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4" w:type="pct"/>
            <w:tcBorders>
              <w:top w:val="nil"/>
              <w:left w:val="nil"/>
              <w:bottom w:val="nil"/>
              <w:right w:val="nil"/>
            </w:tcBorders>
            <w:vAlign w:val="bottom"/>
          </w:tcPr>
          <w:p w14:paraId="7B16520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r>
      <w:tr w:rsidR="00E80175" w:rsidRPr="00282F47" w14:paraId="7F8FD01C" w14:textId="77777777" w:rsidTr="00E80175">
        <w:trPr>
          <w:trHeight w:val="250"/>
          <w:jc w:val="center"/>
        </w:trPr>
        <w:tc>
          <w:tcPr>
            <w:tcW w:w="1595" w:type="pct"/>
            <w:tcBorders>
              <w:top w:val="nil"/>
              <w:left w:val="nil"/>
              <w:bottom w:val="nil"/>
              <w:right w:val="nil"/>
            </w:tcBorders>
            <w:shd w:val="clear" w:color="auto" w:fill="auto"/>
            <w:noWrap/>
            <w:vAlign w:val="bottom"/>
            <w:hideMark/>
          </w:tcPr>
          <w:p w14:paraId="63EE01F7"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Coincidental Number of VC Directors on Comp. Committee</w:t>
            </w:r>
          </w:p>
        </w:tc>
        <w:tc>
          <w:tcPr>
            <w:tcW w:w="277" w:type="pct"/>
            <w:gridSpan w:val="2"/>
            <w:tcBorders>
              <w:top w:val="nil"/>
              <w:left w:val="nil"/>
              <w:bottom w:val="nil"/>
              <w:right w:val="nil"/>
            </w:tcBorders>
            <w:shd w:val="clear" w:color="auto" w:fill="auto"/>
            <w:noWrap/>
            <w:vAlign w:val="bottom"/>
          </w:tcPr>
          <w:p w14:paraId="3CCE5C10"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53AEAAE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6EDF38A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0.057</w:t>
            </w:r>
          </w:p>
        </w:tc>
        <w:tc>
          <w:tcPr>
            <w:tcW w:w="298" w:type="pct"/>
            <w:tcBorders>
              <w:top w:val="nil"/>
              <w:left w:val="nil"/>
              <w:bottom w:val="nil"/>
              <w:right w:val="nil"/>
            </w:tcBorders>
            <w:shd w:val="clear" w:color="auto" w:fill="auto"/>
            <w:noWrap/>
            <w:vAlign w:val="bottom"/>
          </w:tcPr>
          <w:p w14:paraId="048C7B18"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0.055</w:t>
            </w:r>
          </w:p>
        </w:tc>
        <w:tc>
          <w:tcPr>
            <w:tcW w:w="273" w:type="pct"/>
            <w:tcBorders>
              <w:top w:val="nil"/>
              <w:left w:val="nil"/>
              <w:bottom w:val="nil"/>
              <w:right w:val="nil"/>
            </w:tcBorders>
            <w:shd w:val="clear" w:color="auto" w:fill="auto"/>
            <w:noWrap/>
            <w:vAlign w:val="bottom"/>
          </w:tcPr>
          <w:p w14:paraId="1C5AEBE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6719193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6" w:type="pct"/>
            <w:gridSpan w:val="2"/>
            <w:tcBorders>
              <w:top w:val="nil"/>
              <w:left w:val="nil"/>
              <w:bottom w:val="nil"/>
              <w:right w:val="nil"/>
            </w:tcBorders>
            <w:vAlign w:val="bottom"/>
          </w:tcPr>
          <w:p w14:paraId="48E94F70"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4" w:type="pct"/>
            <w:tcBorders>
              <w:top w:val="nil"/>
              <w:left w:val="nil"/>
              <w:bottom w:val="nil"/>
              <w:right w:val="nil"/>
            </w:tcBorders>
            <w:vAlign w:val="bottom"/>
          </w:tcPr>
          <w:p w14:paraId="39994A3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48C0E13E"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0.060</w:t>
            </w:r>
          </w:p>
        </w:tc>
        <w:tc>
          <w:tcPr>
            <w:tcW w:w="298" w:type="pct"/>
            <w:tcBorders>
              <w:top w:val="nil"/>
              <w:left w:val="nil"/>
              <w:bottom w:val="nil"/>
              <w:right w:val="nil"/>
            </w:tcBorders>
            <w:vAlign w:val="bottom"/>
          </w:tcPr>
          <w:p w14:paraId="2A8DE962"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0.053</w:t>
            </w:r>
          </w:p>
        </w:tc>
        <w:tc>
          <w:tcPr>
            <w:tcW w:w="273" w:type="pct"/>
            <w:tcBorders>
              <w:top w:val="nil"/>
              <w:left w:val="nil"/>
              <w:bottom w:val="nil"/>
              <w:right w:val="nil"/>
            </w:tcBorders>
            <w:vAlign w:val="bottom"/>
          </w:tcPr>
          <w:p w14:paraId="213F109F"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4" w:type="pct"/>
            <w:tcBorders>
              <w:top w:val="nil"/>
              <w:left w:val="nil"/>
              <w:bottom w:val="nil"/>
              <w:right w:val="nil"/>
            </w:tcBorders>
            <w:vAlign w:val="bottom"/>
          </w:tcPr>
          <w:p w14:paraId="0B6D6A3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r>
      <w:tr w:rsidR="00E80175" w:rsidRPr="00282F47" w14:paraId="2E4B8735" w14:textId="77777777" w:rsidTr="00E80175">
        <w:trPr>
          <w:trHeight w:val="250"/>
          <w:jc w:val="center"/>
        </w:trPr>
        <w:tc>
          <w:tcPr>
            <w:tcW w:w="1595" w:type="pct"/>
            <w:tcBorders>
              <w:top w:val="nil"/>
              <w:left w:val="nil"/>
              <w:bottom w:val="nil"/>
              <w:right w:val="nil"/>
            </w:tcBorders>
            <w:shd w:val="clear" w:color="auto" w:fill="auto"/>
            <w:noWrap/>
            <w:vAlign w:val="bottom"/>
            <w:hideMark/>
          </w:tcPr>
          <w:p w14:paraId="4B2FBB1B" w14:textId="77777777" w:rsidR="00FC3C66" w:rsidRPr="00282F47" w:rsidRDefault="00FC3C66" w:rsidP="00BF74E8">
            <w:pPr>
              <w:spacing w:after="0" w:line="240" w:lineRule="auto"/>
              <w:rPr>
                <w:rFonts w:ascii="Times New Roman" w:eastAsia="Times New Roman" w:hAnsi="Times New Roman" w:cs="Times New Roman"/>
                <w:sz w:val="16"/>
                <w:szCs w:val="16"/>
              </w:rPr>
            </w:pPr>
          </w:p>
        </w:tc>
        <w:tc>
          <w:tcPr>
            <w:tcW w:w="277" w:type="pct"/>
            <w:gridSpan w:val="2"/>
            <w:tcBorders>
              <w:top w:val="nil"/>
              <w:left w:val="nil"/>
              <w:bottom w:val="nil"/>
              <w:right w:val="nil"/>
            </w:tcBorders>
            <w:shd w:val="clear" w:color="auto" w:fill="auto"/>
            <w:noWrap/>
            <w:vAlign w:val="bottom"/>
          </w:tcPr>
          <w:p w14:paraId="0129DB3F"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3DCCAA9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6FB9779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(0.913)</w:t>
            </w:r>
          </w:p>
        </w:tc>
        <w:tc>
          <w:tcPr>
            <w:tcW w:w="298" w:type="pct"/>
            <w:tcBorders>
              <w:top w:val="nil"/>
              <w:left w:val="nil"/>
              <w:bottom w:val="nil"/>
              <w:right w:val="nil"/>
            </w:tcBorders>
            <w:shd w:val="clear" w:color="auto" w:fill="auto"/>
            <w:noWrap/>
            <w:vAlign w:val="bottom"/>
          </w:tcPr>
          <w:p w14:paraId="392DB02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(0.877)</w:t>
            </w:r>
          </w:p>
        </w:tc>
        <w:tc>
          <w:tcPr>
            <w:tcW w:w="273" w:type="pct"/>
            <w:tcBorders>
              <w:top w:val="nil"/>
              <w:left w:val="nil"/>
              <w:bottom w:val="nil"/>
              <w:right w:val="nil"/>
            </w:tcBorders>
            <w:shd w:val="clear" w:color="auto" w:fill="auto"/>
            <w:noWrap/>
            <w:vAlign w:val="bottom"/>
          </w:tcPr>
          <w:p w14:paraId="28CB88FC"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2352E398"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6" w:type="pct"/>
            <w:gridSpan w:val="2"/>
            <w:tcBorders>
              <w:top w:val="nil"/>
              <w:left w:val="nil"/>
              <w:bottom w:val="nil"/>
              <w:right w:val="nil"/>
            </w:tcBorders>
            <w:vAlign w:val="bottom"/>
          </w:tcPr>
          <w:p w14:paraId="3DF212F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4" w:type="pct"/>
            <w:tcBorders>
              <w:top w:val="nil"/>
              <w:left w:val="nil"/>
              <w:bottom w:val="nil"/>
              <w:right w:val="nil"/>
            </w:tcBorders>
            <w:vAlign w:val="bottom"/>
          </w:tcPr>
          <w:p w14:paraId="0ACE51EB"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2829631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(0.679)</w:t>
            </w:r>
          </w:p>
        </w:tc>
        <w:tc>
          <w:tcPr>
            <w:tcW w:w="298" w:type="pct"/>
            <w:tcBorders>
              <w:top w:val="nil"/>
              <w:left w:val="nil"/>
              <w:bottom w:val="nil"/>
              <w:right w:val="nil"/>
            </w:tcBorders>
            <w:vAlign w:val="bottom"/>
          </w:tcPr>
          <w:p w14:paraId="56CB1E1B"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(0.605)</w:t>
            </w:r>
          </w:p>
        </w:tc>
        <w:tc>
          <w:tcPr>
            <w:tcW w:w="273" w:type="pct"/>
            <w:tcBorders>
              <w:top w:val="nil"/>
              <w:left w:val="nil"/>
              <w:bottom w:val="nil"/>
              <w:right w:val="nil"/>
            </w:tcBorders>
            <w:vAlign w:val="bottom"/>
          </w:tcPr>
          <w:p w14:paraId="494EC6D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4" w:type="pct"/>
            <w:tcBorders>
              <w:top w:val="nil"/>
              <w:left w:val="nil"/>
              <w:bottom w:val="nil"/>
              <w:right w:val="nil"/>
            </w:tcBorders>
            <w:vAlign w:val="bottom"/>
          </w:tcPr>
          <w:p w14:paraId="6E2F7940"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r>
      <w:tr w:rsidR="00E80175" w:rsidRPr="00282F47" w14:paraId="29364B13" w14:textId="77777777" w:rsidTr="00E80175">
        <w:trPr>
          <w:trHeight w:val="250"/>
          <w:jc w:val="center"/>
        </w:trPr>
        <w:tc>
          <w:tcPr>
            <w:tcW w:w="1595" w:type="pct"/>
            <w:tcBorders>
              <w:top w:val="nil"/>
              <w:left w:val="nil"/>
              <w:bottom w:val="nil"/>
              <w:right w:val="nil"/>
            </w:tcBorders>
            <w:shd w:val="clear" w:color="auto" w:fill="auto"/>
            <w:noWrap/>
            <w:vAlign w:val="bottom"/>
          </w:tcPr>
          <w:p w14:paraId="228ED8F1"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Number of VC Directors on Comp. Committee</w:t>
            </w:r>
          </w:p>
        </w:tc>
        <w:tc>
          <w:tcPr>
            <w:tcW w:w="277" w:type="pct"/>
            <w:gridSpan w:val="2"/>
            <w:tcBorders>
              <w:top w:val="nil"/>
              <w:left w:val="nil"/>
              <w:bottom w:val="nil"/>
              <w:right w:val="nil"/>
            </w:tcBorders>
            <w:shd w:val="clear" w:color="auto" w:fill="auto"/>
            <w:noWrap/>
            <w:vAlign w:val="bottom"/>
          </w:tcPr>
          <w:p w14:paraId="5D25637A" w14:textId="77777777" w:rsidR="00FC3C66" w:rsidRPr="00282F47" w:rsidRDefault="00FC3C66" w:rsidP="00BF74E8">
            <w:pPr>
              <w:spacing w:after="0" w:line="240" w:lineRule="auto"/>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7E66158F"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2D5611C7"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59F4B876"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0.235</w:t>
            </w:r>
            <w:r w:rsidRPr="00282F47">
              <w:rPr>
                <w:rFonts w:ascii="Times New Roman" w:hAnsi="Times New Roman" w:cs="Times New Roman"/>
                <w:sz w:val="16"/>
                <w:szCs w:val="16"/>
                <w:vertAlign w:val="superscript"/>
              </w:rPr>
              <w:t>***</w:t>
            </w:r>
          </w:p>
        </w:tc>
        <w:tc>
          <w:tcPr>
            <w:tcW w:w="273" w:type="pct"/>
            <w:tcBorders>
              <w:top w:val="nil"/>
              <w:left w:val="nil"/>
              <w:bottom w:val="nil"/>
              <w:right w:val="nil"/>
            </w:tcBorders>
            <w:shd w:val="clear" w:color="auto" w:fill="auto"/>
            <w:noWrap/>
            <w:vAlign w:val="bottom"/>
          </w:tcPr>
          <w:p w14:paraId="1C55776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15D2CA3E"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6" w:type="pct"/>
            <w:gridSpan w:val="2"/>
            <w:tcBorders>
              <w:top w:val="nil"/>
              <w:left w:val="nil"/>
              <w:bottom w:val="nil"/>
              <w:right w:val="nil"/>
            </w:tcBorders>
            <w:vAlign w:val="bottom"/>
          </w:tcPr>
          <w:p w14:paraId="52A570DB"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4" w:type="pct"/>
            <w:tcBorders>
              <w:top w:val="nil"/>
              <w:left w:val="nil"/>
              <w:bottom w:val="nil"/>
              <w:right w:val="nil"/>
            </w:tcBorders>
            <w:vAlign w:val="bottom"/>
          </w:tcPr>
          <w:p w14:paraId="2FE7749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5D6FFE4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vAlign w:val="bottom"/>
          </w:tcPr>
          <w:p w14:paraId="2C7A993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0.321</w:t>
            </w:r>
            <w:r w:rsidRPr="00282F47">
              <w:rPr>
                <w:rFonts w:ascii="Times New Roman" w:hAnsi="Times New Roman" w:cs="Times New Roman"/>
                <w:sz w:val="16"/>
                <w:szCs w:val="16"/>
                <w:vertAlign w:val="superscript"/>
              </w:rPr>
              <w:t>***</w:t>
            </w:r>
          </w:p>
        </w:tc>
        <w:tc>
          <w:tcPr>
            <w:tcW w:w="273" w:type="pct"/>
            <w:tcBorders>
              <w:top w:val="nil"/>
              <w:left w:val="nil"/>
              <w:bottom w:val="nil"/>
              <w:right w:val="nil"/>
            </w:tcBorders>
            <w:vAlign w:val="bottom"/>
          </w:tcPr>
          <w:p w14:paraId="7654F8B8"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4" w:type="pct"/>
            <w:tcBorders>
              <w:top w:val="nil"/>
              <w:left w:val="nil"/>
              <w:bottom w:val="nil"/>
              <w:right w:val="nil"/>
            </w:tcBorders>
            <w:vAlign w:val="bottom"/>
          </w:tcPr>
          <w:p w14:paraId="34D6A2F4"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r>
      <w:tr w:rsidR="00E80175" w:rsidRPr="00282F47" w14:paraId="7717A4FB" w14:textId="77777777" w:rsidTr="00E80175">
        <w:trPr>
          <w:trHeight w:val="250"/>
          <w:jc w:val="center"/>
        </w:trPr>
        <w:tc>
          <w:tcPr>
            <w:tcW w:w="1595" w:type="pct"/>
            <w:tcBorders>
              <w:top w:val="nil"/>
              <w:left w:val="nil"/>
              <w:bottom w:val="nil"/>
              <w:right w:val="nil"/>
            </w:tcBorders>
            <w:shd w:val="clear" w:color="auto" w:fill="auto"/>
            <w:noWrap/>
            <w:vAlign w:val="bottom"/>
          </w:tcPr>
          <w:p w14:paraId="22EAE8FA" w14:textId="77777777" w:rsidR="00FC3C66" w:rsidRPr="00282F47" w:rsidRDefault="00FC3C66" w:rsidP="00BF74E8">
            <w:pPr>
              <w:spacing w:after="0" w:line="240" w:lineRule="auto"/>
              <w:rPr>
                <w:rFonts w:ascii="Times New Roman" w:eastAsia="Times New Roman" w:hAnsi="Times New Roman" w:cs="Times New Roman"/>
                <w:sz w:val="16"/>
                <w:szCs w:val="16"/>
              </w:rPr>
            </w:pPr>
          </w:p>
        </w:tc>
        <w:tc>
          <w:tcPr>
            <w:tcW w:w="277" w:type="pct"/>
            <w:gridSpan w:val="2"/>
            <w:tcBorders>
              <w:top w:val="nil"/>
              <w:left w:val="nil"/>
              <w:bottom w:val="nil"/>
              <w:right w:val="nil"/>
            </w:tcBorders>
            <w:shd w:val="clear" w:color="auto" w:fill="auto"/>
            <w:noWrap/>
            <w:vAlign w:val="bottom"/>
          </w:tcPr>
          <w:p w14:paraId="28F886D4" w14:textId="77777777" w:rsidR="00FC3C66" w:rsidRPr="00282F47" w:rsidRDefault="00FC3C66" w:rsidP="00BF74E8">
            <w:pPr>
              <w:spacing w:after="0" w:line="240" w:lineRule="auto"/>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61593BD8"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3759BC97"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08A4AEA5"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(2.947)</w:t>
            </w:r>
          </w:p>
        </w:tc>
        <w:tc>
          <w:tcPr>
            <w:tcW w:w="273" w:type="pct"/>
            <w:tcBorders>
              <w:top w:val="nil"/>
              <w:left w:val="nil"/>
              <w:bottom w:val="nil"/>
              <w:right w:val="nil"/>
            </w:tcBorders>
            <w:shd w:val="clear" w:color="auto" w:fill="auto"/>
            <w:noWrap/>
            <w:vAlign w:val="bottom"/>
          </w:tcPr>
          <w:p w14:paraId="30CCB5D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386931BB"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6" w:type="pct"/>
            <w:gridSpan w:val="2"/>
            <w:tcBorders>
              <w:top w:val="nil"/>
              <w:left w:val="nil"/>
              <w:bottom w:val="nil"/>
              <w:right w:val="nil"/>
            </w:tcBorders>
            <w:vAlign w:val="bottom"/>
          </w:tcPr>
          <w:p w14:paraId="36A59BFD"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4" w:type="pct"/>
            <w:tcBorders>
              <w:top w:val="nil"/>
              <w:left w:val="nil"/>
              <w:bottom w:val="nil"/>
              <w:right w:val="nil"/>
            </w:tcBorders>
            <w:vAlign w:val="bottom"/>
          </w:tcPr>
          <w:p w14:paraId="0A5E169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5694BAD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vAlign w:val="bottom"/>
          </w:tcPr>
          <w:p w14:paraId="22D01E0D"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(2.616)</w:t>
            </w:r>
          </w:p>
        </w:tc>
        <w:tc>
          <w:tcPr>
            <w:tcW w:w="273" w:type="pct"/>
            <w:tcBorders>
              <w:top w:val="nil"/>
              <w:left w:val="nil"/>
              <w:bottom w:val="nil"/>
              <w:right w:val="nil"/>
            </w:tcBorders>
            <w:vAlign w:val="bottom"/>
          </w:tcPr>
          <w:p w14:paraId="251D93B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4" w:type="pct"/>
            <w:tcBorders>
              <w:top w:val="nil"/>
              <w:left w:val="nil"/>
              <w:bottom w:val="nil"/>
              <w:right w:val="nil"/>
            </w:tcBorders>
            <w:vAlign w:val="bottom"/>
          </w:tcPr>
          <w:p w14:paraId="7AB7C543"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r>
      <w:tr w:rsidR="00E80175" w:rsidRPr="00282F47" w14:paraId="6391EEC9" w14:textId="77777777" w:rsidTr="00E80175">
        <w:trPr>
          <w:trHeight w:val="250"/>
          <w:jc w:val="center"/>
        </w:trPr>
        <w:tc>
          <w:tcPr>
            <w:tcW w:w="1595" w:type="pct"/>
            <w:tcBorders>
              <w:top w:val="nil"/>
              <w:left w:val="nil"/>
              <w:bottom w:val="nil"/>
              <w:right w:val="nil"/>
            </w:tcBorders>
            <w:shd w:val="clear" w:color="auto" w:fill="auto"/>
            <w:noWrap/>
            <w:vAlign w:val="bottom"/>
            <w:hideMark/>
          </w:tcPr>
          <w:p w14:paraId="612124F2"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Coincidental % VC Director on Comp. Committee</w:t>
            </w:r>
          </w:p>
        </w:tc>
        <w:tc>
          <w:tcPr>
            <w:tcW w:w="277" w:type="pct"/>
            <w:gridSpan w:val="2"/>
            <w:tcBorders>
              <w:top w:val="nil"/>
              <w:left w:val="nil"/>
              <w:bottom w:val="nil"/>
              <w:right w:val="nil"/>
            </w:tcBorders>
            <w:shd w:val="clear" w:color="auto" w:fill="auto"/>
            <w:noWrap/>
            <w:vAlign w:val="bottom"/>
          </w:tcPr>
          <w:p w14:paraId="4F934A2E"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6091A0A0"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4DCBF2C4"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242D1E7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71F6D68E"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0.298</w:t>
            </w:r>
          </w:p>
        </w:tc>
        <w:tc>
          <w:tcPr>
            <w:tcW w:w="298" w:type="pct"/>
            <w:tcBorders>
              <w:top w:val="nil"/>
              <w:left w:val="nil"/>
              <w:bottom w:val="nil"/>
              <w:right w:val="nil"/>
            </w:tcBorders>
            <w:shd w:val="clear" w:color="auto" w:fill="auto"/>
            <w:noWrap/>
            <w:vAlign w:val="bottom"/>
          </w:tcPr>
          <w:p w14:paraId="2591F42F"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0.294</w:t>
            </w:r>
          </w:p>
        </w:tc>
        <w:tc>
          <w:tcPr>
            <w:tcW w:w="276" w:type="pct"/>
            <w:gridSpan w:val="2"/>
            <w:tcBorders>
              <w:top w:val="nil"/>
              <w:left w:val="nil"/>
              <w:bottom w:val="nil"/>
              <w:right w:val="nil"/>
            </w:tcBorders>
            <w:vAlign w:val="bottom"/>
          </w:tcPr>
          <w:p w14:paraId="6B516672"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4" w:type="pct"/>
            <w:tcBorders>
              <w:top w:val="nil"/>
              <w:left w:val="nil"/>
              <w:bottom w:val="nil"/>
              <w:right w:val="nil"/>
            </w:tcBorders>
            <w:vAlign w:val="bottom"/>
          </w:tcPr>
          <w:p w14:paraId="2CD4062C"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5CFD890B"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vAlign w:val="bottom"/>
          </w:tcPr>
          <w:p w14:paraId="057F5AA5"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01C511C9"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0.379</w:t>
            </w:r>
          </w:p>
        </w:tc>
        <w:tc>
          <w:tcPr>
            <w:tcW w:w="294" w:type="pct"/>
            <w:tcBorders>
              <w:top w:val="nil"/>
              <w:left w:val="nil"/>
              <w:bottom w:val="nil"/>
              <w:right w:val="nil"/>
            </w:tcBorders>
            <w:vAlign w:val="bottom"/>
          </w:tcPr>
          <w:p w14:paraId="0047F516"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0.363</w:t>
            </w:r>
          </w:p>
        </w:tc>
      </w:tr>
      <w:tr w:rsidR="00E80175" w:rsidRPr="00282F47" w14:paraId="7A1F3EDE" w14:textId="77777777" w:rsidTr="00E80175">
        <w:trPr>
          <w:trHeight w:val="250"/>
          <w:jc w:val="center"/>
        </w:trPr>
        <w:tc>
          <w:tcPr>
            <w:tcW w:w="1595" w:type="pct"/>
            <w:tcBorders>
              <w:top w:val="nil"/>
              <w:left w:val="nil"/>
              <w:bottom w:val="nil"/>
              <w:right w:val="nil"/>
            </w:tcBorders>
            <w:shd w:val="clear" w:color="auto" w:fill="auto"/>
            <w:noWrap/>
            <w:vAlign w:val="bottom"/>
            <w:hideMark/>
          </w:tcPr>
          <w:p w14:paraId="708282C8" w14:textId="77777777" w:rsidR="00FC3C66" w:rsidRPr="00282F47" w:rsidRDefault="00FC3C66" w:rsidP="00BF74E8">
            <w:pPr>
              <w:spacing w:after="0" w:line="240" w:lineRule="auto"/>
              <w:rPr>
                <w:rFonts w:ascii="Times New Roman" w:eastAsia="Times New Roman" w:hAnsi="Times New Roman" w:cs="Times New Roman"/>
                <w:sz w:val="16"/>
                <w:szCs w:val="16"/>
              </w:rPr>
            </w:pPr>
          </w:p>
        </w:tc>
        <w:tc>
          <w:tcPr>
            <w:tcW w:w="277" w:type="pct"/>
            <w:gridSpan w:val="2"/>
            <w:tcBorders>
              <w:top w:val="nil"/>
              <w:left w:val="nil"/>
              <w:bottom w:val="nil"/>
              <w:right w:val="nil"/>
            </w:tcBorders>
            <w:shd w:val="clear" w:color="auto" w:fill="auto"/>
            <w:noWrap/>
            <w:vAlign w:val="bottom"/>
          </w:tcPr>
          <w:p w14:paraId="59E02692"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073488E2"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0573F16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4C01228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6296AFFE"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(1.333)</w:t>
            </w:r>
          </w:p>
        </w:tc>
        <w:tc>
          <w:tcPr>
            <w:tcW w:w="298" w:type="pct"/>
            <w:tcBorders>
              <w:top w:val="nil"/>
              <w:left w:val="nil"/>
              <w:bottom w:val="nil"/>
              <w:right w:val="nil"/>
            </w:tcBorders>
            <w:shd w:val="clear" w:color="auto" w:fill="auto"/>
            <w:noWrap/>
            <w:vAlign w:val="bottom"/>
          </w:tcPr>
          <w:p w14:paraId="49EA9564"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(1.318)</w:t>
            </w:r>
          </w:p>
        </w:tc>
        <w:tc>
          <w:tcPr>
            <w:tcW w:w="276" w:type="pct"/>
            <w:gridSpan w:val="2"/>
            <w:tcBorders>
              <w:top w:val="nil"/>
              <w:left w:val="nil"/>
              <w:bottom w:val="nil"/>
              <w:right w:val="nil"/>
            </w:tcBorders>
            <w:vAlign w:val="bottom"/>
          </w:tcPr>
          <w:p w14:paraId="4771E94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4" w:type="pct"/>
            <w:tcBorders>
              <w:top w:val="nil"/>
              <w:left w:val="nil"/>
              <w:bottom w:val="nil"/>
              <w:right w:val="nil"/>
            </w:tcBorders>
            <w:vAlign w:val="bottom"/>
          </w:tcPr>
          <w:p w14:paraId="78103637"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20FCD6DD"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vAlign w:val="bottom"/>
          </w:tcPr>
          <w:p w14:paraId="1ECBB1E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0775C28B"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(1.278)</w:t>
            </w:r>
          </w:p>
        </w:tc>
        <w:tc>
          <w:tcPr>
            <w:tcW w:w="294" w:type="pct"/>
            <w:tcBorders>
              <w:top w:val="nil"/>
              <w:left w:val="nil"/>
              <w:bottom w:val="nil"/>
              <w:right w:val="nil"/>
            </w:tcBorders>
            <w:vAlign w:val="bottom"/>
          </w:tcPr>
          <w:p w14:paraId="4BB5021F"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(1.236)</w:t>
            </w:r>
          </w:p>
        </w:tc>
      </w:tr>
      <w:tr w:rsidR="00E80175" w:rsidRPr="00282F47" w14:paraId="261BF160" w14:textId="77777777" w:rsidTr="00E80175">
        <w:trPr>
          <w:trHeight w:val="250"/>
          <w:jc w:val="center"/>
        </w:trPr>
        <w:tc>
          <w:tcPr>
            <w:tcW w:w="1595" w:type="pct"/>
            <w:tcBorders>
              <w:top w:val="nil"/>
              <w:left w:val="nil"/>
              <w:bottom w:val="nil"/>
              <w:right w:val="nil"/>
            </w:tcBorders>
            <w:shd w:val="clear" w:color="auto" w:fill="auto"/>
            <w:noWrap/>
            <w:vAlign w:val="bottom"/>
          </w:tcPr>
          <w:p w14:paraId="1BBBC229"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eastAsia="Times New Roman" w:hAnsi="Times New Roman" w:cs="Times New Roman"/>
                <w:sz w:val="16"/>
                <w:szCs w:val="16"/>
              </w:rPr>
              <w:t>% VC Director on Comp. Committee</w:t>
            </w:r>
          </w:p>
        </w:tc>
        <w:tc>
          <w:tcPr>
            <w:tcW w:w="277" w:type="pct"/>
            <w:gridSpan w:val="2"/>
            <w:tcBorders>
              <w:top w:val="nil"/>
              <w:left w:val="nil"/>
              <w:bottom w:val="nil"/>
              <w:right w:val="nil"/>
            </w:tcBorders>
            <w:shd w:val="clear" w:color="auto" w:fill="auto"/>
            <w:noWrap/>
            <w:vAlign w:val="bottom"/>
          </w:tcPr>
          <w:p w14:paraId="0D146DF3" w14:textId="77777777" w:rsidR="00FC3C66" w:rsidRPr="00282F47" w:rsidRDefault="00FC3C66" w:rsidP="00BF74E8">
            <w:pPr>
              <w:spacing w:after="0" w:line="240" w:lineRule="auto"/>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63CAA897"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70B2943A"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0DED5A14"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65A55F0B"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143C2887"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0.874</w:t>
            </w:r>
            <w:r w:rsidRPr="00282F47">
              <w:rPr>
                <w:rFonts w:ascii="Times New Roman" w:hAnsi="Times New Roman" w:cs="Times New Roman"/>
                <w:sz w:val="16"/>
                <w:szCs w:val="16"/>
                <w:vertAlign w:val="superscript"/>
              </w:rPr>
              <w:t>***</w:t>
            </w:r>
          </w:p>
        </w:tc>
        <w:tc>
          <w:tcPr>
            <w:tcW w:w="276" w:type="pct"/>
            <w:gridSpan w:val="2"/>
            <w:tcBorders>
              <w:top w:val="nil"/>
              <w:left w:val="nil"/>
              <w:bottom w:val="nil"/>
              <w:right w:val="nil"/>
            </w:tcBorders>
            <w:vAlign w:val="bottom"/>
          </w:tcPr>
          <w:p w14:paraId="62EB7C5C"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4" w:type="pct"/>
            <w:tcBorders>
              <w:top w:val="nil"/>
              <w:left w:val="nil"/>
              <w:bottom w:val="nil"/>
              <w:right w:val="nil"/>
            </w:tcBorders>
            <w:vAlign w:val="bottom"/>
          </w:tcPr>
          <w:p w14:paraId="7F0ED3E6"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76E40FC5"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vAlign w:val="bottom"/>
          </w:tcPr>
          <w:p w14:paraId="263DE417"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2F641302"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4" w:type="pct"/>
            <w:tcBorders>
              <w:top w:val="nil"/>
              <w:left w:val="nil"/>
              <w:bottom w:val="nil"/>
              <w:right w:val="nil"/>
            </w:tcBorders>
            <w:vAlign w:val="bottom"/>
          </w:tcPr>
          <w:p w14:paraId="2D3A0699"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1.150</w:t>
            </w:r>
            <w:r w:rsidRPr="00282F47">
              <w:rPr>
                <w:rFonts w:ascii="Times New Roman" w:hAnsi="Times New Roman" w:cs="Times New Roman"/>
                <w:sz w:val="16"/>
                <w:szCs w:val="16"/>
                <w:vertAlign w:val="superscript"/>
              </w:rPr>
              <w:t>***</w:t>
            </w:r>
          </w:p>
        </w:tc>
      </w:tr>
      <w:tr w:rsidR="00E80175" w:rsidRPr="00282F47" w14:paraId="1485F1DC" w14:textId="77777777" w:rsidTr="00E80175">
        <w:trPr>
          <w:trHeight w:val="250"/>
          <w:jc w:val="center"/>
        </w:trPr>
        <w:tc>
          <w:tcPr>
            <w:tcW w:w="1595" w:type="pct"/>
            <w:tcBorders>
              <w:top w:val="nil"/>
              <w:left w:val="nil"/>
              <w:bottom w:val="nil"/>
              <w:right w:val="nil"/>
            </w:tcBorders>
            <w:shd w:val="clear" w:color="auto" w:fill="auto"/>
            <w:noWrap/>
            <w:vAlign w:val="bottom"/>
          </w:tcPr>
          <w:p w14:paraId="1907C8E4" w14:textId="77777777" w:rsidR="00FC3C66" w:rsidRPr="00282F47" w:rsidRDefault="00FC3C66" w:rsidP="00BF74E8">
            <w:pPr>
              <w:spacing w:after="0" w:line="240" w:lineRule="auto"/>
              <w:rPr>
                <w:rFonts w:ascii="Times New Roman" w:eastAsia="Times New Roman" w:hAnsi="Times New Roman" w:cs="Times New Roman"/>
                <w:sz w:val="16"/>
                <w:szCs w:val="16"/>
              </w:rPr>
            </w:pPr>
          </w:p>
        </w:tc>
        <w:tc>
          <w:tcPr>
            <w:tcW w:w="277" w:type="pct"/>
            <w:gridSpan w:val="2"/>
            <w:tcBorders>
              <w:top w:val="nil"/>
              <w:left w:val="nil"/>
              <w:bottom w:val="nil"/>
              <w:right w:val="nil"/>
            </w:tcBorders>
            <w:shd w:val="clear" w:color="auto" w:fill="auto"/>
            <w:noWrap/>
            <w:vAlign w:val="bottom"/>
          </w:tcPr>
          <w:p w14:paraId="5AB2A493" w14:textId="77777777" w:rsidR="00FC3C66" w:rsidRPr="00282F47" w:rsidRDefault="00FC3C66" w:rsidP="00BF74E8">
            <w:pPr>
              <w:spacing w:after="0" w:line="240" w:lineRule="auto"/>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12607BC3"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1A78B1F2"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234F5D0B"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shd w:val="clear" w:color="auto" w:fill="auto"/>
            <w:noWrap/>
            <w:vAlign w:val="bottom"/>
          </w:tcPr>
          <w:p w14:paraId="36B13774"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shd w:val="clear" w:color="auto" w:fill="auto"/>
            <w:noWrap/>
            <w:vAlign w:val="bottom"/>
          </w:tcPr>
          <w:p w14:paraId="47A9296B"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(3.569)</w:t>
            </w:r>
          </w:p>
        </w:tc>
        <w:tc>
          <w:tcPr>
            <w:tcW w:w="276" w:type="pct"/>
            <w:gridSpan w:val="2"/>
            <w:tcBorders>
              <w:top w:val="nil"/>
              <w:left w:val="nil"/>
              <w:bottom w:val="nil"/>
              <w:right w:val="nil"/>
            </w:tcBorders>
            <w:vAlign w:val="bottom"/>
          </w:tcPr>
          <w:p w14:paraId="3FA6C444"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4" w:type="pct"/>
            <w:tcBorders>
              <w:top w:val="nil"/>
              <w:left w:val="nil"/>
              <w:bottom w:val="nil"/>
              <w:right w:val="nil"/>
            </w:tcBorders>
            <w:vAlign w:val="bottom"/>
          </w:tcPr>
          <w:p w14:paraId="7BC428BC"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2F5BB1C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8" w:type="pct"/>
            <w:tcBorders>
              <w:top w:val="nil"/>
              <w:left w:val="nil"/>
              <w:bottom w:val="nil"/>
              <w:right w:val="nil"/>
            </w:tcBorders>
            <w:vAlign w:val="bottom"/>
          </w:tcPr>
          <w:p w14:paraId="6BC0E8E6"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73" w:type="pct"/>
            <w:tcBorders>
              <w:top w:val="nil"/>
              <w:left w:val="nil"/>
              <w:bottom w:val="nil"/>
              <w:right w:val="nil"/>
            </w:tcBorders>
            <w:vAlign w:val="bottom"/>
          </w:tcPr>
          <w:p w14:paraId="62B3C12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 </w:t>
            </w:r>
          </w:p>
        </w:tc>
        <w:tc>
          <w:tcPr>
            <w:tcW w:w="294" w:type="pct"/>
            <w:tcBorders>
              <w:top w:val="nil"/>
              <w:left w:val="nil"/>
              <w:bottom w:val="nil"/>
              <w:right w:val="nil"/>
            </w:tcBorders>
            <w:vAlign w:val="bottom"/>
          </w:tcPr>
          <w:p w14:paraId="2506E4D8"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(3.208)</w:t>
            </w:r>
          </w:p>
        </w:tc>
      </w:tr>
      <w:tr w:rsidR="00E80175" w:rsidRPr="00282F47" w14:paraId="42B33918" w14:textId="77777777" w:rsidTr="00E80175">
        <w:trPr>
          <w:trHeight w:val="250"/>
          <w:jc w:val="center"/>
        </w:trPr>
        <w:tc>
          <w:tcPr>
            <w:tcW w:w="1595" w:type="pct"/>
            <w:tcBorders>
              <w:top w:val="nil"/>
              <w:left w:val="nil"/>
              <w:bottom w:val="nil"/>
              <w:right w:val="nil"/>
            </w:tcBorders>
            <w:shd w:val="clear" w:color="auto" w:fill="auto"/>
            <w:noWrap/>
          </w:tcPr>
          <w:p w14:paraId="719C5205" w14:textId="77777777" w:rsidR="00FC3C66" w:rsidRPr="00282F47" w:rsidRDefault="00FC3C66" w:rsidP="00BF74E8">
            <w:pPr>
              <w:spacing w:after="0" w:line="240" w:lineRule="auto"/>
              <w:rPr>
                <w:rFonts w:ascii="Times New Roman" w:eastAsia="Times New Roman" w:hAnsi="Times New Roman" w:cs="Times New Roman"/>
                <w:sz w:val="16"/>
                <w:szCs w:val="16"/>
              </w:rPr>
            </w:pPr>
          </w:p>
        </w:tc>
        <w:tc>
          <w:tcPr>
            <w:tcW w:w="277" w:type="pct"/>
            <w:gridSpan w:val="2"/>
            <w:tcBorders>
              <w:top w:val="nil"/>
              <w:left w:val="nil"/>
              <w:bottom w:val="nil"/>
              <w:right w:val="nil"/>
            </w:tcBorders>
            <w:shd w:val="clear" w:color="auto" w:fill="auto"/>
            <w:noWrap/>
            <w:vAlign w:val="bottom"/>
          </w:tcPr>
          <w:p w14:paraId="15038680" w14:textId="77777777" w:rsidR="00FC3C66" w:rsidRPr="00282F47" w:rsidRDefault="00FC3C66" w:rsidP="00BF74E8">
            <w:pPr>
              <w:spacing w:after="0" w:line="240" w:lineRule="auto"/>
              <w:rPr>
                <w:rFonts w:ascii="Times New Roman" w:hAnsi="Times New Roman" w:cs="Times New Roman"/>
                <w:sz w:val="16"/>
                <w:szCs w:val="16"/>
              </w:rPr>
            </w:pPr>
          </w:p>
        </w:tc>
        <w:tc>
          <w:tcPr>
            <w:tcW w:w="298" w:type="pct"/>
            <w:tcBorders>
              <w:top w:val="nil"/>
              <w:left w:val="nil"/>
              <w:bottom w:val="nil"/>
              <w:right w:val="nil"/>
            </w:tcBorders>
            <w:shd w:val="clear" w:color="auto" w:fill="auto"/>
            <w:noWrap/>
            <w:vAlign w:val="bottom"/>
          </w:tcPr>
          <w:p w14:paraId="434B9991" w14:textId="77777777" w:rsidR="00FC3C66" w:rsidRPr="00282F47" w:rsidRDefault="00FC3C66" w:rsidP="00BF74E8">
            <w:pPr>
              <w:spacing w:after="0" w:line="240" w:lineRule="auto"/>
              <w:jc w:val="center"/>
              <w:rPr>
                <w:rFonts w:ascii="Times New Roman" w:hAnsi="Times New Roman" w:cs="Times New Roman"/>
                <w:sz w:val="16"/>
                <w:szCs w:val="16"/>
              </w:rPr>
            </w:pPr>
          </w:p>
        </w:tc>
        <w:tc>
          <w:tcPr>
            <w:tcW w:w="273" w:type="pct"/>
            <w:tcBorders>
              <w:top w:val="nil"/>
              <w:left w:val="nil"/>
              <w:bottom w:val="nil"/>
              <w:right w:val="nil"/>
            </w:tcBorders>
            <w:shd w:val="clear" w:color="auto" w:fill="auto"/>
            <w:noWrap/>
            <w:vAlign w:val="bottom"/>
          </w:tcPr>
          <w:p w14:paraId="464F2AF0" w14:textId="77777777" w:rsidR="00FC3C66" w:rsidRPr="00282F47" w:rsidRDefault="00FC3C66" w:rsidP="00BF74E8">
            <w:pPr>
              <w:spacing w:after="0" w:line="240" w:lineRule="auto"/>
              <w:jc w:val="center"/>
              <w:rPr>
                <w:rFonts w:ascii="Times New Roman" w:hAnsi="Times New Roman" w:cs="Times New Roman"/>
                <w:sz w:val="16"/>
                <w:szCs w:val="16"/>
              </w:rPr>
            </w:pPr>
          </w:p>
        </w:tc>
        <w:tc>
          <w:tcPr>
            <w:tcW w:w="298" w:type="pct"/>
            <w:tcBorders>
              <w:top w:val="nil"/>
              <w:left w:val="nil"/>
              <w:bottom w:val="nil"/>
              <w:right w:val="nil"/>
            </w:tcBorders>
            <w:shd w:val="clear" w:color="auto" w:fill="auto"/>
            <w:noWrap/>
            <w:vAlign w:val="bottom"/>
          </w:tcPr>
          <w:p w14:paraId="662F1C2A" w14:textId="77777777" w:rsidR="00FC3C66" w:rsidRPr="00282F47" w:rsidRDefault="00FC3C66" w:rsidP="00BF74E8">
            <w:pPr>
              <w:spacing w:after="0" w:line="240" w:lineRule="auto"/>
              <w:jc w:val="center"/>
              <w:rPr>
                <w:rFonts w:ascii="Times New Roman" w:hAnsi="Times New Roman" w:cs="Times New Roman"/>
                <w:sz w:val="16"/>
                <w:szCs w:val="16"/>
              </w:rPr>
            </w:pPr>
          </w:p>
        </w:tc>
        <w:tc>
          <w:tcPr>
            <w:tcW w:w="273" w:type="pct"/>
            <w:tcBorders>
              <w:top w:val="nil"/>
              <w:left w:val="nil"/>
              <w:bottom w:val="nil"/>
              <w:right w:val="nil"/>
            </w:tcBorders>
            <w:shd w:val="clear" w:color="auto" w:fill="auto"/>
            <w:noWrap/>
            <w:vAlign w:val="bottom"/>
          </w:tcPr>
          <w:p w14:paraId="38587570" w14:textId="77777777" w:rsidR="00FC3C66" w:rsidRPr="00282F47" w:rsidRDefault="00FC3C66" w:rsidP="00BF74E8">
            <w:pPr>
              <w:spacing w:after="0" w:line="240" w:lineRule="auto"/>
              <w:jc w:val="center"/>
              <w:rPr>
                <w:rFonts w:ascii="Times New Roman" w:hAnsi="Times New Roman" w:cs="Times New Roman"/>
                <w:sz w:val="16"/>
                <w:szCs w:val="16"/>
              </w:rPr>
            </w:pPr>
          </w:p>
        </w:tc>
        <w:tc>
          <w:tcPr>
            <w:tcW w:w="298" w:type="pct"/>
            <w:tcBorders>
              <w:top w:val="nil"/>
              <w:left w:val="nil"/>
              <w:bottom w:val="nil"/>
              <w:right w:val="nil"/>
            </w:tcBorders>
            <w:shd w:val="clear" w:color="auto" w:fill="auto"/>
            <w:noWrap/>
            <w:vAlign w:val="bottom"/>
          </w:tcPr>
          <w:p w14:paraId="349E1F08" w14:textId="77777777" w:rsidR="00FC3C66" w:rsidRPr="00282F47" w:rsidRDefault="00FC3C66" w:rsidP="00BF74E8">
            <w:pPr>
              <w:spacing w:after="0" w:line="240" w:lineRule="auto"/>
              <w:jc w:val="center"/>
              <w:rPr>
                <w:rFonts w:ascii="Times New Roman" w:hAnsi="Times New Roman" w:cs="Times New Roman"/>
                <w:sz w:val="16"/>
                <w:szCs w:val="16"/>
              </w:rPr>
            </w:pPr>
          </w:p>
        </w:tc>
        <w:tc>
          <w:tcPr>
            <w:tcW w:w="276" w:type="pct"/>
            <w:gridSpan w:val="2"/>
            <w:tcBorders>
              <w:top w:val="nil"/>
              <w:left w:val="nil"/>
              <w:bottom w:val="nil"/>
              <w:right w:val="nil"/>
            </w:tcBorders>
          </w:tcPr>
          <w:p w14:paraId="31194B7A" w14:textId="77777777" w:rsidR="00FC3C66" w:rsidRPr="00282F47" w:rsidRDefault="00FC3C66" w:rsidP="00BF74E8">
            <w:pPr>
              <w:spacing w:after="0" w:line="240" w:lineRule="auto"/>
              <w:jc w:val="center"/>
              <w:rPr>
                <w:rFonts w:ascii="Times New Roman" w:hAnsi="Times New Roman" w:cs="Times New Roman"/>
                <w:sz w:val="16"/>
                <w:szCs w:val="16"/>
              </w:rPr>
            </w:pPr>
          </w:p>
        </w:tc>
        <w:tc>
          <w:tcPr>
            <w:tcW w:w="274" w:type="pct"/>
            <w:tcBorders>
              <w:top w:val="nil"/>
              <w:left w:val="nil"/>
              <w:bottom w:val="nil"/>
              <w:right w:val="nil"/>
            </w:tcBorders>
          </w:tcPr>
          <w:p w14:paraId="32714B6E" w14:textId="77777777" w:rsidR="00FC3C66" w:rsidRPr="00282F47" w:rsidRDefault="00FC3C66" w:rsidP="00BF74E8">
            <w:pPr>
              <w:spacing w:after="0" w:line="240" w:lineRule="auto"/>
              <w:jc w:val="center"/>
              <w:rPr>
                <w:rFonts w:ascii="Times New Roman" w:hAnsi="Times New Roman" w:cs="Times New Roman"/>
                <w:sz w:val="16"/>
                <w:szCs w:val="16"/>
              </w:rPr>
            </w:pPr>
          </w:p>
        </w:tc>
        <w:tc>
          <w:tcPr>
            <w:tcW w:w="273" w:type="pct"/>
            <w:tcBorders>
              <w:top w:val="nil"/>
              <w:left w:val="nil"/>
              <w:bottom w:val="nil"/>
              <w:right w:val="nil"/>
            </w:tcBorders>
          </w:tcPr>
          <w:p w14:paraId="3F679912" w14:textId="77777777" w:rsidR="00FC3C66" w:rsidRPr="00282F47" w:rsidRDefault="00FC3C66" w:rsidP="00BF74E8">
            <w:pPr>
              <w:spacing w:after="0" w:line="240" w:lineRule="auto"/>
              <w:jc w:val="center"/>
              <w:rPr>
                <w:rFonts w:ascii="Times New Roman" w:hAnsi="Times New Roman" w:cs="Times New Roman"/>
                <w:sz w:val="16"/>
                <w:szCs w:val="16"/>
              </w:rPr>
            </w:pPr>
          </w:p>
        </w:tc>
        <w:tc>
          <w:tcPr>
            <w:tcW w:w="298" w:type="pct"/>
            <w:tcBorders>
              <w:top w:val="nil"/>
              <w:left w:val="nil"/>
              <w:bottom w:val="nil"/>
              <w:right w:val="nil"/>
            </w:tcBorders>
          </w:tcPr>
          <w:p w14:paraId="046826C7" w14:textId="77777777" w:rsidR="00FC3C66" w:rsidRPr="00282F47" w:rsidRDefault="00FC3C66" w:rsidP="00BF74E8">
            <w:pPr>
              <w:spacing w:after="0" w:line="240" w:lineRule="auto"/>
              <w:jc w:val="center"/>
              <w:rPr>
                <w:rFonts w:ascii="Times New Roman" w:hAnsi="Times New Roman" w:cs="Times New Roman"/>
                <w:sz w:val="16"/>
                <w:szCs w:val="16"/>
              </w:rPr>
            </w:pPr>
          </w:p>
        </w:tc>
        <w:tc>
          <w:tcPr>
            <w:tcW w:w="273" w:type="pct"/>
            <w:tcBorders>
              <w:top w:val="nil"/>
              <w:left w:val="nil"/>
              <w:bottom w:val="nil"/>
              <w:right w:val="nil"/>
            </w:tcBorders>
          </w:tcPr>
          <w:p w14:paraId="2AA44E9A" w14:textId="77777777" w:rsidR="00FC3C66" w:rsidRPr="00282F47" w:rsidRDefault="00FC3C66" w:rsidP="00BF74E8">
            <w:pPr>
              <w:spacing w:after="0" w:line="240" w:lineRule="auto"/>
              <w:jc w:val="center"/>
              <w:rPr>
                <w:rFonts w:ascii="Times New Roman" w:hAnsi="Times New Roman" w:cs="Times New Roman"/>
                <w:sz w:val="16"/>
                <w:szCs w:val="16"/>
              </w:rPr>
            </w:pPr>
          </w:p>
        </w:tc>
        <w:tc>
          <w:tcPr>
            <w:tcW w:w="294" w:type="pct"/>
            <w:tcBorders>
              <w:top w:val="nil"/>
              <w:left w:val="nil"/>
              <w:bottom w:val="nil"/>
              <w:right w:val="nil"/>
            </w:tcBorders>
          </w:tcPr>
          <w:p w14:paraId="7C682729" w14:textId="77777777" w:rsidR="00FC3C66" w:rsidRPr="00282F47" w:rsidRDefault="00FC3C66" w:rsidP="00BF74E8">
            <w:pPr>
              <w:spacing w:after="0" w:line="240" w:lineRule="auto"/>
              <w:jc w:val="center"/>
              <w:rPr>
                <w:rFonts w:ascii="Times New Roman" w:hAnsi="Times New Roman" w:cs="Times New Roman"/>
                <w:sz w:val="16"/>
                <w:szCs w:val="16"/>
              </w:rPr>
            </w:pPr>
          </w:p>
        </w:tc>
      </w:tr>
      <w:tr w:rsidR="00E80175" w:rsidRPr="00282F47" w14:paraId="25971540" w14:textId="77777777" w:rsidTr="00E80175">
        <w:trPr>
          <w:trHeight w:val="250"/>
          <w:jc w:val="center"/>
        </w:trPr>
        <w:tc>
          <w:tcPr>
            <w:tcW w:w="1595" w:type="pct"/>
            <w:tcBorders>
              <w:top w:val="nil"/>
              <w:left w:val="nil"/>
              <w:bottom w:val="nil"/>
              <w:right w:val="nil"/>
            </w:tcBorders>
            <w:shd w:val="clear" w:color="auto" w:fill="auto"/>
            <w:noWrap/>
            <w:vAlign w:val="center"/>
          </w:tcPr>
          <w:p w14:paraId="70A22874" w14:textId="77777777" w:rsidR="00FC3C66" w:rsidRPr="00282F47" w:rsidRDefault="00FC3C66" w:rsidP="00BF74E8">
            <w:pPr>
              <w:spacing w:after="0" w:line="240" w:lineRule="auto"/>
              <w:rPr>
                <w:rFonts w:ascii="Times New Roman" w:hAnsi="Times New Roman" w:cs="Times New Roman"/>
                <w:sz w:val="16"/>
                <w:szCs w:val="16"/>
              </w:rPr>
            </w:pPr>
            <w:r w:rsidRPr="00282F47">
              <w:rPr>
                <w:rFonts w:ascii="Times New Roman" w:hAnsi="Times New Roman" w:cs="Times New Roman"/>
                <w:sz w:val="16"/>
                <w:szCs w:val="16"/>
              </w:rPr>
              <w:t>Baseline Controls</w:t>
            </w:r>
          </w:p>
        </w:tc>
        <w:tc>
          <w:tcPr>
            <w:tcW w:w="277" w:type="pct"/>
            <w:gridSpan w:val="2"/>
            <w:tcBorders>
              <w:top w:val="nil"/>
              <w:left w:val="nil"/>
              <w:bottom w:val="nil"/>
              <w:right w:val="nil"/>
            </w:tcBorders>
            <w:shd w:val="clear" w:color="auto" w:fill="auto"/>
            <w:noWrap/>
            <w:vAlign w:val="center"/>
          </w:tcPr>
          <w:p w14:paraId="17F6E912"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center"/>
          </w:tcPr>
          <w:p w14:paraId="765825FC"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shd w:val="clear" w:color="auto" w:fill="auto"/>
            <w:noWrap/>
            <w:vAlign w:val="center"/>
          </w:tcPr>
          <w:p w14:paraId="2EB63B92"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center"/>
          </w:tcPr>
          <w:p w14:paraId="20180FC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shd w:val="clear" w:color="auto" w:fill="auto"/>
            <w:noWrap/>
            <w:vAlign w:val="center"/>
          </w:tcPr>
          <w:p w14:paraId="56231B6A"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center"/>
          </w:tcPr>
          <w:p w14:paraId="1BDF9996"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6" w:type="pct"/>
            <w:gridSpan w:val="2"/>
            <w:tcBorders>
              <w:top w:val="nil"/>
              <w:left w:val="nil"/>
              <w:bottom w:val="nil"/>
              <w:right w:val="nil"/>
            </w:tcBorders>
            <w:vAlign w:val="center"/>
          </w:tcPr>
          <w:p w14:paraId="6C13CE6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4" w:type="pct"/>
            <w:tcBorders>
              <w:top w:val="nil"/>
              <w:left w:val="nil"/>
              <w:bottom w:val="nil"/>
              <w:right w:val="nil"/>
            </w:tcBorders>
            <w:vAlign w:val="center"/>
          </w:tcPr>
          <w:p w14:paraId="4EE341FA"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vAlign w:val="center"/>
          </w:tcPr>
          <w:p w14:paraId="7F6702EF"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vAlign w:val="center"/>
          </w:tcPr>
          <w:p w14:paraId="2DE89957"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vAlign w:val="center"/>
          </w:tcPr>
          <w:p w14:paraId="4F4F64AA"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4" w:type="pct"/>
            <w:tcBorders>
              <w:top w:val="nil"/>
              <w:left w:val="nil"/>
              <w:bottom w:val="nil"/>
              <w:right w:val="nil"/>
            </w:tcBorders>
            <w:vAlign w:val="center"/>
          </w:tcPr>
          <w:p w14:paraId="33D5A13B"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r>
      <w:tr w:rsidR="00E80175" w:rsidRPr="00282F47" w14:paraId="467B986F" w14:textId="77777777" w:rsidTr="00E80175">
        <w:trPr>
          <w:trHeight w:val="250"/>
          <w:jc w:val="center"/>
        </w:trPr>
        <w:tc>
          <w:tcPr>
            <w:tcW w:w="1595" w:type="pct"/>
            <w:tcBorders>
              <w:top w:val="nil"/>
              <w:left w:val="nil"/>
              <w:bottom w:val="nil"/>
              <w:right w:val="nil"/>
            </w:tcBorders>
            <w:shd w:val="clear" w:color="auto" w:fill="auto"/>
            <w:noWrap/>
            <w:vAlign w:val="center"/>
          </w:tcPr>
          <w:p w14:paraId="3016F04C" w14:textId="77777777" w:rsidR="00FC3C66" w:rsidRPr="00282F47" w:rsidRDefault="00FC3C66" w:rsidP="00BF74E8">
            <w:pPr>
              <w:spacing w:after="0" w:line="240" w:lineRule="auto"/>
              <w:rPr>
                <w:rFonts w:ascii="Times New Roman" w:hAnsi="Times New Roman" w:cs="Times New Roman"/>
                <w:sz w:val="16"/>
                <w:szCs w:val="16"/>
              </w:rPr>
            </w:pPr>
            <w:r w:rsidRPr="00282F47">
              <w:rPr>
                <w:rFonts w:ascii="Times New Roman" w:hAnsi="Times New Roman" w:cs="Times New Roman"/>
                <w:sz w:val="16"/>
                <w:szCs w:val="16"/>
              </w:rPr>
              <w:t>State Controls</w:t>
            </w:r>
          </w:p>
        </w:tc>
        <w:tc>
          <w:tcPr>
            <w:tcW w:w="277" w:type="pct"/>
            <w:gridSpan w:val="2"/>
            <w:tcBorders>
              <w:top w:val="nil"/>
              <w:left w:val="nil"/>
              <w:bottom w:val="nil"/>
              <w:right w:val="nil"/>
            </w:tcBorders>
            <w:shd w:val="clear" w:color="auto" w:fill="auto"/>
            <w:noWrap/>
            <w:vAlign w:val="center"/>
          </w:tcPr>
          <w:p w14:paraId="7B0D685A"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center"/>
          </w:tcPr>
          <w:p w14:paraId="4C692F3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shd w:val="clear" w:color="auto" w:fill="auto"/>
            <w:noWrap/>
            <w:vAlign w:val="center"/>
          </w:tcPr>
          <w:p w14:paraId="7A4642C0"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center"/>
          </w:tcPr>
          <w:p w14:paraId="747BA8CC"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shd w:val="clear" w:color="auto" w:fill="auto"/>
            <w:noWrap/>
            <w:vAlign w:val="center"/>
          </w:tcPr>
          <w:p w14:paraId="47078D6D"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center"/>
          </w:tcPr>
          <w:p w14:paraId="07C9570F"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6" w:type="pct"/>
            <w:gridSpan w:val="2"/>
            <w:tcBorders>
              <w:top w:val="nil"/>
              <w:left w:val="nil"/>
              <w:bottom w:val="nil"/>
              <w:right w:val="nil"/>
            </w:tcBorders>
            <w:vAlign w:val="center"/>
          </w:tcPr>
          <w:p w14:paraId="521D805D"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4" w:type="pct"/>
            <w:tcBorders>
              <w:top w:val="nil"/>
              <w:left w:val="nil"/>
              <w:bottom w:val="nil"/>
              <w:right w:val="nil"/>
            </w:tcBorders>
            <w:vAlign w:val="center"/>
          </w:tcPr>
          <w:p w14:paraId="50D2462D"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vAlign w:val="center"/>
          </w:tcPr>
          <w:p w14:paraId="2DDB16BF"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vAlign w:val="center"/>
          </w:tcPr>
          <w:p w14:paraId="49047487"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vAlign w:val="center"/>
          </w:tcPr>
          <w:p w14:paraId="4AF74266"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4" w:type="pct"/>
            <w:tcBorders>
              <w:top w:val="nil"/>
              <w:left w:val="nil"/>
              <w:bottom w:val="nil"/>
              <w:right w:val="nil"/>
            </w:tcBorders>
            <w:vAlign w:val="center"/>
          </w:tcPr>
          <w:p w14:paraId="0ABB175A"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r>
      <w:tr w:rsidR="00E80175" w:rsidRPr="00282F47" w14:paraId="6BE81217" w14:textId="77777777" w:rsidTr="00E80175">
        <w:trPr>
          <w:trHeight w:val="250"/>
          <w:jc w:val="center"/>
        </w:trPr>
        <w:tc>
          <w:tcPr>
            <w:tcW w:w="1595" w:type="pct"/>
            <w:tcBorders>
              <w:top w:val="nil"/>
              <w:left w:val="nil"/>
              <w:bottom w:val="nil"/>
              <w:right w:val="nil"/>
            </w:tcBorders>
            <w:shd w:val="clear" w:color="auto" w:fill="auto"/>
            <w:noWrap/>
            <w:vAlign w:val="bottom"/>
            <w:hideMark/>
          </w:tcPr>
          <w:p w14:paraId="0E93B1C5"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hAnsi="Times New Roman" w:cs="Times New Roman"/>
                <w:sz w:val="16"/>
                <w:szCs w:val="16"/>
              </w:rPr>
              <w:t>Observations</w:t>
            </w:r>
          </w:p>
        </w:tc>
        <w:tc>
          <w:tcPr>
            <w:tcW w:w="277" w:type="pct"/>
            <w:gridSpan w:val="2"/>
            <w:tcBorders>
              <w:top w:val="nil"/>
              <w:left w:val="nil"/>
              <w:bottom w:val="nil"/>
              <w:right w:val="nil"/>
            </w:tcBorders>
            <w:shd w:val="clear" w:color="auto" w:fill="auto"/>
            <w:noWrap/>
            <w:vAlign w:val="bottom"/>
          </w:tcPr>
          <w:p w14:paraId="5317851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9,398</w:t>
            </w:r>
          </w:p>
        </w:tc>
        <w:tc>
          <w:tcPr>
            <w:tcW w:w="298" w:type="pct"/>
            <w:tcBorders>
              <w:top w:val="nil"/>
              <w:left w:val="nil"/>
              <w:bottom w:val="nil"/>
              <w:right w:val="nil"/>
            </w:tcBorders>
            <w:shd w:val="clear" w:color="auto" w:fill="auto"/>
            <w:noWrap/>
            <w:vAlign w:val="bottom"/>
          </w:tcPr>
          <w:p w14:paraId="4858C75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9,398</w:t>
            </w:r>
          </w:p>
        </w:tc>
        <w:tc>
          <w:tcPr>
            <w:tcW w:w="273" w:type="pct"/>
            <w:tcBorders>
              <w:top w:val="nil"/>
              <w:left w:val="nil"/>
              <w:bottom w:val="nil"/>
              <w:right w:val="nil"/>
            </w:tcBorders>
            <w:shd w:val="clear" w:color="auto" w:fill="auto"/>
            <w:noWrap/>
            <w:vAlign w:val="bottom"/>
          </w:tcPr>
          <w:p w14:paraId="10E489EF"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9,398</w:t>
            </w:r>
          </w:p>
        </w:tc>
        <w:tc>
          <w:tcPr>
            <w:tcW w:w="298" w:type="pct"/>
            <w:tcBorders>
              <w:top w:val="nil"/>
              <w:left w:val="nil"/>
              <w:bottom w:val="nil"/>
              <w:right w:val="nil"/>
            </w:tcBorders>
            <w:shd w:val="clear" w:color="auto" w:fill="auto"/>
            <w:noWrap/>
            <w:vAlign w:val="bottom"/>
          </w:tcPr>
          <w:p w14:paraId="2A8C5F2E"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9,398</w:t>
            </w:r>
          </w:p>
        </w:tc>
        <w:tc>
          <w:tcPr>
            <w:tcW w:w="273" w:type="pct"/>
            <w:tcBorders>
              <w:top w:val="nil"/>
              <w:left w:val="nil"/>
              <w:bottom w:val="nil"/>
              <w:right w:val="nil"/>
            </w:tcBorders>
            <w:shd w:val="clear" w:color="auto" w:fill="auto"/>
            <w:noWrap/>
            <w:vAlign w:val="bottom"/>
          </w:tcPr>
          <w:p w14:paraId="662C3AE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9,398</w:t>
            </w:r>
          </w:p>
        </w:tc>
        <w:tc>
          <w:tcPr>
            <w:tcW w:w="298" w:type="pct"/>
            <w:tcBorders>
              <w:top w:val="nil"/>
              <w:left w:val="nil"/>
              <w:bottom w:val="nil"/>
              <w:right w:val="nil"/>
            </w:tcBorders>
            <w:shd w:val="clear" w:color="auto" w:fill="auto"/>
            <w:noWrap/>
            <w:vAlign w:val="bottom"/>
          </w:tcPr>
          <w:p w14:paraId="49DBBB6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9,398</w:t>
            </w:r>
          </w:p>
        </w:tc>
        <w:tc>
          <w:tcPr>
            <w:tcW w:w="276" w:type="pct"/>
            <w:gridSpan w:val="2"/>
            <w:tcBorders>
              <w:top w:val="nil"/>
              <w:left w:val="nil"/>
              <w:bottom w:val="nil"/>
              <w:right w:val="nil"/>
            </w:tcBorders>
            <w:vAlign w:val="bottom"/>
          </w:tcPr>
          <w:p w14:paraId="0DB14D51"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10,242</w:t>
            </w:r>
          </w:p>
        </w:tc>
        <w:tc>
          <w:tcPr>
            <w:tcW w:w="274" w:type="pct"/>
            <w:tcBorders>
              <w:top w:val="nil"/>
              <w:left w:val="nil"/>
              <w:bottom w:val="nil"/>
              <w:right w:val="nil"/>
            </w:tcBorders>
            <w:vAlign w:val="bottom"/>
          </w:tcPr>
          <w:p w14:paraId="65EFC94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10,242</w:t>
            </w:r>
          </w:p>
        </w:tc>
        <w:tc>
          <w:tcPr>
            <w:tcW w:w="273" w:type="pct"/>
            <w:tcBorders>
              <w:top w:val="nil"/>
              <w:left w:val="nil"/>
              <w:bottom w:val="nil"/>
              <w:right w:val="nil"/>
            </w:tcBorders>
            <w:vAlign w:val="bottom"/>
          </w:tcPr>
          <w:p w14:paraId="3B0AADF9"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10,242</w:t>
            </w:r>
          </w:p>
        </w:tc>
        <w:tc>
          <w:tcPr>
            <w:tcW w:w="298" w:type="pct"/>
            <w:tcBorders>
              <w:top w:val="nil"/>
              <w:left w:val="nil"/>
              <w:bottom w:val="nil"/>
              <w:right w:val="nil"/>
            </w:tcBorders>
            <w:vAlign w:val="bottom"/>
          </w:tcPr>
          <w:p w14:paraId="23C0EDD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10,242</w:t>
            </w:r>
          </w:p>
        </w:tc>
        <w:tc>
          <w:tcPr>
            <w:tcW w:w="273" w:type="pct"/>
            <w:tcBorders>
              <w:top w:val="nil"/>
              <w:left w:val="nil"/>
              <w:bottom w:val="nil"/>
              <w:right w:val="nil"/>
            </w:tcBorders>
            <w:vAlign w:val="bottom"/>
          </w:tcPr>
          <w:p w14:paraId="3B723145"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10,242</w:t>
            </w:r>
          </w:p>
        </w:tc>
        <w:tc>
          <w:tcPr>
            <w:tcW w:w="294" w:type="pct"/>
            <w:tcBorders>
              <w:top w:val="nil"/>
              <w:left w:val="nil"/>
              <w:bottom w:val="nil"/>
              <w:right w:val="nil"/>
            </w:tcBorders>
            <w:vAlign w:val="bottom"/>
          </w:tcPr>
          <w:p w14:paraId="26D8F2D1"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10,242</w:t>
            </w:r>
          </w:p>
        </w:tc>
      </w:tr>
      <w:tr w:rsidR="00E80175" w:rsidRPr="00282F47" w14:paraId="00DA55A3" w14:textId="77777777" w:rsidTr="00E80175">
        <w:trPr>
          <w:trHeight w:val="250"/>
          <w:jc w:val="center"/>
        </w:trPr>
        <w:tc>
          <w:tcPr>
            <w:tcW w:w="1595" w:type="pct"/>
            <w:tcBorders>
              <w:top w:val="nil"/>
              <w:left w:val="nil"/>
              <w:bottom w:val="nil"/>
              <w:right w:val="nil"/>
            </w:tcBorders>
            <w:shd w:val="clear" w:color="auto" w:fill="auto"/>
            <w:noWrap/>
            <w:vAlign w:val="bottom"/>
            <w:hideMark/>
          </w:tcPr>
          <w:p w14:paraId="410AF836"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hAnsi="Times New Roman" w:cs="Times New Roman"/>
                <w:sz w:val="16"/>
                <w:szCs w:val="16"/>
              </w:rPr>
              <w:t>Adjusted R-squared</w:t>
            </w:r>
          </w:p>
        </w:tc>
        <w:tc>
          <w:tcPr>
            <w:tcW w:w="277" w:type="pct"/>
            <w:gridSpan w:val="2"/>
            <w:tcBorders>
              <w:top w:val="nil"/>
              <w:left w:val="nil"/>
              <w:bottom w:val="nil"/>
              <w:right w:val="nil"/>
            </w:tcBorders>
            <w:shd w:val="clear" w:color="auto" w:fill="auto"/>
            <w:noWrap/>
            <w:vAlign w:val="bottom"/>
          </w:tcPr>
          <w:p w14:paraId="5CE11332"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0.524</w:t>
            </w:r>
          </w:p>
        </w:tc>
        <w:tc>
          <w:tcPr>
            <w:tcW w:w="298" w:type="pct"/>
            <w:tcBorders>
              <w:top w:val="nil"/>
              <w:left w:val="nil"/>
              <w:bottom w:val="nil"/>
              <w:right w:val="nil"/>
            </w:tcBorders>
            <w:shd w:val="clear" w:color="auto" w:fill="auto"/>
            <w:noWrap/>
            <w:vAlign w:val="bottom"/>
          </w:tcPr>
          <w:p w14:paraId="41AA4E5D"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0.524</w:t>
            </w:r>
          </w:p>
        </w:tc>
        <w:tc>
          <w:tcPr>
            <w:tcW w:w="273" w:type="pct"/>
            <w:tcBorders>
              <w:top w:val="nil"/>
              <w:left w:val="nil"/>
              <w:bottom w:val="nil"/>
              <w:right w:val="nil"/>
            </w:tcBorders>
            <w:shd w:val="clear" w:color="auto" w:fill="auto"/>
            <w:noWrap/>
            <w:vAlign w:val="bottom"/>
          </w:tcPr>
          <w:p w14:paraId="3D8D208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0.524</w:t>
            </w:r>
          </w:p>
        </w:tc>
        <w:tc>
          <w:tcPr>
            <w:tcW w:w="298" w:type="pct"/>
            <w:tcBorders>
              <w:top w:val="nil"/>
              <w:left w:val="nil"/>
              <w:bottom w:val="nil"/>
              <w:right w:val="nil"/>
            </w:tcBorders>
            <w:shd w:val="clear" w:color="auto" w:fill="auto"/>
            <w:noWrap/>
            <w:vAlign w:val="bottom"/>
          </w:tcPr>
          <w:p w14:paraId="6A258D3E"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0.524</w:t>
            </w:r>
          </w:p>
        </w:tc>
        <w:tc>
          <w:tcPr>
            <w:tcW w:w="273" w:type="pct"/>
            <w:tcBorders>
              <w:top w:val="nil"/>
              <w:left w:val="nil"/>
              <w:bottom w:val="nil"/>
              <w:right w:val="nil"/>
            </w:tcBorders>
            <w:shd w:val="clear" w:color="auto" w:fill="auto"/>
            <w:noWrap/>
            <w:vAlign w:val="bottom"/>
          </w:tcPr>
          <w:p w14:paraId="3DA87830"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0.524</w:t>
            </w:r>
          </w:p>
        </w:tc>
        <w:tc>
          <w:tcPr>
            <w:tcW w:w="298" w:type="pct"/>
            <w:tcBorders>
              <w:top w:val="nil"/>
              <w:left w:val="nil"/>
              <w:bottom w:val="nil"/>
              <w:right w:val="nil"/>
            </w:tcBorders>
            <w:shd w:val="clear" w:color="auto" w:fill="auto"/>
            <w:noWrap/>
            <w:vAlign w:val="bottom"/>
          </w:tcPr>
          <w:p w14:paraId="03179C2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0.524</w:t>
            </w:r>
          </w:p>
        </w:tc>
        <w:tc>
          <w:tcPr>
            <w:tcW w:w="276" w:type="pct"/>
            <w:gridSpan w:val="2"/>
            <w:tcBorders>
              <w:top w:val="nil"/>
              <w:left w:val="nil"/>
              <w:bottom w:val="nil"/>
              <w:right w:val="nil"/>
            </w:tcBorders>
            <w:vAlign w:val="bottom"/>
          </w:tcPr>
          <w:p w14:paraId="3BCE98C0"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0.362</w:t>
            </w:r>
          </w:p>
        </w:tc>
        <w:tc>
          <w:tcPr>
            <w:tcW w:w="274" w:type="pct"/>
            <w:tcBorders>
              <w:top w:val="nil"/>
              <w:left w:val="nil"/>
              <w:bottom w:val="nil"/>
              <w:right w:val="nil"/>
            </w:tcBorders>
            <w:vAlign w:val="bottom"/>
          </w:tcPr>
          <w:p w14:paraId="7FC6DF01"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0.363</w:t>
            </w:r>
          </w:p>
        </w:tc>
        <w:tc>
          <w:tcPr>
            <w:tcW w:w="273" w:type="pct"/>
            <w:tcBorders>
              <w:top w:val="nil"/>
              <w:left w:val="nil"/>
              <w:bottom w:val="nil"/>
              <w:right w:val="nil"/>
            </w:tcBorders>
            <w:vAlign w:val="bottom"/>
          </w:tcPr>
          <w:p w14:paraId="0B6637BB"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0.362</w:t>
            </w:r>
          </w:p>
        </w:tc>
        <w:tc>
          <w:tcPr>
            <w:tcW w:w="298" w:type="pct"/>
            <w:tcBorders>
              <w:top w:val="nil"/>
              <w:left w:val="nil"/>
              <w:bottom w:val="nil"/>
              <w:right w:val="nil"/>
            </w:tcBorders>
            <w:vAlign w:val="bottom"/>
          </w:tcPr>
          <w:p w14:paraId="6B74B8E7"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0.363</w:t>
            </w:r>
          </w:p>
        </w:tc>
        <w:tc>
          <w:tcPr>
            <w:tcW w:w="273" w:type="pct"/>
            <w:tcBorders>
              <w:top w:val="nil"/>
              <w:left w:val="nil"/>
              <w:bottom w:val="nil"/>
              <w:right w:val="nil"/>
            </w:tcBorders>
            <w:vAlign w:val="bottom"/>
          </w:tcPr>
          <w:p w14:paraId="77E66A0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0.363</w:t>
            </w:r>
          </w:p>
        </w:tc>
        <w:tc>
          <w:tcPr>
            <w:tcW w:w="294" w:type="pct"/>
            <w:tcBorders>
              <w:top w:val="nil"/>
              <w:left w:val="nil"/>
              <w:bottom w:val="nil"/>
              <w:right w:val="nil"/>
            </w:tcBorders>
            <w:vAlign w:val="bottom"/>
          </w:tcPr>
          <w:p w14:paraId="5D7F89E7"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0.364</w:t>
            </w:r>
          </w:p>
        </w:tc>
      </w:tr>
      <w:tr w:rsidR="00E80175" w:rsidRPr="00282F47" w14:paraId="1343524B" w14:textId="77777777" w:rsidTr="00E80175">
        <w:trPr>
          <w:trHeight w:val="250"/>
          <w:jc w:val="center"/>
        </w:trPr>
        <w:tc>
          <w:tcPr>
            <w:tcW w:w="1595" w:type="pct"/>
            <w:tcBorders>
              <w:top w:val="nil"/>
              <w:left w:val="nil"/>
              <w:bottom w:val="nil"/>
              <w:right w:val="nil"/>
            </w:tcBorders>
            <w:shd w:val="clear" w:color="auto" w:fill="auto"/>
            <w:noWrap/>
            <w:vAlign w:val="bottom"/>
            <w:hideMark/>
          </w:tcPr>
          <w:p w14:paraId="53140536"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hAnsi="Times New Roman" w:cs="Times New Roman"/>
                <w:sz w:val="16"/>
                <w:szCs w:val="16"/>
              </w:rPr>
              <w:t>Industry FE</w:t>
            </w:r>
          </w:p>
        </w:tc>
        <w:tc>
          <w:tcPr>
            <w:tcW w:w="277" w:type="pct"/>
            <w:gridSpan w:val="2"/>
            <w:tcBorders>
              <w:top w:val="nil"/>
              <w:left w:val="nil"/>
              <w:bottom w:val="nil"/>
              <w:right w:val="nil"/>
            </w:tcBorders>
            <w:shd w:val="clear" w:color="auto" w:fill="auto"/>
            <w:noWrap/>
            <w:vAlign w:val="bottom"/>
          </w:tcPr>
          <w:p w14:paraId="4218CEE5"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bottom"/>
          </w:tcPr>
          <w:p w14:paraId="4CC60A2C"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shd w:val="clear" w:color="auto" w:fill="auto"/>
            <w:noWrap/>
            <w:vAlign w:val="bottom"/>
          </w:tcPr>
          <w:p w14:paraId="648111CC"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bottom"/>
          </w:tcPr>
          <w:p w14:paraId="4694BAD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shd w:val="clear" w:color="auto" w:fill="auto"/>
            <w:noWrap/>
            <w:vAlign w:val="bottom"/>
          </w:tcPr>
          <w:p w14:paraId="52CFB97E"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bottom"/>
          </w:tcPr>
          <w:p w14:paraId="060C0140"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76" w:type="pct"/>
            <w:gridSpan w:val="2"/>
            <w:tcBorders>
              <w:top w:val="nil"/>
              <w:left w:val="nil"/>
              <w:bottom w:val="nil"/>
              <w:right w:val="nil"/>
            </w:tcBorders>
            <w:vAlign w:val="bottom"/>
          </w:tcPr>
          <w:p w14:paraId="1598AC00"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4" w:type="pct"/>
            <w:tcBorders>
              <w:top w:val="nil"/>
              <w:left w:val="nil"/>
              <w:bottom w:val="nil"/>
              <w:right w:val="nil"/>
            </w:tcBorders>
            <w:vAlign w:val="bottom"/>
          </w:tcPr>
          <w:p w14:paraId="1D0B34DF"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vAlign w:val="bottom"/>
          </w:tcPr>
          <w:p w14:paraId="51F823A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vAlign w:val="bottom"/>
          </w:tcPr>
          <w:p w14:paraId="377DADCB"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vAlign w:val="bottom"/>
          </w:tcPr>
          <w:p w14:paraId="6B810794"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4" w:type="pct"/>
            <w:tcBorders>
              <w:top w:val="nil"/>
              <w:left w:val="nil"/>
              <w:bottom w:val="nil"/>
              <w:right w:val="nil"/>
            </w:tcBorders>
            <w:vAlign w:val="bottom"/>
          </w:tcPr>
          <w:p w14:paraId="500CB9DE"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r>
      <w:tr w:rsidR="00E80175" w:rsidRPr="00282F47" w14:paraId="407CC216" w14:textId="77777777" w:rsidTr="00E80175">
        <w:trPr>
          <w:trHeight w:val="250"/>
          <w:jc w:val="center"/>
        </w:trPr>
        <w:tc>
          <w:tcPr>
            <w:tcW w:w="1595" w:type="pct"/>
            <w:tcBorders>
              <w:top w:val="nil"/>
              <w:left w:val="nil"/>
              <w:bottom w:val="nil"/>
              <w:right w:val="nil"/>
            </w:tcBorders>
            <w:shd w:val="clear" w:color="auto" w:fill="auto"/>
            <w:noWrap/>
            <w:vAlign w:val="bottom"/>
            <w:hideMark/>
          </w:tcPr>
          <w:p w14:paraId="18B8B627"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hAnsi="Times New Roman" w:cs="Times New Roman"/>
                <w:sz w:val="16"/>
                <w:szCs w:val="16"/>
              </w:rPr>
              <w:t>Year FE</w:t>
            </w:r>
          </w:p>
        </w:tc>
        <w:tc>
          <w:tcPr>
            <w:tcW w:w="277" w:type="pct"/>
            <w:gridSpan w:val="2"/>
            <w:tcBorders>
              <w:top w:val="nil"/>
              <w:left w:val="nil"/>
              <w:bottom w:val="nil"/>
              <w:right w:val="nil"/>
            </w:tcBorders>
            <w:shd w:val="clear" w:color="auto" w:fill="auto"/>
            <w:noWrap/>
            <w:vAlign w:val="bottom"/>
          </w:tcPr>
          <w:p w14:paraId="0130C4C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bottom"/>
          </w:tcPr>
          <w:p w14:paraId="46F981CC"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shd w:val="clear" w:color="auto" w:fill="auto"/>
            <w:noWrap/>
            <w:vAlign w:val="bottom"/>
          </w:tcPr>
          <w:p w14:paraId="6CF54CD8"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bottom"/>
          </w:tcPr>
          <w:p w14:paraId="1991E8B1"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shd w:val="clear" w:color="auto" w:fill="auto"/>
            <w:noWrap/>
            <w:vAlign w:val="bottom"/>
          </w:tcPr>
          <w:p w14:paraId="0D98894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shd w:val="clear" w:color="auto" w:fill="auto"/>
            <w:noWrap/>
            <w:vAlign w:val="bottom"/>
          </w:tcPr>
          <w:p w14:paraId="2FD6F409"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Yes</w:t>
            </w:r>
          </w:p>
        </w:tc>
        <w:tc>
          <w:tcPr>
            <w:tcW w:w="276" w:type="pct"/>
            <w:gridSpan w:val="2"/>
            <w:tcBorders>
              <w:top w:val="nil"/>
              <w:left w:val="nil"/>
              <w:bottom w:val="nil"/>
              <w:right w:val="nil"/>
            </w:tcBorders>
            <w:vAlign w:val="bottom"/>
          </w:tcPr>
          <w:p w14:paraId="645CBA2F"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4" w:type="pct"/>
            <w:tcBorders>
              <w:top w:val="nil"/>
              <w:left w:val="nil"/>
              <w:bottom w:val="nil"/>
              <w:right w:val="nil"/>
            </w:tcBorders>
            <w:vAlign w:val="bottom"/>
          </w:tcPr>
          <w:p w14:paraId="545F90C3"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vAlign w:val="bottom"/>
          </w:tcPr>
          <w:p w14:paraId="7141740F"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8" w:type="pct"/>
            <w:tcBorders>
              <w:top w:val="nil"/>
              <w:left w:val="nil"/>
              <w:bottom w:val="nil"/>
              <w:right w:val="nil"/>
            </w:tcBorders>
            <w:vAlign w:val="bottom"/>
          </w:tcPr>
          <w:p w14:paraId="770E60E0"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73" w:type="pct"/>
            <w:tcBorders>
              <w:top w:val="nil"/>
              <w:left w:val="nil"/>
              <w:bottom w:val="nil"/>
              <w:right w:val="nil"/>
            </w:tcBorders>
            <w:vAlign w:val="bottom"/>
          </w:tcPr>
          <w:p w14:paraId="7DA77445"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c>
          <w:tcPr>
            <w:tcW w:w="294" w:type="pct"/>
            <w:tcBorders>
              <w:top w:val="nil"/>
              <w:left w:val="nil"/>
              <w:bottom w:val="nil"/>
              <w:right w:val="nil"/>
            </w:tcBorders>
            <w:vAlign w:val="bottom"/>
          </w:tcPr>
          <w:p w14:paraId="1C2487DC"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Yes</w:t>
            </w:r>
          </w:p>
        </w:tc>
      </w:tr>
      <w:tr w:rsidR="00E80175" w:rsidRPr="00282F47" w14:paraId="1E7B343E" w14:textId="77777777" w:rsidTr="00E80175">
        <w:trPr>
          <w:trHeight w:val="250"/>
          <w:jc w:val="center"/>
        </w:trPr>
        <w:tc>
          <w:tcPr>
            <w:tcW w:w="1595" w:type="pct"/>
            <w:tcBorders>
              <w:top w:val="nil"/>
              <w:left w:val="nil"/>
              <w:bottom w:val="single" w:sz="4" w:space="0" w:color="auto"/>
              <w:right w:val="nil"/>
            </w:tcBorders>
            <w:shd w:val="clear" w:color="auto" w:fill="auto"/>
            <w:noWrap/>
            <w:vAlign w:val="bottom"/>
            <w:hideMark/>
          </w:tcPr>
          <w:p w14:paraId="0D2EA48E" w14:textId="77777777" w:rsidR="00FC3C66" w:rsidRPr="00282F47" w:rsidRDefault="00FC3C66" w:rsidP="00BF74E8">
            <w:pPr>
              <w:spacing w:after="0" w:line="240" w:lineRule="auto"/>
              <w:rPr>
                <w:rFonts w:ascii="Times New Roman" w:eastAsia="Times New Roman" w:hAnsi="Times New Roman" w:cs="Times New Roman"/>
                <w:sz w:val="16"/>
                <w:szCs w:val="16"/>
              </w:rPr>
            </w:pPr>
            <w:r w:rsidRPr="00282F47">
              <w:rPr>
                <w:rFonts w:ascii="Times New Roman" w:hAnsi="Times New Roman" w:cs="Times New Roman"/>
                <w:sz w:val="16"/>
                <w:szCs w:val="16"/>
              </w:rPr>
              <w:t>State FE</w:t>
            </w:r>
          </w:p>
        </w:tc>
        <w:tc>
          <w:tcPr>
            <w:tcW w:w="277" w:type="pct"/>
            <w:gridSpan w:val="2"/>
            <w:tcBorders>
              <w:top w:val="nil"/>
              <w:left w:val="nil"/>
              <w:bottom w:val="single" w:sz="4" w:space="0" w:color="auto"/>
              <w:right w:val="nil"/>
            </w:tcBorders>
            <w:shd w:val="clear" w:color="auto" w:fill="auto"/>
            <w:noWrap/>
            <w:vAlign w:val="bottom"/>
          </w:tcPr>
          <w:p w14:paraId="516B97E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No</w:t>
            </w:r>
          </w:p>
        </w:tc>
        <w:tc>
          <w:tcPr>
            <w:tcW w:w="298" w:type="pct"/>
            <w:tcBorders>
              <w:top w:val="nil"/>
              <w:left w:val="nil"/>
              <w:bottom w:val="single" w:sz="4" w:space="0" w:color="auto"/>
              <w:right w:val="nil"/>
            </w:tcBorders>
            <w:shd w:val="clear" w:color="auto" w:fill="auto"/>
            <w:noWrap/>
            <w:vAlign w:val="bottom"/>
          </w:tcPr>
          <w:p w14:paraId="27AF5B3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No</w:t>
            </w:r>
          </w:p>
        </w:tc>
        <w:tc>
          <w:tcPr>
            <w:tcW w:w="273" w:type="pct"/>
            <w:tcBorders>
              <w:top w:val="nil"/>
              <w:left w:val="nil"/>
              <w:bottom w:val="single" w:sz="4" w:space="0" w:color="auto"/>
              <w:right w:val="nil"/>
            </w:tcBorders>
            <w:shd w:val="clear" w:color="auto" w:fill="auto"/>
            <w:noWrap/>
            <w:vAlign w:val="bottom"/>
          </w:tcPr>
          <w:p w14:paraId="0D4B7F8A"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No</w:t>
            </w:r>
          </w:p>
        </w:tc>
        <w:tc>
          <w:tcPr>
            <w:tcW w:w="298" w:type="pct"/>
            <w:tcBorders>
              <w:top w:val="nil"/>
              <w:left w:val="nil"/>
              <w:bottom w:val="single" w:sz="4" w:space="0" w:color="auto"/>
              <w:right w:val="nil"/>
            </w:tcBorders>
            <w:shd w:val="clear" w:color="auto" w:fill="auto"/>
            <w:noWrap/>
            <w:vAlign w:val="bottom"/>
          </w:tcPr>
          <w:p w14:paraId="24687ED7"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No</w:t>
            </w:r>
          </w:p>
        </w:tc>
        <w:tc>
          <w:tcPr>
            <w:tcW w:w="273" w:type="pct"/>
            <w:tcBorders>
              <w:top w:val="nil"/>
              <w:left w:val="nil"/>
              <w:bottom w:val="single" w:sz="4" w:space="0" w:color="auto"/>
              <w:right w:val="nil"/>
            </w:tcBorders>
            <w:shd w:val="clear" w:color="auto" w:fill="auto"/>
            <w:noWrap/>
            <w:vAlign w:val="bottom"/>
          </w:tcPr>
          <w:p w14:paraId="57D6D04D"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No</w:t>
            </w:r>
          </w:p>
        </w:tc>
        <w:tc>
          <w:tcPr>
            <w:tcW w:w="298" w:type="pct"/>
            <w:tcBorders>
              <w:top w:val="nil"/>
              <w:left w:val="nil"/>
              <w:bottom w:val="single" w:sz="4" w:space="0" w:color="auto"/>
              <w:right w:val="nil"/>
            </w:tcBorders>
            <w:shd w:val="clear" w:color="auto" w:fill="auto"/>
            <w:noWrap/>
            <w:vAlign w:val="bottom"/>
          </w:tcPr>
          <w:p w14:paraId="6701FDC6" w14:textId="77777777" w:rsidR="00FC3C66" w:rsidRPr="00282F47" w:rsidRDefault="00FC3C66" w:rsidP="00BF74E8">
            <w:pPr>
              <w:spacing w:after="0" w:line="240" w:lineRule="auto"/>
              <w:jc w:val="center"/>
              <w:rPr>
                <w:rFonts w:ascii="Times New Roman" w:eastAsia="Times New Roman" w:hAnsi="Times New Roman" w:cs="Times New Roman"/>
                <w:sz w:val="16"/>
                <w:szCs w:val="16"/>
              </w:rPr>
            </w:pPr>
            <w:r w:rsidRPr="00282F47">
              <w:rPr>
                <w:rFonts w:ascii="Times New Roman" w:hAnsi="Times New Roman" w:cs="Times New Roman"/>
                <w:sz w:val="16"/>
                <w:szCs w:val="16"/>
              </w:rPr>
              <w:t>No</w:t>
            </w:r>
          </w:p>
        </w:tc>
        <w:tc>
          <w:tcPr>
            <w:tcW w:w="276" w:type="pct"/>
            <w:gridSpan w:val="2"/>
            <w:tcBorders>
              <w:top w:val="nil"/>
              <w:left w:val="nil"/>
              <w:bottom w:val="single" w:sz="4" w:space="0" w:color="auto"/>
              <w:right w:val="nil"/>
            </w:tcBorders>
            <w:vAlign w:val="bottom"/>
          </w:tcPr>
          <w:p w14:paraId="52719308"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No</w:t>
            </w:r>
          </w:p>
        </w:tc>
        <w:tc>
          <w:tcPr>
            <w:tcW w:w="274" w:type="pct"/>
            <w:tcBorders>
              <w:top w:val="nil"/>
              <w:left w:val="nil"/>
              <w:bottom w:val="single" w:sz="4" w:space="0" w:color="auto"/>
              <w:right w:val="nil"/>
            </w:tcBorders>
            <w:vAlign w:val="bottom"/>
          </w:tcPr>
          <w:p w14:paraId="6A228EA4"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No</w:t>
            </w:r>
          </w:p>
        </w:tc>
        <w:tc>
          <w:tcPr>
            <w:tcW w:w="273" w:type="pct"/>
            <w:tcBorders>
              <w:top w:val="nil"/>
              <w:left w:val="nil"/>
              <w:bottom w:val="single" w:sz="4" w:space="0" w:color="auto"/>
              <w:right w:val="nil"/>
            </w:tcBorders>
            <w:vAlign w:val="bottom"/>
          </w:tcPr>
          <w:p w14:paraId="4AC729A1"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No</w:t>
            </w:r>
          </w:p>
        </w:tc>
        <w:tc>
          <w:tcPr>
            <w:tcW w:w="298" w:type="pct"/>
            <w:tcBorders>
              <w:top w:val="nil"/>
              <w:left w:val="nil"/>
              <w:bottom w:val="single" w:sz="4" w:space="0" w:color="auto"/>
              <w:right w:val="nil"/>
            </w:tcBorders>
            <w:vAlign w:val="bottom"/>
          </w:tcPr>
          <w:p w14:paraId="5594EF96"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No</w:t>
            </w:r>
          </w:p>
        </w:tc>
        <w:tc>
          <w:tcPr>
            <w:tcW w:w="273" w:type="pct"/>
            <w:tcBorders>
              <w:top w:val="nil"/>
              <w:left w:val="nil"/>
              <w:bottom w:val="single" w:sz="4" w:space="0" w:color="auto"/>
              <w:right w:val="nil"/>
            </w:tcBorders>
            <w:vAlign w:val="bottom"/>
          </w:tcPr>
          <w:p w14:paraId="4DB82F20"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No</w:t>
            </w:r>
          </w:p>
        </w:tc>
        <w:tc>
          <w:tcPr>
            <w:tcW w:w="294" w:type="pct"/>
            <w:tcBorders>
              <w:top w:val="nil"/>
              <w:left w:val="nil"/>
              <w:bottom w:val="single" w:sz="4" w:space="0" w:color="auto"/>
              <w:right w:val="nil"/>
            </w:tcBorders>
            <w:vAlign w:val="bottom"/>
          </w:tcPr>
          <w:p w14:paraId="2DF4AC1A" w14:textId="77777777" w:rsidR="00FC3C66" w:rsidRPr="00282F47" w:rsidRDefault="00FC3C66" w:rsidP="00BF74E8">
            <w:pPr>
              <w:spacing w:after="0" w:line="240" w:lineRule="auto"/>
              <w:jc w:val="center"/>
              <w:rPr>
                <w:rFonts w:ascii="Times New Roman" w:hAnsi="Times New Roman" w:cs="Times New Roman"/>
                <w:sz w:val="16"/>
                <w:szCs w:val="16"/>
              </w:rPr>
            </w:pPr>
            <w:r w:rsidRPr="00282F47">
              <w:rPr>
                <w:rFonts w:ascii="Times New Roman" w:hAnsi="Times New Roman" w:cs="Times New Roman"/>
                <w:sz w:val="16"/>
                <w:szCs w:val="16"/>
              </w:rPr>
              <w:t>No</w:t>
            </w:r>
          </w:p>
        </w:tc>
      </w:tr>
    </w:tbl>
    <w:p w14:paraId="778FFD58" w14:textId="77777777" w:rsidR="00FC3C66" w:rsidRPr="00FC3C66" w:rsidRDefault="00FC3C66" w:rsidP="00FC3C66">
      <w:pPr>
        <w:rPr>
          <w:rFonts w:ascii="Times New Roman" w:eastAsiaTheme="majorEastAsia" w:hAnsi="Times New Roman" w:cs="Times New Roman"/>
          <w:b/>
          <w:bCs/>
          <w:noProof/>
          <w:color w:val="000000" w:themeColor="text1"/>
          <w:sz w:val="24"/>
          <w:szCs w:val="26"/>
        </w:rPr>
        <w:sectPr w:rsidR="00FC3C66" w:rsidRPr="00FC3C66" w:rsidSect="00282F47">
          <w:pgSz w:w="15840" w:h="12240" w:orient="landscape" w:code="1"/>
          <w:pgMar w:top="1440" w:right="1440" w:bottom="1440" w:left="1440" w:header="720" w:footer="720" w:gutter="0"/>
          <w:cols w:space="720"/>
          <w:docGrid w:linePitch="360"/>
        </w:sectPr>
      </w:pPr>
    </w:p>
    <w:p w14:paraId="7CBD235B" w14:textId="21E1784C" w:rsidR="00134CC6" w:rsidRPr="00134CC6" w:rsidRDefault="00134CC6" w:rsidP="0084591B">
      <w:pPr>
        <w:pStyle w:val="Heading2"/>
        <w:spacing w:before="0" w:after="120" w:line="240" w:lineRule="auto"/>
        <w:jc w:val="both"/>
        <w:rPr>
          <w:rFonts w:ascii="Times New Roman" w:hAnsi="Times New Roman" w:cs="Times New Roman"/>
          <w:b/>
          <w:color w:val="auto"/>
          <w:sz w:val="22"/>
          <w:szCs w:val="22"/>
        </w:rPr>
      </w:pPr>
      <w:bookmarkStart w:id="265" w:name="_Toc99640337"/>
      <w:bookmarkStart w:id="266" w:name="_Toc99641810"/>
      <w:bookmarkStart w:id="267" w:name="_Hlk48924031"/>
      <w:r w:rsidRPr="00134CC6">
        <w:rPr>
          <w:rFonts w:ascii="Times New Roman" w:hAnsi="Times New Roman" w:cs="Times New Roman"/>
          <w:b/>
          <w:color w:val="auto"/>
          <w:sz w:val="22"/>
          <w:szCs w:val="22"/>
        </w:rPr>
        <w:lastRenderedPageBreak/>
        <w:t>Table</w:t>
      </w:r>
      <w:r w:rsidR="009B42F7">
        <w:rPr>
          <w:rFonts w:ascii="Times New Roman" w:hAnsi="Times New Roman" w:cs="Times New Roman"/>
          <w:b/>
          <w:color w:val="auto"/>
          <w:sz w:val="22"/>
          <w:szCs w:val="22"/>
        </w:rPr>
        <w:t xml:space="preserve"> 24.</w:t>
      </w:r>
      <w:r w:rsidRPr="00134CC6">
        <w:rPr>
          <w:rFonts w:ascii="Times New Roman" w:hAnsi="Times New Roman" w:cs="Times New Roman"/>
          <w:b/>
          <w:color w:val="auto"/>
          <w:sz w:val="22"/>
          <w:szCs w:val="22"/>
        </w:rPr>
        <w:t xml:space="preserve"> Summary statistics</w:t>
      </w:r>
      <w:bookmarkEnd w:id="265"/>
      <w:bookmarkEnd w:id="266"/>
      <w:r w:rsidRPr="00134CC6">
        <w:rPr>
          <w:rFonts w:ascii="Times New Roman" w:hAnsi="Times New Roman" w:cs="Times New Roman"/>
          <w:b/>
          <w:color w:val="auto"/>
          <w:sz w:val="22"/>
          <w:szCs w:val="22"/>
        </w:rPr>
        <w:t xml:space="preserve"> </w:t>
      </w:r>
    </w:p>
    <w:p w14:paraId="18B39989" w14:textId="31F2D5B0" w:rsidR="00134CC6" w:rsidRPr="00134CC6" w:rsidRDefault="00134CC6" w:rsidP="00134CC6">
      <w:pPr>
        <w:spacing w:after="0"/>
        <w:jc w:val="both"/>
        <w:rPr>
          <w:rFonts w:ascii="Times New Roman" w:hAnsi="Times New Roman" w:cs="Times New Roman"/>
          <w:sz w:val="20"/>
          <w:szCs w:val="20"/>
        </w:rPr>
      </w:pPr>
      <w:r w:rsidRPr="00134CC6">
        <w:rPr>
          <w:rFonts w:ascii="Times New Roman" w:hAnsi="Times New Roman" w:cs="Times New Roman"/>
          <w:sz w:val="20"/>
          <w:szCs w:val="20"/>
        </w:rPr>
        <w:t xml:space="preserve">This table reports the summary statistics of the full sample in Panel A, and the sample of politically connected insiders and non-politically connected insiders in Panel B. CARs are calculated using market-adjusted returns against CRSP equally-weighted market index. Rest of the CAR measures are reported in </w:t>
      </w:r>
      <w:r w:rsidR="00FC76B8">
        <w:rPr>
          <w:rFonts w:ascii="Times New Roman" w:hAnsi="Times New Roman" w:cs="Times New Roman"/>
          <w:sz w:val="20"/>
          <w:szCs w:val="20"/>
        </w:rPr>
        <w:t>Table A13</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PCinsider</w:t>
      </w:r>
      <w:r w:rsidRPr="00134CC6">
        <w:rPr>
          <w:rFonts w:ascii="Times New Roman" w:hAnsi="Times New Roman" w:cs="Times New Roman"/>
          <w:sz w:val="20"/>
          <w:szCs w:val="20"/>
        </w:rPr>
        <w:t xml:space="preserve"> is an indicator variable which equals one if a corporate insider is a current or former member of government agencies. </w:t>
      </w:r>
      <w:r w:rsidRPr="00134CC6">
        <w:rPr>
          <w:rFonts w:ascii="Times New Roman" w:hAnsi="Times New Roman" w:cs="Times New Roman"/>
          <w:i/>
          <w:iCs/>
          <w:sz w:val="20"/>
          <w:szCs w:val="20"/>
        </w:rPr>
        <w:t>Buy</w:t>
      </w:r>
      <w:r w:rsidRPr="00134CC6">
        <w:rPr>
          <w:rFonts w:ascii="Times New Roman" w:hAnsi="Times New Roman" w:cs="Times New Roman"/>
          <w:sz w:val="20"/>
          <w:szCs w:val="20"/>
        </w:rPr>
        <w:t xml:space="preserve"> is an indicator variable which equals one if the transaction is a purchase.</w:t>
      </w:r>
      <w:r w:rsidRPr="00134CC6">
        <w:rPr>
          <w:rFonts w:ascii="Times New Roman" w:hAnsi="Times New Roman" w:cs="Times New Roman"/>
          <w:i/>
          <w:iCs/>
          <w:sz w:val="20"/>
          <w:szCs w:val="20"/>
        </w:rPr>
        <w:t xml:space="preserve"> Sell</w:t>
      </w:r>
      <w:r w:rsidRPr="00134CC6">
        <w:rPr>
          <w:rFonts w:ascii="Times New Roman" w:hAnsi="Times New Roman" w:cs="Times New Roman"/>
          <w:sz w:val="20"/>
          <w:szCs w:val="20"/>
        </w:rPr>
        <w:t xml:space="preserve"> is an indicator variable which equals one if the transaction is a sale. </w:t>
      </w:r>
      <w:r w:rsidRPr="00134CC6">
        <w:rPr>
          <w:rFonts w:ascii="Times New Roman" w:hAnsi="Times New Roman" w:cs="Times New Roman"/>
          <w:i/>
          <w:iCs/>
          <w:sz w:val="20"/>
          <w:szCs w:val="20"/>
        </w:rPr>
        <w:t>Congress</w:t>
      </w:r>
      <w:r w:rsidRPr="00134CC6">
        <w:rPr>
          <w:rFonts w:ascii="Times New Roman" w:hAnsi="Times New Roman" w:cs="Times New Roman"/>
          <w:sz w:val="20"/>
          <w:szCs w:val="20"/>
        </w:rPr>
        <w:t xml:space="preserve"> is an indicator variable which equals one if a corporate insider is a US Congress member or staff when the transaction is made. </w:t>
      </w:r>
      <w:r w:rsidRPr="00134CC6">
        <w:rPr>
          <w:rFonts w:ascii="Times New Roman" w:hAnsi="Times New Roman" w:cs="Times New Roman"/>
          <w:i/>
          <w:iCs/>
          <w:sz w:val="20"/>
          <w:szCs w:val="20"/>
        </w:rPr>
        <w:t>PastMonthRet</w:t>
      </w:r>
      <w:r w:rsidRPr="00134CC6">
        <w:rPr>
          <w:rFonts w:ascii="Times New Roman" w:hAnsi="Times New Roman" w:cs="Times New Roman"/>
          <w:sz w:val="20"/>
          <w:szCs w:val="20"/>
        </w:rPr>
        <w:t xml:space="preserve"> is the raw return over the month </w:t>
      </w:r>
      <w:r w:rsidRPr="00134CC6">
        <w:rPr>
          <w:rFonts w:ascii="Times New Roman" w:hAnsi="Times New Roman" w:cs="Times New Roman"/>
          <w:i/>
          <w:iCs/>
          <w:sz w:val="20"/>
          <w:szCs w:val="20"/>
        </w:rPr>
        <w:t>t-1</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PastYearRet</w:t>
      </w:r>
      <w:r w:rsidRPr="00134CC6">
        <w:rPr>
          <w:rFonts w:ascii="Times New Roman" w:hAnsi="Times New Roman" w:cs="Times New Roman"/>
          <w:sz w:val="20"/>
          <w:szCs w:val="20"/>
        </w:rPr>
        <w:t xml:space="preserve"> is the raw return over the past year from month </w:t>
      </w:r>
      <w:r w:rsidRPr="00134CC6">
        <w:rPr>
          <w:rFonts w:ascii="Times New Roman" w:hAnsi="Times New Roman" w:cs="Times New Roman"/>
          <w:i/>
          <w:iCs/>
          <w:sz w:val="20"/>
          <w:szCs w:val="20"/>
        </w:rPr>
        <w:t>t-2</w:t>
      </w:r>
      <w:r w:rsidRPr="00134CC6">
        <w:rPr>
          <w:rFonts w:ascii="Times New Roman" w:hAnsi="Times New Roman" w:cs="Times New Roman"/>
          <w:sz w:val="20"/>
          <w:szCs w:val="20"/>
        </w:rPr>
        <w:t xml:space="preserve"> to month </w:t>
      </w:r>
      <w:r w:rsidRPr="00134CC6">
        <w:rPr>
          <w:rFonts w:ascii="Times New Roman" w:hAnsi="Times New Roman" w:cs="Times New Roman"/>
          <w:i/>
          <w:iCs/>
          <w:sz w:val="20"/>
          <w:szCs w:val="20"/>
        </w:rPr>
        <w:t>t-12</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Size</w:t>
      </w:r>
      <w:r w:rsidRPr="00134CC6">
        <w:rPr>
          <w:rFonts w:ascii="Times New Roman" w:hAnsi="Times New Roman" w:cs="Times New Roman"/>
          <w:sz w:val="20"/>
          <w:szCs w:val="20"/>
        </w:rPr>
        <w:t xml:space="preserve"> is the natural logarithm of firm market value in $millions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BookMarket</w:t>
      </w:r>
      <w:r w:rsidRPr="00134CC6">
        <w:rPr>
          <w:rFonts w:ascii="Times New Roman" w:hAnsi="Times New Roman" w:cs="Times New Roman"/>
          <w:sz w:val="20"/>
          <w:szCs w:val="20"/>
        </w:rPr>
        <w:t xml:space="preserve"> is the Book-to-market ratio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where book value is from the prior quarter-end. </w:t>
      </w:r>
      <w:r w:rsidRPr="00134CC6">
        <w:rPr>
          <w:rFonts w:ascii="Times New Roman" w:hAnsi="Times New Roman" w:cs="Times New Roman"/>
          <w:i/>
          <w:iCs/>
          <w:sz w:val="20"/>
          <w:szCs w:val="20"/>
        </w:rPr>
        <w:t>TradeSize</w:t>
      </w:r>
      <w:r w:rsidRPr="00134CC6">
        <w:rPr>
          <w:rFonts w:ascii="Times New Roman" w:hAnsi="Times New Roman" w:cs="Times New Roman"/>
          <w:sz w:val="20"/>
          <w:szCs w:val="20"/>
        </w:rPr>
        <w:t xml:space="preserve"> is the Natural logarithm of insider transaction size in $millions. </w:t>
      </w:r>
      <w:r w:rsidRPr="00134CC6">
        <w:rPr>
          <w:rFonts w:ascii="Times New Roman" w:hAnsi="Times New Roman" w:cs="Times New Roman"/>
          <w:i/>
          <w:iCs/>
          <w:sz w:val="20"/>
          <w:szCs w:val="20"/>
        </w:rPr>
        <w:t xml:space="preserve">HOR </w:t>
      </w:r>
      <w:r w:rsidRPr="00134CC6">
        <w:rPr>
          <w:rFonts w:ascii="Times New Roman" w:hAnsi="Times New Roman" w:cs="Times New Roman"/>
          <w:sz w:val="20"/>
          <w:szCs w:val="20"/>
        </w:rPr>
        <w:t xml:space="preserve">is the measure of insider trading horizon following Akbas, Jiang, and Koch (2020). </w:t>
      </w:r>
      <w:r w:rsidRPr="00134CC6">
        <w:rPr>
          <w:rFonts w:ascii="Times New Roman" w:hAnsi="Times New Roman" w:cs="Times New Roman"/>
          <w:i/>
          <w:iCs/>
          <w:sz w:val="20"/>
          <w:szCs w:val="20"/>
        </w:rPr>
        <w:t>Routine</w:t>
      </w:r>
      <w:r w:rsidRPr="00134CC6">
        <w:rPr>
          <w:rFonts w:ascii="Times New Roman" w:hAnsi="Times New Roman" w:cs="Times New Roman"/>
          <w:sz w:val="20"/>
          <w:szCs w:val="20"/>
        </w:rPr>
        <w:t xml:space="preserve"> is an indicator variable which equals one if an insider makes trades in the same calendar month for three consecutive years, following Cohen, Malloy, and Pomorski (2012). </w:t>
      </w:r>
      <w:r w:rsidRPr="00134CC6">
        <w:rPr>
          <w:rFonts w:ascii="Times New Roman" w:hAnsi="Times New Roman" w:cs="Times New Roman"/>
          <w:i/>
          <w:iCs/>
          <w:sz w:val="20"/>
          <w:szCs w:val="20"/>
        </w:rPr>
        <w:t>CEO</w:t>
      </w:r>
      <w:r w:rsidRPr="00134CC6">
        <w:rPr>
          <w:rFonts w:ascii="Times New Roman" w:hAnsi="Times New Roman" w:cs="Times New Roman"/>
          <w:sz w:val="20"/>
          <w:szCs w:val="20"/>
        </w:rPr>
        <w:t xml:space="preserve"> is an indicator variable if an insider is CEO. </w:t>
      </w:r>
      <w:r w:rsidRPr="00134CC6">
        <w:rPr>
          <w:rFonts w:ascii="Times New Roman" w:hAnsi="Times New Roman" w:cs="Times New Roman"/>
          <w:i/>
          <w:iCs/>
          <w:sz w:val="20"/>
          <w:szCs w:val="20"/>
        </w:rPr>
        <w:t>Director</w:t>
      </w:r>
      <w:r w:rsidRPr="00134CC6">
        <w:rPr>
          <w:rFonts w:ascii="Times New Roman" w:hAnsi="Times New Roman" w:cs="Times New Roman"/>
          <w:sz w:val="20"/>
          <w:szCs w:val="20"/>
        </w:rPr>
        <w:t xml:space="preserve"> is an indicator variable if an insider is a director. </w:t>
      </w:r>
      <w:r w:rsidRPr="00134CC6">
        <w:rPr>
          <w:rFonts w:ascii="Times New Roman" w:hAnsi="Times New Roman" w:cs="Times New Roman"/>
          <w:i/>
          <w:iCs/>
          <w:sz w:val="20"/>
          <w:szCs w:val="20"/>
        </w:rPr>
        <w:t>Officer</w:t>
      </w:r>
      <w:r w:rsidRPr="00134CC6">
        <w:rPr>
          <w:rFonts w:ascii="Times New Roman" w:hAnsi="Times New Roman" w:cs="Times New Roman"/>
          <w:sz w:val="20"/>
          <w:szCs w:val="20"/>
        </w:rPr>
        <w:t xml:space="preserve"> is an indicator variable if an insider is an officer. </w:t>
      </w:r>
      <w:r w:rsidRPr="00134CC6">
        <w:rPr>
          <w:rFonts w:ascii="Times New Roman" w:hAnsi="Times New Roman" w:cs="Times New Roman"/>
          <w:i/>
          <w:iCs/>
          <w:sz w:val="20"/>
          <w:szCs w:val="20"/>
        </w:rPr>
        <w:t>PhD</w:t>
      </w:r>
      <w:r w:rsidRPr="00134CC6">
        <w:rPr>
          <w:rFonts w:ascii="Times New Roman" w:hAnsi="Times New Roman" w:cs="Times New Roman"/>
          <w:sz w:val="20"/>
          <w:szCs w:val="20"/>
        </w:rPr>
        <w:t xml:space="preserve"> is an indicator variable if an insider has a Ph.D. </w:t>
      </w:r>
      <w:r w:rsidRPr="00134CC6">
        <w:rPr>
          <w:rFonts w:ascii="Times New Roman" w:hAnsi="Times New Roman" w:cs="Times New Roman"/>
          <w:i/>
          <w:iCs/>
          <w:sz w:val="20"/>
          <w:szCs w:val="20"/>
        </w:rPr>
        <w:t>MBA</w:t>
      </w:r>
      <w:r w:rsidRPr="00134CC6">
        <w:rPr>
          <w:rFonts w:ascii="Times New Roman" w:hAnsi="Times New Roman" w:cs="Times New Roman"/>
          <w:sz w:val="20"/>
          <w:szCs w:val="20"/>
        </w:rPr>
        <w:t xml:space="preserve"> is an indicator variable if an insider has an MBA. </w:t>
      </w:r>
      <w:r w:rsidRPr="00134CC6">
        <w:rPr>
          <w:rFonts w:ascii="Times New Roman" w:hAnsi="Times New Roman" w:cs="Times New Roman"/>
          <w:i/>
          <w:iCs/>
          <w:sz w:val="20"/>
          <w:szCs w:val="20"/>
        </w:rPr>
        <w:t>JD</w:t>
      </w:r>
      <w:r w:rsidRPr="00134CC6">
        <w:rPr>
          <w:rFonts w:ascii="Times New Roman" w:hAnsi="Times New Roman" w:cs="Times New Roman"/>
          <w:sz w:val="20"/>
          <w:szCs w:val="20"/>
        </w:rPr>
        <w:t xml:space="preserve"> is an indicator variable if an insider has a JD. </w:t>
      </w:r>
      <w:r w:rsidRPr="00134CC6">
        <w:rPr>
          <w:rFonts w:ascii="Times New Roman" w:hAnsi="Times New Roman" w:cs="Times New Roman"/>
          <w:i/>
          <w:iCs/>
          <w:sz w:val="20"/>
          <w:szCs w:val="20"/>
        </w:rPr>
        <w:t>CPA</w:t>
      </w:r>
      <w:r w:rsidRPr="00134CC6">
        <w:rPr>
          <w:rFonts w:ascii="Times New Roman" w:hAnsi="Times New Roman" w:cs="Times New Roman"/>
          <w:sz w:val="20"/>
          <w:szCs w:val="20"/>
        </w:rPr>
        <w:t xml:space="preserve"> is an indicator variable if an insider has a CPA. </w:t>
      </w:r>
      <w:r w:rsidRPr="00134CC6">
        <w:rPr>
          <w:rFonts w:ascii="Times New Roman" w:hAnsi="Times New Roman" w:cs="Times New Roman"/>
          <w:i/>
          <w:iCs/>
          <w:sz w:val="20"/>
          <w:szCs w:val="20"/>
        </w:rPr>
        <w:t>CFA</w:t>
      </w:r>
      <w:r w:rsidRPr="00134CC6">
        <w:rPr>
          <w:rFonts w:ascii="Times New Roman" w:hAnsi="Times New Roman" w:cs="Times New Roman"/>
          <w:sz w:val="20"/>
          <w:szCs w:val="20"/>
        </w:rPr>
        <w:t xml:space="preserve"> is an indicator variable if an insider has a CFA. </w:t>
      </w:r>
      <w:r w:rsidRPr="00134CC6">
        <w:rPr>
          <w:rFonts w:ascii="Times New Roman" w:hAnsi="Times New Roman" w:cs="Times New Roman"/>
          <w:i/>
          <w:iCs/>
          <w:sz w:val="20"/>
          <w:szCs w:val="20"/>
        </w:rPr>
        <w:t>Age</w:t>
      </w:r>
      <w:r w:rsidRPr="00134CC6">
        <w:rPr>
          <w:rFonts w:ascii="Times New Roman" w:hAnsi="Times New Roman" w:cs="Times New Roman"/>
          <w:sz w:val="20"/>
          <w:szCs w:val="20"/>
        </w:rPr>
        <w:t xml:space="preserve"> is the age of insiders collected from BoardEx. </w:t>
      </w:r>
      <w:r w:rsidRPr="00134CC6">
        <w:rPr>
          <w:rFonts w:ascii="Times New Roman" w:hAnsi="Times New Roman" w:cs="Times New Roman"/>
          <w:i/>
          <w:iCs/>
          <w:sz w:val="20"/>
          <w:szCs w:val="20"/>
        </w:rPr>
        <w:t>Networksize</w:t>
      </w:r>
      <w:r w:rsidRPr="00134CC6">
        <w:rPr>
          <w:rFonts w:ascii="Times New Roman" w:hAnsi="Times New Roman" w:cs="Times New Roman"/>
          <w:sz w:val="20"/>
          <w:szCs w:val="20"/>
        </w:rPr>
        <w:t xml:space="preserve"> is the size of network collected from BoardEx. Detailed variable definitions are in Appendix </w:t>
      </w:r>
      <w:r w:rsidR="00FC76B8">
        <w:rPr>
          <w:rFonts w:ascii="Times New Roman" w:hAnsi="Times New Roman" w:cs="Times New Roman"/>
          <w:sz w:val="20"/>
          <w:szCs w:val="20"/>
        </w:rPr>
        <w:t>C</w:t>
      </w:r>
      <w:r w:rsidRPr="00134CC6">
        <w:rPr>
          <w:rFonts w:ascii="Times New Roman" w:hAnsi="Times New Roman" w:cs="Times New Roman"/>
          <w:sz w:val="20"/>
          <w:szCs w:val="20"/>
        </w:rPr>
        <w:t>.</w:t>
      </w:r>
    </w:p>
    <w:p w14:paraId="3D15E17B" w14:textId="77777777" w:rsidR="00134CC6" w:rsidRPr="00134CC6" w:rsidRDefault="00134CC6" w:rsidP="00134CC6">
      <w:pPr>
        <w:spacing w:after="0"/>
        <w:rPr>
          <w:rFonts w:ascii="Times New Roman" w:hAnsi="Times New Roman" w:cs="Times New Roman"/>
          <w:sz w:val="20"/>
          <w:szCs w:val="20"/>
        </w:rPr>
      </w:pPr>
    </w:p>
    <w:p w14:paraId="0B77F4D1" w14:textId="77777777" w:rsidR="00134CC6" w:rsidRPr="009B42F7" w:rsidRDefault="00134CC6" w:rsidP="00134CC6">
      <w:pPr>
        <w:spacing w:after="0"/>
        <w:rPr>
          <w:rFonts w:ascii="Times New Roman" w:hAnsi="Times New Roman" w:cs="Times New Roman"/>
          <w:b/>
          <w:bCs/>
        </w:rPr>
      </w:pPr>
      <w:r w:rsidRPr="009B42F7">
        <w:rPr>
          <w:rFonts w:ascii="Times New Roman" w:hAnsi="Times New Roman" w:cs="Times New Roman"/>
          <w:b/>
          <w:bCs/>
        </w:rPr>
        <w:t>Panel A. Summary statistics of full sample</w:t>
      </w:r>
    </w:p>
    <w:tbl>
      <w:tblPr>
        <w:tblW w:w="0" w:type="auto"/>
        <w:jc w:val="center"/>
        <w:tblCellMar>
          <w:left w:w="75" w:type="dxa"/>
          <w:right w:w="75" w:type="dxa"/>
        </w:tblCellMar>
        <w:tblLook w:val="0000" w:firstRow="0" w:lastRow="0" w:firstColumn="0" w:lastColumn="0" w:noHBand="0" w:noVBand="0"/>
      </w:tblPr>
      <w:tblGrid>
        <w:gridCol w:w="1409"/>
        <w:gridCol w:w="1030"/>
        <w:gridCol w:w="975"/>
        <w:gridCol w:w="975"/>
        <w:gridCol w:w="939"/>
        <w:gridCol w:w="865"/>
      </w:tblGrid>
      <w:tr w:rsidR="00134CC6" w:rsidRPr="00134CC6" w14:paraId="2AD5598C" w14:textId="77777777" w:rsidTr="005B4D69">
        <w:trPr>
          <w:jc w:val="center"/>
        </w:trPr>
        <w:tc>
          <w:tcPr>
            <w:tcW w:w="0" w:type="auto"/>
            <w:tcBorders>
              <w:top w:val="single" w:sz="4" w:space="0" w:color="auto"/>
              <w:left w:val="nil"/>
              <w:bottom w:val="single" w:sz="4" w:space="0" w:color="auto"/>
              <w:right w:val="nil"/>
            </w:tcBorders>
          </w:tcPr>
          <w:p w14:paraId="13F7B43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bookmarkStart w:id="268" w:name="_Hlk46953127"/>
            <w:r w:rsidRPr="00134CC6">
              <w:rPr>
                <w:rFonts w:ascii="Times New Roman" w:hAnsi="Times New Roman" w:cs="Times New Roman"/>
              </w:rPr>
              <w:t>Variables</w:t>
            </w:r>
          </w:p>
        </w:tc>
        <w:tc>
          <w:tcPr>
            <w:tcW w:w="0" w:type="auto"/>
            <w:tcBorders>
              <w:top w:val="single" w:sz="4" w:space="0" w:color="auto"/>
              <w:left w:val="nil"/>
              <w:bottom w:val="single" w:sz="4" w:space="0" w:color="auto"/>
              <w:right w:val="nil"/>
            </w:tcBorders>
          </w:tcPr>
          <w:p w14:paraId="20C8937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w:t>
            </w:r>
          </w:p>
        </w:tc>
        <w:tc>
          <w:tcPr>
            <w:tcW w:w="0" w:type="auto"/>
            <w:tcBorders>
              <w:top w:val="single" w:sz="4" w:space="0" w:color="auto"/>
              <w:left w:val="nil"/>
              <w:bottom w:val="single" w:sz="4" w:space="0" w:color="auto"/>
              <w:right w:val="nil"/>
            </w:tcBorders>
          </w:tcPr>
          <w:p w14:paraId="49CE2A0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Mean</w:t>
            </w:r>
          </w:p>
        </w:tc>
        <w:tc>
          <w:tcPr>
            <w:tcW w:w="0" w:type="auto"/>
            <w:tcBorders>
              <w:top w:val="single" w:sz="4" w:space="0" w:color="auto"/>
              <w:left w:val="nil"/>
              <w:bottom w:val="single" w:sz="4" w:space="0" w:color="auto"/>
              <w:right w:val="nil"/>
            </w:tcBorders>
          </w:tcPr>
          <w:p w14:paraId="052E1FD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SD</w:t>
            </w:r>
          </w:p>
        </w:tc>
        <w:tc>
          <w:tcPr>
            <w:tcW w:w="0" w:type="auto"/>
            <w:tcBorders>
              <w:top w:val="single" w:sz="4" w:space="0" w:color="auto"/>
              <w:left w:val="nil"/>
              <w:bottom w:val="single" w:sz="4" w:space="0" w:color="auto"/>
              <w:right w:val="nil"/>
            </w:tcBorders>
          </w:tcPr>
          <w:p w14:paraId="558731E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Min</w:t>
            </w:r>
          </w:p>
        </w:tc>
        <w:tc>
          <w:tcPr>
            <w:tcW w:w="0" w:type="auto"/>
            <w:tcBorders>
              <w:top w:val="single" w:sz="4" w:space="0" w:color="auto"/>
              <w:left w:val="nil"/>
              <w:bottom w:val="single" w:sz="4" w:space="0" w:color="auto"/>
              <w:right w:val="nil"/>
            </w:tcBorders>
          </w:tcPr>
          <w:p w14:paraId="3E930FE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Max</w:t>
            </w:r>
          </w:p>
        </w:tc>
      </w:tr>
      <w:tr w:rsidR="00134CC6" w:rsidRPr="00134CC6" w14:paraId="7FDEF3CB" w14:textId="77777777" w:rsidTr="005B4D69">
        <w:trPr>
          <w:jc w:val="center"/>
        </w:trPr>
        <w:tc>
          <w:tcPr>
            <w:tcW w:w="0" w:type="auto"/>
            <w:gridSpan w:val="6"/>
            <w:tcBorders>
              <w:left w:val="nil"/>
              <w:bottom w:val="nil"/>
              <w:right w:val="nil"/>
            </w:tcBorders>
          </w:tcPr>
          <w:p w14:paraId="08D5746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b/>
                <w:bCs/>
              </w:rPr>
            </w:pPr>
            <w:r w:rsidRPr="00134CC6">
              <w:rPr>
                <w:rFonts w:ascii="Times New Roman" w:hAnsi="Times New Roman" w:cs="Times New Roman"/>
                <w:b/>
                <w:bCs/>
              </w:rPr>
              <w:t>Transaction-level sample</w:t>
            </w:r>
          </w:p>
        </w:tc>
      </w:tr>
      <w:tr w:rsidR="00134CC6" w:rsidRPr="00134CC6" w14:paraId="7B1FD073" w14:textId="77777777" w:rsidTr="005B4D69">
        <w:trPr>
          <w:jc w:val="center"/>
        </w:trPr>
        <w:tc>
          <w:tcPr>
            <w:tcW w:w="0" w:type="auto"/>
            <w:tcBorders>
              <w:top w:val="nil"/>
              <w:left w:val="nil"/>
              <w:bottom w:val="nil"/>
              <w:right w:val="nil"/>
            </w:tcBorders>
          </w:tcPr>
          <w:p w14:paraId="273BC04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CAR[0,30]</w:t>
            </w:r>
          </w:p>
        </w:tc>
        <w:tc>
          <w:tcPr>
            <w:tcW w:w="0" w:type="auto"/>
            <w:tcBorders>
              <w:top w:val="nil"/>
              <w:left w:val="nil"/>
              <w:bottom w:val="nil"/>
              <w:right w:val="nil"/>
            </w:tcBorders>
            <w:vAlign w:val="center"/>
          </w:tcPr>
          <w:p w14:paraId="3A4C8F0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1,384,164</w:t>
            </w:r>
          </w:p>
        </w:tc>
        <w:tc>
          <w:tcPr>
            <w:tcW w:w="0" w:type="auto"/>
            <w:tcBorders>
              <w:top w:val="nil"/>
              <w:left w:val="nil"/>
              <w:bottom w:val="nil"/>
              <w:right w:val="nil"/>
            </w:tcBorders>
            <w:vAlign w:val="center"/>
          </w:tcPr>
          <w:p w14:paraId="2616F51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0.003</w:t>
            </w:r>
          </w:p>
        </w:tc>
        <w:tc>
          <w:tcPr>
            <w:tcW w:w="0" w:type="auto"/>
            <w:tcBorders>
              <w:top w:val="nil"/>
              <w:left w:val="nil"/>
              <w:bottom w:val="nil"/>
              <w:right w:val="nil"/>
            </w:tcBorders>
            <w:vAlign w:val="center"/>
          </w:tcPr>
          <w:p w14:paraId="59C4C05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0.176</w:t>
            </w:r>
          </w:p>
        </w:tc>
        <w:tc>
          <w:tcPr>
            <w:tcW w:w="0" w:type="auto"/>
            <w:tcBorders>
              <w:top w:val="nil"/>
              <w:left w:val="nil"/>
              <w:bottom w:val="nil"/>
              <w:right w:val="nil"/>
            </w:tcBorders>
            <w:vAlign w:val="center"/>
          </w:tcPr>
          <w:p w14:paraId="6C133BF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-2.463</w:t>
            </w:r>
          </w:p>
        </w:tc>
        <w:tc>
          <w:tcPr>
            <w:tcW w:w="0" w:type="auto"/>
            <w:tcBorders>
              <w:top w:val="nil"/>
              <w:left w:val="nil"/>
              <w:bottom w:val="nil"/>
              <w:right w:val="nil"/>
            </w:tcBorders>
            <w:vAlign w:val="center"/>
          </w:tcPr>
          <w:p w14:paraId="38F070B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17.728</w:t>
            </w:r>
          </w:p>
        </w:tc>
      </w:tr>
      <w:tr w:rsidR="00134CC6" w:rsidRPr="00134CC6" w14:paraId="74807F38" w14:textId="77777777" w:rsidTr="005B4D69">
        <w:trPr>
          <w:jc w:val="center"/>
        </w:trPr>
        <w:tc>
          <w:tcPr>
            <w:tcW w:w="0" w:type="auto"/>
            <w:tcBorders>
              <w:top w:val="nil"/>
              <w:left w:val="nil"/>
              <w:bottom w:val="nil"/>
              <w:right w:val="nil"/>
            </w:tcBorders>
          </w:tcPr>
          <w:p w14:paraId="0E8CB4A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CAR[0,60]</w:t>
            </w:r>
          </w:p>
        </w:tc>
        <w:tc>
          <w:tcPr>
            <w:tcW w:w="0" w:type="auto"/>
            <w:tcBorders>
              <w:top w:val="nil"/>
              <w:left w:val="nil"/>
              <w:bottom w:val="nil"/>
              <w:right w:val="nil"/>
            </w:tcBorders>
            <w:vAlign w:val="center"/>
          </w:tcPr>
          <w:p w14:paraId="46FC361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1,384,215</w:t>
            </w:r>
          </w:p>
        </w:tc>
        <w:tc>
          <w:tcPr>
            <w:tcW w:w="0" w:type="auto"/>
            <w:tcBorders>
              <w:top w:val="nil"/>
              <w:left w:val="nil"/>
              <w:bottom w:val="nil"/>
              <w:right w:val="nil"/>
            </w:tcBorders>
            <w:vAlign w:val="center"/>
          </w:tcPr>
          <w:p w14:paraId="54B35FF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-0.002</w:t>
            </w:r>
          </w:p>
        </w:tc>
        <w:tc>
          <w:tcPr>
            <w:tcW w:w="0" w:type="auto"/>
            <w:tcBorders>
              <w:top w:val="nil"/>
              <w:left w:val="nil"/>
              <w:bottom w:val="nil"/>
              <w:right w:val="nil"/>
            </w:tcBorders>
            <w:vAlign w:val="center"/>
          </w:tcPr>
          <w:p w14:paraId="0074E07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0.246</w:t>
            </w:r>
          </w:p>
        </w:tc>
        <w:tc>
          <w:tcPr>
            <w:tcW w:w="0" w:type="auto"/>
            <w:tcBorders>
              <w:top w:val="nil"/>
              <w:left w:val="nil"/>
              <w:bottom w:val="nil"/>
              <w:right w:val="nil"/>
            </w:tcBorders>
            <w:vAlign w:val="center"/>
          </w:tcPr>
          <w:p w14:paraId="1ED32FD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-2.618</w:t>
            </w:r>
          </w:p>
        </w:tc>
        <w:tc>
          <w:tcPr>
            <w:tcW w:w="0" w:type="auto"/>
            <w:tcBorders>
              <w:top w:val="nil"/>
              <w:left w:val="nil"/>
              <w:bottom w:val="nil"/>
              <w:right w:val="nil"/>
            </w:tcBorders>
            <w:vAlign w:val="center"/>
          </w:tcPr>
          <w:p w14:paraId="26DFD87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18.184</w:t>
            </w:r>
          </w:p>
        </w:tc>
      </w:tr>
      <w:tr w:rsidR="00134CC6" w:rsidRPr="00134CC6" w14:paraId="7A41774B" w14:textId="77777777" w:rsidTr="005B4D69">
        <w:trPr>
          <w:jc w:val="center"/>
        </w:trPr>
        <w:tc>
          <w:tcPr>
            <w:tcW w:w="0" w:type="auto"/>
            <w:tcBorders>
              <w:top w:val="nil"/>
              <w:left w:val="nil"/>
              <w:bottom w:val="nil"/>
              <w:right w:val="nil"/>
            </w:tcBorders>
          </w:tcPr>
          <w:p w14:paraId="009D871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CAR[0,120]</w:t>
            </w:r>
          </w:p>
        </w:tc>
        <w:tc>
          <w:tcPr>
            <w:tcW w:w="0" w:type="auto"/>
            <w:tcBorders>
              <w:top w:val="nil"/>
              <w:left w:val="nil"/>
              <w:bottom w:val="nil"/>
              <w:right w:val="nil"/>
            </w:tcBorders>
            <w:vAlign w:val="center"/>
          </w:tcPr>
          <w:p w14:paraId="3653287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1,384,297</w:t>
            </w:r>
          </w:p>
        </w:tc>
        <w:tc>
          <w:tcPr>
            <w:tcW w:w="0" w:type="auto"/>
            <w:tcBorders>
              <w:top w:val="nil"/>
              <w:left w:val="nil"/>
              <w:bottom w:val="nil"/>
              <w:right w:val="nil"/>
            </w:tcBorders>
            <w:vAlign w:val="center"/>
          </w:tcPr>
          <w:p w14:paraId="2F44F55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-0.010</w:t>
            </w:r>
          </w:p>
        </w:tc>
        <w:tc>
          <w:tcPr>
            <w:tcW w:w="0" w:type="auto"/>
            <w:tcBorders>
              <w:top w:val="nil"/>
              <w:left w:val="nil"/>
              <w:bottom w:val="nil"/>
              <w:right w:val="nil"/>
            </w:tcBorders>
            <w:vAlign w:val="center"/>
          </w:tcPr>
          <w:p w14:paraId="0383E25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0.351</w:t>
            </w:r>
          </w:p>
        </w:tc>
        <w:tc>
          <w:tcPr>
            <w:tcW w:w="0" w:type="auto"/>
            <w:tcBorders>
              <w:top w:val="nil"/>
              <w:left w:val="nil"/>
              <w:bottom w:val="nil"/>
              <w:right w:val="nil"/>
            </w:tcBorders>
            <w:vAlign w:val="center"/>
          </w:tcPr>
          <w:p w14:paraId="758E189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-3.831</w:t>
            </w:r>
          </w:p>
        </w:tc>
        <w:tc>
          <w:tcPr>
            <w:tcW w:w="0" w:type="auto"/>
            <w:tcBorders>
              <w:top w:val="nil"/>
              <w:left w:val="nil"/>
              <w:bottom w:val="nil"/>
              <w:right w:val="nil"/>
            </w:tcBorders>
            <w:vAlign w:val="center"/>
          </w:tcPr>
          <w:p w14:paraId="67531B0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23.657</w:t>
            </w:r>
          </w:p>
        </w:tc>
      </w:tr>
      <w:tr w:rsidR="00134CC6" w:rsidRPr="00134CC6" w14:paraId="1F7CF740" w14:textId="77777777" w:rsidTr="005B4D69">
        <w:trPr>
          <w:jc w:val="center"/>
        </w:trPr>
        <w:tc>
          <w:tcPr>
            <w:tcW w:w="0" w:type="auto"/>
            <w:tcBorders>
              <w:top w:val="nil"/>
              <w:left w:val="nil"/>
              <w:bottom w:val="nil"/>
              <w:right w:val="nil"/>
            </w:tcBorders>
          </w:tcPr>
          <w:p w14:paraId="3C8A739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CAR[0,255]</w:t>
            </w:r>
          </w:p>
        </w:tc>
        <w:tc>
          <w:tcPr>
            <w:tcW w:w="0" w:type="auto"/>
            <w:tcBorders>
              <w:top w:val="nil"/>
              <w:left w:val="nil"/>
              <w:bottom w:val="nil"/>
              <w:right w:val="nil"/>
            </w:tcBorders>
            <w:vAlign w:val="center"/>
          </w:tcPr>
          <w:p w14:paraId="2680CE0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1,384,340</w:t>
            </w:r>
          </w:p>
        </w:tc>
        <w:tc>
          <w:tcPr>
            <w:tcW w:w="0" w:type="auto"/>
            <w:tcBorders>
              <w:top w:val="nil"/>
              <w:left w:val="nil"/>
              <w:bottom w:val="nil"/>
              <w:right w:val="nil"/>
            </w:tcBorders>
            <w:vAlign w:val="center"/>
          </w:tcPr>
          <w:p w14:paraId="366BE30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-0.025</w:t>
            </w:r>
          </w:p>
        </w:tc>
        <w:tc>
          <w:tcPr>
            <w:tcW w:w="0" w:type="auto"/>
            <w:tcBorders>
              <w:top w:val="nil"/>
              <w:left w:val="nil"/>
              <w:bottom w:val="nil"/>
              <w:right w:val="nil"/>
            </w:tcBorders>
            <w:vAlign w:val="center"/>
          </w:tcPr>
          <w:p w14:paraId="63F0E47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0.529</w:t>
            </w:r>
          </w:p>
        </w:tc>
        <w:tc>
          <w:tcPr>
            <w:tcW w:w="0" w:type="auto"/>
            <w:tcBorders>
              <w:top w:val="nil"/>
              <w:left w:val="nil"/>
              <w:bottom w:val="nil"/>
              <w:right w:val="nil"/>
            </w:tcBorders>
            <w:vAlign w:val="center"/>
          </w:tcPr>
          <w:p w14:paraId="2B78DB0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-7.910</w:t>
            </w:r>
          </w:p>
        </w:tc>
        <w:tc>
          <w:tcPr>
            <w:tcW w:w="0" w:type="auto"/>
            <w:tcBorders>
              <w:top w:val="nil"/>
              <w:left w:val="nil"/>
              <w:bottom w:val="nil"/>
              <w:right w:val="nil"/>
            </w:tcBorders>
            <w:vAlign w:val="center"/>
          </w:tcPr>
          <w:p w14:paraId="56769D4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38.447</w:t>
            </w:r>
          </w:p>
        </w:tc>
      </w:tr>
      <w:tr w:rsidR="00134CC6" w:rsidRPr="00134CC6" w14:paraId="50BB761E" w14:textId="77777777" w:rsidTr="005B4D69">
        <w:trPr>
          <w:jc w:val="center"/>
        </w:trPr>
        <w:tc>
          <w:tcPr>
            <w:tcW w:w="0" w:type="auto"/>
            <w:tcBorders>
              <w:top w:val="nil"/>
              <w:left w:val="nil"/>
              <w:bottom w:val="nil"/>
              <w:right w:val="nil"/>
            </w:tcBorders>
          </w:tcPr>
          <w:p w14:paraId="18262426"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PCinsider</w:t>
            </w:r>
          </w:p>
        </w:tc>
        <w:tc>
          <w:tcPr>
            <w:tcW w:w="0" w:type="auto"/>
            <w:tcBorders>
              <w:top w:val="nil"/>
              <w:left w:val="nil"/>
              <w:bottom w:val="nil"/>
              <w:right w:val="nil"/>
            </w:tcBorders>
            <w:vAlign w:val="center"/>
          </w:tcPr>
          <w:p w14:paraId="0A458DB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1,414,214</w:t>
            </w:r>
          </w:p>
        </w:tc>
        <w:tc>
          <w:tcPr>
            <w:tcW w:w="0" w:type="auto"/>
            <w:tcBorders>
              <w:top w:val="nil"/>
              <w:left w:val="nil"/>
              <w:bottom w:val="nil"/>
              <w:right w:val="nil"/>
            </w:tcBorders>
            <w:vAlign w:val="center"/>
          </w:tcPr>
          <w:p w14:paraId="295B4D8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0.026</w:t>
            </w:r>
          </w:p>
        </w:tc>
        <w:tc>
          <w:tcPr>
            <w:tcW w:w="0" w:type="auto"/>
            <w:tcBorders>
              <w:top w:val="nil"/>
              <w:left w:val="nil"/>
              <w:bottom w:val="nil"/>
              <w:right w:val="nil"/>
            </w:tcBorders>
            <w:vAlign w:val="center"/>
          </w:tcPr>
          <w:p w14:paraId="2EB9DA8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0.160</w:t>
            </w:r>
          </w:p>
        </w:tc>
        <w:tc>
          <w:tcPr>
            <w:tcW w:w="0" w:type="auto"/>
            <w:tcBorders>
              <w:top w:val="nil"/>
              <w:left w:val="nil"/>
              <w:bottom w:val="nil"/>
              <w:right w:val="nil"/>
            </w:tcBorders>
            <w:vAlign w:val="center"/>
          </w:tcPr>
          <w:p w14:paraId="2B02615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155DF63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09EB5954" w14:textId="77777777" w:rsidTr="005B4D69">
        <w:trPr>
          <w:jc w:val="center"/>
        </w:trPr>
        <w:tc>
          <w:tcPr>
            <w:tcW w:w="0" w:type="auto"/>
            <w:tcBorders>
              <w:top w:val="nil"/>
              <w:left w:val="nil"/>
              <w:bottom w:val="nil"/>
              <w:right w:val="nil"/>
            </w:tcBorders>
          </w:tcPr>
          <w:p w14:paraId="42AF4A7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Buy</w:t>
            </w:r>
          </w:p>
        </w:tc>
        <w:tc>
          <w:tcPr>
            <w:tcW w:w="0" w:type="auto"/>
            <w:tcBorders>
              <w:top w:val="nil"/>
              <w:left w:val="nil"/>
              <w:bottom w:val="nil"/>
              <w:right w:val="nil"/>
            </w:tcBorders>
            <w:vAlign w:val="center"/>
          </w:tcPr>
          <w:p w14:paraId="59C7C05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1,414,214</w:t>
            </w:r>
          </w:p>
        </w:tc>
        <w:tc>
          <w:tcPr>
            <w:tcW w:w="0" w:type="auto"/>
            <w:tcBorders>
              <w:top w:val="nil"/>
              <w:left w:val="nil"/>
              <w:bottom w:val="nil"/>
              <w:right w:val="nil"/>
            </w:tcBorders>
            <w:vAlign w:val="center"/>
          </w:tcPr>
          <w:p w14:paraId="5F29D98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0.283</w:t>
            </w:r>
          </w:p>
        </w:tc>
        <w:tc>
          <w:tcPr>
            <w:tcW w:w="0" w:type="auto"/>
            <w:tcBorders>
              <w:top w:val="nil"/>
              <w:left w:val="nil"/>
              <w:bottom w:val="nil"/>
              <w:right w:val="nil"/>
            </w:tcBorders>
            <w:vAlign w:val="center"/>
          </w:tcPr>
          <w:p w14:paraId="638A5A9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0.450</w:t>
            </w:r>
          </w:p>
        </w:tc>
        <w:tc>
          <w:tcPr>
            <w:tcW w:w="0" w:type="auto"/>
            <w:tcBorders>
              <w:top w:val="nil"/>
              <w:left w:val="nil"/>
              <w:bottom w:val="nil"/>
              <w:right w:val="nil"/>
            </w:tcBorders>
            <w:vAlign w:val="center"/>
          </w:tcPr>
          <w:p w14:paraId="4DC34C0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58492A5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314DFAF1" w14:textId="77777777" w:rsidTr="005B4D69">
        <w:trPr>
          <w:jc w:val="center"/>
        </w:trPr>
        <w:tc>
          <w:tcPr>
            <w:tcW w:w="0" w:type="auto"/>
            <w:tcBorders>
              <w:top w:val="nil"/>
              <w:left w:val="nil"/>
              <w:bottom w:val="nil"/>
              <w:right w:val="nil"/>
            </w:tcBorders>
          </w:tcPr>
          <w:p w14:paraId="24CEA4B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Sell</w:t>
            </w:r>
          </w:p>
        </w:tc>
        <w:tc>
          <w:tcPr>
            <w:tcW w:w="0" w:type="auto"/>
            <w:tcBorders>
              <w:top w:val="nil"/>
              <w:left w:val="nil"/>
              <w:bottom w:val="nil"/>
              <w:right w:val="nil"/>
            </w:tcBorders>
            <w:vAlign w:val="center"/>
          </w:tcPr>
          <w:p w14:paraId="2690BE1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1,414,214</w:t>
            </w:r>
          </w:p>
        </w:tc>
        <w:tc>
          <w:tcPr>
            <w:tcW w:w="0" w:type="auto"/>
            <w:tcBorders>
              <w:top w:val="nil"/>
              <w:left w:val="nil"/>
              <w:bottom w:val="nil"/>
              <w:right w:val="nil"/>
            </w:tcBorders>
            <w:vAlign w:val="center"/>
          </w:tcPr>
          <w:p w14:paraId="19DA57F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0.717</w:t>
            </w:r>
          </w:p>
        </w:tc>
        <w:tc>
          <w:tcPr>
            <w:tcW w:w="0" w:type="auto"/>
            <w:tcBorders>
              <w:top w:val="nil"/>
              <w:left w:val="nil"/>
              <w:bottom w:val="nil"/>
              <w:right w:val="nil"/>
            </w:tcBorders>
            <w:vAlign w:val="center"/>
          </w:tcPr>
          <w:p w14:paraId="686E95F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0.450</w:t>
            </w:r>
          </w:p>
        </w:tc>
        <w:tc>
          <w:tcPr>
            <w:tcW w:w="0" w:type="auto"/>
            <w:tcBorders>
              <w:top w:val="nil"/>
              <w:left w:val="nil"/>
              <w:bottom w:val="nil"/>
              <w:right w:val="nil"/>
            </w:tcBorders>
            <w:vAlign w:val="center"/>
          </w:tcPr>
          <w:p w14:paraId="757C3E1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3A678B0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68CAFEF5" w14:textId="77777777" w:rsidTr="005B4D69">
        <w:trPr>
          <w:jc w:val="center"/>
        </w:trPr>
        <w:tc>
          <w:tcPr>
            <w:tcW w:w="0" w:type="auto"/>
            <w:tcBorders>
              <w:top w:val="nil"/>
              <w:left w:val="nil"/>
              <w:bottom w:val="nil"/>
              <w:right w:val="nil"/>
            </w:tcBorders>
          </w:tcPr>
          <w:p w14:paraId="17A0B02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Congress</w:t>
            </w:r>
          </w:p>
        </w:tc>
        <w:tc>
          <w:tcPr>
            <w:tcW w:w="0" w:type="auto"/>
            <w:tcBorders>
              <w:top w:val="nil"/>
              <w:left w:val="nil"/>
              <w:bottom w:val="nil"/>
              <w:right w:val="nil"/>
            </w:tcBorders>
            <w:vAlign w:val="center"/>
          </w:tcPr>
          <w:p w14:paraId="0A921E9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37,078</w:t>
            </w:r>
          </w:p>
        </w:tc>
        <w:tc>
          <w:tcPr>
            <w:tcW w:w="0" w:type="auto"/>
            <w:tcBorders>
              <w:top w:val="nil"/>
              <w:left w:val="nil"/>
              <w:bottom w:val="nil"/>
              <w:right w:val="nil"/>
            </w:tcBorders>
            <w:vAlign w:val="center"/>
          </w:tcPr>
          <w:p w14:paraId="22AC1B3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0.004</w:t>
            </w:r>
          </w:p>
        </w:tc>
        <w:tc>
          <w:tcPr>
            <w:tcW w:w="0" w:type="auto"/>
            <w:tcBorders>
              <w:top w:val="nil"/>
              <w:left w:val="nil"/>
              <w:bottom w:val="nil"/>
              <w:right w:val="nil"/>
            </w:tcBorders>
            <w:vAlign w:val="center"/>
          </w:tcPr>
          <w:p w14:paraId="3F9DB63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0.060</w:t>
            </w:r>
          </w:p>
        </w:tc>
        <w:tc>
          <w:tcPr>
            <w:tcW w:w="0" w:type="auto"/>
            <w:tcBorders>
              <w:top w:val="nil"/>
              <w:left w:val="nil"/>
              <w:bottom w:val="nil"/>
              <w:right w:val="nil"/>
            </w:tcBorders>
            <w:vAlign w:val="center"/>
          </w:tcPr>
          <w:p w14:paraId="206471F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4875C31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3F556122" w14:textId="77777777" w:rsidTr="005B4D69">
        <w:trPr>
          <w:jc w:val="center"/>
        </w:trPr>
        <w:tc>
          <w:tcPr>
            <w:tcW w:w="0" w:type="auto"/>
            <w:tcBorders>
              <w:top w:val="nil"/>
              <w:left w:val="nil"/>
              <w:bottom w:val="nil"/>
              <w:right w:val="nil"/>
            </w:tcBorders>
          </w:tcPr>
          <w:p w14:paraId="4EA3EB86"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PastMonthRet</w:t>
            </w:r>
          </w:p>
        </w:tc>
        <w:tc>
          <w:tcPr>
            <w:tcW w:w="0" w:type="auto"/>
            <w:tcBorders>
              <w:top w:val="nil"/>
              <w:left w:val="nil"/>
              <w:bottom w:val="nil"/>
              <w:right w:val="nil"/>
            </w:tcBorders>
            <w:vAlign w:val="center"/>
          </w:tcPr>
          <w:p w14:paraId="018F4A7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1,384,573</w:t>
            </w:r>
          </w:p>
        </w:tc>
        <w:tc>
          <w:tcPr>
            <w:tcW w:w="0" w:type="auto"/>
            <w:tcBorders>
              <w:top w:val="nil"/>
              <w:left w:val="nil"/>
              <w:bottom w:val="nil"/>
              <w:right w:val="nil"/>
            </w:tcBorders>
            <w:vAlign w:val="center"/>
          </w:tcPr>
          <w:p w14:paraId="7127DE4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0.028</w:t>
            </w:r>
          </w:p>
        </w:tc>
        <w:tc>
          <w:tcPr>
            <w:tcW w:w="0" w:type="auto"/>
            <w:tcBorders>
              <w:top w:val="nil"/>
              <w:left w:val="nil"/>
              <w:bottom w:val="nil"/>
              <w:right w:val="nil"/>
            </w:tcBorders>
            <w:vAlign w:val="center"/>
          </w:tcPr>
          <w:p w14:paraId="2187A5C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0.179</w:t>
            </w:r>
          </w:p>
        </w:tc>
        <w:tc>
          <w:tcPr>
            <w:tcW w:w="0" w:type="auto"/>
            <w:tcBorders>
              <w:top w:val="nil"/>
              <w:left w:val="nil"/>
              <w:bottom w:val="nil"/>
              <w:right w:val="nil"/>
            </w:tcBorders>
            <w:vAlign w:val="center"/>
          </w:tcPr>
          <w:p w14:paraId="6BEFDA6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-0.894</w:t>
            </w:r>
          </w:p>
        </w:tc>
        <w:tc>
          <w:tcPr>
            <w:tcW w:w="0" w:type="auto"/>
            <w:tcBorders>
              <w:top w:val="nil"/>
              <w:left w:val="nil"/>
              <w:bottom w:val="nil"/>
              <w:right w:val="nil"/>
            </w:tcBorders>
            <w:vAlign w:val="center"/>
          </w:tcPr>
          <w:p w14:paraId="6B9B493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10.344</w:t>
            </w:r>
          </w:p>
        </w:tc>
      </w:tr>
      <w:tr w:rsidR="00134CC6" w:rsidRPr="00134CC6" w14:paraId="62CB3B30" w14:textId="77777777" w:rsidTr="005B4D69">
        <w:trPr>
          <w:jc w:val="center"/>
        </w:trPr>
        <w:tc>
          <w:tcPr>
            <w:tcW w:w="0" w:type="auto"/>
            <w:tcBorders>
              <w:top w:val="nil"/>
              <w:left w:val="nil"/>
              <w:bottom w:val="nil"/>
              <w:right w:val="nil"/>
            </w:tcBorders>
          </w:tcPr>
          <w:p w14:paraId="497C233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PastYearRet</w:t>
            </w:r>
          </w:p>
        </w:tc>
        <w:tc>
          <w:tcPr>
            <w:tcW w:w="0" w:type="auto"/>
            <w:tcBorders>
              <w:top w:val="nil"/>
              <w:left w:val="nil"/>
              <w:bottom w:val="nil"/>
              <w:right w:val="nil"/>
            </w:tcBorders>
            <w:vAlign w:val="center"/>
          </w:tcPr>
          <w:p w14:paraId="3A5F512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1,314,245</w:t>
            </w:r>
          </w:p>
        </w:tc>
        <w:tc>
          <w:tcPr>
            <w:tcW w:w="0" w:type="auto"/>
            <w:tcBorders>
              <w:top w:val="nil"/>
              <w:left w:val="nil"/>
              <w:bottom w:val="nil"/>
              <w:right w:val="nil"/>
            </w:tcBorders>
            <w:vAlign w:val="center"/>
          </w:tcPr>
          <w:p w14:paraId="75B998D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0.227</w:t>
            </w:r>
          </w:p>
        </w:tc>
        <w:tc>
          <w:tcPr>
            <w:tcW w:w="0" w:type="auto"/>
            <w:tcBorders>
              <w:top w:val="nil"/>
              <w:left w:val="nil"/>
              <w:bottom w:val="nil"/>
              <w:right w:val="nil"/>
            </w:tcBorders>
            <w:vAlign w:val="center"/>
          </w:tcPr>
          <w:p w14:paraId="6C294F1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1.228</w:t>
            </w:r>
          </w:p>
        </w:tc>
        <w:tc>
          <w:tcPr>
            <w:tcW w:w="0" w:type="auto"/>
            <w:tcBorders>
              <w:top w:val="nil"/>
              <w:left w:val="nil"/>
              <w:bottom w:val="nil"/>
              <w:right w:val="nil"/>
            </w:tcBorders>
            <w:vAlign w:val="center"/>
          </w:tcPr>
          <w:p w14:paraId="07CCF1A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-0.993</w:t>
            </w:r>
          </w:p>
        </w:tc>
        <w:tc>
          <w:tcPr>
            <w:tcW w:w="0" w:type="auto"/>
            <w:tcBorders>
              <w:top w:val="nil"/>
              <w:left w:val="nil"/>
              <w:bottom w:val="nil"/>
              <w:right w:val="nil"/>
            </w:tcBorders>
            <w:vAlign w:val="center"/>
          </w:tcPr>
          <w:p w14:paraId="5C5FD06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248.600</w:t>
            </w:r>
          </w:p>
        </w:tc>
      </w:tr>
      <w:tr w:rsidR="00134CC6" w:rsidRPr="00134CC6" w14:paraId="79A73850" w14:textId="77777777" w:rsidTr="005B4D69">
        <w:trPr>
          <w:jc w:val="center"/>
        </w:trPr>
        <w:tc>
          <w:tcPr>
            <w:tcW w:w="0" w:type="auto"/>
            <w:tcBorders>
              <w:top w:val="nil"/>
              <w:left w:val="nil"/>
              <w:bottom w:val="nil"/>
              <w:right w:val="nil"/>
            </w:tcBorders>
          </w:tcPr>
          <w:p w14:paraId="29AA819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Size</w:t>
            </w:r>
          </w:p>
        </w:tc>
        <w:tc>
          <w:tcPr>
            <w:tcW w:w="0" w:type="auto"/>
            <w:tcBorders>
              <w:top w:val="nil"/>
              <w:left w:val="nil"/>
              <w:bottom w:val="nil"/>
              <w:right w:val="nil"/>
            </w:tcBorders>
            <w:vAlign w:val="center"/>
          </w:tcPr>
          <w:p w14:paraId="0D3B7AC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1,408,496</w:t>
            </w:r>
          </w:p>
        </w:tc>
        <w:tc>
          <w:tcPr>
            <w:tcW w:w="0" w:type="auto"/>
            <w:tcBorders>
              <w:top w:val="nil"/>
              <w:left w:val="nil"/>
              <w:bottom w:val="nil"/>
              <w:right w:val="nil"/>
            </w:tcBorders>
            <w:vAlign w:val="center"/>
          </w:tcPr>
          <w:p w14:paraId="3DE282E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6.405</w:t>
            </w:r>
          </w:p>
        </w:tc>
        <w:tc>
          <w:tcPr>
            <w:tcW w:w="0" w:type="auto"/>
            <w:tcBorders>
              <w:top w:val="nil"/>
              <w:left w:val="nil"/>
              <w:bottom w:val="nil"/>
              <w:right w:val="nil"/>
            </w:tcBorders>
            <w:vAlign w:val="center"/>
          </w:tcPr>
          <w:p w14:paraId="35C4CAD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2.078</w:t>
            </w:r>
          </w:p>
        </w:tc>
        <w:tc>
          <w:tcPr>
            <w:tcW w:w="0" w:type="auto"/>
            <w:tcBorders>
              <w:top w:val="nil"/>
              <w:left w:val="nil"/>
              <w:bottom w:val="nil"/>
              <w:right w:val="nil"/>
            </w:tcBorders>
            <w:vAlign w:val="center"/>
          </w:tcPr>
          <w:p w14:paraId="59A725D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-1.765</w:t>
            </w:r>
          </w:p>
        </w:tc>
        <w:tc>
          <w:tcPr>
            <w:tcW w:w="0" w:type="auto"/>
            <w:tcBorders>
              <w:top w:val="nil"/>
              <w:left w:val="nil"/>
              <w:bottom w:val="nil"/>
              <w:right w:val="nil"/>
            </w:tcBorders>
            <w:vAlign w:val="center"/>
          </w:tcPr>
          <w:p w14:paraId="7C62E99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13.690</w:t>
            </w:r>
          </w:p>
        </w:tc>
      </w:tr>
      <w:tr w:rsidR="00134CC6" w:rsidRPr="00134CC6" w14:paraId="67E7D586" w14:textId="77777777" w:rsidTr="005B4D69">
        <w:trPr>
          <w:jc w:val="center"/>
        </w:trPr>
        <w:tc>
          <w:tcPr>
            <w:tcW w:w="0" w:type="auto"/>
            <w:tcBorders>
              <w:top w:val="nil"/>
              <w:left w:val="nil"/>
              <w:bottom w:val="nil"/>
              <w:right w:val="nil"/>
            </w:tcBorders>
          </w:tcPr>
          <w:p w14:paraId="1F2850C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BookMarket</w:t>
            </w:r>
          </w:p>
        </w:tc>
        <w:tc>
          <w:tcPr>
            <w:tcW w:w="0" w:type="auto"/>
            <w:tcBorders>
              <w:top w:val="nil"/>
              <w:left w:val="nil"/>
              <w:bottom w:val="nil"/>
              <w:right w:val="nil"/>
            </w:tcBorders>
            <w:vAlign w:val="center"/>
          </w:tcPr>
          <w:p w14:paraId="68AF6B3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1,397,792</w:t>
            </w:r>
          </w:p>
        </w:tc>
        <w:tc>
          <w:tcPr>
            <w:tcW w:w="0" w:type="auto"/>
            <w:tcBorders>
              <w:top w:val="nil"/>
              <w:left w:val="nil"/>
              <w:bottom w:val="nil"/>
              <w:right w:val="nil"/>
            </w:tcBorders>
            <w:vAlign w:val="center"/>
          </w:tcPr>
          <w:p w14:paraId="2CB0C1B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0.549</w:t>
            </w:r>
          </w:p>
        </w:tc>
        <w:tc>
          <w:tcPr>
            <w:tcW w:w="0" w:type="auto"/>
            <w:tcBorders>
              <w:top w:val="nil"/>
              <w:left w:val="nil"/>
              <w:bottom w:val="nil"/>
              <w:right w:val="nil"/>
            </w:tcBorders>
            <w:vAlign w:val="center"/>
          </w:tcPr>
          <w:p w14:paraId="1403A3A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1.225</w:t>
            </w:r>
          </w:p>
        </w:tc>
        <w:tc>
          <w:tcPr>
            <w:tcW w:w="0" w:type="auto"/>
            <w:tcBorders>
              <w:top w:val="nil"/>
              <w:left w:val="nil"/>
              <w:bottom w:val="nil"/>
              <w:right w:val="nil"/>
            </w:tcBorders>
            <w:vAlign w:val="center"/>
          </w:tcPr>
          <w:p w14:paraId="6AAA1D4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-383.688</w:t>
            </w:r>
          </w:p>
        </w:tc>
        <w:tc>
          <w:tcPr>
            <w:tcW w:w="0" w:type="auto"/>
            <w:tcBorders>
              <w:top w:val="nil"/>
              <w:left w:val="nil"/>
              <w:bottom w:val="nil"/>
              <w:right w:val="nil"/>
            </w:tcBorders>
            <w:vAlign w:val="center"/>
          </w:tcPr>
          <w:p w14:paraId="1B31FDF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108.073</w:t>
            </w:r>
          </w:p>
        </w:tc>
      </w:tr>
      <w:tr w:rsidR="00134CC6" w:rsidRPr="00134CC6" w14:paraId="20537FC3" w14:textId="77777777" w:rsidTr="005B4D69">
        <w:trPr>
          <w:jc w:val="center"/>
        </w:trPr>
        <w:tc>
          <w:tcPr>
            <w:tcW w:w="0" w:type="auto"/>
            <w:tcBorders>
              <w:top w:val="nil"/>
              <w:left w:val="nil"/>
              <w:bottom w:val="nil"/>
              <w:right w:val="nil"/>
            </w:tcBorders>
          </w:tcPr>
          <w:p w14:paraId="43F760C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TradeSize</w:t>
            </w:r>
          </w:p>
        </w:tc>
        <w:tc>
          <w:tcPr>
            <w:tcW w:w="0" w:type="auto"/>
            <w:tcBorders>
              <w:top w:val="nil"/>
              <w:left w:val="nil"/>
              <w:bottom w:val="nil"/>
              <w:right w:val="nil"/>
            </w:tcBorders>
            <w:vAlign w:val="center"/>
          </w:tcPr>
          <w:p w14:paraId="0447953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1,414,196</w:t>
            </w:r>
          </w:p>
        </w:tc>
        <w:tc>
          <w:tcPr>
            <w:tcW w:w="0" w:type="auto"/>
            <w:tcBorders>
              <w:top w:val="nil"/>
              <w:left w:val="nil"/>
              <w:bottom w:val="nil"/>
              <w:right w:val="nil"/>
            </w:tcBorders>
            <w:vAlign w:val="center"/>
          </w:tcPr>
          <w:p w14:paraId="4935502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-2.526</w:t>
            </w:r>
          </w:p>
        </w:tc>
        <w:tc>
          <w:tcPr>
            <w:tcW w:w="0" w:type="auto"/>
            <w:tcBorders>
              <w:top w:val="nil"/>
              <w:left w:val="nil"/>
              <w:bottom w:val="nil"/>
              <w:right w:val="nil"/>
            </w:tcBorders>
            <w:vAlign w:val="center"/>
          </w:tcPr>
          <w:p w14:paraId="1D50BFD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2.215</w:t>
            </w:r>
          </w:p>
        </w:tc>
        <w:tc>
          <w:tcPr>
            <w:tcW w:w="0" w:type="auto"/>
            <w:tcBorders>
              <w:top w:val="nil"/>
              <w:left w:val="nil"/>
              <w:bottom w:val="nil"/>
              <w:right w:val="nil"/>
            </w:tcBorders>
            <w:vAlign w:val="center"/>
          </w:tcPr>
          <w:p w14:paraId="3DDC3C2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-19.676</w:t>
            </w:r>
          </w:p>
        </w:tc>
        <w:tc>
          <w:tcPr>
            <w:tcW w:w="0" w:type="auto"/>
            <w:tcBorders>
              <w:top w:val="nil"/>
              <w:left w:val="nil"/>
              <w:bottom w:val="nil"/>
              <w:right w:val="nil"/>
            </w:tcBorders>
            <w:vAlign w:val="center"/>
          </w:tcPr>
          <w:p w14:paraId="44FC5B9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11.375</w:t>
            </w:r>
          </w:p>
        </w:tc>
      </w:tr>
      <w:tr w:rsidR="00134CC6" w:rsidRPr="00134CC6" w14:paraId="7B5F7491" w14:textId="77777777" w:rsidTr="005B4D69">
        <w:trPr>
          <w:jc w:val="center"/>
        </w:trPr>
        <w:tc>
          <w:tcPr>
            <w:tcW w:w="0" w:type="auto"/>
            <w:gridSpan w:val="6"/>
            <w:tcBorders>
              <w:top w:val="nil"/>
              <w:left w:val="nil"/>
              <w:bottom w:val="nil"/>
              <w:right w:val="nil"/>
            </w:tcBorders>
          </w:tcPr>
          <w:p w14:paraId="3E591AA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b/>
                <w:bCs/>
              </w:rPr>
            </w:pPr>
            <w:r w:rsidRPr="00134CC6">
              <w:rPr>
                <w:rFonts w:ascii="Times New Roman" w:hAnsi="Times New Roman" w:cs="Times New Roman"/>
                <w:b/>
                <w:bCs/>
              </w:rPr>
              <w:t>Insider-firm-year-level sample</w:t>
            </w:r>
          </w:p>
        </w:tc>
      </w:tr>
      <w:tr w:rsidR="00134CC6" w:rsidRPr="00134CC6" w14:paraId="3ECD5422" w14:textId="77777777" w:rsidTr="005B4D69">
        <w:trPr>
          <w:jc w:val="center"/>
        </w:trPr>
        <w:tc>
          <w:tcPr>
            <w:tcW w:w="0" w:type="auto"/>
            <w:tcBorders>
              <w:top w:val="nil"/>
              <w:left w:val="nil"/>
              <w:bottom w:val="nil"/>
              <w:right w:val="nil"/>
            </w:tcBorders>
          </w:tcPr>
          <w:p w14:paraId="1807D5F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HOR</w:t>
            </w:r>
          </w:p>
        </w:tc>
        <w:tc>
          <w:tcPr>
            <w:tcW w:w="0" w:type="auto"/>
            <w:tcBorders>
              <w:top w:val="nil"/>
              <w:left w:val="nil"/>
              <w:bottom w:val="nil"/>
              <w:right w:val="nil"/>
            </w:tcBorders>
            <w:vAlign w:val="center"/>
          </w:tcPr>
          <w:p w14:paraId="7FA81EC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190,385</w:t>
            </w:r>
          </w:p>
        </w:tc>
        <w:tc>
          <w:tcPr>
            <w:tcW w:w="0" w:type="auto"/>
            <w:tcBorders>
              <w:top w:val="nil"/>
              <w:left w:val="nil"/>
              <w:bottom w:val="nil"/>
              <w:right w:val="nil"/>
            </w:tcBorders>
            <w:vAlign w:val="center"/>
          </w:tcPr>
          <w:p w14:paraId="6FB26F8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0.799</w:t>
            </w:r>
          </w:p>
        </w:tc>
        <w:tc>
          <w:tcPr>
            <w:tcW w:w="0" w:type="auto"/>
            <w:tcBorders>
              <w:top w:val="nil"/>
              <w:left w:val="nil"/>
              <w:bottom w:val="nil"/>
              <w:right w:val="nil"/>
            </w:tcBorders>
            <w:vAlign w:val="center"/>
          </w:tcPr>
          <w:p w14:paraId="2B6E160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0.331</w:t>
            </w:r>
          </w:p>
        </w:tc>
        <w:tc>
          <w:tcPr>
            <w:tcW w:w="0" w:type="auto"/>
            <w:tcBorders>
              <w:top w:val="nil"/>
              <w:left w:val="nil"/>
              <w:bottom w:val="nil"/>
              <w:right w:val="nil"/>
            </w:tcBorders>
            <w:vAlign w:val="center"/>
          </w:tcPr>
          <w:p w14:paraId="394F6E4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3747211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3294A52C" w14:textId="77777777" w:rsidTr="005B4D69">
        <w:trPr>
          <w:jc w:val="center"/>
        </w:trPr>
        <w:tc>
          <w:tcPr>
            <w:tcW w:w="0" w:type="auto"/>
            <w:tcBorders>
              <w:top w:val="nil"/>
              <w:left w:val="nil"/>
              <w:bottom w:val="nil"/>
              <w:right w:val="nil"/>
            </w:tcBorders>
          </w:tcPr>
          <w:p w14:paraId="662181F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Routine</w:t>
            </w:r>
          </w:p>
        </w:tc>
        <w:tc>
          <w:tcPr>
            <w:tcW w:w="0" w:type="auto"/>
            <w:tcBorders>
              <w:top w:val="nil"/>
              <w:left w:val="nil"/>
              <w:bottom w:val="nil"/>
              <w:right w:val="nil"/>
            </w:tcBorders>
            <w:vAlign w:val="center"/>
          </w:tcPr>
          <w:p w14:paraId="2E83532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87,271</w:t>
            </w:r>
          </w:p>
        </w:tc>
        <w:tc>
          <w:tcPr>
            <w:tcW w:w="0" w:type="auto"/>
            <w:tcBorders>
              <w:top w:val="nil"/>
              <w:left w:val="nil"/>
              <w:bottom w:val="nil"/>
              <w:right w:val="nil"/>
            </w:tcBorders>
            <w:vAlign w:val="center"/>
          </w:tcPr>
          <w:p w14:paraId="7F1A772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0.345</w:t>
            </w:r>
          </w:p>
        </w:tc>
        <w:tc>
          <w:tcPr>
            <w:tcW w:w="0" w:type="auto"/>
            <w:tcBorders>
              <w:top w:val="nil"/>
              <w:left w:val="nil"/>
              <w:bottom w:val="nil"/>
              <w:right w:val="nil"/>
            </w:tcBorders>
            <w:vAlign w:val="center"/>
          </w:tcPr>
          <w:p w14:paraId="355B026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0.475</w:t>
            </w:r>
          </w:p>
        </w:tc>
        <w:tc>
          <w:tcPr>
            <w:tcW w:w="0" w:type="auto"/>
            <w:tcBorders>
              <w:top w:val="nil"/>
              <w:left w:val="nil"/>
              <w:bottom w:val="nil"/>
              <w:right w:val="nil"/>
            </w:tcBorders>
            <w:vAlign w:val="center"/>
          </w:tcPr>
          <w:p w14:paraId="7F7798B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2A2A448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46134FDE" w14:textId="77777777" w:rsidTr="005B4D69">
        <w:trPr>
          <w:jc w:val="center"/>
        </w:trPr>
        <w:tc>
          <w:tcPr>
            <w:tcW w:w="0" w:type="auto"/>
            <w:tcBorders>
              <w:top w:val="nil"/>
              <w:left w:val="nil"/>
              <w:bottom w:val="nil"/>
              <w:right w:val="nil"/>
            </w:tcBorders>
            <w:vAlign w:val="center"/>
          </w:tcPr>
          <w:p w14:paraId="0B915B8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CEO</w:t>
            </w:r>
          </w:p>
        </w:tc>
        <w:tc>
          <w:tcPr>
            <w:tcW w:w="0" w:type="auto"/>
            <w:tcBorders>
              <w:top w:val="nil"/>
              <w:left w:val="nil"/>
              <w:bottom w:val="nil"/>
              <w:right w:val="nil"/>
            </w:tcBorders>
            <w:vAlign w:val="center"/>
          </w:tcPr>
          <w:p w14:paraId="627236D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494,207</w:t>
            </w:r>
          </w:p>
        </w:tc>
        <w:tc>
          <w:tcPr>
            <w:tcW w:w="0" w:type="auto"/>
            <w:tcBorders>
              <w:top w:val="nil"/>
              <w:left w:val="nil"/>
              <w:bottom w:val="nil"/>
              <w:right w:val="nil"/>
            </w:tcBorders>
            <w:vAlign w:val="center"/>
          </w:tcPr>
          <w:p w14:paraId="52AFCC2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0.081</w:t>
            </w:r>
          </w:p>
        </w:tc>
        <w:tc>
          <w:tcPr>
            <w:tcW w:w="0" w:type="auto"/>
            <w:tcBorders>
              <w:top w:val="nil"/>
              <w:left w:val="nil"/>
              <w:bottom w:val="nil"/>
              <w:right w:val="nil"/>
            </w:tcBorders>
            <w:vAlign w:val="center"/>
          </w:tcPr>
          <w:p w14:paraId="3D379E0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0.273</w:t>
            </w:r>
          </w:p>
        </w:tc>
        <w:tc>
          <w:tcPr>
            <w:tcW w:w="0" w:type="auto"/>
            <w:tcBorders>
              <w:top w:val="nil"/>
              <w:left w:val="nil"/>
              <w:bottom w:val="nil"/>
              <w:right w:val="nil"/>
            </w:tcBorders>
            <w:vAlign w:val="center"/>
          </w:tcPr>
          <w:p w14:paraId="19B7472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27320C6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3D25DA77" w14:textId="77777777" w:rsidTr="005B4D69">
        <w:trPr>
          <w:jc w:val="center"/>
        </w:trPr>
        <w:tc>
          <w:tcPr>
            <w:tcW w:w="0" w:type="auto"/>
            <w:tcBorders>
              <w:top w:val="nil"/>
              <w:left w:val="nil"/>
              <w:bottom w:val="nil"/>
              <w:right w:val="nil"/>
            </w:tcBorders>
            <w:vAlign w:val="center"/>
          </w:tcPr>
          <w:p w14:paraId="6DEBE02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Director</w:t>
            </w:r>
          </w:p>
        </w:tc>
        <w:tc>
          <w:tcPr>
            <w:tcW w:w="0" w:type="auto"/>
            <w:tcBorders>
              <w:top w:val="nil"/>
              <w:left w:val="nil"/>
              <w:bottom w:val="nil"/>
              <w:right w:val="nil"/>
            </w:tcBorders>
            <w:vAlign w:val="center"/>
          </w:tcPr>
          <w:p w14:paraId="0D03E0B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494,207</w:t>
            </w:r>
          </w:p>
        </w:tc>
        <w:tc>
          <w:tcPr>
            <w:tcW w:w="0" w:type="auto"/>
            <w:tcBorders>
              <w:top w:val="nil"/>
              <w:left w:val="nil"/>
              <w:bottom w:val="nil"/>
              <w:right w:val="nil"/>
            </w:tcBorders>
            <w:vAlign w:val="center"/>
          </w:tcPr>
          <w:p w14:paraId="68D163B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0.524</w:t>
            </w:r>
          </w:p>
        </w:tc>
        <w:tc>
          <w:tcPr>
            <w:tcW w:w="0" w:type="auto"/>
            <w:tcBorders>
              <w:top w:val="nil"/>
              <w:left w:val="nil"/>
              <w:bottom w:val="nil"/>
              <w:right w:val="nil"/>
            </w:tcBorders>
            <w:vAlign w:val="center"/>
          </w:tcPr>
          <w:p w14:paraId="43EC228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0.499</w:t>
            </w:r>
          </w:p>
        </w:tc>
        <w:tc>
          <w:tcPr>
            <w:tcW w:w="0" w:type="auto"/>
            <w:tcBorders>
              <w:top w:val="nil"/>
              <w:left w:val="nil"/>
              <w:bottom w:val="nil"/>
              <w:right w:val="nil"/>
            </w:tcBorders>
            <w:vAlign w:val="center"/>
          </w:tcPr>
          <w:p w14:paraId="54F558D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635E8BC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7B35ACC6" w14:textId="77777777" w:rsidTr="005B4D69">
        <w:trPr>
          <w:jc w:val="center"/>
        </w:trPr>
        <w:tc>
          <w:tcPr>
            <w:tcW w:w="0" w:type="auto"/>
            <w:tcBorders>
              <w:top w:val="nil"/>
              <w:left w:val="nil"/>
              <w:bottom w:val="nil"/>
              <w:right w:val="nil"/>
            </w:tcBorders>
            <w:vAlign w:val="center"/>
          </w:tcPr>
          <w:p w14:paraId="703ADA66"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Officer</w:t>
            </w:r>
          </w:p>
        </w:tc>
        <w:tc>
          <w:tcPr>
            <w:tcW w:w="0" w:type="auto"/>
            <w:tcBorders>
              <w:top w:val="nil"/>
              <w:left w:val="nil"/>
              <w:bottom w:val="nil"/>
              <w:right w:val="nil"/>
            </w:tcBorders>
            <w:vAlign w:val="center"/>
          </w:tcPr>
          <w:p w14:paraId="1CD96CB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494,207</w:t>
            </w:r>
          </w:p>
        </w:tc>
        <w:tc>
          <w:tcPr>
            <w:tcW w:w="0" w:type="auto"/>
            <w:tcBorders>
              <w:top w:val="nil"/>
              <w:left w:val="nil"/>
              <w:bottom w:val="nil"/>
              <w:right w:val="nil"/>
            </w:tcBorders>
            <w:vAlign w:val="center"/>
          </w:tcPr>
          <w:p w14:paraId="5C2CBDD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0.527</w:t>
            </w:r>
          </w:p>
        </w:tc>
        <w:tc>
          <w:tcPr>
            <w:tcW w:w="0" w:type="auto"/>
            <w:tcBorders>
              <w:top w:val="nil"/>
              <w:left w:val="nil"/>
              <w:bottom w:val="nil"/>
              <w:right w:val="nil"/>
            </w:tcBorders>
            <w:vAlign w:val="center"/>
          </w:tcPr>
          <w:p w14:paraId="3B7AAEC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0.499</w:t>
            </w:r>
          </w:p>
        </w:tc>
        <w:tc>
          <w:tcPr>
            <w:tcW w:w="0" w:type="auto"/>
            <w:tcBorders>
              <w:top w:val="nil"/>
              <w:left w:val="nil"/>
              <w:bottom w:val="nil"/>
              <w:right w:val="nil"/>
            </w:tcBorders>
            <w:vAlign w:val="center"/>
          </w:tcPr>
          <w:p w14:paraId="6C8FD67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6522983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552DD52D" w14:textId="77777777" w:rsidTr="005B4D69">
        <w:trPr>
          <w:jc w:val="center"/>
        </w:trPr>
        <w:tc>
          <w:tcPr>
            <w:tcW w:w="0" w:type="auto"/>
            <w:tcBorders>
              <w:top w:val="nil"/>
              <w:left w:val="nil"/>
              <w:bottom w:val="nil"/>
              <w:right w:val="nil"/>
            </w:tcBorders>
            <w:vAlign w:val="center"/>
          </w:tcPr>
          <w:p w14:paraId="5532165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PhD</w:t>
            </w:r>
          </w:p>
        </w:tc>
        <w:tc>
          <w:tcPr>
            <w:tcW w:w="0" w:type="auto"/>
            <w:tcBorders>
              <w:top w:val="nil"/>
              <w:left w:val="nil"/>
              <w:bottom w:val="nil"/>
              <w:right w:val="nil"/>
            </w:tcBorders>
            <w:vAlign w:val="center"/>
          </w:tcPr>
          <w:p w14:paraId="7D9130D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360,501</w:t>
            </w:r>
          </w:p>
        </w:tc>
        <w:tc>
          <w:tcPr>
            <w:tcW w:w="0" w:type="auto"/>
            <w:tcBorders>
              <w:top w:val="nil"/>
              <w:left w:val="nil"/>
              <w:bottom w:val="nil"/>
              <w:right w:val="nil"/>
            </w:tcBorders>
            <w:vAlign w:val="center"/>
          </w:tcPr>
          <w:p w14:paraId="460AE13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0.057</w:t>
            </w:r>
          </w:p>
        </w:tc>
        <w:tc>
          <w:tcPr>
            <w:tcW w:w="0" w:type="auto"/>
            <w:tcBorders>
              <w:top w:val="nil"/>
              <w:left w:val="nil"/>
              <w:bottom w:val="nil"/>
              <w:right w:val="nil"/>
            </w:tcBorders>
            <w:vAlign w:val="center"/>
          </w:tcPr>
          <w:p w14:paraId="2A6F282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0.233</w:t>
            </w:r>
          </w:p>
        </w:tc>
        <w:tc>
          <w:tcPr>
            <w:tcW w:w="0" w:type="auto"/>
            <w:tcBorders>
              <w:top w:val="nil"/>
              <w:left w:val="nil"/>
              <w:bottom w:val="nil"/>
              <w:right w:val="nil"/>
            </w:tcBorders>
            <w:vAlign w:val="center"/>
          </w:tcPr>
          <w:p w14:paraId="0563BE2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5E82A62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3D22DA01" w14:textId="77777777" w:rsidTr="005B4D69">
        <w:trPr>
          <w:jc w:val="center"/>
        </w:trPr>
        <w:tc>
          <w:tcPr>
            <w:tcW w:w="0" w:type="auto"/>
            <w:tcBorders>
              <w:top w:val="nil"/>
              <w:left w:val="nil"/>
              <w:bottom w:val="nil"/>
              <w:right w:val="nil"/>
            </w:tcBorders>
            <w:vAlign w:val="center"/>
          </w:tcPr>
          <w:p w14:paraId="5A580E7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MBA</w:t>
            </w:r>
          </w:p>
        </w:tc>
        <w:tc>
          <w:tcPr>
            <w:tcW w:w="0" w:type="auto"/>
            <w:tcBorders>
              <w:top w:val="nil"/>
              <w:left w:val="nil"/>
              <w:bottom w:val="nil"/>
              <w:right w:val="nil"/>
            </w:tcBorders>
            <w:vAlign w:val="center"/>
          </w:tcPr>
          <w:p w14:paraId="7F2FD36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360,501</w:t>
            </w:r>
          </w:p>
        </w:tc>
        <w:tc>
          <w:tcPr>
            <w:tcW w:w="0" w:type="auto"/>
            <w:tcBorders>
              <w:top w:val="nil"/>
              <w:left w:val="nil"/>
              <w:bottom w:val="nil"/>
              <w:right w:val="nil"/>
            </w:tcBorders>
            <w:vAlign w:val="center"/>
          </w:tcPr>
          <w:p w14:paraId="68CD1C8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0.265</w:t>
            </w:r>
          </w:p>
        </w:tc>
        <w:tc>
          <w:tcPr>
            <w:tcW w:w="0" w:type="auto"/>
            <w:tcBorders>
              <w:top w:val="nil"/>
              <w:left w:val="nil"/>
              <w:bottom w:val="nil"/>
              <w:right w:val="nil"/>
            </w:tcBorders>
            <w:vAlign w:val="center"/>
          </w:tcPr>
          <w:p w14:paraId="1FCB933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0.441</w:t>
            </w:r>
          </w:p>
        </w:tc>
        <w:tc>
          <w:tcPr>
            <w:tcW w:w="0" w:type="auto"/>
            <w:tcBorders>
              <w:top w:val="nil"/>
              <w:left w:val="nil"/>
              <w:bottom w:val="nil"/>
              <w:right w:val="nil"/>
            </w:tcBorders>
            <w:vAlign w:val="center"/>
          </w:tcPr>
          <w:p w14:paraId="5FDADB8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6A2589C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6A43612A" w14:textId="77777777" w:rsidTr="005B4D69">
        <w:trPr>
          <w:jc w:val="center"/>
        </w:trPr>
        <w:tc>
          <w:tcPr>
            <w:tcW w:w="0" w:type="auto"/>
            <w:tcBorders>
              <w:top w:val="nil"/>
              <w:left w:val="nil"/>
              <w:bottom w:val="nil"/>
              <w:right w:val="nil"/>
            </w:tcBorders>
            <w:vAlign w:val="center"/>
          </w:tcPr>
          <w:p w14:paraId="7D121BD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JD</w:t>
            </w:r>
          </w:p>
        </w:tc>
        <w:tc>
          <w:tcPr>
            <w:tcW w:w="0" w:type="auto"/>
            <w:tcBorders>
              <w:top w:val="nil"/>
              <w:left w:val="nil"/>
              <w:bottom w:val="nil"/>
              <w:right w:val="nil"/>
            </w:tcBorders>
            <w:vAlign w:val="center"/>
          </w:tcPr>
          <w:p w14:paraId="3AC42D1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360,501</w:t>
            </w:r>
          </w:p>
        </w:tc>
        <w:tc>
          <w:tcPr>
            <w:tcW w:w="0" w:type="auto"/>
            <w:tcBorders>
              <w:top w:val="nil"/>
              <w:left w:val="nil"/>
              <w:bottom w:val="nil"/>
              <w:right w:val="nil"/>
            </w:tcBorders>
            <w:vAlign w:val="center"/>
          </w:tcPr>
          <w:p w14:paraId="1303184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0.099</w:t>
            </w:r>
          </w:p>
        </w:tc>
        <w:tc>
          <w:tcPr>
            <w:tcW w:w="0" w:type="auto"/>
            <w:tcBorders>
              <w:top w:val="nil"/>
              <w:left w:val="nil"/>
              <w:bottom w:val="nil"/>
              <w:right w:val="nil"/>
            </w:tcBorders>
            <w:vAlign w:val="center"/>
          </w:tcPr>
          <w:p w14:paraId="78C77A3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0.299</w:t>
            </w:r>
          </w:p>
        </w:tc>
        <w:tc>
          <w:tcPr>
            <w:tcW w:w="0" w:type="auto"/>
            <w:tcBorders>
              <w:top w:val="nil"/>
              <w:left w:val="nil"/>
              <w:bottom w:val="nil"/>
              <w:right w:val="nil"/>
            </w:tcBorders>
            <w:vAlign w:val="center"/>
          </w:tcPr>
          <w:p w14:paraId="17A7833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1060BD1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595516B3" w14:textId="77777777" w:rsidTr="005B4D69">
        <w:trPr>
          <w:jc w:val="center"/>
        </w:trPr>
        <w:tc>
          <w:tcPr>
            <w:tcW w:w="0" w:type="auto"/>
            <w:tcBorders>
              <w:top w:val="nil"/>
              <w:left w:val="nil"/>
              <w:bottom w:val="nil"/>
              <w:right w:val="nil"/>
            </w:tcBorders>
            <w:vAlign w:val="center"/>
          </w:tcPr>
          <w:p w14:paraId="35F3767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CPA</w:t>
            </w:r>
          </w:p>
        </w:tc>
        <w:tc>
          <w:tcPr>
            <w:tcW w:w="0" w:type="auto"/>
            <w:tcBorders>
              <w:top w:val="nil"/>
              <w:left w:val="nil"/>
              <w:bottom w:val="nil"/>
              <w:right w:val="nil"/>
            </w:tcBorders>
            <w:vAlign w:val="center"/>
          </w:tcPr>
          <w:p w14:paraId="5815079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360,501</w:t>
            </w:r>
          </w:p>
        </w:tc>
        <w:tc>
          <w:tcPr>
            <w:tcW w:w="0" w:type="auto"/>
            <w:tcBorders>
              <w:top w:val="nil"/>
              <w:left w:val="nil"/>
              <w:bottom w:val="nil"/>
              <w:right w:val="nil"/>
            </w:tcBorders>
            <w:vAlign w:val="center"/>
          </w:tcPr>
          <w:p w14:paraId="39D089C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0.115</w:t>
            </w:r>
          </w:p>
        </w:tc>
        <w:tc>
          <w:tcPr>
            <w:tcW w:w="0" w:type="auto"/>
            <w:tcBorders>
              <w:top w:val="nil"/>
              <w:left w:val="nil"/>
              <w:bottom w:val="nil"/>
              <w:right w:val="nil"/>
            </w:tcBorders>
            <w:vAlign w:val="center"/>
          </w:tcPr>
          <w:p w14:paraId="1041E53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0.319</w:t>
            </w:r>
          </w:p>
        </w:tc>
        <w:tc>
          <w:tcPr>
            <w:tcW w:w="0" w:type="auto"/>
            <w:tcBorders>
              <w:top w:val="nil"/>
              <w:left w:val="nil"/>
              <w:bottom w:val="nil"/>
              <w:right w:val="nil"/>
            </w:tcBorders>
            <w:vAlign w:val="center"/>
          </w:tcPr>
          <w:p w14:paraId="4B04487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7E5D38B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079E6D42" w14:textId="77777777" w:rsidTr="005B4D69">
        <w:trPr>
          <w:jc w:val="center"/>
        </w:trPr>
        <w:tc>
          <w:tcPr>
            <w:tcW w:w="0" w:type="auto"/>
            <w:tcBorders>
              <w:top w:val="nil"/>
              <w:left w:val="nil"/>
              <w:bottom w:val="nil"/>
              <w:right w:val="nil"/>
            </w:tcBorders>
            <w:vAlign w:val="center"/>
          </w:tcPr>
          <w:p w14:paraId="3054AB9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CFA</w:t>
            </w:r>
          </w:p>
        </w:tc>
        <w:tc>
          <w:tcPr>
            <w:tcW w:w="0" w:type="auto"/>
            <w:tcBorders>
              <w:top w:val="nil"/>
              <w:left w:val="nil"/>
              <w:bottom w:val="nil"/>
              <w:right w:val="nil"/>
            </w:tcBorders>
            <w:vAlign w:val="center"/>
          </w:tcPr>
          <w:p w14:paraId="3B48970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360,501</w:t>
            </w:r>
          </w:p>
        </w:tc>
        <w:tc>
          <w:tcPr>
            <w:tcW w:w="0" w:type="auto"/>
            <w:tcBorders>
              <w:top w:val="nil"/>
              <w:left w:val="nil"/>
              <w:bottom w:val="nil"/>
              <w:right w:val="nil"/>
            </w:tcBorders>
            <w:vAlign w:val="center"/>
          </w:tcPr>
          <w:p w14:paraId="6AD6BE1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0.007</w:t>
            </w:r>
          </w:p>
        </w:tc>
        <w:tc>
          <w:tcPr>
            <w:tcW w:w="0" w:type="auto"/>
            <w:tcBorders>
              <w:top w:val="nil"/>
              <w:left w:val="nil"/>
              <w:bottom w:val="nil"/>
              <w:right w:val="nil"/>
            </w:tcBorders>
            <w:vAlign w:val="center"/>
          </w:tcPr>
          <w:p w14:paraId="4B4723F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0.086</w:t>
            </w:r>
          </w:p>
        </w:tc>
        <w:tc>
          <w:tcPr>
            <w:tcW w:w="0" w:type="auto"/>
            <w:tcBorders>
              <w:top w:val="nil"/>
              <w:left w:val="nil"/>
              <w:bottom w:val="nil"/>
              <w:right w:val="nil"/>
            </w:tcBorders>
            <w:vAlign w:val="center"/>
          </w:tcPr>
          <w:p w14:paraId="033B89C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tcBorders>
              <w:top w:val="nil"/>
              <w:left w:val="nil"/>
              <w:bottom w:val="nil"/>
              <w:right w:val="nil"/>
            </w:tcBorders>
            <w:vAlign w:val="center"/>
          </w:tcPr>
          <w:p w14:paraId="1E21895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r>
      <w:tr w:rsidR="00134CC6" w:rsidRPr="00134CC6" w14:paraId="6271FAEC" w14:textId="77777777" w:rsidTr="005B4D69">
        <w:trPr>
          <w:jc w:val="center"/>
        </w:trPr>
        <w:tc>
          <w:tcPr>
            <w:tcW w:w="0" w:type="auto"/>
            <w:tcBorders>
              <w:top w:val="nil"/>
              <w:left w:val="nil"/>
              <w:bottom w:val="nil"/>
              <w:right w:val="nil"/>
            </w:tcBorders>
            <w:vAlign w:val="center"/>
          </w:tcPr>
          <w:p w14:paraId="63D22C4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Age</w:t>
            </w:r>
          </w:p>
        </w:tc>
        <w:tc>
          <w:tcPr>
            <w:tcW w:w="0" w:type="auto"/>
            <w:tcBorders>
              <w:top w:val="nil"/>
              <w:left w:val="nil"/>
              <w:bottom w:val="nil"/>
              <w:right w:val="nil"/>
            </w:tcBorders>
            <w:vAlign w:val="center"/>
          </w:tcPr>
          <w:p w14:paraId="10F8AB0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350,963</w:t>
            </w:r>
          </w:p>
        </w:tc>
        <w:tc>
          <w:tcPr>
            <w:tcW w:w="0" w:type="auto"/>
            <w:tcBorders>
              <w:top w:val="nil"/>
              <w:left w:val="nil"/>
              <w:bottom w:val="nil"/>
              <w:right w:val="nil"/>
            </w:tcBorders>
            <w:vAlign w:val="center"/>
          </w:tcPr>
          <w:p w14:paraId="2EC7121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68.371</w:t>
            </w:r>
          </w:p>
        </w:tc>
        <w:tc>
          <w:tcPr>
            <w:tcW w:w="0" w:type="auto"/>
            <w:tcBorders>
              <w:top w:val="nil"/>
              <w:left w:val="nil"/>
              <w:bottom w:val="nil"/>
              <w:right w:val="nil"/>
            </w:tcBorders>
            <w:vAlign w:val="center"/>
          </w:tcPr>
          <w:p w14:paraId="260D428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10.277</w:t>
            </w:r>
          </w:p>
        </w:tc>
        <w:tc>
          <w:tcPr>
            <w:tcW w:w="0" w:type="auto"/>
            <w:tcBorders>
              <w:top w:val="nil"/>
              <w:left w:val="nil"/>
              <w:bottom w:val="nil"/>
              <w:right w:val="nil"/>
            </w:tcBorders>
            <w:vAlign w:val="center"/>
          </w:tcPr>
          <w:p w14:paraId="65BD6CB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30</w:t>
            </w:r>
          </w:p>
        </w:tc>
        <w:tc>
          <w:tcPr>
            <w:tcW w:w="0" w:type="auto"/>
            <w:tcBorders>
              <w:top w:val="nil"/>
              <w:left w:val="nil"/>
              <w:bottom w:val="nil"/>
              <w:right w:val="nil"/>
            </w:tcBorders>
            <w:vAlign w:val="center"/>
          </w:tcPr>
          <w:p w14:paraId="2F015DA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105</w:t>
            </w:r>
          </w:p>
        </w:tc>
      </w:tr>
      <w:tr w:rsidR="00134CC6" w:rsidRPr="00134CC6" w14:paraId="35FB5451" w14:textId="77777777" w:rsidTr="005B4D69">
        <w:trPr>
          <w:jc w:val="center"/>
        </w:trPr>
        <w:tc>
          <w:tcPr>
            <w:tcW w:w="0" w:type="auto"/>
            <w:tcBorders>
              <w:top w:val="nil"/>
              <w:left w:val="nil"/>
              <w:right w:val="nil"/>
            </w:tcBorders>
            <w:vAlign w:val="center"/>
          </w:tcPr>
          <w:p w14:paraId="49B41F3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NetworkSize</w:t>
            </w:r>
          </w:p>
        </w:tc>
        <w:tc>
          <w:tcPr>
            <w:tcW w:w="0" w:type="auto"/>
            <w:tcBorders>
              <w:top w:val="nil"/>
              <w:left w:val="nil"/>
              <w:right w:val="nil"/>
            </w:tcBorders>
            <w:vAlign w:val="center"/>
          </w:tcPr>
          <w:p w14:paraId="1E1ED8B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334,022</w:t>
            </w:r>
          </w:p>
        </w:tc>
        <w:tc>
          <w:tcPr>
            <w:tcW w:w="0" w:type="auto"/>
            <w:tcBorders>
              <w:top w:val="nil"/>
              <w:left w:val="nil"/>
              <w:right w:val="nil"/>
            </w:tcBorders>
            <w:vAlign w:val="center"/>
          </w:tcPr>
          <w:p w14:paraId="206C22B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1052.137</w:t>
            </w:r>
          </w:p>
        </w:tc>
        <w:tc>
          <w:tcPr>
            <w:tcW w:w="0" w:type="auto"/>
            <w:tcBorders>
              <w:top w:val="nil"/>
              <w:left w:val="nil"/>
              <w:right w:val="nil"/>
            </w:tcBorders>
            <w:vAlign w:val="center"/>
          </w:tcPr>
          <w:p w14:paraId="6F7BCE1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1536.329</w:t>
            </w:r>
          </w:p>
        </w:tc>
        <w:tc>
          <w:tcPr>
            <w:tcW w:w="0" w:type="auto"/>
            <w:tcBorders>
              <w:top w:val="nil"/>
              <w:left w:val="nil"/>
              <w:right w:val="nil"/>
            </w:tcBorders>
            <w:vAlign w:val="center"/>
          </w:tcPr>
          <w:p w14:paraId="7B9D665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c>
          <w:tcPr>
            <w:tcW w:w="0" w:type="auto"/>
            <w:tcBorders>
              <w:top w:val="nil"/>
              <w:left w:val="nil"/>
              <w:right w:val="nil"/>
            </w:tcBorders>
            <w:vAlign w:val="center"/>
          </w:tcPr>
          <w:p w14:paraId="606C4E0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21,294</w:t>
            </w:r>
          </w:p>
        </w:tc>
      </w:tr>
      <w:tr w:rsidR="00134CC6" w:rsidRPr="00134CC6" w14:paraId="4FDCF829" w14:textId="77777777" w:rsidTr="005B4D69">
        <w:tblPrEx>
          <w:tblBorders>
            <w:bottom w:val="single" w:sz="6" w:space="0" w:color="auto"/>
          </w:tblBorders>
        </w:tblPrEx>
        <w:trPr>
          <w:jc w:val="center"/>
        </w:trPr>
        <w:tc>
          <w:tcPr>
            <w:tcW w:w="0" w:type="auto"/>
            <w:tcBorders>
              <w:top w:val="nil"/>
              <w:left w:val="nil"/>
              <w:bottom w:val="single" w:sz="4" w:space="0" w:color="auto"/>
              <w:right w:val="nil"/>
            </w:tcBorders>
          </w:tcPr>
          <w:p w14:paraId="05DE6A1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single" w:sz="4" w:space="0" w:color="auto"/>
              <w:right w:val="nil"/>
            </w:tcBorders>
          </w:tcPr>
          <w:p w14:paraId="4099A75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single" w:sz="4" w:space="0" w:color="auto"/>
              <w:right w:val="nil"/>
            </w:tcBorders>
          </w:tcPr>
          <w:p w14:paraId="61B56F0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single" w:sz="4" w:space="0" w:color="auto"/>
              <w:right w:val="nil"/>
            </w:tcBorders>
          </w:tcPr>
          <w:p w14:paraId="0872134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single" w:sz="4" w:space="0" w:color="auto"/>
              <w:right w:val="nil"/>
            </w:tcBorders>
          </w:tcPr>
          <w:p w14:paraId="1B5A3E3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single" w:sz="4" w:space="0" w:color="auto"/>
              <w:right w:val="nil"/>
            </w:tcBorders>
          </w:tcPr>
          <w:p w14:paraId="7010CED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bookmarkEnd w:id="268"/>
    </w:tbl>
    <w:p w14:paraId="6B290ABE" w14:textId="77777777" w:rsidR="00134CC6" w:rsidRPr="00134CC6" w:rsidRDefault="00134CC6" w:rsidP="00134CC6">
      <w:pPr>
        <w:rPr>
          <w:rFonts w:ascii="Times New Roman" w:hAnsi="Times New Roman" w:cs="Times New Roman"/>
        </w:rPr>
        <w:sectPr w:rsidR="00134CC6" w:rsidRPr="00134CC6" w:rsidSect="005D3295">
          <w:pgSz w:w="12240" w:h="15840" w:code="1"/>
          <w:pgMar w:top="1440" w:right="1440" w:bottom="1440" w:left="1440" w:header="720" w:footer="720" w:gutter="0"/>
          <w:cols w:space="720"/>
          <w:docGrid w:linePitch="360"/>
        </w:sectPr>
      </w:pPr>
    </w:p>
    <w:p w14:paraId="05220422" w14:textId="77777777" w:rsidR="00134CC6" w:rsidRPr="00134CC6" w:rsidRDefault="00134CC6" w:rsidP="00134CC6">
      <w:pPr>
        <w:spacing w:after="0"/>
        <w:rPr>
          <w:rFonts w:ascii="Times New Roman" w:hAnsi="Times New Roman" w:cs="Times New Roman"/>
        </w:rPr>
      </w:pPr>
    </w:p>
    <w:p w14:paraId="05052C93" w14:textId="77777777" w:rsidR="00134CC6" w:rsidRPr="009B42F7" w:rsidRDefault="00134CC6" w:rsidP="00134CC6">
      <w:pPr>
        <w:spacing w:after="0"/>
        <w:rPr>
          <w:rFonts w:ascii="Times New Roman" w:hAnsi="Times New Roman" w:cs="Times New Roman"/>
          <w:b/>
          <w:bCs/>
          <w:i/>
          <w:iCs/>
        </w:rPr>
      </w:pPr>
      <w:r w:rsidRPr="009B42F7">
        <w:rPr>
          <w:rFonts w:ascii="Times New Roman" w:hAnsi="Times New Roman" w:cs="Times New Roman"/>
          <w:b/>
          <w:bCs/>
        </w:rPr>
        <w:t xml:space="preserve">Panel B. Summary statistics by </w:t>
      </w:r>
      <w:r w:rsidRPr="009B42F7">
        <w:rPr>
          <w:rFonts w:ascii="Times New Roman" w:hAnsi="Times New Roman" w:cs="Times New Roman"/>
          <w:b/>
          <w:bCs/>
          <w:i/>
          <w:iCs/>
        </w:rPr>
        <w:t>PCinsider</w:t>
      </w:r>
    </w:p>
    <w:tbl>
      <w:tblPr>
        <w:tblW w:w="0" w:type="auto"/>
        <w:tblBorders>
          <w:top w:val="single" w:sz="4" w:space="0" w:color="auto"/>
          <w:bottom w:val="single" w:sz="4" w:space="0" w:color="auto"/>
        </w:tblBorders>
        <w:tblCellMar>
          <w:left w:w="75" w:type="dxa"/>
          <w:right w:w="75" w:type="dxa"/>
        </w:tblCellMar>
        <w:tblLook w:val="0000" w:firstRow="0" w:lastRow="0" w:firstColumn="0" w:lastColumn="0" w:noHBand="0" w:noVBand="0"/>
      </w:tblPr>
      <w:tblGrid>
        <w:gridCol w:w="1409"/>
        <w:gridCol w:w="1030"/>
        <w:gridCol w:w="900"/>
        <w:gridCol w:w="900"/>
        <w:gridCol w:w="939"/>
        <w:gridCol w:w="865"/>
        <w:gridCol w:w="156"/>
        <w:gridCol w:w="755"/>
        <w:gridCol w:w="900"/>
        <w:gridCol w:w="900"/>
        <w:gridCol w:w="829"/>
        <w:gridCol w:w="865"/>
        <w:gridCol w:w="156"/>
        <w:gridCol w:w="1305"/>
        <w:gridCol w:w="829"/>
      </w:tblGrid>
      <w:tr w:rsidR="00134CC6" w:rsidRPr="00134CC6" w14:paraId="65571C6D" w14:textId="77777777" w:rsidTr="00BF74E8">
        <w:tc>
          <w:tcPr>
            <w:tcW w:w="0" w:type="auto"/>
            <w:tcBorders>
              <w:top w:val="single" w:sz="4" w:space="0" w:color="auto"/>
              <w:bottom w:val="single" w:sz="4" w:space="0" w:color="auto"/>
            </w:tcBorders>
          </w:tcPr>
          <w:p w14:paraId="328BBAE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gridSpan w:val="5"/>
            <w:tcBorders>
              <w:top w:val="single" w:sz="4" w:space="0" w:color="auto"/>
              <w:bottom w:val="single" w:sz="4" w:space="0" w:color="auto"/>
            </w:tcBorders>
          </w:tcPr>
          <w:p w14:paraId="358EE06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b/>
                <w:bCs/>
              </w:rPr>
            </w:pPr>
            <w:r w:rsidRPr="00134CC6">
              <w:rPr>
                <w:rFonts w:ascii="Times New Roman" w:hAnsi="Times New Roman" w:cs="Times New Roman"/>
                <w:b/>
                <w:bCs/>
              </w:rPr>
              <w:t>PCinsider=0</w:t>
            </w:r>
          </w:p>
        </w:tc>
        <w:tc>
          <w:tcPr>
            <w:tcW w:w="0" w:type="auto"/>
            <w:tcBorders>
              <w:top w:val="single" w:sz="4" w:space="0" w:color="auto"/>
              <w:bottom w:val="nil"/>
            </w:tcBorders>
          </w:tcPr>
          <w:p w14:paraId="454496A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gridSpan w:val="5"/>
            <w:tcBorders>
              <w:top w:val="single" w:sz="4" w:space="0" w:color="auto"/>
              <w:bottom w:val="single" w:sz="4" w:space="0" w:color="auto"/>
            </w:tcBorders>
          </w:tcPr>
          <w:p w14:paraId="735380F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b/>
                <w:bCs/>
              </w:rPr>
            </w:pPr>
            <w:r w:rsidRPr="00134CC6">
              <w:rPr>
                <w:rFonts w:ascii="Times New Roman" w:hAnsi="Times New Roman" w:cs="Times New Roman"/>
                <w:b/>
                <w:bCs/>
              </w:rPr>
              <w:t>PCinsider=1</w:t>
            </w:r>
          </w:p>
        </w:tc>
        <w:tc>
          <w:tcPr>
            <w:tcW w:w="0" w:type="auto"/>
            <w:tcBorders>
              <w:top w:val="single" w:sz="4" w:space="0" w:color="auto"/>
              <w:bottom w:val="nil"/>
            </w:tcBorders>
          </w:tcPr>
          <w:p w14:paraId="6586915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gridSpan w:val="2"/>
            <w:tcBorders>
              <w:top w:val="single" w:sz="4" w:space="0" w:color="auto"/>
              <w:bottom w:val="single" w:sz="4" w:space="0" w:color="auto"/>
            </w:tcBorders>
          </w:tcPr>
          <w:p w14:paraId="76819C5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b/>
                <w:bCs/>
              </w:rPr>
            </w:pPr>
            <w:r w:rsidRPr="00134CC6">
              <w:rPr>
                <w:rFonts w:ascii="Times New Roman" w:hAnsi="Times New Roman" w:cs="Times New Roman"/>
                <w:b/>
                <w:bCs/>
              </w:rPr>
              <w:t>Mean(1)-Mean(0)</w:t>
            </w:r>
          </w:p>
        </w:tc>
      </w:tr>
      <w:tr w:rsidR="00134CC6" w:rsidRPr="00134CC6" w14:paraId="29EEDBCE" w14:textId="77777777" w:rsidTr="00BF74E8">
        <w:tc>
          <w:tcPr>
            <w:tcW w:w="0" w:type="auto"/>
            <w:tcBorders>
              <w:top w:val="single" w:sz="4" w:space="0" w:color="auto"/>
              <w:bottom w:val="single" w:sz="4" w:space="0" w:color="auto"/>
            </w:tcBorders>
          </w:tcPr>
          <w:p w14:paraId="59EA809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Variables</w:t>
            </w:r>
          </w:p>
        </w:tc>
        <w:tc>
          <w:tcPr>
            <w:tcW w:w="0" w:type="auto"/>
            <w:tcBorders>
              <w:top w:val="single" w:sz="4" w:space="0" w:color="auto"/>
              <w:bottom w:val="single" w:sz="4" w:space="0" w:color="auto"/>
            </w:tcBorders>
          </w:tcPr>
          <w:p w14:paraId="1454693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w:t>
            </w:r>
          </w:p>
        </w:tc>
        <w:tc>
          <w:tcPr>
            <w:tcW w:w="0" w:type="auto"/>
            <w:tcBorders>
              <w:top w:val="single" w:sz="4" w:space="0" w:color="auto"/>
              <w:bottom w:val="single" w:sz="4" w:space="0" w:color="auto"/>
            </w:tcBorders>
          </w:tcPr>
          <w:p w14:paraId="0555319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Mean</w:t>
            </w:r>
          </w:p>
        </w:tc>
        <w:tc>
          <w:tcPr>
            <w:tcW w:w="0" w:type="auto"/>
            <w:tcBorders>
              <w:top w:val="single" w:sz="4" w:space="0" w:color="auto"/>
              <w:bottom w:val="single" w:sz="4" w:space="0" w:color="auto"/>
            </w:tcBorders>
          </w:tcPr>
          <w:p w14:paraId="305BE95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SD</w:t>
            </w:r>
          </w:p>
        </w:tc>
        <w:tc>
          <w:tcPr>
            <w:tcW w:w="0" w:type="auto"/>
            <w:tcBorders>
              <w:top w:val="single" w:sz="4" w:space="0" w:color="auto"/>
              <w:bottom w:val="single" w:sz="4" w:space="0" w:color="auto"/>
            </w:tcBorders>
          </w:tcPr>
          <w:p w14:paraId="51144C2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Min</w:t>
            </w:r>
          </w:p>
        </w:tc>
        <w:tc>
          <w:tcPr>
            <w:tcW w:w="0" w:type="auto"/>
            <w:tcBorders>
              <w:top w:val="single" w:sz="4" w:space="0" w:color="auto"/>
              <w:bottom w:val="single" w:sz="4" w:space="0" w:color="auto"/>
            </w:tcBorders>
          </w:tcPr>
          <w:p w14:paraId="12BA7D4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Max</w:t>
            </w:r>
          </w:p>
        </w:tc>
        <w:tc>
          <w:tcPr>
            <w:tcW w:w="0" w:type="auto"/>
            <w:tcBorders>
              <w:top w:val="nil"/>
              <w:bottom w:val="single" w:sz="4" w:space="0" w:color="auto"/>
            </w:tcBorders>
          </w:tcPr>
          <w:p w14:paraId="176542C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single" w:sz="4" w:space="0" w:color="auto"/>
            </w:tcBorders>
          </w:tcPr>
          <w:p w14:paraId="22C0477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w:t>
            </w:r>
          </w:p>
        </w:tc>
        <w:tc>
          <w:tcPr>
            <w:tcW w:w="0" w:type="auto"/>
            <w:tcBorders>
              <w:top w:val="single" w:sz="4" w:space="0" w:color="auto"/>
              <w:bottom w:val="single" w:sz="4" w:space="0" w:color="auto"/>
            </w:tcBorders>
          </w:tcPr>
          <w:p w14:paraId="4582019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Mean</w:t>
            </w:r>
          </w:p>
        </w:tc>
        <w:tc>
          <w:tcPr>
            <w:tcW w:w="0" w:type="auto"/>
            <w:tcBorders>
              <w:top w:val="single" w:sz="4" w:space="0" w:color="auto"/>
              <w:bottom w:val="single" w:sz="4" w:space="0" w:color="auto"/>
            </w:tcBorders>
          </w:tcPr>
          <w:p w14:paraId="2783A62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SD</w:t>
            </w:r>
          </w:p>
        </w:tc>
        <w:tc>
          <w:tcPr>
            <w:tcW w:w="0" w:type="auto"/>
            <w:tcBorders>
              <w:top w:val="single" w:sz="4" w:space="0" w:color="auto"/>
              <w:bottom w:val="single" w:sz="4" w:space="0" w:color="auto"/>
            </w:tcBorders>
          </w:tcPr>
          <w:p w14:paraId="008A8ED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Min</w:t>
            </w:r>
          </w:p>
        </w:tc>
        <w:tc>
          <w:tcPr>
            <w:tcW w:w="0" w:type="auto"/>
            <w:tcBorders>
              <w:top w:val="single" w:sz="4" w:space="0" w:color="auto"/>
              <w:bottom w:val="single" w:sz="4" w:space="0" w:color="auto"/>
            </w:tcBorders>
          </w:tcPr>
          <w:p w14:paraId="5E95E7E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Max</w:t>
            </w:r>
          </w:p>
        </w:tc>
        <w:tc>
          <w:tcPr>
            <w:tcW w:w="0" w:type="auto"/>
            <w:tcBorders>
              <w:top w:val="nil"/>
              <w:bottom w:val="single" w:sz="4" w:space="0" w:color="auto"/>
            </w:tcBorders>
          </w:tcPr>
          <w:p w14:paraId="37EE6C0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single" w:sz="4" w:space="0" w:color="auto"/>
            </w:tcBorders>
          </w:tcPr>
          <w:p w14:paraId="50B3F9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Difference</w:t>
            </w:r>
          </w:p>
        </w:tc>
        <w:tc>
          <w:tcPr>
            <w:tcW w:w="0" w:type="auto"/>
            <w:tcBorders>
              <w:top w:val="single" w:sz="4" w:space="0" w:color="auto"/>
              <w:bottom w:val="single" w:sz="4" w:space="0" w:color="auto"/>
            </w:tcBorders>
          </w:tcPr>
          <w:p w14:paraId="237A67D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t-value</w:t>
            </w:r>
          </w:p>
        </w:tc>
      </w:tr>
      <w:tr w:rsidR="00134CC6" w:rsidRPr="00134CC6" w14:paraId="0E398DAD" w14:textId="77777777" w:rsidTr="00BF74E8">
        <w:tc>
          <w:tcPr>
            <w:tcW w:w="0" w:type="auto"/>
            <w:tcBorders>
              <w:top w:val="single" w:sz="4" w:space="0" w:color="auto"/>
              <w:bottom w:val="nil"/>
            </w:tcBorders>
          </w:tcPr>
          <w:p w14:paraId="4B733DD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single" w:sz="4" w:space="0" w:color="auto"/>
              <w:bottom w:val="nil"/>
            </w:tcBorders>
          </w:tcPr>
          <w:p w14:paraId="1F18FA7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1C4D5D0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5EF6BF6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3B1A389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77FA1F6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519443E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3FFDF4D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0CA5F87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56393DA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6CFEFC6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0D25888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73F39B2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6394078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40F1904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1112C0D8" w14:textId="77777777" w:rsidTr="00BF74E8">
        <w:tc>
          <w:tcPr>
            <w:tcW w:w="0" w:type="auto"/>
            <w:gridSpan w:val="15"/>
            <w:tcBorders>
              <w:top w:val="nil"/>
              <w:bottom w:val="nil"/>
            </w:tcBorders>
          </w:tcPr>
          <w:p w14:paraId="50FCE60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b/>
                <w:bCs/>
              </w:rPr>
              <w:t>Transaction-level sample</w:t>
            </w:r>
          </w:p>
        </w:tc>
      </w:tr>
      <w:tr w:rsidR="00134CC6" w:rsidRPr="00134CC6" w14:paraId="45E1F01B" w14:textId="77777777" w:rsidTr="00BF74E8">
        <w:tc>
          <w:tcPr>
            <w:tcW w:w="0" w:type="auto"/>
            <w:tcBorders>
              <w:top w:val="nil"/>
            </w:tcBorders>
          </w:tcPr>
          <w:p w14:paraId="177CC77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CAR[0,30]</w:t>
            </w:r>
          </w:p>
        </w:tc>
        <w:tc>
          <w:tcPr>
            <w:tcW w:w="0" w:type="auto"/>
            <w:tcBorders>
              <w:top w:val="nil"/>
            </w:tcBorders>
            <w:vAlign w:val="center"/>
          </w:tcPr>
          <w:p w14:paraId="28FC94B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1,347,633</w:t>
            </w:r>
          </w:p>
        </w:tc>
        <w:tc>
          <w:tcPr>
            <w:tcW w:w="0" w:type="auto"/>
            <w:tcBorders>
              <w:top w:val="nil"/>
            </w:tcBorders>
            <w:vAlign w:val="center"/>
          </w:tcPr>
          <w:p w14:paraId="7CE1252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0.003</w:t>
            </w:r>
          </w:p>
        </w:tc>
        <w:tc>
          <w:tcPr>
            <w:tcW w:w="0" w:type="auto"/>
            <w:tcBorders>
              <w:top w:val="nil"/>
            </w:tcBorders>
            <w:vAlign w:val="center"/>
          </w:tcPr>
          <w:p w14:paraId="645C88F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0.177</w:t>
            </w:r>
          </w:p>
        </w:tc>
        <w:tc>
          <w:tcPr>
            <w:tcW w:w="0" w:type="auto"/>
            <w:tcBorders>
              <w:top w:val="nil"/>
            </w:tcBorders>
            <w:vAlign w:val="center"/>
          </w:tcPr>
          <w:p w14:paraId="4CFE4B9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-2.463</w:t>
            </w:r>
          </w:p>
        </w:tc>
        <w:tc>
          <w:tcPr>
            <w:tcW w:w="0" w:type="auto"/>
            <w:tcBorders>
              <w:top w:val="nil"/>
            </w:tcBorders>
            <w:vAlign w:val="center"/>
          </w:tcPr>
          <w:p w14:paraId="52A7732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17.728</w:t>
            </w:r>
          </w:p>
        </w:tc>
        <w:tc>
          <w:tcPr>
            <w:tcW w:w="0" w:type="auto"/>
            <w:tcBorders>
              <w:top w:val="nil"/>
            </w:tcBorders>
          </w:tcPr>
          <w:p w14:paraId="7CF9134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tcBorders>
              <w:top w:val="nil"/>
            </w:tcBorders>
            <w:vAlign w:val="center"/>
          </w:tcPr>
          <w:p w14:paraId="7A64830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36,531</w:t>
            </w:r>
          </w:p>
        </w:tc>
        <w:tc>
          <w:tcPr>
            <w:tcW w:w="0" w:type="auto"/>
            <w:tcBorders>
              <w:top w:val="nil"/>
            </w:tcBorders>
            <w:vAlign w:val="center"/>
          </w:tcPr>
          <w:p w14:paraId="7D0351E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0.005</w:t>
            </w:r>
          </w:p>
        </w:tc>
        <w:tc>
          <w:tcPr>
            <w:tcW w:w="0" w:type="auto"/>
            <w:tcBorders>
              <w:top w:val="nil"/>
            </w:tcBorders>
            <w:vAlign w:val="center"/>
          </w:tcPr>
          <w:p w14:paraId="036AB55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0.160</w:t>
            </w:r>
          </w:p>
        </w:tc>
        <w:tc>
          <w:tcPr>
            <w:tcW w:w="0" w:type="auto"/>
            <w:tcBorders>
              <w:top w:val="nil"/>
            </w:tcBorders>
            <w:vAlign w:val="center"/>
          </w:tcPr>
          <w:p w14:paraId="2FBC502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-1.415</w:t>
            </w:r>
          </w:p>
        </w:tc>
        <w:tc>
          <w:tcPr>
            <w:tcW w:w="0" w:type="auto"/>
            <w:tcBorders>
              <w:top w:val="nil"/>
            </w:tcBorders>
            <w:vAlign w:val="center"/>
          </w:tcPr>
          <w:p w14:paraId="665CD2A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2.427</w:t>
            </w:r>
          </w:p>
        </w:tc>
        <w:tc>
          <w:tcPr>
            <w:tcW w:w="0" w:type="auto"/>
            <w:tcBorders>
              <w:top w:val="nil"/>
            </w:tcBorders>
          </w:tcPr>
          <w:p w14:paraId="120AE1C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tcBorders>
              <w:top w:val="nil"/>
            </w:tcBorders>
            <w:vAlign w:val="center"/>
          </w:tcPr>
          <w:p w14:paraId="4684929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0.002***</w:t>
            </w:r>
          </w:p>
        </w:tc>
        <w:tc>
          <w:tcPr>
            <w:tcW w:w="0" w:type="auto"/>
            <w:tcBorders>
              <w:top w:val="nil"/>
            </w:tcBorders>
            <w:vAlign w:val="bottom"/>
          </w:tcPr>
          <w:p w14:paraId="66F7A78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2.123</w:t>
            </w:r>
          </w:p>
        </w:tc>
      </w:tr>
      <w:tr w:rsidR="00134CC6" w:rsidRPr="00134CC6" w14:paraId="420E0733" w14:textId="77777777" w:rsidTr="00BF74E8">
        <w:tc>
          <w:tcPr>
            <w:tcW w:w="0" w:type="auto"/>
          </w:tcPr>
          <w:p w14:paraId="07C51966"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CAR[0,60]</w:t>
            </w:r>
          </w:p>
        </w:tc>
        <w:tc>
          <w:tcPr>
            <w:tcW w:w="0" w:type="auto"/>
            <w:vAlign w:val="center"/>
          </w:tcPr>
          <w:p w14:paraId="2F6C0C8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1,347,683</w:t>
            </w:r>
          </w:p>
        </w:tc>
        <w:tc>
          <w:tcPr>
            <w:tcW w:w="0" w:type="auto"/>
            <w:vAlign w:val="center"/>
          </w:tcPr>
          <w:p w14:paraId="5F28C8B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-0.002</w:t>
            </w:r>
          </w:p>
        </w:tc>
        <w:tc>
          <w:tcPr>
            <w:tcW w:w="0" w:type="auto"/>
            <w:vAlign w:val="center"/>
          </w:tcPr>
          <w:p w14:paraId="3AAA01F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0.247</w:t>
            </w:r>
          </w:p>
        </w:tc>
        <w:tc>
          <w:tcPr>
            <w:tcW w:w="0" w:type="auto"/>
            <w:vAlign w:val="center"/>
          </w:tcPr>
          <w:p w14:paraId="271AD5A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-2.618</w:t>
            </w:r>
          </w:p>
        </w:tc>
        <w:tc>
          <w:tcPr>
            <w:tcW w:w="0" w:type="auto"/>
            <w:vAlign w:val="center"/>
          </w:tcPr>
          <w:p w14:paraId="4B83F90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18.184</w:t>
            </w:r>
          </w:p>
        </w:tc>
        <w:tc>
          <w:tcPr>
            <w:tcW w:w="0" w:type="auto"/>
          </w:tcPr>
          <w:p w14:paraId="20F48D2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60D8F42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36,532</w:t>
            </w:r>
          </w:p>
        </w:tc>
        <w:tc>
          <w:tcPr>
            <w:tcW w:w="0" w:type="auto"/>
            <w:vAlign w:val="center"/>
          </w:tcPr>
          <w:p w14:paraId="7E1C53B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0.004</w:t>
            </w:r>
          </w:p>
        </w:tc>
        <w:tc>
          <w:tcPr>
            <w:tcW w:w="0" w:type="auto"/>
            <w:vAlign w:val="center"/>
          </w:tcPr>
          <w:p w14:paraId="1FC4668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0.222</w:t>
            </w:r>
          </w:p>
        </w:tc>
        <w:tc>
          <w:tcPr>
            <w:tcW w:w="0" w:type="auto"/>
            <w:vAlign w:val="center"/>
          </w:tcPr>
          <w:p w14:paraId="4C9D203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-1.687</w:t>
            </w:r>
          </w:p>
        </w:tc>
        <w:tc>
          <w:tcPr>
            <w:tcW w:w="0" w:type="auto"/>
            <w:vAlign w:val="center"/>
          </w:tcPr>
          <w:p w14:paraId="42EA483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2.492</w:t>
            </w:r>
          </w:p>
        </w:tc>
        <w:tc>
          <w:tcPr>
            <w:tcW w:w="0" w:type="auto"/>
          </w:tcPr>
          <w:p w14:paraId="30E0EBC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3FC0FE1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0.005***</w:t>
            </w:r>
          </w:p>
        </w:tc>
        <w:tc>
          <w:tcPr>
            <w:tcW w:w="0" w:type="auto"/>
            <w:vAlign w:val="bottom"/>
          </w:tcPr>
          <w:p w14:paraId="69DF996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4.136</w:t>
            </w:r>
          </w:p>
        </w:tc>
      </w:tr>
      <w:tr w:rsidR="00134CC6" w:rsidRPr="00134CC6" w14:paraId="05030BFA" w14:textId="77777777" w:rsidTr="00BF74E8">
        <w:tc>
          <w:tcPr>
            <w:tcW w:w="0" w:type="auto"/>
          </w:tcPr>
          <w:p w14:paraId="2F36FB2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CAR[0,120]</w:t>
            </w:r>
          </w:p>
        </w:tc>
        <w:tc>
          <w:tcPr>
            <w:tcW w:w="0" w:type="auto"/>
            <w:vAlign w:val="center"/>
          </w:tcPr>
          <w:p w14:paraId="6B4D056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1,347,765</w:t>
            </w:r>
          </w:p>
        </w:tc>
        <w:tc>
          <w:tcPr>
            <w:tcW w:w="0" w:type="auto"/>
            <w:vAlign w:val="center"/>
          </w:tcPr>
          <w:p w14:paraId="04D4B67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-0.010</w:t>
            </w:r>
          </w:p>
        </w:tc>
        <w:tc>
          <w:tcPr>
            <w:tcW w:w="0" w:type="auto"/>
            <w:vAlign w:val="center"/>
          </w:tcPr>
          <w:p w14:paraId="6F6853F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0.352</w:t>
            </w:r>
          </w:p>
        </w:tc>
        <w:tc>
          <w:tcPr>
            <w:tcW w:w="0" w:type="auto"/>
            <w:vAlign w:val="center"/>
          </w:tcPr>
          <w:p w14:paraId="106ACE3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-3.831</w:t>
            </w:r>
          </w:p>
        </w:tc>
        <w:tc>
          <w:tcPr>
            <w:tcW w:w="0" w:type="auto"/>
            <w:vAlign w:val="center"/>
          </w:tcPr>
          <w:p w14:paraId="6C756AD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23.657</w:t>
            </w:r>
          </w:p>
        </w:tc>
        <w:tc>
          <w:tcPr>
            <w:tcW w:w="0" w:type="auto"/>
          </w:tcPr>
          <w:p w14:paraId="6F90C50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1FE3480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36,532</w:t>
            </w:r>
          </w:p>
        </w:tc>
        <w:tc>
          <w:tcPr>
            <w:tcW w:w="0" w:type="auto"/>
            <w:vAlign w:val="center"/>
          </w:tcPr>
          <w:p w14:paraId="6D4F0E1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0.000</w:t>
            </w:r>
          </w:p>
        </w:tc>
        <w:tc>
          <w:tcPr>
            <w:tcW w:w="0" w:type="auto"/>
            <w:vAlign w:val="center"/>
          </w:tcPr>
          <w:p w14:paraId="0CDC17C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0.323</w:t>
            </w:r>
          </w:p>
        </w:tc>
        <w:tc>
          <w:tcPr>
            <w:tcW w:w="0" w:type="auto"/>
            <w:vAlign w:val="center"/>
          </w:tcPr>
          <w:p w14:paraId="72898A6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-2.703</w:t>
            </w:r>
          </w:p>
        </w:tc>
        <w:tc>
          <w:tcPr>
            <w:tcW w:w="0" w:type="auto"/>
            <w:vAlign w:val="center"/>
          </w:tcPr>
          <w:p w14:paraId="218F927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6.768</w:t>
            </w:r>
          </w:p>
        </w:tc>
        <w:tc>
          <w:tcPr>
            <w:tcW w:w="0" w:type="auto"/>
          </w:tcPr>
          <w:p w14:paraId="1BF1F12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2BBD924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0.010***</w:t>
            </w:r>
          </w:p>
        </w:tc>
        <w:tc>
          <w:tcPr>
            <w:tcW w:w="0" w:type="auto"/>
            <w:vAlign w:val="bottom"/>
          </w:tcPr>
          <w:p w14:paraId="22A091B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5.463</w:t>
            </w:r>
          </w:p>
        </w:tc>
      </w:tr>
      <w:tr w:rsidR="00134CC6" w:rsidRPr="00134CC6" w14:paraId="332FD646" w14:textId="77777777" w:rsidTr="00BF74E8">
        <w:tc>
          <w:tcPr>
            <w:tcW w:w="0" w:type="auto"/>
          </w:tcPr>
          <w:p w14:paraId="60EF17E9"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CAR[0,255]</w:t>
            </w:r>
          </w:p>
        </w:tc>
        <w:tc>
          <w:tcPr>
            <w:tcW w:w="0" w:type="auto"/>
            <w:vAlign w:val="center"/>
          </w:tcPr>
          <w:p w14:paraId="4F75384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1,347,808</w:t>
            </w:r>
          </w:p>
        </w:tc>
        <w:tc>
          <w:tcPr>
            <w:tcW w:w="0" w:type="auto"/>
            <w:vAlign w:val="center"/>
          </w:tcPr>
          <w:p w14:paraId="5EFD1EE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-0.025</w:t>
            </w:r>
          </w:p>
        </w:tc>
        <w:tc>
          <w:tcPr>
            <w:tcW w:w="0" w:type="auto"/>
            <w:vAlign w:val="center"/>
          </w:tcPr>
          <w:p w14:paraId="2F97BB0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0.530</w:t>
            </w:r>
          </w:p>
        </w:tc>
        <w:tc>
          <w:tcPr>
            <w:tcW w:w="0" w:type="auto"/>
            <w:vAlign w:val="center"/>
          </w:tcPr>
          <w:p w14:paraId="6AEF6C2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-7.910</w:t>
            </w:r>
          </w:p>
        </w:tc>
        <w:tc>
          <w:tcPr>
            <w:tcW w:w="0" w:type="auto"/>
            <w:vAlign w:val="center"/>
          </w:tcPr>
          <w:p w14:paraId="7E145E1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38.447</w:t>
            </w:r>
          </w:p>
        </w:tc>
        <w:tc>
          <w:tcPr>
            <w:tcW w:w="0" w:type="auto"/>
          </w:tcPr>
          <w:p w14:paraId="6E69ACF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671E0E4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36,532</w:t>
            </w:r>
          </w:p>
        </w:tc>
        <w:tc>
          <w:tcPr>
            <w:tcW w:w="0" w:type="auto"/>
            <w:vAlign w:val="center"/>
          </w:tcPr>
          <w:p w14:paraId="07174FD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-0.016</w:t>
            </w:r>
          </w:p>
        </w:tc>
        <w:tc>
          <w:tcPr>
            <w:tcW w:w="0" w:type="auto"/>
            <w:vAlign w:val="center"/>
          </w:tcPr>
          <w:p w14:paraId="245F3AA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0.487</w:t>
            </w:r>
          </w:p>
        </w:tc>
        <w:tc>
          <w:tcPr>
            <w:tcW w:w="0" w:type="auto"/>
            <w:vAlign w:val="center"/>
          </w:tcPr>
          <w:p w14:paraId="745A1E6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-4.329</w:t>
            </w:r>
          </w:p>
        </w:tc>
        <w:tc>
          <w:tcPr>
            <w:tcW w:w="0" w:type="auto"/>
            <w:vAlign w:val="center"/>
          </w:tcPr>
          <w:p w14:paraId="404DAB1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8.225</w:t>
            </w:r>
          </w:p>
        </w:tc>
        <w:tc>
          <w:tcPr>
            <w:tcW w:w="0" w:type="auto"/>
          </w:tcPr>
          <w:p w14:paraId="7EAA52D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673A1EF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0.009***</w:t>
            </w:r>
          </w:p>
        </w:tc>
        <w:tc>
          <w:tcPr>
            <w:tcW w:w="0" w:type="auto"/>
            <w:vAlign w:val="bottom"/>
          </w:tcPr>
          <w:p w14:paraId="3BC2973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3.217</w:t>
            </w:r>
          </w:p>
        </w:tc>
      </w:tr>
      <w:tr w:rsidR="00134CC6" w:rsidRPr="00134CC6" w14:paraId="4536B1D3" w14:textId="77777777" w:rsidTr="00BF74E8">
        <w:tc>
          <w:tcPr>
            <w:tcW w:w="0" w:type="auto"/>
          </w:tcPr>
          <w:p w14:paraId="4D3C053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Buy</w:t>
            </w:r>
          </w:p>
        </w:tc>
        <w:tc>
          <w:tcPr>
            <w:tcW w:w="0" w:type="auto"/>
            <w:vAlign w:val="center"/>
          </w:tcPr>
          <w:p w14:paraId="12A1A56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1,377,136</w:t>
            </w:r>
          </w:p>
        </w:tc>
        <w:tc>
          <w:tcPr>
            <w:tcW w:w="0" w:type="auto"/>
            <w:vAlign w:val="center"/>
          </w:tcPr>
          <w:p w14:paraId="5E53AC7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0.282</w:t>
            </w:r>
          </w:p>
        </w:tc>
        <w:tc>
          <w:tcPr>
            <w:tcW w:w="0" w:type="auto"/>
            <w:vAlign w:val="center"/>
          </w:tcPr>
          <w:p w14:paraId="4B0B828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0.450</w:t>
            </w:r>
          </w:p>
        </w:tc>
        <w:tc>
          <w:tcPr>
            <w:tcW w:w="0" w:type="auto"/>
            <w:vAlign w:val="center"/>
          </w:tcPr>
          <w:p w14:paraId="139C661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vAlign w:val="center"/>
          </w:tcPr>
          <w:p w14:paraId="720463E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c>
          <w:tcPr>
            <w:tcW w:w="0" w:type="auto"/>
          </w:tcPr>
          <w:p w14:paraId="2D798AE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2AD3A99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37,078</w:t>
            </w:r>
          </w:p>
        </w:tc>
        <w:tc>
          <w:tcPr>
            <w:tcW w:w="0" w:type="auto"/>
            <w:vAlign w:val="center"/>
          </w:tcPr>
          <w:p w14:paraId="151E23F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0.314</w:t>
            </w:r>
          </w:p>
        </w:tc>
        <w:tc>
          <w:tcPr>
            <w:tcW w:w="0" w:type="auto"/>
            <w:vAlign w:val="center"/>
          </w:tcPr>
          <w:p w14:paraId="40562B8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0.464</w:t>
            </w:r>
          </w:p>
        </w:tc>
        <w:tc>
          <w:tcPr>
            <w:tcW w:w="0" w:type="auto"/>
            <w:vAlign w:val="center"/>
          </w:tcPr>
          <w:p w14:paraId="44D06C0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vAlign w:val="center"/>
          </w:tcPr>
          <w:p w14:paraId="0ACD12C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c>
          <w:tcPr>
            <w:tcW w:w="0" w:type="auto"/>
          </w:tcPr>
          <w:p w14:paraId="7856F62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3B2EDC9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0.032***</w:t>
            </w:r>
          </w:p>
        </w:tc>
        <w:tc>
          <w:tcPr>
            <w:tcW w:w="0" w:type="auto"/>
            <w:vAlign w:val="bottom"/>
          </w:tcPr>
          <w:p w14:paraId="0FD04D6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13.671</w:t>
            </w:r>
          </w:p>
        </w:tc>
      </w:tr>
      <w:tr w:rsidR="00134CC6" w:rsidRPr="00134CC6" w14:paraId="0EA788DD" w14:textId="77777777" w:rsidTr="00BF74E8">
        <w:tc>
          <w:tcPr>
            <w:tcW w:w="0" w:type="auto"/>
          </w:tcPr>
          <w:p w14:paraId="5E50CF1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Sell</w:t>
            </w:r>
          </w:p>
        </w:tc>
        <w:tc>
          <w:tcPr>
            <w:tcW w:w="0" w:type="auto"/>
            <w:vAlign w:val="center"/>
          </w:tcPr>
          <w:p w14:paraId="5D2533E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1,377,136</w:t>
            </w:r>
          </w:p>
        </w:tc>
        <w:tc>
          <w:tcPr>
            <w:tcW w:w="0" w:type="auto"/>
            <w:vAlign w:val="center"/>
          </w:tcPr>
          <w:p w14:paraId="774494C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0.718</w:t>
            </w:r>
          </w:p>
        </w:tc>
        <w:tc>
          <w:tcPr>
            <w:tcW w:w="0" w:type="auto"/>
            <w:vAlign w:val="center"/>
          </w:tcPr>
          <w:p w14:paraId="1D0DA10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0.450</w:t>
            </w:r>
          </w:p>
        </w:tc>
        <w:tc>
          <w:tcPr>
            <w:tcW w:w="0" w:type="auto"/>
            <w:vAlign w:val="center"/>
          </w:tcPr>
          <w:p w14:paraId="2EE6EBC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vAlign w:val="center"/>
          </w:tcPr>
          <w:p w14:paraId="6BF0C6A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c>
          <w:tcPr>
            <w:tcW w:w="0" w:type="auto"/>
          </w:tcPr>
          <w:p w14:paraId="0F02C55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7858B8F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37,078</w:t>
            </w:r>
          </w:p>
        </w:tc>
        <w:tc>
          <w:tcPr>
            <w:tcW w:w="0" w:type="auto"/>
            <w:vAlign w:val="center"/>
          </w:tcPr>
          <w:p w14:paraId="7EBD0EA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0.686</w:t>
            </w:r>
          </w:p>
        </w:tc>
        <w:tc>
          <w:tcPr>
            <w:tcW w:w="0" w:type="auto"/>
            <w:vAlign w:val="center"/>
          </w:tcPr>
          <w:p w14:paraId="35E839F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0.464</w:t>
            </w:r>
          </w:p>
        </w:tc>
        <w:tc>
          <w:tcPr>
            <w:tcW w:w="0" w:type="auto"/>
            <w:vAlign w:val="center"/>
          </w:tcPr>
          <w:p w14:paraId="2903B69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w:t>
            </w:r>
          </w:p>
        </w:tc>
        <w:tc>
          <w:tcPr>
            <w:tcW w:w="0" w:type="auto"/>
            <w:vAlign w:val="center"/>
          </w:tcPr>
          <w:p w14:paraId="0E80386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w:t>
            </w:r>
          </w:p>
        </w:tc>
        <w:tc>
          <w:tcPr>
            <w:tcW w:w="0" w:type="auto"/>
          </w:tcPr>
          <w:p w14:paraId="6800FC8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08E4552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-0.032***</w:t>
            </w:r>
          </w:p>
        </w:tc>
        <w:tc>
          <w:tcPr>
            <w:tcW w:w="0" w:type="auto"/>
            <w:vAlign w:val="bottom"/>
          </w:tcPr>
          <w:p w14:paraId="3AA2B28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-13.671</w:t>
            </w:r>
          </w:p>
        </w:tc>
      </w:tr>
      <w:tr w:rsidR="00134CC6" w:rsidRPr="00134CC6" w14:paraId="30FCA865" w14:textId="77777777" w:rsidTr="00BF74E8">
        <w:tc>
          <w:tcPr>
            <w:tcW w:w="0" w:type="auto"/>
          </w:tcPr>
          <w:p w14:paraId="4C3A330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PastMonthRet</w:t>
            </w:r>
          </w:p>
        </w:tc>
        <w:tc>
          <w:tcPr>
            <w:tcW w:w="0" w:type="auto"/>
            <w:vAlign w:val="center"/>
          </w:tcPr>
          <w:p w14:paraId="6FC40B2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1,348,028</w:t>
            </w:r>
          </w:p>
        </w:tc>
        <w:tc>
          <w:tcPr>
            <w:tcW w:w="0" w:type="auto"/>
            <w:vAlign w:val="center"/>
          </w:tcPr>
          <w:p w14:paraId="4EECA3D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0.028</w:t>
            </w:r>
          </w:p>
        </w:tc>
        <w:tc>
          <w:tcPr>
            <w:tcW w:w="0" w:type="auto"/>
            <w:vAlign w:val="center"/>
          </w:tcPr>
          <w:p w14:paraId="6755823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0.180</w:t>
            </w:r>
          </w:p>
        </w:tc>
        <w:tc>
          <w:tcPr>
            <w:tcW w:w="0" w:type="auto"/>
            <w:vAlign w:val="center"/>
          </w:tcPr>
          <w:p w14:paraId="5672148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-0.894</w:t>
            </w:r>
          </w:p>
        </w:tc>
        <w:tc>
          <w:tcPr>
            <w:tcW w:w="0" w:type="auto"/>
            <w:vAlign w:val="center"/>
          </w:tcPr>
          <w:p w14:paraId="718B86D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10.344</w:t>
            </w:r>
          </w:p>
        </w:tc>
        <w:tc>
          <w:tcPr>
            <w:tcW w:w="0" w:type="auto"/>
          </w:tcPr>
          <w:p w14:paraId="10C0DE9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522823B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36,545</w:t>
            </w:r>
          </w:p>
        </w:tc>
        <w:tc>
          <w:tcPr>
            <w:tcW w:w="0" w:type="auto"/>
            <w:vAlign w:val="center"/>
          </w:tcPr>
          <w:p w14:paraId="68EE192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0.024</w:t>
            </w:r>
          </w:p>
        </w:tc>
        <w:tc>
          <w:tcPr>
            <w:tcW w:w="0" w:type="auto"/>
            <w:vAlign w:val="center"/>
          </w:tcPr>
          <w:p w14:paraId="11482E4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0.159</w:t>
            </w:r>
          </w:p>
        </w:tc>
        <w:tc>
          <w:tcPr>
            <w:tcW w:w="0" w:type="auto"/>
            <w:vAlign w:val="center"/>
          </w:tcPr>
          <w:p w14:paraId="1923773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-0.880</w:t>
            </w:r>
          </w:p>
        </w:tc>
        <w:tc>
          <w:tcPr>
            <w:tcW w:w="0" w:type="auto"/>
            <w:vAlign w:val="center"/>
          </w:tcPr>
          <w:p w14:paraId="00A044C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5.327</w:t>
            </w:r>
          </w:p>
        </w:tc>
        <w:tc>
          <w:tcPr>
            <w:tcW w:w="0" w:type="auto"/>
          </w:tcPr>
          <w:p w14:paraId="1F7B660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5C06DFC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-0.004***</w:t>
            </w:r>
          </w:p>
        </w:tc>
        <w:tc>
          <w:tcPr>
            <w:tcW w:w="0" w:type="auto"/>
            <w:vAlign w:val="bottom"/>
          </w:tcPr>
          <w:p w14:paraId="0EC4DA7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-4.683</w:t>
            </w:r>
          </w:p>
        </w:tc>
      </w:tr>
      <w:tr w:rsidR="00134CC6" w:rsidRPr="00134CC6" w14:paraId="5955F25A" w14:textId="77777777" w:rsidTr="00BF74E8">
        <w:tc>
          <w:tcPr>
            <w:tcW w:w="0" w:type="auto"/>
          </w:tcPr>
          <w:p w14:paraId="67D4FCE3"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PastYearRet</w:t>
            </w:r>
          </w:p>
        </w:tc>
        <w:tc>
          <w:tcPr>
            <w:tcW w:w="0" w:type="auto"/>
            <w:vAlign w:val="center"/>
          </w:tcPr>
          <w:p w14:paraId="70F6744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1,278,875</w:t>
            </w:r>
          </w:p>
        </w:tc>
        <w:tc>
          <w:tcPr>
            <w:tcW w:w="0" w:type="auto"/>
            <w:vAlign w:val="center"/>
          </w:tcPr>
          <w:p w14:paraId="39D752C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0.227</w:t>
            </w:r>
          </w:p>
        </w:tc>
        <w:tc>
          <w:tcPr>
            <w:tcW w:w="0" w:type="auto"/>
            <w:vAlign w:val="center"/>
          </w:tcPr>
          <w:p w14:paraId="14909DA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1.175</w:t>
            </w:r>
          </w:p>
        </w:tc>
        <w:tc>
          <w:tcPr>
            <w:tcW w:w="0" w:type="auto"/>
            <w:vAlign w:val="center"/>
          </w:tcPr>
          <w:p w14:paraId="0AFCC9F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-0.993</w:t>
            </w:r>
          </w:p>
        </w:tc>
        <w:tc>
          <w:tcPr>
            <w:tcW w:w="0" w:type="auto"/>
            <w:vAlign w:val="center"/>
          </w:tcPr>
          <w:p w14:paraId="1EDCC85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248.600</w:t>
            </w:r>
          </w:p>
        </w:tc>
        <w:tc>
          <w:tcPr>
            <w:tcW w:w="0" w:type="auto"/>
          </w:tcPr>
          <w:p w14:paraId="16FEB9F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453175C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35,370</w:t>
            </w:r>
          </w:p>
        </w:tc>
        <w:tc>
          <w:tcPr>
            <w:tcW w:w="0" w:type="auto"/>
            <w:vAlign w:val="center"/>
          </w:tcPr>
          <w:p w14:paraId="1580117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0.231</w:t>
            </w:r>
          </w:p>
        </w:tc>
        <w:tc>
          <w:tcPr>
            <w:tcW w:w="0" w:type="auto"/>
            <w:vAlign w:val="center"/>
          </w:tcPr>
          <w:p w14:paraId="6D2B92B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2.467</w:t>
            </w:r>
          </w:p>
        </w:tc>
        <w:tc>
          <w:tcPr>
            <w:tcW w:w="0" w:type="auto"/>
            <w:vAlign w:val="center"/>
          </w:tcPr>
          <w:p w14:paraId="3BA974E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-0.984</w:t>
            </w:r>
          </w:p>
        </w:tc>
        <w:tc>
          <w:tcPr>
            <w:tcW w:w="0" w:type="auto"/>
            <w:vAlign w:val="center"/>
          </w:tcPr>
          <w:p w14:paraId="6EF7127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248.600</w:t>
            </w:r>
          </w:p>
        </w:tc>
        <w:tc>
          <w:tcPr>
            <w:tcW w:w="0" w:type="auto"/>
          </w:tcPr>
          <w:p w14:paraId="178B664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59E0452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0.004</w:t>
            </w:r>
          </w:p>
        </w:tc>
        <w:tc>
          <w:tcPr>
            <w:tcW w:w="0" w:type="auto"/>
            <w:vAlign w:val="bottom"/>
          </w:tcPr>
          <w:p w14:paraId="0BC9D75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0.548</w:t>
            </w:r>
          </w:p>
        </w:tc>
      </w:tr>
      <w:tr w:rsidR="00134CC6" w:rsidRPr="00134CC6" w14:paraId="3E2C7922" w14:textId="77777777" w:rsidTr="00BF74E8">
        <w:tc>
          <w:tcPr>
            <w:tcW w:w="0" w:type="auto"/>
          </w:tcPr>
          <w:p w14:paraId="513F3BD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Size</w:t>
            </w:r>
          </w:p>
        </w:tc>
        <w:tc>
          <w:tcPr>
            <w:tcW w:w="0" w:type="auto"/>
            <w:vAlign w:val="center"/>
          </w:tcPr>
          <w:p w14:paraId="01E6819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1,371,521</w:t>
            </w:r>
          </w:p>
        </w:tc>
        <w:tc>
          <w:tcPr>
            <w:tcW w:w="0" w:type="auto"/>
            <w:vAlign w:val="center"/>
          </w:tcPr>
          <w:p w14:paraId="03064E5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6.381</w:t>
            </w:r>
          </w:p>
        </w:tc>
        <w:tc>
          <w:tcPr>
            <w:tcW w:w="0" w:type="auto"/>
            <w:vAlign w:val="center"/>
          </w:tcPr>
          <w:p w14:paraId="23F7C98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2.067</w:t>
            </w:r>
          </w:p>
        </w:tc>
        <w:tc>
          <w:tcPr>
            <w:tcW w:w="0" w:type="auto"/>
            <w:vAlign w:val="center"/>
          </w:tcPr>
          <w:p w14:paraId="73FA344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-1.765</w:t>
            </w:r>
          </w:p>
        </w:tc>
        <w:tc>
          <w:tcPr>
            <w:tcW w:w="0" w:type="auto"/>
            <w:vAlign w:val="center"/>
          </w:tcPr>
          <w:p w14:paraId="60B5230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13.690</w:t>
            </w:r>
          </w:p>
        </w:tc>
        <w:tc>
          <w:tcPr>
            <w:tcW w:w="0" w:type="auto"/>
          </w:tcPr>
          <w:p w14:paraId="200D67B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3D5166D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36,975</w:t>
            </w:r>
          </w:p>
        </w:tc>
        <w:tc>
          <w:tcPr>
            <w:tcW w:w="0" w:type="auto"/>
            <w:vAlign w:val="center"/>
          </w:tcPr>
          <w:p w14:paraId="76E44F1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7.299</w:t>
            </w:r>
          </w:p>
        </w:tc>
        <w:tc>
          <w:tcPr>
            <w:tcW w:w="0" w:type="auto"/>
            <w:vAlign w:val="center"/>
          </w:tcPr>
          <w:p w14:paraId="2FBB8D5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2.264</w:t>
            </w:r>
          </w:p>
        </w:tc>
        <w:tc>
          <w:tcPr>
            <w:tcW w:w="0" w:type="auto"/>
            <w:vAlign w:val="center"/>
          </w:tcPr>
          <w:p w14:paraId="4929DD8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0.462</w:t>
            </w:r>
          </w:p>
        </w:tc>
        <w:tc>
          <w:tcPr>
            <w:tcW w:w="0" w:type="auto"/>
            <w:vAlign w:val="center"/>
          </w:tcPr>
          <w:p w14:paraId="66237FB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13.485</w:t>
            </w:r>
          </w:p>
        </w:tc>
        <w:tc>
          <w:tcPr>
            <w:tcW w:w="0" w:type="auto"/>
          </w:tcPr>
          <w:p w14:paraId="7AE7983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21C7AF8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0.918***</w:t>
            </w:r>
          </w:p>
        </w:tc>
        <w:tc>
          <w:tcPr>
            <w:tcW w:w="0" w:type="auto"/>
            <w:vAlign w:val="bottom"/>
          </w:tcPr>
          <w:p w14:paraId="04A4B7D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84.081</w:t>
            </w:r>
          </w:p>
        </w:tc>
      </w:tr>
      <w:tr w:rsidR="00134CC6" w:rsidRPr="00134CC6" w14:paraId="318574AD" w14:textId="77777777" w:rsidTr="00BF74E8">
        <w:tc>
          <w:tcPr>
            <w:tcW w:w="0" w:type="auto"/>
          </w:tcPr>
          <w:p w14:paraId="4B2FEDA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BookMarket</w:t>
            </w:r>
          </w:p>
        </w:tc>
        <w:tc>
          <w:tcPr>
            <w:tcW w:w="0" w:type="auto"/>
            <w:vAlign w:val="center"/>
          </w:tcPr>
          <w:p w14:paraId="08BC495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1,361,031</w:t>
            </w:r>
          </w:p>
        </w:tc>
        <w:tc>
          <w:tcPr>
            <w:tcW w:w="0" w:type="auto"/>
            <w:vAlign w:val="center"/>
          </w:tcPr>
          <w:p w14:paraId="3A56D1F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0.550</w:t>
            </w:r>
          </w:p>
        </w:tc>
        <w:tc>
          <w:tcPr>
            <w:tcW w:w="0" w:type="auto"/>
            <w:vAlign w:val="center"/>
          </w:tcPr>
          <w:p w14:paraId="2FC0F8F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1.234</w:t>
            </w:r>
          </w:p>
        </w:tc>
        <w:tc>
          <w:tcPr>
            <w:tcW w:w="0" w:type="auto"/>
            <w:vAlign w:val="center"/>
          </w:tcPr>
          <w:p w14:paraId="191D1E7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-383.688</w:t>
            </w:r>
          </w:p>
        </w:tc>
        <w:tc>
          <w:tcPr>
            <w:tcW w:w="0" w:type="auto"/>
            <w:vAlign w:val="center"/>
          </w:tcPr>
          <w:p w14:paraId="0D25735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108.073</w:t>
            </w:r>
          </w:p>
        </w:tc>
        <w:tc>
          <w:tcPr>
            <w:tcW w:w="0" w:type="auto"/>
          </w:tcPr>
          <w:p w14:paraId="70C5F95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75FA5AC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36,761</w:t>
            </w:r>
          </w:p>
        </w:tc>
        <w:tc>
          <w:tcPr>
            <w:tcW w:w="0" w:type="auto"/>
            <w:vAlign w:val="center"/>
          </w:tcPr>
          <w:p w14:paraId="207AB50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0.502</w:t>
            </w:r>
          </w:p>
        </w:tc>
        <w:tc>
          <w:tcPr>
            <w:tcW w:w="0" w:type="auto"/>
            <w:vAlign w:val="center"/>
          </w:tcPr>
          <w:p w14:paraId="1E7EC04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0.820</w:t>
            </w:r>
          </w:p>
        </w:tc>
        <w:tc>
          <w:tcPr>
            <w:tcW w:w="0" w:type="auto"/>
            <w:vAlign w:val="center"/>
          </w:tcPr>
          <w:p w14:paraId="7FA43B1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-11.243</w:t>
            </w:r>
          </w:p>
        </w:tc>
        <w:tc>
          <w:tcPr>
            <w:tcW w:w="0" w:type="auto"/>
            <w:vAlign w:val="center"/>
          </w:tcPr>
          <w:p w14:paraId="5A7CAC0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33.802</w:t>
            </w:r>
          </w:p>
        </w:tc>
        <w:tc>
          <w:tcPr>
            <w:tcW w:w="0" w:type="auto"/>
          </w:tcPr>
          <w:p w14:paraId="7BDFDF4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5684BD9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-0.048***</w:t>
            </w:r>
          </w:p>
        </w:tc>
        <w:tc>
          <w:tcPr>
            <w:tcW w:w="0" w:type="auto"/>
            <w:vAlign w:val="bottom"/>
          </w:tcPr>
          <w:p w14:paraId="3D6A492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-7.360</w:t>
            </w:r>
          </w:p>
        </w:tc>
      </w:tr>
      <w:tr w:rsidR="00134CC6" w:rsidRPr="00134CC6" w14:paraId="1C2674D6" w14:textId="77777777" w:rsidTr="00BF74E8">
        <w:tc>
          <w:tcPr>
            <w:tcW w:w="0" w:type="auto"/>
          </w:tcPr>
          <w:p w14:paraId="67D9CEF6"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TradeSize</w:t>
            </w:r>
          </w:p>
        </w:tc>
        <w:tc>
          <w:tcPr>
            <w:tcW w:w="0" w:type="auto"/>
            <w:vAlign w:val="center"/>
          </w:tcPr>
          <w:p w14:paraId="29E5A37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1,377,118</w:t>
            </w:r>
          </w:p>
        </w:tc>
        <w:tc>
          <w:tcPr>
            <w:tcW w:w="0" w:type="auto"/>
            <w:vAlign w:val="center"/>
          </w:tcPr>
          <w:p w14:paraId="69BCB58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-2.535</w:t>
            </w:r>
          </w:p>
        </w:tc>
        <w:tc>
          <w:tcPr>
            <w:tcW w:w="0" w:type="auto"/>
            <w:vAlign w:val="center"/>
          </w:tcPr>
          <w:p w14:paraId="078C660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2.213</w:t>
            </w:r>
          </w:p>
        </w:tc>
        <w:tc>
          <w:tcPr>
            <w:tcW w:w="0" w:type="auto"/>
            <w:vAlign w:val="center"/>
          </w:tcPr>
          <w:p w14:paraId="303271D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-19.676</w:t>
            </w:r>
          </w:p>
        </w:tc>
        <w:tc>
          <w:tcPr>
            <w:tcW w:w="0" w:type="auto"/>
            <w:vAlign w:val="center"/>
          </w:tcPr>
          <w:p w14:paraId="1A46C69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11.375</w:t>
            </w:r>
          </w:p>
        </w:tc>
        <w:tc>
          <w:tcPr>
            <w:tcW w:w="0" w:type="auto"/>
          </w:tcPr>
          <w:p w14:paraId="283C3A4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2994D04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37,078</w:t>
            </w:r>
          </w:p>
        </w:tc>
        <w:tc>
          <w:tcPr>
            <w:tcW w:w="0" w:type="auto"/>
            <w:vAlign w:val="center"/>
          </w:tcPr>
          <w:p w14:paraId="4D07BBE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-2.192</w:t>
            </w:r>
          </w:p>
        </w:tc>
        <w:tc>
          <w:tcPr>
            <w:tcW w:w="0" w:type="auto"/>
            <w:vAlign w:val="center"/>
          </w:tcPr>
          <w:p w14:paraId="3CC0E4B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2.253</w:t>
            </w:r>
          </w:p>
        </w:tc>
        <w:tc>
          <w:tcPr>
            <w:tcW w:w="0" w:type="auto"/>
            <w:vAlign w:val="center"/>
          </w:tcPr>
          <w:p w14:paraId="4F12F8C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-15.291</w:t>
            </w:r>
          </w:p>
        </w:tc>
        <w:tc>
          <w:tcPr>
            <w:tcW w:w="0" w:type="auto"/>
            <w:vAlign w:val="center"/>
          </w:tcPr>
          <w:p w14:paraId="25DDC76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7.187</w:t>
            </w:r>
          </w:p>
        </w:tc>
        <w:tc>
          <w:tcPr>
            <w:tcW w:w="0" w:type="auto"/>
          </w:tcPr>
          <w:p w14:paraId="4837723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1226745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0.343***</w:t>
            </w:r>
          </w:p>
        </w:tc>
        <w:tc>
          <w:tcPr>
            <w:tcW w:w="0" w:type="auto"/>
            <w:vAlign w:val="bottom"/>
          </w:tcPr>
          <w:p w14:paraId="684AE45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29.450</w:t>
            </w:r>
          </w:p>
        </w:tc>
      </w:tr>
      <w:tr w:rsidR="00134CC6" w:rsidRPr="00134CC6" w14:paraId="31ECCFC8" w14:textId="77777777" w:rsidTr="00BF74E8">
        <w:tc>
          <w:tcPr>
            <w:tcW w:w="0" w:type="auto"/>
          </w:tcPr>
          <w:p w14:paraId="0A5CF50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vAlign w:val="center"/>
          </w:tcPr>
          <w:p w14:paraId="2B32069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39335C9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027309B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124929B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1BD2491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tcPr>
          <w:p w14:paraId="6D49FE1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4AA6C92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7B7F813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658CB64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6238B9F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35426D0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tcPr>
          <w:p w14:paraId="505E7A6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538A330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77D4988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r>
      <w:tr w:rsidR="00134CC6" w:rsidRPr="00134CC6" w14:paraId="4E48230C" w14:textId="77777777" w:rsidTr="00BF74E8">
        <w:tc>
          <w:tcPr>
            <w:tcW w:w="0" w:type="auto"/>
            <w:gridSpan w:val="15"/>
          </w:tcPr>
          <w:p w14:paraId="64EC09F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b/>
                <w:bCs/>
              </w:rPr>
              <w:t>Insider-level sample</w:t>
            </w:r>
          </w:p>
        </w:tc>
      </w:tr>
      <w:tr w:rsidR="00134CC6" w:rsidRPr="00134CC6" w14:paraId="595AE19E" w14:textId="77777777" w:rsidTr="00BF74E8">
        <w:tc>
          <w:tcPr>
            <w:tcW w:w="0" w:type="auto"/>
          </w:tcPr>
          <w:p w14:paraId="4075720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HOR</w:t>
            </w:r>
          </w:p>
        </w:tc>
        <w:tc>
          <w:tcPr>
            <w:tcW w:w="0" w:type="auto"/>
            <w:vAlign w:val="center"/>
          </w:tcPr>
          <w:p w14:paraId="74A45B3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184,583</w:t>
            </w:r>
          </w:p>
        </w:tc>
        <w:tc>
          <w:tcPr>
            <w:tcW w:w="0" w:type="auto"/>
            <w:vAlign w:val="center"/>
          </w:tcPr>
          <w:p w14:paraId="604D5E8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0.799</w:t>
            </w:r>
          </w:p>
        </w:tc>
        <w:tc>
          <w:tcPr>
            <w:tcW w:w="0" w:type="auto"/>
            <w:vAlign w:val="center"/>
          </w:tcPr>
          <w:p w14:paraId="132FFE0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0.331</w:t>
            </w:r>
          </w:p>
        </w:tc>
        <w:tc>
          <w:tcPr>
            <w:tcW w:w="0" w:type="auto"/>
            <w:vAlign w:val="center"/>
          </w:tcPr>
          <w:p w14:paraId="3331AAC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1371C31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0E568D5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297A2F9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5,802</w:t>
            </w:r>
          </w:p>
        </w:tc>
        <w:tc>
          <w:tcPr>
            <w:tcW w:w="0" w:type="auto"/>
            <w:vAlign w:val="center"/>
          </w:tcPr>
          <w:p w14:paraId="4F80383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0.805</w:t>
            </w:r>
          </w:p>
        </w:tc>
        <w:tc>
          <w:tcPr>
            <w:tcW w:w="0" w:type="auto"/>
            <w:vAlign w:val="center"/>
          </w:tcPr>
          <w:p w14:paraId="04F8EAE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0.330</w:t>
            </w:r>
          </w:p>
        </w:tc>
        <w:tc>
          <w:tcPr>
            <w:tcW w:w="0" w:type="auto"/>
            <w:vAlign w:val="center"/>
          </w:tcPr>
          <w:p w14:paraId="5C58426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40F798B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75AAB2F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30A1A68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0.006</w:t>
            </w:r>
          </w:p>
        </w:tc>
        <w:tc>
          <w:tcPr>
            <w:tcW w:w="0" w:type="auto"/>
            <w:vAlign w:val="center"/>
          </w:tcPr>
          <w:p w14:paraId="447F0E7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1.289</w:t>
            </w:r>
          </w:p>
        </w:tc>
      </w:tr>
      <w:tr w:rsidR="00134CC6" w:rsidRPr="00134CC6" w14:paraId="31627491" w14:textId="77777777" w:rsidTr="00BF74E8">
        <w:tc>
          <w:tcPr>
            <w:tcW w:w="0" w:type="auto"/>
          </w:tcPr>
          <w:p w14:paraId="0E8E43F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Routine</w:t>
            </w:r>
          </w:p>
        </w:tc>
        <w:tc>
          <w:tcPr>
            <w:tcW w:w="0" w:type="auto"/>
            <w:vAlign w:val="center"/>
          </w:tcPr>
          <w:p w14:paraId="02D12A5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84,317</w:t>
            </w:r>
          </w:p>
        </w:tc>
        <w:tc>
          <w:tcPr>
            <w:tcW w:w="0" w:type="auto"/>
            <w:vAlign w:val="center"/>
          </w:tcPr>
          <w:p w14:paraId="2D52823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0.344</w:t>
            </w:r>
          </w:p>
        </w:tc>
        <w:tc>
          <w:tcPr>
            <w:tcW w:w="0" w:type="auto"/>
            <w:vAlign w:val="center"/>
          </w:tcPr>
          <w:p w14:paraId="5159F7F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0.475</w:t>
            </w:r>
          </w:p>
        </w:tc>
        <w:tc>
          <w:tcPr>
            <w:tcW w:w="0" w:type="auto"/>
            <w:vAlign w:val="center"/>
          </w:tcPr>
          <w:p w14:paraId="038B490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117D5A2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10F83E0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1E7013F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2,954</w:t>
            </w:r>
          </w:p>
        </w:tc>
        <w:tc>
          <w:tcPr>
            <w:tcW w:w="0" w:type="auto"/>
            <w:vAlign w:val="center"/>
          </w:tcPr>
          <w:p w14:paraId="4CBAD5E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0.372</w:t>
            </w:r>
          </w:p>
        </w:tc>
        <w:tc>
          <w:tcPr>
            <w:tcW w:w="0" w:type="auto"/>
            <w:vAlign w:val="center"/>
          </w:tcPr>
          <w:p w14:paraId="36ABE8D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0.483</w:t>
            </w:r>
          </w:p>
        </w:tc>
        <w:tc>
          <w:tcPr>
            <w:tcW w:w="0" w:type="auto"/>
            <w:vAlign w:val="center"/>
          </w:tcPr>
          <w:p w14:paraId="7C103A3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1597814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7047DE3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1024676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0.027***</w:t>
            </w:r>
          </w:p>
        </w:tc>
        <w:tc>
          <w:tcPr>
            <w:tcW w:w="0" w:type="auto"/>
            <w:vAlign w:val="center"/>
          </w:tcPr>
          <w:p w14:paraId="5FA0A83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3.075</w:t>
            </w:r>
          </w:p>
        </w:tc>
      </w:tr>
      <w:tr w:rsidR="00134CC6" w:rsidRPr="00134CC6" w14:paraId="09005BEF" w14:textId="77777777" w:rsidTr="00BF74E8">
        <w:tc>
          <w:tcPr>
            <w:tcW w:w="0" w:type="auto"/>
            <w:vAlign w:val="center"/>
          </w:tcPr>
          <w:p w14:paraId="291E9AB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CEO</w:t>
            </w:r>
          </w:p>
        </w:tc>
        <w:tc>
          <w:tcPr>
            <w:tcW w:w="0" w:type="auto"/>
            <w:vAlign w:val="center"/>
          </w:tcPr>
          <w:p w14:paraId="1621651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480,861</w:t>
            </w:r>
          </w:p>
        </w:tc>
        <w:tc>
          <w:tcPr>
            <w:tcW w:w="0" w:type="auto"/>
            <w:vAlign w:val="center"/>
          </w:tcPr>
          <w:p w14:paraId="1A30400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0.081</w:t>
            </w:r>
          </w:p>
        </w:tc>
        <w:tc>
          <w:tcPr>
            <w:tcW w:w="0" w:type="auto"/>
            <w:vAlign w:val="center"/>
          </w:tcPr>
          <w:p w14:paraId="4815457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0.274</w:t>
            </w:r>
          </w:p>
        </w:tc>
        <w:tc>
          <w:tcPr>
            <w:tcW w:w="0" w:type="auto"/>
            <w:vAlign w:val="center"/>
          </w:tcPr>
          <w:p w14:paraId="7317399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5D09B27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580F8FA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680734D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13,346</w:t>
            </w:r>
          </w:p>
        </w:tc>
        <w:tc>
          <w:tcPr>
            <w:tcW w:w="0" w:type="auto"/>
            <w:vAlign w:val="center"/>
          </w:tcPr>
          <w:p w14:paraId="7782EBE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0.072</w:t>
            </w:r>
          </w:p>
        </w:tc>
        <w:tc>
          <w:tcPr>
            <w:tcW w:w="0" w:type="auto"/>
            <w:vAlign w:val="center"/>
          </w:tcPr>
          <w:p w14:paraId="74A0E7E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0.259</w:t>
            </w:r>
          </w:p>
        </w:tc>
        <w:tc>
          <w:tcPr>
            <w:tcW w:w="0" w:type="auto"/>
            <w:vAlign w:val="center"/>
          </w:tcPr>
          <w:p w14:paraId="5BEDE48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50651E3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52459BB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5372C27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-0.009***</w:t>
            </w:r>
          </w:p>
        </w:tc>
        <w:tc>
          <w:tcPr>
            <w:tcW w:w="0" w:type="auto"/>
            <w:vAlign w:val="center"/>
          </w:tcPr>
          <w:p w14:paraId="749B686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-3.832</w:t>
            </w:r>
          </w:p>
        </w:tc>
      </w:tr>
      <w:tr w:rsidR="00134CC6" w:rsidRPr="00134CC6" w14:paraId="7DD23ABE" w14:textId="77777777" w:rsidTr="00BF74E8">
        <w:tc>
          <w:tcPr>
            <w:tcW w:w="0" w:type="auto"/>
            <w:vAlign w:val="center"/>
          </w:tcPr>
          <w:p w14:paraId="6DD39BB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Director</w:t>
            </w:r>
          </w:p>
        </w:tc>
        <w:tc>
          <w:tcPr>
            <w:tcW w:w="0" w:type="auto"/>
            <w:vAlign w:val="center"/>
          </w:tcPr>
          <w:p w14:paraId="6A08B42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480,861</w:t>
            </w:r>
          </w:p>
        </w:tc>
        <w:tc>
          <w:tcPr>
            <w:tcW w:w="0" w:type="auto"/>
            <w:vAlign w:val="center"/>
          </w:tcPr>
          <w:p w14:paraId="6AF4613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0.516</w:t>
            </w:r>
          </w:p>
        </w:tc>
        <w:tc>
          <w:tcPr>
            <w:tcW w:w="0" w:type="auto"/>
            <w:vAlign w:val="center"/>
          </w:tcPr>
          <w:p w14:paraId="3C431A8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0.500</w:t>
            </w:r>
          </w:p>
        </w:tc>
        <w:tc>
          <w:tcPr>
            <w:tcW w:w="0" w:type="auto"/>
            <w:vAlign w:val="center"/>
          </w:tcPr>
          <w:p w14:paraId="755E98D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491984F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730E8EB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1086931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13,346</w:t>
            </w:r>
          </w:p>
        </w:tc>
        <w:tc>
          <w:tcPr>
            <w:tcW w:w="0" w:type="auto"/>
            <w:vAlign w:val="center"/>
          </w:tcPr>
          <w:p w14:paraId="15C4EC3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0.824</w:t>
            </w:r>
          </w:p>
        </w:tc>
        <w:tc>
          <w:tcPr>
            <w:tcW w:w="0" w:type="auto"/>
            <w:vAlign w:val="center"/>
          </w:tcPr>
          <w:p w14:paraId="3EA5AE5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0.381</w:t>
            </w:r>
          </w:p>
        </w:tc>
        <w:tc>
          <w:tcPr>
            <w:tcW w:w="0" w:type="auto"/>
            <w:vAlign w:val="center"/>
          </w:tcPr>
          <w:p w14:paraId="751D8B8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097EB10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5C5A447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0E016AC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0.308***</w:t>
            </w:r>
          </w:p>
        </w:tc>
        <w:tc>
          <w:tcPr>
            <w:tcW w:w="0" w:type="auto"/>
            <w:vAlign w:val="center"/>
          </w:tcPr>
          <w:p w14:paraId="676A8DE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70.641</w:t>
            </w:r>
          </w:p>
        </w:tc>
      </w:tr>
      <w:tr w:rsidR="00134CC6" w:rsidRPr="00134CC6" w14:paraId="630C6701" w14:textId="77777777" w:rsidTr="00BF74E8">
        <w:tc>
          <w:tcPr>
            <w:tcW w:w="0" w:type="auto"/>
            <w:vAlign w:val="center"/>
          </w:tcPr>
          <w:p w14:paraId="05247FD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Officer</w:t>
            </w:r>
          </w:p>
        </w:tc>
        <w:tc>
          <w:tcPr>
            <w:tcW w:w="0" w:type="auto"/>
            <w:vAlign w:val="center"/>
          </w:tcPr>
          <w:p w14:paraId="6449157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480,861</w:t>
            </w:r>
          </w:p>
        </w:tc>
        <w:tc>
          <w:tcPr>
            <w:tcW w:w="0" w:type="auto"/>
            <w:vAlign w:val="center"/>
          </w:tcPr>
          <w:p w14:paraId="62C9AFE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0.534</w:t>
            </w:r>
          </w:p>
        </w:tc>
        <w:tc>
          <w:tcPr>
            <w:tcW w:w="0" w:type="auto"/>
            <w:vAlign w:val="center"/>
          </w:tcPr>
          <w:p w14:paraId="6E6E0EC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0.499</w:t>
            </w:r>
          </w:p>
        </w:tc>
        <w:tc>
          <w:tcPr>
            <w:tcW w:w="0" w:type="auto"/>
            <w:vAlign w:val="center"/>
          </w:tcPr>
          <w:p w14:paraId="0F3ABF2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5BC48F4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1EB9EC5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5DAC930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13,346</w:t>
            </w:r>
          </w:p>
        </w:tc>
        <w:tc>
          <w:tcPr>
            <w:tcW w:w="0" w:type="auto"/>
            <w:vAlign w:val="center"/>
          </w:tcPr>
          <w:p w14:paraId="40907F8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0.257</w:t>
            </w:r>
          </w:p>
        </w:tc>
        <w:tc>
          <w:tcPr>
            <w:tcW w:w="0" w:type="auto"/>
            <w:vAlign w:val="center"/>
          </w:tcPr>
          <w:p w14:paraId="027A3D8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0.437</w:t>
            </w:r>
          </w:p>
        </w:tc>
        <w:tc>
          <w:tcPr>
            <w:tcW w:w="0" w:type="auto"/>
            <w:vAlign w:val="center"/>
          </w:tcPr>
          <w:p w14:paraId="2697672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195DB18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3A6FFE1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7573190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-0.277***</w:t>
            </w:r>
          </w:p>
        </w:tc>
        <w:tc>
          <w:tcPr>
            <w:tcW w:w="0" w:type="auto"/>
            <w:vAlign w:val="center"/>
          </w:tcPr>
          <w:p w14:paraId="5B944AF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-63.489</w:t>
            </w:r>
          </w:p>
        </w:tc>
      </w:tr>
      <w:tr w:rsidR="00134CC6" w:rsidRPr="00134CC6" w14:paraId="5923CE0A" w14:textId="77777777" w:rsidTr="00BF74E8">
        <w:tc>
          <w:tcPr>
            <w:tcW w:w="0" w:type="auto"/>
            <w:vAlign w:val="center"/>
          </w:tcPr>
          <w:p w14:paraId="6DD86E9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PhD</w:t>
            </w:r>
          </w:p>
        </w:tc>
        <w:tc>
          <w:tcPr>
            <w:tcW w:w="0" w:type="auto"/>
            <w:vAlign w:val="center"/>
          </w:tcPr>
          <w:p w14:paraId="2316D5B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347,155</w:t>
            </w:r>
          </w:p>
        </w:tc>
        <w:tc>
          <w:tcPr>
            <w:tcW w:w="0" w:type="auto"/>
            <w:vAlign w:val="center"/>
          </w:tcPr>
          <w:p w14:paraId="3E12B9D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0.054</w:t>
            </w:r>
          </w:p>
        </w:tc>
        <w:tc>
          <w:tcPr>
            <w:tcW w:w="0" w:type="auto"/>
            <w:vAlign w:val="center"/>
          </w:tcPr>
          <w:p w14:paraId="6F70EC9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0.225</w:t>
            </w:r>
          </w:p>
        </w:tc>
        <w:tc>
          <w:tcPr>
            <w:tcW w:w="0" w:type="auto"/>
            <w:vAlign w:val="center"/>
          </w:tcPr>
          <w:p w14:paraId="5A3205A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4C0F773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085D3E8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7C34170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13,346</w:t>
            </w:r>
          </w:p>
        </w:tc>
        <w:tc>
          <w:tcPr>
            <w:tcW w:w="0" w:type="auto"/>
            <w:vAlign w:val="center"/>
          </w:tcPr>
          <w:p w14:paraId="7563856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0.154</w:t>
            </w:r>
          </w:p>
        </w:tc>
        <w:tc>
          <w:tcPr>
            <w:tcW w:w="0" w:type="auto"/>
            <w:vAlign w:val="center"/>
          </w:tcPr>
          <w:p w14:paraId="060102E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0.361</w:t>
            </w:r>
          </w:p>
        </w:tc>
        <w:tc>
          <w:tcPr>
            <w:tcW w:w="0" w:type="auto"/>
            <w:vAlign w:val="center"/>
          </w:tcPr>
          <w:p w14:paraId="6FD92CF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799EB96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593C5F5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7C22773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0.100***</w:t>
            </w:r>
          </w:p>
        </w:tc>
        <w:tc>
          <w:tcPr>
            <w:tcW w:w="0" w:type="auto"/>
            <w:vAlign w:val="center"/>
          </w:tcPr>
          <w:p w14:paraId="5144D81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48.919</w:t>
            </w:r>
          </w:p>
        </w:tc>
      </w:tr>
      <w:tr w:rsidR="00134CC6" w:rsidRPr="00134CC6" w14:paraId="40CA1466" w14:textId="77777777" w:rsidTr="00BF74E8">
        <w:tc>
          <w:tcPr>
            <w:tcW w:w="0" w:type="auto"/>
            <w:vAlign w:val="center"/>
          </w:tcPr>
          <w:p w14:paraId="4DA438F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MBA</w:t>
            </w:r>
          </w:p>
        </w:tc>
        <w:tc>
          <w:tcPr>
            <w:tcW w:w="0" w:type="auto"/>
            <w:vAlign w:val="center"/>
          </w:tcPr>
          <w:p w14:paraId="302B163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347,155</w:t>
            </w:r>
          </w:p>
        </w:tc>
        <w:tc>
          <w:tcPr>
            <w:tcW w:w="0" w:type="auto"/>
            <w:vAlign w:val="center"/>
          </w:tcPr>
          <w:p w14:paraId="7FFFAFF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0.268</w:t>
            </w:r>
          </w:p>
        </w:tc>
        <w:tc>
          <w:tcPr>
            <w:tcW w:w="0" w:type="auto"/>
            <w:vAlign w:val="center"/>
          </w:tcPr>
          <w:p w14:paraId="0F0F7AB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0.443</w:t>
            </w:r>
          </w:p>
        </w:tc>
        <w:tc>
          <w:tcPr>
            <w:tcW w:w="0" w:type="auto"/>
            <w:vAlign w:val="center"/>
          </w:tcPr>
          <w:p w14:paraId="5FE3976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3934D50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3ADCB89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40A182C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13,346</w:t>
            </w:r>
          </w:p>
        </w:tc>
        <w:tc>
          <w:tcPr>
            <w:tcW w:w="0" w:type="auto"/>
            <w:vAlign w:val="center"/>
          </w:tcPr>
          <w:p w14:paraId="0F228F3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0.194</w:t>
            </w:r>
          </w:p>
        </w:tc>
        <w:tc>
          <w:tcPr>
            <w:tcW w:w="0" w:type="auto"/>
            <w:vAlign w:val="center"/>
          </w:tcPr>
          <w:p w14:paraId="3BDD0E0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0.396</w:t>
            </w:r>
          </w:p>
        </w:tc>
        <w:tc>
          <w:tcPr>
            <w:tcW w:w="0" w:type="auto"/>
            <w:vAlign w:val="center"/>
          </w:tcPr>
          <w:p w14:paraId="2A708667"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39E0DF0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02D9FA6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7F68CF0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-0.074***</w:t>
            </w:r>
          </w:p>
        </w:tc>
        <w:tc>
          <w:tcPr>
            <w:tcW w:w="0" w:type="auto"/>
            <w:vAlign w:val="center"/>
          </w:tcPr>
          <w:p w14:paraId="72DA6E6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-18.970</w:t>
            </w:r>
          </w:p>
        </w:tc>
      </w:tr>
      <w:tr w:rsidR="00134CC6" w:rsidRPr="00134CC6" w14:paraId="4BA8B6D7" w14:textId="77777777" w:rsidTr="00BF74E8">
        <w:tc>
          <w:tcPr>
            <w:tcW w:w="0" w:type="auto"/>
            <w:vAlign w:val="center"/>
          </w:tcPr>
          <w:p w14:paraId="237D62B3"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JD</w:t>
            </w:r>
          </w:p>
        </w:tc>
        <w:tc>
          <w:tcPr>
            <w:tcW w:w="0" w:type="auto"/>
            <w:vAlign w:val="center"/>
          </w:tcPr>
          <w:p w14:paraId="1C40381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347,155</w:t>
            </w:r>
          </w:p>
        </w:tc>
        <w:tc>
          <w:tcPr>
            <w:tcW w:w="0" w:type="auto"/>
            <w:vAlign w:val="center"/>
          </w:tcPr>
          <w:p w14:paraId="66B53DC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0.095</w:t>
            </w:r>
          </w:p>
        </w:tc>
        <w:tc>
          <w:tcPr>
            <w:tcW w:w="0" w:type="auto"/>
            <w:vAlign w:val="center"/>
          </w:tcPr>
          <w:p w14:paraId="52109AB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0.293</w:t>
            </w:r>
          </w:p>
        </w:tc>
        <w:tc>
          <w:tcPr>
            <w:tcW w:w="0" w:type="auto"/>
            <w:vAlign w:val="center"/>
          </w:tcPr>
          <w:p w14:paraId="620C55F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0E4BC04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0B1B1BF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2A0C758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13,346</w:t>
            </w:r>
          </w:p>
        </w:tc>
        <w:tc>
          <w:tcPr>
            <w:tcW w:w="0" w:type="auto"/>
            <w:vAlign w:val="center"/>
          </w:tcPr>
          <w:p w14:paraId="3B046DC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0.223</w:t>
            </w:r>
          </w:p>
        </w:tc>
        <w:tc>
          <w:tcPr>
            <w:tcW w:w="0" w:type="auto"/>
            <w:vAlign w:val="center"/>
          </w:tcPr>
          <w:p w14:paraId="33F3CFD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0.416</w:t>
            </w:r>
          </w:p>
        </w:tc>
        <w:tc>
          <w:tcPr>
            <w:tcW w:w="0" w:type="auto"/>
            <w:vAlign w:val="center"/>
          </w:tcPr>
          <w:p w14:paraId="2B7A656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119197A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1974D7F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328CD0F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0.128***</w:t>
            </w:r>
          </w:p>
        </w:tc>
        <w:tc>
          <w:tcPr>
            <w:tcW w:w="0" w:type="auto"/>
            <w:vAlign w:val="center"/>
          </w:tcPr>
          <w:p w14:paraId="5F39E8E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48.762</w:t>
            </w:r>
          </w:p>
        </w:tc>
      </w:tr>
      <w:tr w:rsidR="00134CC6" w:rsidRPr="00134CC6" w14:paraId="07AFA968" w14:textId="77777777" w:rsidTr="00BF74E8">
        <w:tc>
          <w:tcPr>
            <w:tcW w:w="0" w:type="auto"/>
            <w:vAlign w:val="center"/>
          </w:tcPr>
          <w:p w14:paraId="227B368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CPA</w:t>
            </w:r>
          </w:p>
        </w:tc>
        <w:tc>
          <w:tcPr>
            <w:tcW w:w="0" w:type="auto"/>
            <w:vAlign w:val="center"/>
          </w:tcPr>
          <w:p w14:paraId="6BE81D3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347,155</w:t>
            </w:r>
          </w:p>
        </w:tc>
        <w:tc>
          <w:tcPr>
            <w:tcW w:w="0" w:type="auto"/>
            <w:vAlign w:val="center"/>
          </w:tcPr>
          <w:p w14:paraId="42B5424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0.118</w:t>
            </w:r>
          </w:p>
        </w:tc>
        <w:tc>
          <w:tcPr>
            <w:tcW w:w="0" w:type="auto"/>
            <w:vAlign w:val="center"/>
          </w:tcPr>
          <w:p w14:paraId="3EBBCD3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0.323</w:t>
            </w:r>
          </w:p>
        </w:tc>
        <w:tc>
          <w:tcPr>
            <w:tcW w:w="0" w:type="auto"/>
            <w:vAlign w:val="center"/>
          </w:tcPr>
          <w:p w14:paraId="45BDB99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1A8679B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33F7B4A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40DB12D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13,346</w:t>
            </w:r>
          </w:p>
        </w:tc>
        <w:tc>
          <w:tcPr>
            <w:tcW w:w="0" w:type="auto"/>
            <w:vAlign w:val="center"/>
          </w:tcPr>
          <w:p w14:paraId="2F6F5CB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0.036</w:t>
            </w:r>
          </w:p>
        </w:tc>
        <w:tc>
          <w:tcPr>
            <w:tcW w:w="0" w:type="auto"/>
            <w:vAlign w:val="center"/>
          </w:tcPr>
          <w:p w14:paraId="5E4577D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0.187</w:t>
            </w:r>
          </w:p>
        </w:tc>
        <w:tc>
          <w:tcPr>
            <w:tcW w:w="0" w:type="auto"/>
            <w:vAlign w:val="center"/>
          </w:tcPr>
          <w:p w14:paraId="2A12F08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33A3710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20349DB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1D92825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-0.082***</w:t>
            </w:r>
          </w:p>
        </w:tc>
        <w:tc>
          <w:tcPr>
            <w:tcW w:w="0" w:type="auto"/>
            <w:vAlign w:val="center"/>
          </w:tcPr>
          <w:p w14:paraId="189E304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-29.233</w:t>
            </w:r>
          </w:p>
        </w:tc>
      </w:tr>
      <w:tr w:rsidR="00134CC6" w:rsidRPr="00134CC6" w14:paraId="0F707FD8" w14:textId="77777777" w:rsidTr="00BF74E8">
        <w:tc>
          <w:tcPr>
            <w:tcW w:w="0" w:type="auto"/>
            <w:vAlign w:val="center"/>
          </w:tcPr>
          <w:p w14:paraId="7902AD6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CFA</w:t>
            </w:r>
          </w:p>
        </w:tc>
        <w:tc>
          <w:tcPr>
            <w:tcW w:w="0" w:type="auto"/>
            <w:vAlign w:val="center"/>
          </w:tcPr>
          <w:p w14:paraId="76C44D1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347,155</w:t>
            </w:r>
          </w:p>
        </w:tc>
        <w:tc>
          <w:tcPr>
            <w:tcW w:w="0" w:type="auto"/>
            <w:vAlign w:val="center"/>
          </w:tcPr>
          <w:p w14:paraId="63CD8BF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0.008</w:t>
            </w:r>
          </w:p>
        </w:tc>
        <w:tc>
          <w:tcPr>
            <w:tcW w:w="0" w:type="auto"/>
            <w:vAlign w:val="center"/>
          </w:tcPr>
          <w:p w14:paraId="5F7FA09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0.086</w:t>
            </w:r>
          </w:p>
        </w:tc>
        <w:tc>
          <w:tcPr>
            <w:tcW w:w="0" w:type="auto"/>
            <w:vAlign w:val="center"/>
          </w:tcPr>
          <w:p w14:paraId="3E41294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64D99A3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0AFE9291"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634982F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13,346</w:t>
            </w:r>
          </w:p>
        </w:tc>
        <w:tc>
          <w:tcPr>
            <w:tcW w:w="0" w:type="auto"/>
            <w:vAlign w:val="center"/>
          </w:tcPr>
          <w:p w14:paraId="16312F3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0.004</w:t>
            </w:r>
          </w:p>
        </w:tc>
        <w:tc>
          <w:tcPr>
            <w:tcW w:w="0" w:type="auto"/>
            <w:vAlign w:val="center"/>
          </w:tcPr>
          <w:p w14:paraId="77ED3EB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0.063</w:t>
            </w:r>
          </w:p>
        </w:tc>
        <w:tc>
          <w:tcPr>
            <w:tcW w:w="0" w:type="auto"/>
            <w:vAlign w:val="center"/>
          </w:tcPr>
          <w:p w14:paraId="638D298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0</w:t>
            </w:r>
          </w:p>
        </w:tc>
        <w:tc>
          <w:tcPr>
            <w:tcW w:w="0" w:type="auto"/>
            <w:vAlign w:val="center"/>
          </w:tcPr>
          <w:p w14:paraId="39803CA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tcPr>
          <w:p w14:paraId="07A477A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4B8E8A4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-0.004***</w:t>
            </w:r>
          </w:p>
        </w:tc>
        <w:tc>
          <w:tcPr>
            <w:tcW w:w="0" w:type="auto"/>
            <w:vAlign w:val="center"/>
          </w:tcPr>
          <w:p w14:paraId="365C568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-4.711</w:t>
            </w:r>
          </w:p>
        </w:tc>
      </w:tr>
      <w:tr w:rsidR="00134CC6" w:rsidRPr="00134CC6" w14:paraId="7C1EC442" w14:textId="77777777" w:rsidTr="00BF74E8">
        <w:tc>
          <w:tcPr>
            <w:tcW w:w="0" w:type="auto"/>
            <w:vAlign w:val="center"/>
          </w:tcPr>
          <w:p w14:paraId="69E52C2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Age</w:t>
            </w:r>
          </w:p>
        </w:tc>
        <w:tc>
          <w:tcPr>
            <w:tcW w:w="0" w:type="auto"/>
            <w:vAlign w:val="center"/>
          </w:tcPr>
          <w:p w14:paraId="17DCA8B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337,692</w:t>
            </w:r>
          </w:p>
        </w:tc>
        <w:tc>
          <w:tcPr>
            <w:tcW w:w="0" w:type="auto"/>
            <w:vAlign w:val="center"/>
          </w:tcPr>
          <w:p w14:paraId="074163AE"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68.120</w:t>
            </w:r>
          </w:p>
        </w:tc>
        <w:tc>
          <w:tcPr>
            <w:tcW w:w="0" w:type="auto"/>
            <w:vAlign w:val="center"/>
          </w:tcPr>
          <w:p w14:paraId="7299AC9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10.218</w:t>
            </w:r>
          </w:p>
        </w:tc>
        <w:tc>
          <w:tcPr>
            <w:tcW w:w="0" w:type="auto"/>
            <w:vAlign w:val="center"/>
          </w:tcPr>
          <w:p w14:paraId="0C7F781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31</w:t>
            </w:r>
          </w:p>
        </w:tc>
        <w:tc>
          <w:tcPr>
            <w:tcW w:w="0" w:type="auto"/>
            <w:vAlign w:val="center"/>
          </w:tcPr>
          <w:p w14:paraId="112F1D2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105</w:t>
            </w:r>
          </w:p>
        </w:tc>
        <w:tc>
          <w:tcPr>
            <w:tcW w:w="0" w:type="auto"/>
          </w:tcPr>
          <w:p w14:paraId="577DC18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0E76FF0A"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13,271</w:t>
            </w:r>
          </w:p>
        </w:tc>
        <w:tc>
          <w:tcPr>
            <w:tcW w:w="0" w:type="auto"/>
            <w:vAlign w:val="center"/>
          </w:tcPr>
          <w:p w14:paraId="0622DAA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74.766</w:t>
            </w:r>
          </w:p>
        </w:tc>
        <w:tc>
          <w:tcPr>
            <w:tcW w:w="0" w:type="auto"/>
            <w:vAlign w:val="center"/>
          </w:tcPr>
          <w:p w14:paraId="022C19F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9.682</w:t>
            </w:r>
          </w:p>
        </w:tc>
        <w:tc>
          <w:tcPr>
            <w:tcW w:w="0" w:type="auto"/>
            <w:vAlign w:val="center"/>
          </w:tcPr>
          <w:p w14:paraId="70EC9030"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30</w:t>
            </w:r>
          </w:p>
        </w:tc>
        <w:tc>
          <w:tcPr>
            <w:tcW w:w="0" w:type="auto"/>
            <w:vAlign w:val="center"/>
          </w:tcPr>
          <w:p w14:paraId="3E64668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103</w:t>
            </w:r>
          </w:p>
        </w:tc>
        <w:tc>
          <w:tcPr>
            <w:tcW w:w="0" w:type="auto"/>
          </w:tcPr>
          <w:p w14:paraId="2CBDC812"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07B12685"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6.646***</w:t>
            </w:r>
          </w:p>
        </w:tc>
        <w:tc>
          <w:tcPr>
            <w:tcW w:w="0" w:type="auto"/>
            <w:vAlign w:val="center"/>
          </w:tcPr>
          <w:p w14:paraId="321F76D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73.636</w:t>
            </w:r>
          </w:p>
        </w:tc>
      </w:tr>
      <w:tr w:rsidR="00134CC6" w:rsidRPr="00134CC6" w14:paraId="7E4A7574" w14:textId="77777777" w:rsidTr="00BF74E8">
        <w:tc>
          <w:tcPr>
            <w:tcW w:w="0" w:type="auto"/>
            <w:vAlign w:val="center"/>
          </w:tcPr>
          <w:p w14:paraId="435C13F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NetworkSize</w:t>
            </w:r>
          </w:p>
        </w:tc>
        <w:tc>
          <w:tcPr>
            <w:tcW w:w="0" w:type="auto"/>
            <w:vAlign w:val="center"/>
          </w:tcPr>
          <w:p w14:paraId="3E7775B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322,491</w:t>
            </w:r>
          </w:p>
        </w:tc>
        <w:tc>
          <w:tcPr>
            <w:tcW w:w="0" w:type="auto"/>
            <w:vAlign w:val="center"/>
          </w:tcPr>
          <w:p w14:paraId="07EB34FD"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1010.673</w:t>
            </w:r>
          </w:p>
        </w:tc>
        <w:tc>
          <w:tcPr>
            <w:tcW w:w="0" w:type="auto"/>
            <w:vAlign w:val="center"/>
          </w:tcPr>
          <w:p w14:paraId="655C8308"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1483.181</w:t>
            </w:r>
          </w:p>
        </w:tc>
        <w:tc>
          <w:tcPr>
            <w:tcW w:w="0" w:type="auto"/>
            <w:vAlign w:val="center"/>
          </w:tcPr>
          <w:p w14:paraId="291BC1CB"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w:t>
            </w:r>
          </w:p>
        </w:tc>
        <w:tc>
          <w:tcPr>
            <w:tcW w:w="0" w:type="auto"/>
            <w:vAlign w:val="center"/>
          </w:tcPr>
          <w:p w14:paraId="28E65433"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21,294</w:t>
            </w:r>
          </w:p>
        </w:tc>
        <w:tc>
          <w:tcPr>
            <w:tcW w:w="0" w:type="auto"/>
          </w:tcPr>
          <w:p w14:paraId="2738FEF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509B47A4"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11,531</w:t>
            </w:r>
          </w:p>
        </w:tc>
        <w:tc>
          <w:tcPr>
            <w:tcW w:w="0" w:type="auto"/>
            <w:vAlign w:val="center"/>
          </w:tcPr>
          <w:p w14:paraId="7018319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2211.748</w:t>
            </w:r>
          </w:p>
        </w:tc>
        <w:tc>
          <w:tcPr>
            <w:tcW w:w="0" w:type="auto"/>
            <w:vAlign w:val="center"/>
          </w:tcPr>
          <w:p w14:paraId="6B339E4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2335.845</w:t>
            </w:r>
          </w:p>
        </w:tc>
        <w:tc>
          <w:tcPr>
            <w:tcW w:w="0" w:type="auto"/>
            <w:vAlign w:val="center"/>
          </w:tcPr>
          <w:p w14:paraId="364D33E9"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7</w:t>
            </w:r>
          </w:p>
        </w:tc>
        <w:tc>
          <w:tcPr>
            <w:tcW w:w="0" w:type="auto"/>
            <w:vAlign w:val="center"/>
          </w:tcPr>
          <w:p w14:paraId="4ACD4B2F"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sz w:val="20"/>
                <w:szCs w:val="20"/>
              </w:rPr>
              <w:t>18,224</w:t>
            </w:r>
          </w:p>
        </w:tc>
        <w:tc>
          <w:tcPr>
            <w:tcW w:w="0" w:type="auto"/>
          </w:tcPr>
          <w:p w14:paraId="40CA263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2629B5AC"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1201.074***</w:t>
            </w:r>
          </w:p>
        </w:tc>
        <w:tc>
          <w:tcPr>
            <w:tcW w:w="0" w:type="auto"/>
            <w:vAlign w:val="center"/>
          </w:tcPr>
          <w:p w14:paraId="292B5436" w14:textId="77777777" w:rsidR="00134CC6" w:rsidRPr="00134CC6" w:rsidRDefault="00134CC6" w:rsidP="00BF74E8">
            <w:pPr>
              <w:widowControl w:val="0"/>
              <w:autoSpaceDE w:val="0"/>
              <w:autoSpaceDN w:val="0"/>
              <w:adjustRightInd w:val="0"/>
              <w:spacing w:after="0" w:line="240" w:lineRule="auto"/>
              <w:jc w:val="right"/>
              <w:rPr>
                <w:rFonts w:ascii="Times New Roman" w:hAnsi="Times New Roman" w:cs="Times New Roman"/>
              </w:rPr>
            </w:pPr>
            <w:r w:rsidRPr="00134CC6">
              <w:rPr>
                <w:rFonts w:ascii="Times New Roman" w:hAnsi="Times New Roman" w:cs="Times New Roman"/>
              </w:rPr>
              <w:t>83.341</w:t>
            </w:r>
          </w:p>
        </w:tc>
      </w:tr>
      <w:tr w:rsidR="00134CC6" w:rsidRPr="00134CC6" w14:paraId="0727F7E8" w14:textId="77777777" w:rsidTr="00BF74E8">
        <w:tc>
          <w:tcPr>
            <w:tcW w:w="0" w:type="auto"/>
          </w:tcPr>
          <w:p w14:paraId="0988DB2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Pr>
          <w:p w14:paraId="624D26E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44D9AEA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6E0D19F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07AB3EB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4F923F6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389770D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24CFDB5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551D80A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67DD526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30AFC53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622D897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0800C80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21063D7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Pr>
          <w:p w14:paraId="0770A2F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bl>
    <w:p w14:paraId="235E3887" w14:textId="77777777" w:rsidR="00134CC6" w:rsidRPr="00134CC6" w:rsidRDefault="00134CC6" w:rsidP="00134CC6">
      <w:pPr>
        <w:spacing w:after="0"/>
        <w:rPr>
          <w:rFonts w:ascii="Times New Roman" w:hAnsi="Times New Roman" w:cs="Times New Roman"/>
        </w:rPr>
      </w:pPr>
      <w:r w:rsidRPr="00134CC6">
        <w:rPr>
          <w:rFonts w:ascii="Times New Roman" w:hAnsi="Times New Roman" w:cs="Times New Roman"/>
        </w:rPr>
        <w:br w:type="page"/>
      </w:r>
    </w:p>
    <w:p w14:paraId="70AB6430" w14:textId="602B0E1D" w:rsidR="00134CC6" w:rsidRPr="00134CC6" w:rsidRDefault="00134CC6" w:rsidP="0084591B">
      <w:pPr>
        <w:pStyle w:val="Heading2"/>
        <w:spacing w:before="0" w:after="120" w:line="240" w:lineRule="auto"/>
        <w:jc w:val="both"/>
        <w:rPr>
          <w:rFonts w:ascii="Times New Roman" w:hAnsi="Times New Roman" w:cs="Times New Roman"/>
          <w:b/>
          <w:color w:val="auto"/>
          <w:sz w:val="22"/>
          <w:szCs w:val="22"/>
        </w:rPr>
      </w:pPr>
      <w:bookmarkStart w:id="269" w:name="_Toc99640338"/>
      <w:bookmarkStart w:id="270" w:name="_Toc99641811"/>
      <w:bookmarkStart w:id="271" w:name="_Hlk48856522"/>
      <w:r w:rsidRPr="00134CC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25</w:t>
      </w:r>
      <w:r w:rsidRPr="00134CC6">
        <w:rPr>
          <w:rFonts w:ascii="Times New Roman" w:hAnsi="Times New Roman" w:cs="Times New Roman"/>
          <w:b/>
          <w:color w:val="auto"/>
          <w:sz w:val="22"/>
          <w:szCs w:val="22"/>
        </w:rPr>
        <w:t>. Politically connected insider transactions and their informativeness with time fixed effects</w:t>
      </w:r>
      <w:bookmarkEnd w:id="269"/>
      <w:bookmarkEnd w:id="270"/>
    </w:p>
    <w:p w14:paraId="0A85E928" w14:textId="77A0E119" w:rsidR="00134CC6" w:rsidRPr="00134CC6" w:rsidRDefault="00134CC6" w:rsidP="00134CC6">
      <w:pPr>
        <w:spacing w:after="0"/>
        <w:jc w:val="both"/>
        <w:rPr>
          <w:rFonts w:ascii="Times New Roman" w:hAnsi="Times New Roman" w:cs="Times New Roman"/>
        </w:rPr>
      </w:pPr>
      <w:r w:rsidRPr="00134CC6">
        <w:rPr>
          <w:rFonts w:ascii="Times New Roman" w:hAnsi="Times New Roman" w:cs="Times New Roman"/>
          <w:sz w:val="20"/>
          <w:szCs w:val="20"/>
        </w:rPr>
        <w:t xml:space="preserve">This table reports the regression results of politically connected insider transactions and subsequent returns with time fixed effects using CAR[0,30] and CAR[0,60] in Panel A, and CAR[0,120] and CAR[0,255] in Panel B. </w:t>
      </w:r>
      <w:r w:rsidRPr="00134CC6">
        <w:rPr>
          <w:rFonts w:ascii="Times New Roman" w:hAnsi="Times New Roman" w:cs="Times New Roman"/>
          <w:i/>
          <w:iCs/>
          <w:sz w:val="20"/>
          <w:szCs w:val="20"/>
        </w:rPr>
        <w:t>PCinsider</w:t>
      </w:r>
      <w:r w:rsidRPr="00134CC6">
        <w:rPr>
          <w:rFonts w:ascii="Times New Roman" w:hAnsi="Times New Roman" w:cs="Times New Roman"/>
          <w:sz w:val="20"/>
          <w:szCs w:val="20"/>
        </w:rPr>
        <w:t xml:space="preserve"> is an indicator variable which equals one if a corporate insider is a current or former member of government agencies. </w:t>
      </w:r>
      <w:r w:rsidRPr="00134CC6">
        <w:rPr>
          <w:rFonts w:ascii="Times New Roman" w:hAnsi="Times New Roman" w:cs="Times New Roman"/>
          <w:i/>
          <w:iCs/>
          <w:sz w:val="20"/>
          <w:szCs w:val="20"/>
        </w:rPr>
        <w:t>Buy</w:t>
      </w:r>
      <w:r w:rsidRPr="00134CC6">
        <w:rPr>
          <w:rFonts w:ascii="Times New Roman" w:hAnsi="Times New Roman" w:cs="Times New Roman"/>
          <w:sz w:val="20"/>
          <w:szCs w:val="20"/>
        </w:rPr>
        <w:t xml:space="preserve"> is an indicator variable which equals one if the transaction is a purchase.</w:t>
      </w:r>
      <w:r w:rsidRPr="00134CC6">
        <w:rPr>
          <w:rFonts w:ascii="Times New Roman" w:hAnsi="Times New Roman" w:cs="Times New Roman"/>
          <w:i/>
          <w:iCs/>
          <w:sz w:val="20"/>
          <w:szCs w:val="20"/>
        </w:rPr>
        <w:t xml:space="preserve"> Sell</w:t>
      </w:r>
      <w:r w:rsidRPr="00134CC6">
        <w:rPr>
          <w:rFonts w:ascii="Times New Roman" w:hAnsi="Times New Roman" w:cs="Times New Roman"/>
          <w:sz w:val="20"/>
          <w:szCs w:val="20"/>
        </w:rPr>
        <w:t xml:space="preserve"> is an indicator variable which equals one if the transaction is a sale. </w:t>
      </w:r>
      <w:r w:rsidRPr="00134CC6">
        <w:rPr>
          <w:rFonts w:ascii="Times New Roman" w:hAnsi="Times New Roman" w:cs="Times New Roman"/>
          <w:i/>
          <w:iCs/>
          <w:sz w:val="20"/>
          <w:szCs w:val="20"/>
        </w:rPr>
        <w:t>PastMonthRet</w:t>
      </w:r>
      <w:r w:rsidRPr="00134CC6">
        <w:rPr>
          <w:rFonts w:ascii="Times New Roman" w:hAnsi="Times New Roman" w:cs="Times New Roman"/>
          <w:sz w:val="20"/>
          <w:szCs w:val="20"/>
        </w:rPr>
        <w:t xml:space="preserve"> is the raw return over the month </w:t>
      </w:r>
      <w:r w:rsidRPr="00134CC6">
        <w:rPr>
          <w:rFonts w:ascii="Times New Roman" w:hAnsi="Times New Roman" w:cs="Times New Roman"/>
          <w:i/>
          <w:iCs/>
          <w:sz w:val="20"/>
          <w:szCs w:val="20"/>
        </w:rPr>
        <w:t>t-1</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PastYearRet</w:t>
      </w:r>
      <w:r w:rsidRPr="00134CC6">
        <w:rPr>
          <w:rFonts w:ascii="Times New Roman" w:hAnsi="Times New Roman" w:cs="Times New Roman"/>
          <w:sz w:val="20"/>
          <w:szCs w:val="20"/>
        </w:rPr>
        <w:t xml:space="preserve"> is the raw return over the past year from month </w:t>
      </w:r>
      <w:r w:rsidRPr="00134CC6">
        <w:rPr>
          <w:rFonts w:ascii="Times New Roman" w:hAnsi="Times New Roman" w:cs="Times New Roman"/>
          <w:i/>
          <w:iCs/>
          <w:sz w:val="20"/>
          <w:szCs w:val="20"/>
        </w:rPr>
        <w:t>t-2</w:t>
      </w:r>
      <w:r w:rsidRPr="00134CC6">
        <w:rPr>
          <w:rFonts w:ascii="Times New Roman" w:hAnsi="Times New Roman" w:cs="Times New Roman"/>
          <w:sz w:val="20"/>
          <w:szCs w:val="20"/>
        </w:rPr>
        <w:t xml:space="preserve"> to month </w:t>
      </w:r>
      <w:r w:rsidRPr="00134CC6">
        <w:rPr>
          <w:rFonts w:ascii="Times New Roman" w:hAnsi="Times New Roman" w:cs="Times New Roman"/>
          <w:i/>
          <w:iCs/>
          <w:sz w:val="20"/>
          <w:szCs w:val="20"/>
        </w:rPr>
        <w:t>t-12</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Size</w:t>
      </w:r>
      <w:r w:rsidRPr="00134CC6">
        <w:rPr>
          <w:rFonts w:ascii="Times New Roman" w:hAnsi="Times New Roman" w:cs="Times New Roman"/>
          <w:sz w:val="20"/>
          <w:szCs w:val="20"/>
        </w:rPr>
        <w:t xml:space="preserve"> is the natural logarithm of firm market value in $millions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BookMarket</w:t>
      </w:r>
      <w:r w:rsidRPr="00134CC6">
        <w:rPr>
          <w:rFonts w:ascii="Times New Roman" w:hAnsi="Times New Roman" w:cs="Times New Roman"/>
          <w:sz w:val="20"/>
          <w:szCs w:val="20"/>
        </w:rPr>
        <w:t xml:space="preserve"> is the Book-to-market ratio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where book value is from the prior quarter-end. Detailed variable definitions are in Appendix </w:t>
      </w:r>
      <w:r w:rsidR="00FC76B8">
        <w:rPr>
          <w:rFonts w:ascii="Times New Roman" w:hAnsi="Times New Roman" w:cs="Times New Roman"/>
          <w:sz w:val="20"/>
          <w:szCs w:val="20"/>
        </w:rPr>
        <w:t>C</w:t>
      </w:r>
      <w:r w:rsidRPr="00134CC6">
        <w:rPr>
          <w:rFonts w:ascii="Times New Roman" w:hAnsi="Times New Roman" w:cs="Times New Roman"/>
          <w:sz w:val="20"/>
          <w:szCs w:val="20"/>
        </w:rPr>
        <w:t>.</w:t>
      </w:r>
    </w:p>
    <w:p w14:paraId="4E4E544F" w14:textId="77777777" w:rsidR="00134CC6" w:rsidRPr="00134CC6" w:rsidRDefault="00134CC6" w:rsidP="00134CC6">
      <w:pPr>
        <w:spacing w:after="0"/>
        <w:jc w:val="both"/>
        <w:rPr>
          <w:rFonts w:ascii="Times New Roman" w:hAnsi="Times New Roman" w:cs="Times New Roman"/>
        </w:rPr>
      </w:pPr>
    </w:p>
    <w:p w14:paraId="2E053E0E" w14:textId="77777777" w:rsidR="00134CC6" w:rsidRPr="00134CC6" w:rsidRDefault="00134CC6" w:rsidP="00134CC6">
      <w:pPr>
        <w:spacing w:after="0"/>
        <w:rPr>
          <w:rFonts w:ascii="Times New Roman" w:hAnsi="Times New Roman" w:cs="Times New Roman"/>
          <w:b/>
          <w:bCs/>
        </w:rPr>
      </w:pPr>
      <w:r w:rsidRPr="00134CC6">
        <w:rPr>
          <w:rFonts w:ascii="Times New Roman" w:hAnsi="Times New Roman" w:cs="Times New Roman"/>
          <w:b/>
          <w:bCs/>
        </w:rPr>
        <w:t>Panel A. CAR[0,30] and CAR[0,60]</w:t>
      </w:r>
    </w:p>
    <w:tbl>
      <w:tblPr>
        <w:tblW w:w="0" w:type="auto"/>
        <w:jc w:val="center"/>
        <w:tblCellMar>
          <w:left w:w="75" w:type="dxa"/>
          <w:right w:w="75" w:type="dxa"/>
        </w:tblCellMar>
        <w:tblLook w:val="0000" w:firstRow="0" w:lastRow="0" w:firstColumn="0" w:lastColumn="0" w:noHBand="0" w:noVBand="0"/>
      </w:tblPr>
      <w:tblGrid>
        <w:gridCol w:w="1904"/>
        <w:gridCol w:w="1049"/>
        <w:gridCol w:w="1073"/>
        <w:gridCol w:w="1049"/>
        <w:gridCol w:w="1049"/>
        <w:gridCol w:w="1049"/>
        <w:gridCol w:w="1073"/>
        <w:gridCol w:w="1049"/>
        <w:gridCol w:w="1049"/>
      </w:tblGrid>
      <w:tr w:rsidR="00134CC6" w:rsidRPr="00134CC6" w14:paraId="780DFD37" w14:textId="77777777" w:rsidTr="00BF74E8">
        <w:trPr>
          <w:jc w:val="center"/>
        </w:trPr>
        <w:tc>
          <w:tcPr>
            <w:tcW w:w="0" w:type="auto"/>
            <w:tcBorders>
              <w:top w:val="single" w:sz="6" w:space="0" w:color="auto"/>
              <w:left w:val="nil"/>
              <w:bottom w:val="nil"/>
              <w:right w:val="nil"/>
            </w:tcBorders>
          </w:tcPr>
          <w:p w14:paraId="1A2A736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single" w:sz="6" w:space="0" w:color="auto"/>
              <w:left w:val="nil"/>
              <w:bottom w:val="nil"/>
              <w:right w:val="nil"/>
            </w:tcBorders>
          </w:tcPr>
          <w:p w14:paraId="6999375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w:t>
            </w:r>
          </w:p>
        </w:tc>
        <w:tc>
          <w:tcPr>
            <w:tcW w:w="0" w:type="auto"/>
            <w:tcBorders>
              <w:top w:val="single" w:sz="6" w:space="0" w:color="auto"/>
              <w:left w:val="nil"/>
              <w:bottom w:val="nil"/>
              <w:right w:val="nil"/>
            </w:tcBorders>
          </w:tcPr>
          <w:p w14:paraId="35ECDC0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w:t>
            </w:r>
          </w:p>
        </w:tc>
        <w:tc>
          <w:tcPr>
            <w:tcW w:w="0" w:type="auto"/>
            <w:tcBorders>
              <w:top w:val="single" w:sz="6" w:space="0" w:color="auto"/>
              <w:left w:val="nil"/>
              <w:bottom w:val="nil"/>
              <w:right w:val="nil"/>
            </w:tcBorders>
          </w:tcPr>
          <w:p w14:paraId="5AC2913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w:t>
            </w:r>
          </w:p>
        </w:tc>
        <w:tc>
          <w:tcPr>
            <w:tcW w:w="0" w:type="auto"/>
            <w:tcBorders>
              <w:top w:val="single" w:sz="6" w:space="0" w:color="auto"/>
              <w:left w:val="nil"/>
              <w:bottom w:val="nil"/>
              <w:right w:val="nil"/>
            </w:tcBorders>
          </w:tcPr>
          <w:p w14:paraId="754A21E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w:t>
            </w:r>
          </w:p>
        </w:tc>
        <w:tc>
          <w:tcPr>
            <w:tcW w:w="0" w:type="auto"/>
            <w:tcBorders>
              <w:top w:val="single" w:sz="6" w:space="0" w:color="auto"/>
              <w:left w:val="nil"/>
              <w:bottom w:val="nil"/>
              <w:right w:val="nil"/>
            </w:tcBorders>
          </w:tcPr>
          <w:p w14:paraId="38029D5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w:t>
            </w:r>
          </w:p>
        </w:tc>
        <w:tc>
          <w:tcPr>
            <w:tcW w:w="0" w:type="auto"/>
            <w:tcBorders>
              <w:top w:val="single" w:sz="6" w:space="0" w:color="auto"/>
              <w:left w:val="nil"/>
              <w:bottom w:val="nil"/>
              <w:right w:val="nil"/>
            </w:tcBorders>
          </w:tcPr>
          <w:p w14:paraId="575ADBF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(6)</w:t>
            </w:r>
          </w:p>
        </w:tc>
        <w:tc>
          <w:tcPr>
            <w:tcW w:w="0" w:type="auto"/>
            <w:tcBorders>
              <w:top w:val="single" w:sz="6" w:space="0" w:color="auto"/>
              <w:left w:val="nil"/>
              <w:bottom w:val="nil"/>
              <w:right w:val="nil"/>
            </w:tcBorders>
          </w:tcPr>
          <w:p w14:paraId="53B53F8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(7)</w:t>
            </w:r>
          </w:p>
        </w:tc>
        <w:tc>
          <w:tcPr>
            <w:tcW w:w="0" w:type="auto"/>
            <w:tcBorders>
              <w:top w:val="single" w:sz="6" w:space="0" w:color="auto"/>
              <w:left w:val="nil"/>
              <w:bottom w:val="nil"/>
              <w:right w:val="nil"/>
            </w:tcBorders>
          </w:tcPr>
          <w:p w14:paraId="6B535C6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(8)</w:t>
            </w:r>
          </w:p>
        </w:tc>
      </w:tr>
      <w:tr w:rsidR="00134CC6" w:rsidRPr="00134CC6" w14:paraId="50DD3543" w14:textId="77777777" w:rsidTr="00BF74E8">
        <w:trPr>
          <w:jc w:val="center"/>
        </w:trPr>
        <w:tc>
          <w:tcPr>
            <w:tcW w:w="0" w:type="auto"/>
            <w:tcBorders>
              <w:top w:val="nil"/>
              <w:left w:val="nil"/>
              <w:bottom w:val="single" w:sz="6" w:space="0" w:color="auto"/>
              <w:right w:val="nil"/>
            </w:tcBorders>
          </w:tcPr>
          <w:p w14:paraId="4BB8209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single" w:sz="6" w:space="0" w:color="auto"/>
              <w:right w:val="nil"/>
            </w:tcBorders>
          </w:tcPr>
          <w:p w14:paraId="71C7133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[0,30]</w:t>
            </w:r>
          </w:p>
          <w:p w14:paraId="7D387D4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EW</w:t>
            </w:r>
          </w:p>
        </w:tc>
        <w:tc>
          <w:tcPr>
            <w:tcW w:w="0" w:type="auto"/>
            <w:tcBorders>
              <w:top w:val="nil"/>
              <w:left w:val="nil"/>
              <w:bottom w:val="single" w:sz="6" w:space="0" w:color="auto"/>
              <w:right w:val="nil"/>
            </w:tcBorders>
          </w:tcPr>
          <w:p w14:paraId="7B2A8FB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[0,30]</w:t>
            </w:r>
          </w:p>
          <w:p w14:paraId="2AD83C9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VW</w:t>
            </w:r>
          </w:p>
        </w:tc>
        <w:tc>
          <w:tcPr>
            <w:tcW w:w="0" w:type="auto"/>
            <w:tcBorders>
              <w:top w:val="nil"/>
              <w:left w:val="nil"/>
              <w:bottom w:val="single" w:sz="6" w:space="0" w:color="auto"/>
              <w:right w:val="nil"/>
            </w:tcBorders>
          </w:tcPr>
          <w:p w14:paraId="449A4AD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[0,30]</w:t>
            </w:r>
          </w:p>
          <w:p w14:paraId="6E362B5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MM EW</w:t>
            </w:r>
          </w:p>
        </w:tc>
        <w:tc>
          <w:tcPr>
            <w:tcW w:w="0" w:type="auto"/>
            <w:tcBorders>
              <w:top w:val="nil"/>
              <w:left w:val="nil"/>
              <w:bottom w:val="single" w:sz="6" w:space="0" w:color="auto"/>
              <w:right w:val="nil"/>
            </w:tcBorders>
          </w:tcPr>
          <w:p w14:paraId="2F289D0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[0,30]</w:t>
            </w:r>
          </w:p>
          <w:p w14:paraId="441C6D28"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MM VW</w:t>
            </w:r>
          </w:p>
        </w:tc>
        <w:tc>
          <w:tcPr>
            <w:tcW w:w="0" w:type="auto"/>
            <w:tcBorders>
              <w:top w:val="nil"/>
              <w:left w:val="nil"/>
              <w:bottom w:val="single" w:sz="6" w:space="0" w:color="auto"/>
              <w:right w:val="nil"/>
            </w:tcBorders>
          </w:tcPr>
          <w:p w14:paraId="1194750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[0,60]</w:t>
            </w:r>
          </w:p>
          <w:p w14:paraId="075AF4D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MAR EW</w:t>
            </w:r>
          </w:p>
        </w:tc>
        <w:tc>
          <w:tcPr>
            <w:tcW w:w="0" w:type="auto"/>
            <w:tcBorders>
              <w:top w:val="nil"/>
              <w:left w:val="nil"/>
              <w:bottom w:val="single" w:sz="6" w:space="0" w:color="auto"/>
              <w:right w:val="nil"/>
            </w:tcBorders>
          </w:tcPr>
          <w:p w14:paraId="476FF81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[0,60]</w:t>
            </w:r>
          </w:p>
          <w:p w14:paraId="2D8E046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MAR VW</w:t>
            </w:r>
          </w:p>
        </w:tc>
        <w:tc>
          <w:tcPr>
            <w:tcW w:w="0" w:type="auto"/>
            <w:tcBorders>
              <w:top w:val="nil"/>
              <w:left w:val="nil"/>
              <w:bottom w:val="single" w:sz="6" w:space="0" w:color="auto"/>
              <w:right w:val="nil"/>
            </w:tcBorders>
          </w:tcPr>
          <w:p w14:paraId="3C4B4F5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[0,60]</w:t>
            </w:r>
          </w:p>
          <w:p w14:paraId="302F7C5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MM EW</w:t>
            </w:r>
          </w:p>
        </w:tc>
        <w:tc>
          <w:tcPr>
            <w:tcW w:w="0" w:type="auto"/>
            <w:tcBorders>
              <w:top w:val="nil"/>
              <w:left w:val="nil"/>
              <w:bottom w:val="single" w:sz="6" w:space="0" w:color="auto"/>
              <w:right w:val="nil"/>
            </w:tcBorders>
          </w:tcPr>
          <w:p w14:paraId="28C3121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[0,60]</w:t>
            </w:r>
          </w:p>
          <w:p w14:paraId="5E99E46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MM VW</w:t>
            </w:r>
          </w:p>
        </w:tc>
      </w:tr>
      <w:tr w:rsidR="00134CC6" w:rsidRPr="00134CC6" w14:paraId="4710103A" w14:textId="77777777" w:rsidTr="00BF74E8">
        <w:trPr>
          <w:jc w:val="center"/>
        </w:trPr>
        <w:tc>
          <w:tcPr>
            <w:tcW w:w="0" w:type="auto"/>
            <w:tcBorders>
              <w:top w:val="nil"/>
              <w:left w:val="nil"/>
              <w:bottom w:val="nil"/>
              <w:right w:val="nil"/>
            </w:tcBorders>
          </w:tcPr>
          <w:p w14:paraId="51513B5B"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345F011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3BBA23A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6EF5A18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6042307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664A84F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3DC175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3D77C74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3725FAB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4E598DCE" w14:textId="77777777" w:rsidTr="00BF74E8">
        <w:trPr>
          <w:jc w:val="center"/>
        </w:trPr>
        <w:tc>
          <w:tcPr>
            <w:tcW w:w="0" w:type="auto"/>
            <w:tcBorders>
              <w:top w:val="nil"/>
              <w:left w:val="nil"/>
              <w:bottom w:val="nil"/>
              <w:right w:val="nil"/>
            </w:tcBorders>
          </w:tcPr>
          <w:p w14:paraId="4E4B616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PCinsider*Buy</w:t>
            </w:r>
          </w:p>
        </w:tc>
        <w:tc>
          <w:tcPr>
            <w:tcW w:w="0" w:type="auto"/>
            <w:tcBorders>
              <w:top w:val="nil"/>
              <w:left w:val="nil"/>
              <w:bottom w:val="nil"/>
              <w:right w:val="nil"/>
            </w:tcBorders>
          </w:tcPr>
          <w:p w14:paraId="3CE5831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-0.009***</w:t>
            </w:r>
          </w:p>
        </w:tc>
        <w:tc>
          <w:tcPr>
            <w:tcW w:w="0" w:type="auto"/>
            <w:tcBorders>
              <w:top w:val="nil"/>
              <w:left w:val="nil"/>
              <w:bottom w:val="nil"/>
              <w:right w:val="nil"/>
            </w:tcBorders>
          </w:tcPr>
          <w:p w14:paraId="4BE1EF4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-0.009***</w:t>
            </w:r>
          </w:p>
        </w:tc>
        <w:tc>
          <w:tcPr>
            <w:tcW w:w="0" w:type="auto"/>
            <w:tcBorders>
              <w:top w:val="nil"/>
              <w:left w:val="nil"/>
              <w:bottom w:val="nil"/>
              <w:right w:val="nil"/>
            </w:tcBorders>
          </w:tcPr>
          <w:p w14:paraId="35A64BC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47B6770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-0.007**</w:t>
            </w:r>
          </w:p>
        </w:tc>
        <w:tc>
          <w:tcPr>
            <w:tcW w:w="0" w:type="auto"/>
            <w:tcBorders>
              <w:top w:val="nil"/>
              <w:left w:val="nil"/>
              <w:bottom w:val="nil"/>
              <w:right w:val="nil"/>
            </w:tcBorders>
          </w:tcPr>
          <w:p w14:paraId="3E00F7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-0.014***</w:t>
            </w:r>
          </w:p>
        </w:tc>
        <w:tc>
          <w:tcPr>
            <w:tcW w:w="0" w:type="auto"/>
            <w:tcBorders>
              <w:top w:val="nil"/>
              <w:left w:val="nil"/>
              <w:bottom w:val="nil"/>
              <w:right w:val="nil"/>
            </w:tcBorders>
          </w:tcPr>
          <w:p w14:paraId="4626867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-0.015***</w:t>
            </w:r>
          </w:p>
        </w:tc>
        <w:tc>
          <w:tcPr>
            <w:tcW w:w="0" w:type="auto"/>
            <w:tcBorders>
              <w:top w:val="nil"/>
              <w:left w:val="nil"/>
              <w:bottom w:val="nil"/>
              <w:right w:val="nil"/>
            </w:tcBorders>
          </w:tcPr>
          <w:p w14:paraId="4F004DD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-0.011**</w:t>
            </w:r>
          </w:p>
        </w:tc>
        <w:tc>
          <w:tcPr>
            <w:tcW w:w="0" w:type="auto"/>
            <w:tcBorders>
              <w:top w:val="nil"/>
              <w:left w:val="nil"/>
              <w:bottom w:val="nil"/>
              <w:right w:val="nil"/>
            </w:tcBorders>
          </w:tcPr>
          <w:p w14:paraId="59B6A15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-0.011**</w:t>
            </w:r>
          </w:p>
        </w:tc>
      </w:tr>
      <w:tr w:rsidR="00134CC6" w:rsidRPr="00134CC6" w14:paraId="04D76E4D" w14:textId="77777777" w:rsidTr="00BF74E8">
        <w:trPr>
          <w:jc w:val="center"/>
        </w:trPr>
        <w:tc>
          <w:tcPr>
            <w:tcW w:w="0" w:type="auto"/>
            <w:tcBorders>
              <w:top w:val="nil"/>
              <w:left w:val="nil"/>
              <w:bottom w:val="nil"/>
              <w:right w:val="nil"/>
            </w:tcBorders>
          </w:tcPr>
          <w:p w14:paraId="5CA1FEF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4DBE14A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(-2.77)</w:t>
            </w:r>
          </w:p>
        </w:tc>
        <w:tc>
          <w:tcPr>
            <w:tcW w:w="0" w:type="auto"/>
            <w:tcBorders>
              <w:top w:val="nil"/>
              <w:left w:val="nil"/>
              <w:bottom w:val="nil"/>
              <w:right w:val="nil"/>
            </w:tcBorders>
          </w:tcPr>
          <w:p w14:paraId="102A3D5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(-2.93)</w:t>
            </w:r>
          </w:p>
        </w:tc>
        <w:tc>
          <w:tcPr>
            <w:tcW w:w="0" w:type="auto"/>
            <w:tcBorders>
              <w:top w:val="nil"/>
              <w:left w:val="nil"/>
              <w:bottom w:val="nil"/>
              <w:right w:val="nil"/>
            </w:tcBorders>
          </w:tcPr>
          <w:p w14:paraId="3F808FD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(-1.68)</w:t>
            </w:r>
          </w:p>
        </w:tc>
        <w:tc>
          <w:tcPr>
            <w:tcW w:w="0" w:type="auto"/>
            <w:tcBorders>
              <w:top w:val="nil"/>
              <w:left w:val="nil"/>
              <w:bottom w:val="nil"/>
              <w:right w:val="nil"/>
            </w:tcBorders>
          </w:tcPr>
          <w:p w14:paraId="421C204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(-2.13)</w:t>
            </w:r>
          </w:p>
        </w:tc>
        <w:tc>
          <w:tcPr>
            <w:tcW w:w="0" w:type="auto"/>
            <w:tcBorders>
              <w:top w:val="nil"/>
              <w:left w:val="nil"/>
              <w:bottom w:val="nil"/>
              <w:right w:val="nil"/>
            </w:tcBorders>
          </w:tcPr>
          <w:p w14:paraId="4C0E009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(-3.16)</w:t>
            </w:r>
          </w:p>
        </w:tc>
        <w:tc>
          <w:tcPr>
            <w:tcW w:w="0" w:type="auto"/>
            <w:tcBorders>
              <w:top w:val="nil"/>
              <w:left w:val="nil"/>
              <w:bottom w:val="nil"/>
              <w:right w:val="nil"/>
            </w:tcBorders>
          </w:tcPr>
          <w:p w14:paraId="503A0D7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(-3.17)</w:t>
            </w:r>
          </w:p>
        </w:tc>
        <w:tc>
          <w:tcPr>
            <w:tcW w:w="0" w:type="auto"/>
            <w:tcBorders>
              <w:top w:val="nil"/>
              <w:left w:val="nil"/>
              <w:bottom w:val="nil"/>
              <w:right w:val="nil"/>
            </w:tcBorders>
          </w:tcPr>
          <w:p w14:paraId="5E23F2F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(-2.01)</w:t>
            </w:r>
          </w:p>
        </w:tc>
        <w:tc>
          <w:tcPr>
            <w:tcW w:w="0" w:type="auto"/>
            <w:tcBorders>
              <w:top w:val="nil"/>
              <w:left w:val="nil"/>
              <w:bottom w:val="nil"/>
              <w:right w:val="nil"/>
            </w:tcBorders>
          </w:tcPr>
          <w:p w14:paraId="242D9C7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(-2.18)</w:t>
            </w:r>
          </w:p>
        </w:tc>
      </w:tr>
      <w:tr w:rsidR="00134CC6" w:rsidRPr="00134CC6" w14:paraId="53F1BE8D" w14:textId="77777777" w:rsidTr="00BF74E8">
        <w:trPr>
          <w:jc w:val="center"/>
        </w:trPr>
        <w:tc>
          <w:tcPr>
            <w:tcW w:w="0" w:type="auto"/>
            <w:tcBorders>
              <w:top w:val="nil"/>
              <w:left w:val="nil"/>
              <w:bottom w:val="nil"/>
              <w:right w:val="nil"/>
            </w:tcBorders>
          </w:tcPr>
          <w:p w14:paraId="57AF2BE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PCinsider*Sell</w:t>
            </w:r>
          </w:p>
        </w:tc>
        <w:tc>
          <w:tcPr>
            <w:tcW w:w="0" w:type="auto"/>
            <w:tcBorders>
              <w:top w:val="nil"/>
              <w:left w:val="nil"/>
              <w:bottom w:val="nil"/>
              <w:right w:val="nil"/>
            </w:tcBorders>
          </w:tcPr>
          <w:p w14:paraId="7633418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0.007*</w:t>
            </w:r>
          </w:p>
        </w:tc>
        <w:tc>
          <w:tcPr>
            <w:tcW w:w="0" w:type="auto"/>
            <w:tcBorders>
              <w:top w:val="nil"/>
              <w:left w:val="nil"/>
              <w:bottom w:val="nil"/>
              <w:right w:val="nil"/>
            </w:tcBorders>
          </w:tcPr>
          <w:p w14:paraId="2765123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0.007*</w:t>
            </w:r>
          </w:p>
        </w:tc>
        <w:tc>
          <w:tcPr>
            <w:tcW w:w="0" w:type="auto"/>
            <w:tcBorders>
              <w:top w:val="nil"/>
              <w:left w:val="nil"/>
              <w:bottom w:val="nil"/>
              <w:right w:val="nil"/>
            </w:tcBorders>
          </w:tcPr>
          <w:p w14:paraId="6B78705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0.005</w:t>
            </w:r>
          </w:p>
        </w:tc>
        <w:tc>
          <w:tcPr>
            <w:tcW w:w="0" w:type="auto"/>
            <w:tcBorders>
              <w:top w:val="nil"/>
              <w:left w:val="nil"/>
              <w:bottom w:val="nil"/>
              <w:right w:val="nil"/>
            </w:tcBorders>
          </w:tcPr>
          <w:p w14:paraId="067B9C5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4F28A51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0.016**</w:t>
            </w:r>
          </w:p>
        </w:tc>
        <w:tc>
          <w:tcPr>
            <w:tcW w:w="0" w:type="auto"/>
            <w:tcBorders>
              <w:top w:val="nil"/>
              <w:left w:val="nil"/>
              <w:bottom w:val="nil"/>
              <w:right w:val="nil"/>
            </w:tcBorders>
          </w:tcPr>
          <w:p w14:paraId="65516E9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0.016**</w:t>
            </w:r>
          </w:p>
        </w:tc>
        <w:tc>
          <w:tcPr>
            <w:tcW w:w="0" w:type="auto"/>
            <w:tcBorders>
              <w:top w:val="nil"/>
              <w:left w:val="nil"/>
              <w:bottom w:val="nil"/>
              <w:right w:val="nil"/>
            </w:tcBorders>
          </w:tcPr>
          <w:p w14:paraId="000D7D6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0.013**</w:t>
            </w:r>
          </w:p>
        </w:tc>
        <w:tc>
          <w:tcPr>
            <w:tcW w:w="0" w:type="auto"/>
            <w:tcBorders>
              <w:top w:val="nil"/>
              <w:left w:val="nil"/>
              <w:bottom w:val="nil"/>
              <w:right w:val="nil"/>
            </w:tcBorders>
          </w:tcPr>
          <w:p w14:paraId="20901E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0.014**</w:t>
            </w:r>
          </w:p>
        </w:tc>
      </w:tr>
      <w:tr w:rsidR="00134CC6" w:rsidRPr="00134CC6" w14:paraId="5E12FDE4" w14:textId="77777777" w:rsidTr="00BF74E8">
        <w:trPr>
          <w:jc w:val="center"/>
        </w:trPr>
        <w:tc>
          <w:tcPr>
            <w:tcW w:w="0" w:type="auto"/>
            <w:tcBorders>
              <w:top w:val="nil"/>
              <w:left w:val="nil"/>
              <w:bottom w:val="nil"/>
              <w:right w:val="nil"/>
            </w:tcBorders>
          </w:tcPr>
          <w:p w14:paraId="7C2803D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2627EFB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(1.65)</w:t>
            </w:r>
          </w:p>
        </w:tc>
        <w:tc>
          <w:tcPr>
            <w:tcW w:w="0" w:type="auto"/>
            <w:tcBorders>
              <w:top w:val="nil"/>
              <w:left w:val="nil"/>
              <w:bottom w:val="nil"/>
              <w:right w:val="nil"/>
            </w:tcBorders>
          </w:tcPr>
          <w:p w14:paraId="6523807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(1.67)</w:t>
            </w:r>
          </w:p>
        </w:tc>
        <w:tc>
          <w:tcPr>
            <w:tcW w:w="0" w:type="auto"/>
            <w:tcBorders>
              <w:top w:val="nil"/>
              <w:left w:val="nil"/>
              <w:bottom w:val="nil"/>
              <w:right w:val="nil"/>
            </w:tcBorders>
          </w:tcPr>
          <w:p w14:paraId="1E04384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(1.49)</w:t>
            </w:r>
          </w:p>
        </w:tc>
        <w:tc>
          <w:tcPr>
            <w:tcW w:w="0" w:type="auto"/>
            <w:tcBorders>
              <w:top w:val="nil"/>
              <w:left w:val="nil"/>
              <w:bottom w:val="nil"/>
              <w:right w:val="nil"/>
            </w:tcBorders>
          </w:tcPr>
          <w:p w14:paraId="22F0274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(1.84)</w:t>
            </w:r>
          </w:p>
        </w:tc>
        <w:tc>
          <w:tcPr>
            <w:tcW w:w="0" w:type="auto"/>
            <w:tcBorders>
              <w:top w:val="nil"/>
              <w:left w:val="nil"/>
              <w:bottom w:val="nil"/>
              <w:right w:val="nil"/>
            </w:tcBorders>
          </w:tcPr>
          <w:p w14:paraId="7220AC8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(2.11)</w:t>
            </w:r>
          </w:p>
        </w:tc>
        <w:tc>
          <w:tcPr>
            <w:tcW w:w="0" w:type="auto"/>
            <w:tcBorders>
              <w:top w:val="nil"/>
              <w:left w:val="nil"/>
              <w:bottom w:val="nil"/>
              <w:right w:val="nil"/>
            </w:tcBorders>
          </w:tcPr>
          <w:p w14:paraId="6A88BFE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(2.09)</w:t>
            </w:r>
          </w:p>
        </w:tc>
        <w:tc>
          <w:tcPr>
            <w:tcW w:w="0" w:type="auto"/>
            <w:tcBorders>
              <w:top w:val="nil"/>
              <w:left w:val="nil"/>
              <w:bottom w:val="nil"/>
              <w:right w:val="nil"/>
            </w:tcBorders>
          </w:tcPr>
          <w:p w14:paraId="1B3674D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(2.12)</w:t>
            </w:r>
          </w:p>
        </w:tc>
        <w:tc>
          <w:tcPr>
            <w:tcW w:w="0" w:type="auto"/>
            <w:tcBorders>
              <w:top w:val="nil"/>
              <w:left w:val="nil"/>
              <w:bottom w:val="nil"/>
              <w:right w:val="nil"/>
            </w:tcBorders>
          </w:tcPr>
          <w:p w14:paraId="132DC60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(2.37)</w:t>
            </w:r>
          </w:p>
        </w:tc>
      </w:tr>
      <w:tr w:rsidR="00134CC6" w:rsidRPr="00134CC6" w14:paraId="2BD0DE38" w14:textId="77777777" w:rsidTr="00BF74E8">
        <w:trPr>
          <w:jc w:val="center"/>
        </w:trPr>
        <w:tc>
          <w:tcPr>
            <w:tcW w:w="0" w:type="auto"/>
            <w:tcBorders>
              <w:top w:val="nil"/>
              <w:left w:val="nil"/>
              <w:bottom w:val="nil"/>
              <w:right w:val="nil"/>
            </w:tcBorders>
          </w:tcPr>
          <w:p w14:paraId="19A2FDA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Buy</w:t>
            </w:r>
          </w:p>
        </w:tc>
        <w:tc>
          <w:tcPr>
            <w:tcW w:w="0" w:type="auto"/>
            <w:tcBorders>
              <w:top w:val="nil"/>
              <w:left w:val="nil"/>
              <w:bottom w:val="nil"/>
              <w:right w:val="nil"/>
            </w:tcBorders>
          </w:tcPr>
          <w:p w14:paraId="1CE8CF4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0.033***</w:t>
            </w:r>
          </w:p>
        </w:tc>
        <w:tc>
          <w:tcPr>
            <w:tcW w:w="0" w:type="auto"/>
            <w:tcBorders>
              <w:top w:val="nil"/>
              <w:left w:val="nil"/>
              <w:bottom w:val="nil"/>
              <w:right w:val="nil"/>
            </w:tcBorders>
          </w:tcPr>
          <w:p w14:paraId="2A6381D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0.033***</w:t>
            </w:r>
          </w:p>
        </w:tc>
        <w:tc>
          <w:tcPr>
            <w:tcW w:w="0" w:type="auto"/>
            <w:tcBorders>
              <w:top w:val="nil"/>
              <w:left w:val="nil"/>
              <w:bottom w:val="nil"/>
              <w:right w:val="nil"/>
            </w:tcBorders>
          </w:tcPr>
          <w:p w14:paraId="4679332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0.054***</w:t>
            </w:r>
          </w:p>
        </w:tc>
        <w:tc>
          <w:tcPr>
            <w:tcW w:w="0" w:type="auto"/>
            <w:tcBorders>
              <w:top w:val="nil"/>
              <w:left w:val="nil"/>
              <w:bottom w:val="nil"/>
              <w:right w:val="nil"/>
            </w:tcBorders>
          </w:tcPr>
          <w:p w14:paraId="32AB55E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0.055***</w:t>
            </w:r>
          </w:p>
        </w:tc>
        <w:tc>
          <w:tcPr>
            <w:tcW w:w="0" w:type="auto"/>
            <w:tcBorders>
              <w:top w:val="nil"/>
              <w:left w:val="nil"/>
              <w:bottom w:val="nil"/>
              <w:right w:val="nil"/>
            </w:tcBorders>
          </w:tcPr>
          <w:p w14:paraId="720B3B6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0.046***</w:t>
            </w:r>
          </w:p>
        </w:tc>
        <w:tc>
          <w:tcPr>
            <w:tcW w:w="0" w:type="auto"/>
            <w:tcBorders>
              <w:top w:val="nil"/>
              <w:left w:val="nil"/>
              <w:bottom w:val="nil"/>
              <w:right w:val="nil"/>
            </w:tcBorders>
          </w:tcPr>
          <w:p w14:paraId="33F20ED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0.046***</w:t>
            </w:r>
          </w:p>
        </w:tc>
        <w:tc>
          <w:tcPr>
            <w:tcW w:w="0" w:type="auto"/>
            <w:tcBorders>
              <w:top w:val="nil"/>
              <w:left w:val="nil"/>
              <w:bottom w:val="nil"/>
              <w:right w:val="nil"/>
            </w:tcBorders>
          </w:tcPr>
          <w:p w14:paraId="6830523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0.088***</w:t>
            </w:r>
          </w:p>
        </w:tc>
        <w:tc>
          <w:tcPr>
            <w:tcW w:w="0" w:type="auto"/>
            <w:tcBorders>
              <w:top w:val="nil"/>
              <w:left w:val="nil"/>
              <w:bottom w:val="nil"/>
              <w:right w:val="nil"/>
            </w:tcBorders>
          </w:tcPr>
          <w:p w14:paraId="20CE77A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0.089***</w:t>
            </w:r>
          </w:p>
        </w:tc>
      </w:tr>
      <w:tr w:rsidR="00134CC6" w:rsidRPr="00134CC6" w14:paraId="302E65EA" w14:textId="77777777" w:rsidTr="00BF74E8">
        <w:trPr>
          <w:jc w:val="center"/>
        </w:trPr>
        <w:tc>
          <w:tcPr>
            <w:tcW w:w="0" w:type="auto"/>
            <w:tcBorders>
              <w:top w:val="nil"/>
              <w:left w:val="nil"/>
              <w:bottom w:val="nil"/>
              <w:right w:val="nil"/>
            </w:tcBorders>
          </w:tcPr>
          <w:p w14:paraId="06E9C5B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5151C56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(25.56)</w:t>
            </w:r>
          </w:p>
        </w:tc>
        <w:tc>
          <w:tcPr>
            <w:tcW w:w="0" w:type="auto"/>
            <w:tcBorders>
              <w:top w:val="nil"/>
              <w:left w:val="nil"/>
              <w:bottom w:val="nil"/>
              <w:right w:val="nil"/>
            </w:tcBorders>
          </w:tcPr>
          <w:p w14:paraId="490E0F4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(25.47)</w:t>
            </w:r>
          </w:p>
        </w:tc>
        <w:tc>
          <w:tcPr>
            <w:tcW w:w="0" w:type="auto"/>
            <w:tcBorders>
              <w:top w:val="nil"/>
              <w:left w:val="nil"/>
              <w:bottom w:val="nil"/>
              <w:right w:val="nil"/>
            </w:tcBorders>
          </w:tcPr>
          <w:p w14:paraId="3B6CE5F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(32.20)</w:t>
            </w:r>
          </w:p>
        </w:tc>
        <w:tc>
          <w:tcPr>
            <w:tcW w:w="0" w:type="auto"/>
            <w:tcBorders>
              <w:top w:val="nil"/>
              <w:left w:val="nil"/>
              <w:bottom w:val="nil"/>
              <w:right w:val="nil"/>
            </w:tcBorders>
          </w:tcPr>
          <w:p w14:paraId="5BC01AE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(32.23)</w:t>
            </w:r>
          </w:p>
        </w:tc>
        <w:tc>
          <w:tcPr>
            <w:tcW w:w="0" w:type="auto"/>
            <w:tcBorders>
              <w:top w:val="nil"/>
              <w:left w:val="nil"/>
              <w:bottom w:val="nil"/>
              <w:right w:val="nil"/>
            </w:tcBorders>
          </w:tcPr>
          <w:p w14:paraId="73D4599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(22.79)</w:t>
            </w:r>
          </w:p>
        </w:tc>
        <w:tc>
          <w:tcPr>
            <w:tcW w:w="0" w:type="auto"/>
            <w:tcBorders>
              <w:top w:val="nil"/>
              <w:left w:val="nil"/>
              <w:bottom w:val="nil"/>
              <w:right w:val="nil"/>
            </w:tcBorders>
          </w:tcPr>
          <w:p w14:paraId="347E01F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(22.70)</w:t>
            </w:r>
          </w:p>
        </w:tc>
        <w:tc>
          <w:tcPr>
            <w:tcW w:w="0" w:type="auto"/>
            <w:tcBorders>
              <w:top w:val="nil"/>
              <w:left w:val="nil"/>
              <w:bottom w:val="nil"/>
              <w:right w:val="nil"/>
            </w:tcBorders>
          </w:tcPr>
          <w:p w14:paraId="611E7AB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(29.49)</w:t>
            </w:r>
          </w:p>
        </w:tc>
        <w:tc>
          <w:tcPr>
            <w:tcW w:w="0" w:type="auto"/>
            <w:tcBorders>
              <w:top w:val="nil"/>
              <w:left w:val="nil"/>
              <w:bottom w:val="nil"/>
              <w:right w:val="nil"/>
            </w:tcBorders>
          </w:tcPr>
          <w:p w14:paraId="6956560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(29.36)</w:t>
            </w:r>
          </w:p>
        </w:tc>
      </w:tr>
      <w:tr w:rsidR="00134CC6" w:rsidRPr="00134CC6" w14:paraId="23B0A23C" w14:textId="77777777" w:rsidTr="00BF74E8">
        <w:trPr>
          <w:jc w:val="center"/>
        </w:trPr>
        <w:tc>
          <w:tcPr>
            <w:tcW w:w="0" w:type="auto"/>
            <w:tcBorders>
              <w:top w:val="nil"/>
              <w:left w:val="nil"/>
              <w:bottom w:val="nil"/>
              <w:right w:val="nil"/>
            </w:tcBorders>
          </w:tcPr>
          <w:p w14:paraId="7F089E0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PastMonthRet</w:t>
            </w:r>
          </w:p>
        </w:tc>
        <w:tc>
          <w:tcPr>
            <w:tcW w:w="0" w:type="auto"/>
            <w:tcBorders>
              <w:top w:val="nil"/>
              <w:left w:val="nil"/>
              <w:bottom w:val="nil"/>
              <w:right w:val="nil"/>
            </w:tcBorders>
          </w:tcPr>
          <w:p w14:paraId="08A301C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-0.013**</w:t>
            </w:r>
          </w:p>
        </w:tc>
        <w:tc>
          <w:tcPr>
            <w:tcW w:w="0" w:type="auto"/>
            <w:tcBorders>
              <w:top w:val="nil"/>
              <w:left w:val="nil"/>
              <w:bottom w:val="nil"/>
              <w:right w:val="nil"/>
            </w:tcBorders>
          </w:tcPr>
          <w:p w14:paraId="70871E2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-0.013**</w:t>
            </w:r>
          </w:p>
        </w:tc>
        <w:tc>
          <w:tcPr>
            <w:tcW w:w="0" w:type="auto"/>
            <w:tcBorders>
              <w:top w:val="nil"/>
              <w:left w:val="nil"/>
              <w:bottom w:val="nil"/>
              <w:right w:val="nil"/>
            </w:tcBorders>
          </w:tcPr>
          <w:p w14:paraId="0A9CC49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-0.044***</w:t>
            </w:r>
          </w:p>
        </w:tc>
        <w:tc>
          <w:tcPr>
            <w:tcW w:w="0" w:type="auto"/>
            <w:tcBorders>
              <w:top w:val="nil"/>
              <w:left w:val="nil"/>
              <w:bottom w:val="nil"/>
              <w:right w:val="nil"/>
            </w:tcBorders>
          </w:tcPr>
          <w:p w14:paraId="3B2EA99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-0.042***</w:t>
            </w:r>
          </w:p>
        </w:tc>
        <w:tc>
          <w:tcPr>
            <w:tcW w:w="0" w:type="auto"/>
            <w:tcBorders>
              <w:top w:val="nil"/>
              <w:left w:val="nil"/>
              <w:bottom w:val="nil"/>
              <w:right w:val="nil"/>
            </w:tcBorders>
          </w:tcPr>
          <w:p w14:paraId="082D3D2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-0.012*</w:t>
            </w:r>
          </w:p>
        </w:tc>
        <w:tc>
          <w:tcPr>
            <w:tcW w:w="0" w:type="auto"/>
            <w:tcBorders>
              <w:top w:val="nil"/>
              <w:left w:val="nil"/>
              <w:bottom w:val="nil"/>
              <w:right w:val="nil"/>
            </w:tcBorders>
          </w:tcPr>
          <w:p w14:paraId="4A8F001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-0.011*</w:t>
            </w:r>
          </w:p>
        </w:tc>
        <w:tc>
          <w:tcPr>
            <w:tcW w:w="0" w:type="auto"/>
            <w:tcBorders>
              <w:top w:val="nil"/>
              <w:left w:val="nil"/>
              <w:bottom w:val="nil"/>
              <w:right w:val="nil"/>
            </w:tcBorders>
          </w:tcPr>
          <w:p w14:paraId="6B02674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-0.070***</w:t>
            </w:r>
          </w:p>
        </w:tc>
        <w:tc>
          <w:tcPr>
            <w:tcW w:w="0" w:type="auto"/>
            <w:tcBorders>
              <w:top w:val="nil"/>
              <w:left w:val="nil"/>
              <w:bottom w:val="nil"/>
              <w:right w:val="nil"/>
            </w:tcBorders>
          </w:tcPr>
          <w:p w14:paraId="564156E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-0.069***</w:t>
            </w:r>
          </w:p>
        </w:tc>
      </w:tr>
      <w:tr w:rsidR="00134CC6" w:rsidRPr="00134CC6" w14:paraId="34B2F387" w14:textId="77777777" w:rsidTr="00BF74E8">
        <w:trPr>
          <w:jc w:val="center"/>
        </w:trPr>
        <w:tc>
          <w:tcPr>
            <w:tcW w:w="0" w:type="auto"/>
            <w:tcBorders>
              <w:top w:val="nil"/>
              <w:left w:val="nil"/>
              <w:bottom w:val="nil"/>
              <w:right w:val="nil"/>
            </w:tcBorders>
          </w:tcPr>
          <w:p w14:paraId="4A4C8CF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75C9EB2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(-2.31)</w:t>
            </w:r>
          </w:p>
        </w:tc>
        <w:tc>
          <w:tcPr>
            <w:tcW w:w="0" w:type="auto"/>
            <w:tcBorders>
              <w:top w:val="nil"/>
              <w:left w:val="nil"/>
              <w:bottom w:val="nil"/>
              <w:right w:val="nil"/>
            </w:tcBorders>
          </w:tcPr>
          <w:p w14:paraId="5E4E185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(-2.33)</w:t>
            </w:r>
          </w:p>
        </w:tc>
        <w:tc>
          <w:tcPr>
            <w:tcW w:w="0" w:type="auto"/>
            <w:tcBorders>
              <w:top w:val="nil"/>
              <w:left w:val="nil"/>
              <w:bottom w:val="nil"/>
              <w:right w:val="nil"/>
            </w:tcBorders>
          </w:tcPr>
          <w:p w14:paraId="7507D8A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(-8.26)</w:t>
            </w:r>
          </w:p>
        </w:tc>
        <w:tc>
          <w:tcPr>
            <w:tcW w:w="0" w:type="auto"/>
            <w:tcBorders>
              <w:top w:val="nil"/>
              <w:left w:val="nil"/>
              <w:bottom w:val="nil"/>
              <w:right w:val="nil"/>
            </w:tcBorders>
          </w:tcPr>
          <w:p w14:paraId="490E865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(-7.62)</w:t>
            </w:r>
          </w:p>
        </w:tc>
        <w:tc>
          <w:tcPr>
            <w:tcW w:w="0" w:type="auto"/>
            <w:tcBorders>
              <w:top w:val="nil"/>
              <w:left w:val="nil"/>
              <w:bottom w:val="nil"/>
              <w:right w:val="nil"/>
            </w:tcBorders>
          </w:tcPr>
          <w:p w14:paraId="4D444FC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(-1.70)</w:t>
            </w:r>
          </w:p>
        </w:tc>
        <w:tc>
          <w:tcPr>
            <w:tcW w:w="0" w:type="auto"/>
            <w:tcBorders>
              <w:top w:val="nil"/>
              <w:left w:val="nil"/>
              <w:bottom w:val="nil"/>
              <w:right w:val="nil"/>
            </w:tcBorders>
          </w:tcPr>
          <w:p w14:paraId="50B6856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(-1.65)</w:t>
            </w:r>
          </w:p>
        </w:tc>
        <w:tc>
          <w:tcPr>
            <w:tcW w:w="0" w:type="auto"/>
            <w:tcBorders>
              <w:top w:val="nil"/>
              <w:left w:val="nil"/>
              <w:bottom w:val="nil"/>
              <w:right w:val="nil"/>
            </w:tcBorders>
          </w:tcPr>
          <w:p w14:paraId="0527912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(-9.78)</w:t>
            </w:r>
          </w:p>
        </w:tc>
        <w:tc>
          <w:tcPr>
            <w:tcW w:w="0" w:type="auto"/>
            <w:tcBorders>
              <w:top w:val="nil"/>
              <w:left w:val="nil"/>
              <w:bottom w:val="nil"/>
              <w:right w:val="nil"/>
            </w:tcBorders>
          </w:tcPr>
          <w:p w14:paraId="59F8B13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(-9.70)</w:t>
            </w:r>
          </w:p>
        </w:tc>
      </w:tr>
      <w:tr w:rsidR="00134CC6" w:rsidRPr="00134CC6" w14:paraId="7EBB8C96" w14:textId="77777777" w:rsidTr="00BF74E8">
        <w:trPr>
          <w:jc w:val="center"/>
        </w:trPr>
        <w:tc>
          <w:tcPr>
            <w:tcW w:w="0" w:type="auto"/>
            <w:tcBorders>
              <w:top w:val="nil"/>
              <w:left w:val="nil"/>
              <w:bottom w:val="nil"/>
              <w:right w:val="nil"/>
            </w:tcBorders>
          </w:tcPr>
          <w:p w14:paraId="5035618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PastYearRet</w:t>
            </w:r>
          </w:p>
        </w:tc>
        <w:tc>
          <w:tcPr>
            <w:tcW w:w="0" w:type="auto"/>
            <w:tcBorders>
              <w:top w:val="nil"/>
              <w:left w:val="nil"/>
              <w:bottom w:val="nil"/>
              <w:right w:val="nil"/>
            </w:tcBorders>
          </w:tcPr>
          <w:p w14:paraId="2AEA551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0.002***</w:t>
            </w:r>
          </w:p>
        </w:tc>
        <w:tc>
          <w:tcPr>
            <w:tcW w:w="0" w:type="auto"/>
            <w:tcBorders>
              <w:top w:val="nil"/>
              <w:left w:val="nil"/>
              <w:bottom w:val="nil"/>
              <w:right w:val="nil"/>
            </w:tcBorders>
          </w:tcPr>
          <w:p w14:paraId="7ACE911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0.002***</w:t>
            </w:r>
          </w:p>
        </w:tc>
        <w:tc>
          <w:tcPr>
            <w:tcW w:w="0" w:type="auto"/>
            <w:tcBorders>
              <w:top w:val="nil"/>
              <w:left w:val="nil"/>
              <w:bottom w:val="nil"/>
              <w:right w:val="nil"/>
            </w:tcBorders>
          </w:tcPr>
          <w:p w14:paraId="61A2163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-0.020***</w:t>
            </w:r>
          </w:p>
        </w:tc>
        <w:tc>
          <w:tcPr>
            <w:tcW w:w="0" w:type="auto"/>
            <w:tcBorders>
              <w:top w:val="nil"/>
              <w:left w:val="nil"/>
              <w:bottom w:val="nil"/>
              <w:right w:val="nil"/>
            </w:tcBorders>
          </w:tcPr>
          <w:p w14:paraId="223B58F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-0.021***</w:t>
            </w:r>
          </w:p>
        </w:tc>
        <w:tc>
          <w:tcPr>
            <w:tcW w:w="0" w:type="auto"/>
            <w:tcBorders>
              <w:top w:val="nil"/>
              <w:left w:val="nil"/>
              <w:bottom w:val="nil"/>
              <w:right w:val="nil"/>
            </w:tcBorders>
          </w:tcPr>
          <w:p w14:paraId="59D0771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2D7556C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098F6E6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-0.041***</w:t>
            </w:r>
          </w:p>
        </w:tc>
        <w:tc>
          <w:tcPr>
            <w:tcW w:w="0" w:type="auto"/>
            <w:tcBorders>
              <w:top w:val="nil"/>
              <w:left w:val="nil"/>
              <w:bottom w:val="nil"/>
              <w:right w:val="nil"/>
            </w:tcBorders>
          </w:tcPr>
          <w:p w14:paraId="5E8A67C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-0.043***</w:t>
            </w:r>
          </w:p>
        </w:tc>
      </w:tr>
      <w:tr w:rsidR="00134CC6" w:rsidRPr="00134CC6" w14:paraId="34207B63" w14:textId="77777777" w:rsidTr="00BF74E8">
        <w:trPr>
          <w:jc w:val="center"/>
        </w:trPr>
        <w:tc>
          <w:tcPr>
            <w:tcW w:w="0" w:type="auto"/>
            <w:tcBorders>
              <w:top w:val="nil"/>
              <w:left w:val="nil"/>
              <w:bottom w:val="nil"/>
              <w:right w:val="nil"/>
            </w:tcBorders>
          </w:tcPr>
          <w:p w14:paraId="7C0D542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266200C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(2.87)</w:t>
            </w:r>
          </w:p>
        </w:tc>
        <w:tc>
          <w:tcPr>
            <w:tcW w:w="0" w:type="auto"/>
            <w:tcBorders>
              <w:top w:val="nil"/>
              <w:left w:val="nil"/>
              <w:bottom w:val="nil"/>
              <w:right w:val="nil"/>
            </w:tcBorders>
          </w:tcPr>
          <w:p w14:paraId="18C5D84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(2.78)</w:t>
            </w:r>
          </w:p>
        </w:tc>
        <w:tc>
          <w:tcPr>
            <w:tcW w:w="0" w:type="auto"/>
            <w:tcBorders>
              <w:top w:val="nil"/>
              <w:left w:val="nil"/>
              <w:bottom w:val="nil"/>
              <w:right w:val="nil"/>
            </w:tcBorders>
          </w:tcPr>
          <w:p w14:paraId="79079FF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(-5.02)</w:t>
            </w:r>
          </w:p>
        </w:tc>
        <w:tc>
          <w:tcPr>
            <w:tcW w:w="0" w:type="auto"/>
            <w:tcBorders>
              <w:top w:val="nil"/>
              <w:left w:val="nil"/>
              <w:bottom w:val="nil"/>
              <w:right w:val="nil"/>
            </w:tcBorders>
          </w:tcPr>
          <w:p w14:paraId="348FD39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(-5.06)</w:t>
            </w:r>
          </w:p>
        </w:tc>
        <w:tc>
          <w:tcPr>
            <w:tcW w:w="0" w:type="auto"/>
            <w:tcBorders>
              <w:top w:val="nil"/>
              <w:left w:val="nil"/>
              <w:bottom w:val="nil"/>
              <w:right w:val="nil"/>
            </w:tcBorders>
          </w:tcPr>
          <w:p w14:paraId="0CB434A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(1.32)</w:t>
            </w:r>
          </w:p>
        </w:tc>
        <w:tc>
          <w:tcPr>
            <w:tcW w:w="0" w:type="auto"/>
            <w:tcBorders>
              <w:top w:val="nil"/>
              <w:left w:val="nil"/>
              <w:bottom w:val="nil"/>
              <w:right w:val="nil"/>
            </w:tcBorders>
          </w:tcPr>
          <w:p w14:paraId="7853948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w:t>
            </w:r>
          </w:p>
        </w:tc>
        <w:tc>
          <w:tcPr>
            <w:tcW w:w="0" w:type="auto"/>
            <w:tcBorders>
              <w:top w:val="nil"/>
              <w:left w:val="nil"/>
              <w:bottom w:val="nil"/>
              <w:right w:val="nil"/>
            </w:tcBorders>
          </w:tcPr>
          <w:p w14:paraId="3975AD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(-5.05)</w:t>
            </w:r>
          </w:p>
        </w:tc>
        <w:tc>
          <w:tcPr>
            <w:tcW w:w="0" w:type="auto"/>
            <w:tcBorders>
              <w:top w:val="nil"/>
              <w:left w:val="nil"/>
              <w:bottom w:val="nil"/>
              <w:right w:val="nil"/>
            </w:tcBorders>
          </w:tcPr>
          <w:p w14:paraId="7290B29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(-5.07)</w:t>
            </w:r>
          </w:p>
        </w:tc>
      </w:tr>
      <w:tr w:rsidR="00134CC6" w:rsidRPr="00134CC6" w14:paraId="736891F3" w14:textId="77777777" w:rsidTr="00BF74E8">
        <w:trPr>
          <w:jc w:val="center"/>
        </w:trPr>
        <w:tc>
          <w:tcPr>
            <w:tcW w:w="0" w:type="auto"/>
            <w:tcBorders>
              <w:top w:val="nil"/>
              <w:left w:val="nil"/>
              <w:bottom w:val="nil"/>
              <w:right w:val="nil"/>
            </w:tcBorders>
          </w:tcPr>
          <w:p w14:paraId="5D2A5CB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Size</w:t>
            </w:r>
          </w:p>
        </w:tc>
        <w:tc>
          <w:tcPr>
            <w:tcW w:w="0" w:type="auto"/>
            <w:tcBorders>
              <w:top w:val="nil"/>
              <w:left w:val="nil"/>
              <w:bottom w:val="nil"/>
              <w:right w:val="nil"/>
            </w:tcBorders>
          </w:tcPr>
          <w:p w14:paraId="3D335A2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-0.003***</w:t>
            </w:r>
          </w:p>
        </w:tc>
        <w:tc>
          <w:tcPr>
            <w:tcW w:w="0" w:type="auto"/>
            <w:tcBorders>
              <w:top w:val="nil"/>
              <w:left w:val="nil"/>
              <w:bottom w:val="nil"/>
              <w:right w:val="nil"/>
            </w:tcBorders>
          </w:tcPr>
          <w:p w14:paraId="76157DA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-0.003***</w:t>
            </w:r>
          </w:p>
        </w:tc>
        <w:tc>
          <w:tcPr>
            <w:tcW w:w="0" w:type="auto"/>
            <w:tcBorders>
              <w:top w:val="nil"/>
              <w:left w:val="nil"/>
              <w:bottom w:val="nil"/>
              <w:right w:val="nil"/>
            </w:tcBorders>
          </w:tcPr>
          <w:p w14:paraId="31833FF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-0.003***</w:t>
            </w:r>
          </w:p>
        </w:tc>
        <w:tc>
          <w:tcPr>
            <w:tcW w:w="0" w:type="auto"/>
            <w:tcBorders>
              <w:top w:val="nil"/>
              <w:left w:val="nil"/>
              <w:bottom w:val="nil"/>
              <w:right w:val="nil"/>
            </w:tcBorders>
          </w:tcPr>
          <w:p w14:paraId="1339088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-0.003***</w:t>
            </w:r>
          </w:p>
        </w:tc>
        <w:tc>
          <w:tcPr>
            <w:tcW w:w="0" w:type="auto"/>
            <w:tcBorders>
              <w:top w:val="nil"/>
              <w:left w:val="nil"/>
              <w:bottom w:val="nil"/>
              <w:right w:val="nil"/>
            </w:tcBorders>
          </w:tcPr>
          <w:p w14:paraId="0E09B05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24BEA60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40F49C7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032311A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-0.005***</w:t>
            </w:r>
          </w:p>
        </w:tc>
      </w:tr>
      <w:tr w:rsidR="00134CC6" w:rsidRPr="00134CC6" w14:paraId="13637BF7" w14:textId="77777777" w:rsidTr="00BF74E8">
        <w:trPr>
          <w:jc w:val="center"/>
        </w:trPr>
        <w:tc>
          <w:tcPr>
            <w:tcW w:w="0" w:type="auto"/>
            <w:tcBorders>
              <w:top w:val="nil"/>
              <w:left w:val="nil"/>
              <w:bottom w:val="nil"/>
              <w:right w:val="nil"/>
            </w:tcBorders>
          </w:tcPr>
          <w:p w14:paraId="0DB3FB2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4CB7233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(-9.97)</w:t>
            </w:r>
          </w:p>
        </w:tc>
        <w:tc>
          <w:tcPr>
            <w:tcW w:w="0" w:type="auto"/>
            <w:tcBorders>
              <w:top w:val="nil"/>
              <w:left w:val="nil"/>
              <w:bottom w:val="nil"/>
              <w:right w:val="nil"/>
            </w:tcBorders>
          </w:tcPr>
          <w:p w14:paraId="28CFE91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(-10.09)</w:t>
            </w:r>
          </w:p>
        </w:tc>
        <w:tc>
          <w:tcPr>
            <w:tcW w:w="0" w:type="auto"/>
            <w:tcBorders>
              <w:top w:val="nil"/>
              <w:left w:val="nil"/>
              <w:bottom w:val="nil"/>
              <w:right w:val="nil"/>
            </w:tcBorders>
          </w:tcPr>
          <w:p w14:paraId="4B2D58C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(-9.13)</w:t>
            </w:r>
          </w:p>
        </w:tc>
        <w:tc>
          <w:tcPr>
            <w:tcW w:w="0" w:type="auto"/>
            <w:tcBorders>
              <w:top w:val="nil"/>
              <w:left w:val="nil"/>
              <w:bottom w:val="nil"/>
              <w:right w:val="nil"/>
            </w:tcBorders>
          </w:tcPr>
          <w:p w14:paraId="25B423E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(-8.39)</w:t>
            </w:r>
          </w:p>
        </w:tc>
        <w:tc>
          <w:tcPr>
            <w:tcW w:w="0" w:type="auto"/>
            <w:tcBorders>
              <w:top w:val="nil"/>
              <w:left w:val="nil"/>
              <w:bottom w:val="nil"/>
              <w:right w:val="nil"/>
            </w:tcBorders>
          </w:tcPr>
          <w:p w14:paraId="0AD1818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(-11.68)</w:t>
            </w:r>
          </w:p>
        </w:tc>
        <w:tc>
          <w:tcPr>
            <w:tcW w:w="0" w:type="auto"/>
            <w:tcBorders>
              <w:top w:val="nil"/>
              <w:left w:val="nil"/>
              <w:bottom w:val="nil"/>
              <w:right w:val="nil"/>
            </w:tcBorders>
          </w:tcPr>
          <w:p w14:paraId="2262C52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(-11.58)</w:t>
            </w:r>
          </w:p>
        </w:tc>
        <w:tc>
          <w:tcPr>
            <w:tcW w:w="0" w:type="auto"/>
            <w:tcBorders>
              <w:top w:val="nil"/>
              <w:left w:val="nil"/>
              <w:bottom w:val="nil"/>
              <w:right w:val="nil"/>
            </w:tcBorders>
          </w:tcPr>
          <w:p w14:paraId="423229F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(-9.20)</w:t>
            </w:r>
          </w:p>
        </w:tc>
        <w:tc>
          <w:tcPr>
            <w:tcW w:w="0" w:type="auto"/>
            <w:tcBorders>
              <w:top w:val="nil"/>
              <w:left w:val="nil"/>
              <w:bottom w:val="nil"/>
              <w:right w:val="nil"/>
            </w:tcBorders>
          </w:tcPr>
          <w:p w14:paraId="1981609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(-8.53)</w:t>
            </w:r>
          </w:p>
        </w:tc>
      </w:tr>
      <w:tr w:rsidR="00134CC6" w:rsidRPr="00134CC6" w14:paraId="3438D293" w14:textId="77777777" w:rsidTr="00BF74E8">
        <w:trPr>
          <w:jc w:val="center"/>
        </w:trPr>
        <w:tc>
          <w:tcPr>
            <w:tcW w:w="0" w:type="auto"/>
            <w:tcBorders>
              <w:top w:val="nil"/>
              <w:left w:val="nil"/>
              <w:bottom w:val="nil"/>
              <w:right w:val="nil"/>
            </w:tcBorders>
          </w:tcPr>
          <w:p w14:paraId="6A9776E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BookMarket</w:t>
            </w:r>
          </w:p>
        </w:tc>
        <w:tc>
          <w:tcPr>
            <w:tcW w:w="0" w:type="auto"/>
            <w:tcBorders>
              <w:top w:val="nil"/>
              <w:left w:val="nil"/>
              <w:bottom w:val="nil"/>
              <w:right w:val="nil"/>
            </w:tcBorders>
          </w:tcPr>
          <w:p w14:paraId="4FB9D41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270A2B1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4C247FD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0.004***</w:t>
            </w:r>
          </w:p>
        </w:tc>
        <w:tc>
          <w:tcPr>
            <w:tcW w:w="0" w:type="auto"/>
            <w:tcBorders>
              <w:top w:val="nil"/>
              <w:left w:val="nil"/>
              <w:bottom w:val="nil"/>
              <w:right w:val="nil"/>
            </w:tcBorders>
          </w:tcPr>
          <w:p w14:paraId="2F49AE4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0.004***</w:t>
            </w:r>
          </w:p>
        </w:tc>
        <w:tc>
          <w:tcPr>
            <w:tcW w:w="0" w:type="auto"/>
            <w:tcBorders>
              <w:top w:val="nil"/>
              <w:left w:val="nil"/>
              <w:bottom w:val="nil"/>
              <w:right w:val="nil"/>
            </w:tcBorders>
          </w:tcPr>
          <w:p w14:paraId="38AEC83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0.002</w:t>
            </w:r>
          </w:p>
        </w:tc>
        <w:tc>
          <w:tcPr>
            <w:tcW w:w="0" w:type="auto"/>
            <w:tcBorders>
              <w:top w:val="nil"/>
              <w:left w:val="nil"/>
              <w:bottom w:val="nil"/>
              <w:right w:val="nil"/>
            </w:tcBorders>
          </w:tcPr>
          <w:p w14:paraId="244375D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0.002</w:t>
            </w:r>
          </w:p>
        </w:tc>
        <w:tc>
          <w:tcPr>
            <w:tcW w:w="0" w:type="auto"/>
            <w:tcBorders>
              <w:top w:val="nil"/>
              <w:left w:val="nil"/>
              <w:bottom w:val="nil"/>
              <w:right w:val="nil"/>
            </w:tcBorders>
          </w:tcPr>
          <w:p w14:paraId="4B0D8C9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0.010***</w:t>
            </w:r>
          </w:p>
        </w:tc>
        <w:tc>
          <w:tcPr>
            <w:tcW w:w="0" w:type="auto"/>
            <w:tcBorders>
              <w:top w:val="nil"/>
              <w:left w:val="nil"/>
              <w:bottom w:val="nil"/>
              <w:right w:val="nil"/>
            </w:tcBorders>
          </w:tcPr>
          <w:p w14:paraId="61D7F0A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0.011***</w:t>
            </w:r>
          </w:p>
        </w:tc>
      </w:tr>
      <w:tr w:rsidR="00134CC6" w:rsidRPr="00134CC6" w14:paraId="5C24CD5F" w14:textId="77777777" w:rsidTr="00BF74E8">
        <w:trPr>
          <w:jc w:val="center"/>
        </w:trPr>
        <w:tc>
          <w:tcPr>
            <w:tcW w:w="0" w:type="auto"/>
            <w:tcBorders>
              <w:top w:val="nil"/>
              <w:left w:val="nil"/>
              <w:bottom w:val="nil"/>
              <w:right w:val="nil"/>
            </w:tcBorders>
          </w:tcPr>
          <w:p w14:paraId="02F30DF3"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416ACDC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(-1.01)</w:t>
            </w:r>
          </w:p>
        </w:tc>
        <w:tc>
          <w:tcPr>
            <w:tcW w:w="0" w:type="auto"/>
            <w:tcBorders>
              <w:top w:val="nil"/>
              <w:left w:val="nil"/>
              <w:bottom w:val="nil"/>
              <w:right w:val="nil"/>
            </w:tcBorders>
          </w:tcPr>
          <w:p w14:paraId="39648B4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(-0.99)</w:t>
            </w:r>
          </w:p>
        </w:tc>
        <w:tc>
          <w:tcPr>
            <w:tcW w:w="0" w:type="auto"/>
            <w:tcBorders>
              <w:top w:val="nil"/>
              <w:left w:val="nil"/>
              <w:bottom w:val="nil"/>
              <w:right w:val="nil"/>
            </w:tcBorders>
          </w:tcPr>
          <w:p w14:paraId="61411B8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(3.47)</w:t>
            </w:r>
          </w:p>
        </w:tc>
        <w:tc>
          <w:tcPr>
            <w:tcW w:w="0" w:type="auto"/>
            <w:tcBorders>
              <w:top w:val="nil"/>
              <w:left w:val="nil"/>
              <w:bottom w:val="nil"/>
              <w:right w:val="nil"/>
            </w:tcBorders>
          </w:tcPr>
          <w:p w14:paraId="19CA155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(3.39)</w:t>
            </w:r>
          </w:p>
        </w:tc>
        <w:tc>
          <w:tcPr>
            <w:tcW w:w="0" w:type="auto"/>
            <w:tcBorders>
              <w:top w:val="nil"/>
              <w:left w:val="nil"/>
              <w:bottom w:val="nil"/>
              <w:right w:val="nil"/>
            </w:tcBorders>
          </w:tcPr>
          <w:p w14:paraId="78A1516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(1.56)</w:t>
            </w:r>
          </w:p>
        </w:tc>
        <w:tc>
          <w:tcPr>
            <w:tcW w:w="0" w:type="auto"/>
            <w:tcBorders>
              <w:top w:val="nil"/>
              <w:left w:val="nil"/>
              <w:bottom w:val="nil"/>
              <w:right w:val="nil"/>
            </w:tcBorders>
          </w:tcPr>
          <w:p w14:paraId="5FBD532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(1.58)</w:t>
            </w:r>
          </w:p>
        </w:tc>
        <w:tc>
          <w:tcPr>
            <w:tcW w:w="0" w:type="auto"/>
            <w:tcBorders>
              <w:top w:val="nil"/>
              <w:left w:val="nil"/>
              <w:bottom w:val="nil"/>
              <w:right w:val="nil"/>
            </w:tcBorders>
          </w:tcPr>
          <w:p w14:paraId="7D2C04E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(4.58)</w:t>
            </w:r>
          </w:p>
        </w:tc>
        <w:tc>
          <w:tcPr>
            <w:tcW w:w="0" w:type="auto"/>
            <w:tcBorders>
              <w:top w:val="nil"/>
              <w:left w:val="nil"/>
              <w:bottom w:val="nil"/>
              <w:right w:val="nil"/>
            </w:tcBorders>
          </w:tcPr>
          <w:p w14:paraId="1CC5679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(4.60)</w:t>
            </w:r>
          </w:p>
        </w:tc>
      </w:tr>
      <w:tr w:rsidR="00134CC6" w:rsidRPr="00134CC6" w14:paraId="52465DB4" w14:textId="77777777" w:rsidTr="00BF74E8">
        <w:trPr>
          <w:jc w:val="center"/>
        </w:trPr>
        <w:tc>
          <w:tcPr>
            <w:tcW w:w="0" w:type="auto"/>
            <w:tcBorders>
              <w:top w:val="nil"/>
              <w:left w:val="nil"/>
              <w:bottom w:val="nil"/>
              <w:right w:val="nil"/>
            </w:tcBorders>
          </w:tcPr>
          <w:p w14:paraId="0AE79F7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72DD458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DC27B0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18F6B3F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B626D8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1A0FF43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7118893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555F04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CEEDAA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7E8D5455" w14:textId="77777777" w:rsidTr="00BF74E8">
        <w:trPr>
          <w:jc w:val="center"/>
        </w:trPr>
        <w:tc>
          <w:tcPr>
            <w:tcW w:w="0" w:type="auto"/>
            <w:tcBorders>
              <w:top w:val="nil"/>
              <w:left w:val="nil"/>
              <w:bottom w:val="nil"/>
              <w:right w:val="nil"/>
            </w:tcBorders>
          </w:tcPr>
          <w:p w14:paraId="7085AEF6"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Observations</w:t>
            </w:r>
          </w:p>
        </w:tc>
        <w:tc>
          <w:tcPr>
            <w:tcW w:w="0" w:type="auto"/>
            <w:tcBorders>
              <w:top w:val="nil"/>
              <w:left w:val="nil"/>
              <w:bottom w:val="nil"/>
              <w:right w:val="nil"/>
            </w:tcBorders>
          </w:tcPr>
          <w:p w14:paraId="5395F4C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3ADC2ED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2BFEB37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6536EA1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06C0423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18B9E0A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2DEB120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2E1F36F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r>
      <w:tr w:rsidR="00134CC6" w:rsidRPr="00134CC6" w14:paraId="752B9C8F" w14:textId="77777777" w:rsidTr="00BF74E8">
        <w:trPr>
          <w:jc w:val="center"/>
        </w:trPr>
        <w:tc>
          <w:tcPr>
            <w:tcW w:w="0" w:type="auto"/>
            <w:tcBorders>
              <w:top w:val="nil"/>
              <w:left w:val="nil"/>
              <w:bottom w:val="nil"/>
              <w:right w:val="nil"/>
            </w:tcBorders>
          </w:tcPr>
          <w:p w14:paraId="0EE94B93"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Adjusted R-squared</w:t>
            </w:r>
          </w:p>
        </w:tc>
        <w:tc>
          <w:tcPr>
            <w:tcW w:w="0" w:type="auto"/>
            <w:tcBorders>
              <w:top w:val="nil"/>
              <w:left w:val="nil"/>
              <w:bottom w:val="nil"/>
              <w:right w:val="nil"/>
            </w:tcBorders>
          </w:tcPr>
          <w:p w14:paraId="2705024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0.020</w:t>
            </w:r>
          </w:p>
        </w:tc>
        <w:tc>
          <w:tcPr>
            <w:tcW w:w="0" w:type="auto"/>
            <w:tcBorders>
              <w:top w:val="nil"/>
              <w:left w:val="nil"/>
              <w:bottom w:val="nil"/>
              <w:right w:val="nil"/>
            </w:tcBorders>
          </w:tcPr>
          <w:p w14:paraId="0634EFE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0.042</w:t>
            </w:r>
          </w:p>
        </w:tc>
        <w:tc>
          <w:tcPr>
            <w:tcW w:w="0" w:type="auto"/>
            <w:tcBorders>
              <w:top w:val="nil"/>
              <w:left w:val="nil"/>
              <w:bottom w:val="nil"/>
              <w:right w:val="nil"/>
            </w:tcBorders>
          </w:tcPr>
          <w:p w14:paraId="37E52F4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0.060</w:t>
            </w:r>
          </w:p>
        </w:tc>
        <w:tc>
          <w:tcPr>
            <w:tcW w:w="0" w:type="auto"/>
            <w:tcBorders>
              <w:top w:val="nil"/>
              <w:left w:val="nil"/>
              <w:bottom w:val="nil"/>
              <w:right w:val="nil"/>
            </w:tcBorders>
          </w:tcPr>
          <w:p w14:paraId="6E53FBB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0.086</w:t>
            </w:r>
          </w:p>
        </w:tc>
        <w:tc>
          <w:tcPr>
            <w:tcW w:w="0" w:type="auto"/>
            <w:tcBorders>
              <w:top w:val="nil"/>
              <w:left w:val="nil"/>
              <w:bottom w:val="nil"/>
              <w:right w:val="nil"/>
            </w:tcBorders>
          </w:tcPr>
          <w:p w14:paraId="26EC0FB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0.023</w:t>
            </w:r>
          </w:p>
        </w:tc>
        <w:tc>
          <w:tcPr>
            <w:tcW w:w="0" w:type="auto"/>
            <w:tcBorders>
              <w:top w:val="nil"/>
              <w:left w:val="nil"/>
              <w:bottom w:val="nil"/>
              <w:right w:val="nil"/>
            </w:tcBorders>
          </w:tcPr>
          <w:p w14:paraId="4923CBE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0.049</w:t>
            </w:r>
          </w:p>
        </w:tc>
        <w:tc>
          <w:tcPr>
            <w:tcW w:w="0" w:type="auto"/>
            <w:tcBorders>
              <w:top w:val="nil"/>
              <w:left w:val="nil"/>
              <w:bottom w:val="nil"/>
              <w:right w:val="nil"/>
            </w:tcBorders>
          </w:tcPr>
          <w:p w14:paraId="7D52306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0.087</w:t>
            </w:r>
          </w:p>
        </w:tc>
        <w:tc>
          <w:tcPr>
            <w:tcW w:w="0" w:type="auto"/>
            <w:tcBorders>
              <w:top w:val="nil"/>
              <w:left w:val="nil"/>
              <w:bottom w:val="nil"/>
              <w:right w:val="nil"/>
            </w:tcBorders>
          </w:tcPr>
          <w:p w14:paraId="55172D2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0.119</w:t>
            </w:r>
          </w:p>
        </w:tc>
      </w:tr>
      <w:tr w:rsidR="00134CC6" w:rsidRPr="00134CC6" w14:paraId="7BB0399A" w14:textId="77777777" w:rsidTr="00BF74E8">
        <w:trPr>
          <w:jc w:val="center"/>
        </w:trPr>
        <w:tc>
          <w:tcPr>
            <w:tcW w:w="0" w:type="auto"/>
            <w:tcBorders>
              <w:top w:val="nil"/>
              <w:left w:val="nil"/>
              <w:bottom w:val="nil"/>
              <w:right w:val="nil"/>
            </w:tcBorders>
          </w:tcPr>
          <w:p w14:paraId="25221C0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Year-Month FE</w:t>
            </w:r>
          </w:p>
        </w:tc>
        <w:tc>
          <w:tcPr>
            <w:tcW w:w="0" w:type="auto"/>
            <w:tcBorders>
              <w:top w:val="nil"/>
              <w:left w:val="nil"/>
              <w:bottom w:val="nil"/>
              <w:right w:val="nil"/>
            </w:tcBorders>
          </w:tcPr>
          <w:p w14:paraId="2899F89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35E337C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68DF0B6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4FC661C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08A157C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30B109E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12D63EB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402F8FE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r w:rsidR="00134CC6" w:rsidRPr="00134CC6" w14:paraId="5BAAF1F9"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329EBAF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Firm FE</w:t>
            </w:r>
          </w:p>
        </w:tc>
        <w:tc>
          <w:tcPr>
            <w:tcW w:w="0" w:type="auto"/>
            <w:tcBorders>
              <w:top w:val="nil"/>
              <w:left w:val="nil"/>
              <w:bottom w:val="single" w:sz="6" w:space="0" w:color="auto"/>
              <w:right w:val="nil"/>
            </w:tcBorders>
          </w:tcPr>
          <w:p w14:paraId="0E78411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36651C1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5FF476C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407E706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4DAA5E9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1BFC359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35A03D5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5F5F076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r>
    </w:tbl>
    <w:p w14:paraId="4811C036" w14:textId="77777777" w:rsidR="00134CC6" w:rsidRPr="00134CC6" w:rsidRDefault="00134CC6" w:rsidP="00134CC6">
      <w:pPr>
        <w:spacing w:after="0"/>
        <w:rPr>
          <w:rFonts w:ascii="Times New Roman" w:hAnsi="Times New Roman" w:cs="Times New Roman"/>
        </w:rPr>
      </w:pPr>
    </w:p>
    <w:p w14:paraId="6C07C0E4" w14:textId="77777777" w:rsidR="00134CC6" w:rsidRPr="00134CC6" w:rsidRDefault="00134CC6" w:rsidP="00134CC6">
      <w:pPr>
        <w:pStyle w:val="Heading1"/>
        <w:rPr>
          <w:rFonts w:ascii="Times New Roman" w:hAnsi="Times New Roman" w:cs="Times New Roman"/>
        </w:rPr>
      </w:pPr>
      <w:r w:rsidRPr="00134CC6">
        <w:rPr>
          <w:rFonts w:ascii="Times New Roman" w:hAnsi="Times New Roman" w:cs="Times New Roman"/>
        </w:rPr>
        <w:br w:type="page"/>
      </w:r>
    </w:p>
    <w:p w14:paraId="41D67837" w14:textId="77777777" w:rsidR="00134CC6" w:rsidRPr="00134CC6" w:rsidRDefault="00134CC6" w:rsidP="00134CC6">
      <w:pPr>
        <w:spacing w:after="0"/>
        <w:rPr>
          <w:rFonts w:ascii="Times New Roman" w:hAnsi="Times New Roman" w:cs="Times New Roman"/>
        </w:rPr>
      </w:pPr>
    </w:p>
    <w:p w14:paraId="5BCEA4A8" w14:textId="77777777" w:rsidR="00134CC6" w:rsidRPr="00134CC6" w:rsidRDefault="00134CC6" w:rsidP="00134CC6">
      <w:pPr>
        <w:spacing w:after="0"/>
        <w:rPr>
          <w:rFonts w:ascii="Times New Roman" w:hAnsi="Times New Roman" w:cs="Times New Roman"/>
          <w:b/>
          <w:bCs/>
        </w:rPr>
      </w:pPr>
      <w:r w:rsidRPr="00134CC6">
        <w:rPr>
          <w:rFonts w:ascii="Times New Roman" w:hAnsi="Times New Roman" w:cs="Times New Roman"/>
          <w:b/>
          <w:bCs/>
        </w:rPr>
        <w:t>Panel B. CAR[0,120] and CAR[0,255]</w:t>
      </w:r>
    </w:p>
    <w:tbl>
      <w:tblPr>
        <w:tblW w:w="0" w:type="auto"/>
        <w:jc w:val="center"/>
        <w:tblCellMar>
          <w:left w:w="75" w:type="dxa"/>
          <w:right w:w="75" w:type="dxa"/>
        </w:tblCellMar>
        <w:tblLook w:val="0000" w:firstRow="0" w:lastRow="0" w:firstColumn="0" w:lastColumn="0" w:noHBand="0" w:noVBand="0"/>
      </w:tblPr>
      <w:tblGrid>
        <w:gridCol w:w="1904"/>
        <w:gridCol w:w="1049"/>
        <w:gridCol w:w="1073"/>
        <w:gridCol w:w="1049"/>
        <w:gridCol w:w="1049"/>
        <w:gridCol w:w="1049"/>
        <w:gridCol w:w="1073"/>
        <w:gridCol w:w="1049"/>
        <w:gridCol w:w="1049"/>
      </w:tblGrid>
      <w:tr w:rsidR="00134CC6" w:rsidRPr="00134CC6" w14:paraId="62B9D387" w14:textId="77777777" w:rsidTr="00BF74E8">
        <w:trPr>
          <w:jc w:val="center"/>
        </w:trPr>
        <w:tc>
          <w:tcPr>
            <w:tcW w:w="0" w:type="auto"/>
            <w:tcBorders>
              <w:top w:val="single" w:sz="6" w:space="0" w:color="auto"/>
              <w:left w:val="nil"/>
              <w:bottom w:val="nil"/>
              <w:right w:val="nil"/>
            </w:tcBorders>
          </w:tcPr>
          <w:p w14:paraId="218F9BB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single" w:sz="6" w:space="0" w:color="auto"/>
              <w:left w:val="nil"/>
              <w:bottom w:val="nil"/>
              <w:right w:val="nil"/>
            </w:tcBorders>
          </w:tcPr>
          <w:p w14:paraId="1D54CD4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w:t>
            </w:r>
          </w:p>
        </w:tc>
        <w:tc>
          <w:tcPr>
            <w:tcW w:w="0" w:type="auto"/>
            <w:tcBorders>
              <w:top w:val="single" w:sz="6" w:space="0" w:color="auto"/>
              <w:left w:val="nil"/>
              <w:bottom w:val="nil"/>
              <w:right w:val="nil"/>
            </w:tcBorders>
          </w:tcPr>
          <w:p w14:paraId="595355C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w:t>
            </w:r>
          </w:p>
        </w:tc>
        <w:tc>
          <w:tcPr>
            <w:tcW w:w="0" w:type="auto"/>
            <w:tcBorders>
              <w:top w:val="single" w:sz="6" w:space="0" w:color="auto"/>
              <w:left w:val="nil"/>
              <w:bottom w:val="nil"/>
              <w:right w:val="nil"/>
            </w:tcBorders>
          </w:tcPr>
          <w:p w14:paraId="6D0DEC2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w:t>
            </w:r>
          </w:p>
        </w:tc>
        <w:tc>
          <w:tcPr>
            <w:tcW w:w="0" w:type="auto"/>
            <w:tcBorders>
              <w:top w:val="single" w:sz="6" w:space="0" w:color="auto"/>
              <w:left w:val="nil"/>
              <w:bottom w:val="nil"/>
              <w:right w:val="nil"/>
            </w:tcBorders>
          </w:tcPr>
          <w:p w14:paraId="4A2AB8D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w:t>
            </w:r>
          </w:p>
        </w:tc>
        <w:tc>
          <w:tcPr>
            <w:tcW w:w="0" w:type="auto"/>
            <w:tcBorders>
              <w:top w:val="single" w:sz="6" w:space="0" w:color="auto"/>
              <w:left w:val="nil"/>
              <w:bottom w:val="nil"/>
              <w:right w:val="nil"/>
            </w:tcBorders>
          </w:tcPr>
          <w:p w14:paraId="6400F9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w:t>
            </w:r>
          </w:p>
        </w:tc>
        <w:tc>
          <w:tcPr>
            <w:tcW w:w="0" w:type="auto"/>
            <w:tcBorders>
              <w:top w:val="single" w:sz="6" w:space="0" w:color="auto"/>
              <w:left w:val="nil"/>
              <w:bottom w:val="nil"/>
              <w:right w:val="nil"/>
            </w:tcBorders>
          </w:tcPr>
          <w:p w14:paraId="1473597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(6)</w:t>
            </w:r>
          </w:p>
        </w:tc>
        <w:tc>
          <w:tcPr>
            <w:tcW w:w="0" w:type="auto"/>
            <w:tcBorders>
              <w:top w:val="single" w:sz="6" w:space="0" w:color="auto"/>
              <w:left w:val="nil"/>
              <w:bottom w:val="nil"/>
              <w:right w:val="nil"/>
            </w:tcBorders>
          </w:tcPr>
          <w:p w14:paraId="283BF4A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(7)</w:t>
            </w:r>
          </w:p>
        </w:tc>
        <w:tc>
          <w:tcPr>
            <w:tcW w:w="0" w:type="auto"/>
            <w:tcBorders>
              <w:top w:val="single" w:sz="6" w:space="0" w:color="auto"/>
              <w:left w:val="nil"/>
              <w:bottom w:val="nil"/>
              <w:right w:val="nil"/>
            </w:tcBorders>
          </w:tcPr>
          <w:p w14:paraId="1F24D2D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(8)</w:t>
            </w:r>
          </w:p>
        </w:tc>
      </w:tr>
      <w:tr w:rsidR="00134CC6" w:rsidRPr="00134CC6" w14:paraId="57767AEB" w14:textId="77777777" w:rsidTr="00BF74E8">
        <w:trPr>
          <w:jc w:val="center"/>
        </w:trPr>
        <w:tc>
          <w:tcPr>
            <w:tcW w:w="0" w:type="auto"/>
            <w:tcBorders>
              <w:top w:val="nil"/>
              <w:left w:val="nil"/>
              <w:bottom w:val="single" w:sz="6" w:space="0" w:color="auto"/>
              <w:right w:val="nil"/>
            </w:tcBorders>
          </w:tcPr>
          <w:p w14:paraId="0DF4D62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single" w:sz="6" w:space="0" w:color="auto"/>
              <w:right w:val="nil"/>
            </w:tcBorders>
          </w:tcPr>
          <w:p w14:paraId="04C9916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[0,120]</w:t>
            </w:r>
          </w:p>
          <w:p w14:paraId="43DB1AF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EW</w:t>
            </w:r>
          </w:p>
        </w:tc>
        <w:tc>
          <w:tcPr>
            <w:tcW w:w="0" w:type="auto"/>
            <w:tcBorders>
              <w:top w:val="nil"/>
              <w:left w:val="nil"/>
              <w:bottom w:val="single" w:sz="6" w:space="0" w:color="auto"/>
              <w:right w:val="nil"/>
            </w:tcBorders>
          </w:tcPr>
          <w:p w14:paraId="47A56E2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[0,120]</w:t>
            </w:r>
          </w:p>
          <w:p w14:paraId="3080EAB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VW</w:t>
            </w:r>
          </w:p>
        </w:tc>
        <w:tc>
          <w:tcPr>
            <w:tcW w:w="0" w:type="auto"/>
            <w:tcBorders>
              <w:top w:val="nil"/>
              <w:left w:val="nil"/>
              <w:bottom w:val="single" w:sz="6" w:space="0" w:color="auto"/>
              <w:right w:val="nil"/>
            </w:tcBorders>
          </w:tcPr>
          <w:p w14:paraId="5CB9996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[0,120]</w:t>
            </w:r>
          </w:p>
          <w:p w14:paraId="573E778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MM EW</w:t>
            </w:r>
          </w:p>
        </w:tc>
        <w:tc>
          <w:tcPr>
            <w:tcW w:w="0" w:type="auto"/>
            <w:tcBorders>
              <w:top w:val="nil"/>
              <w:left w:val="nil"/>
              <w:bottom w:val="single" w:sz="6" w:space="0" w:color="auto"/>
              <w:right w:val="nil"/>
            </w:tcBorders>
          </w:tcPr>
          <w:p w14:paraId="127C6CF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[0,120]</w:t>
            </w:r>
          </w:p>
          <w:p w14:paraId="4A6CB09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MM VW</w:t>
            </w:r>
          </w:p>
        </w:tc>
        <w:tc>
          <w:tcPr>
            <w:tcW w:w="0" w:type="auto"/>
            <w:tcBorders>
              <w:top w:val="nil"/>
              <w:left w:val="nil"/>
              <w:bottom w:val="single" w:sz="6" w:space="0" w:color="auto"/>
              <w:right w:val="nil"/>
            </w:tcBorders>
          </w:tcPr>
          <w:p w14:paraId="46BF9CE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[0,255]</w:t>
            </w:r>
          </w:p>
          <w:p w14:paraId="3FF2E9B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EW</w:t>
            </w:r>
          </w:p>
        </w:tc>
        <w:tc>
          <w:tcPr>
            <w:tcW w:w="0" w:type="auto"/>
            <w:tcBorders>
              <w:top w:val="nil"/>
              <w:left w:val="nil"/>
              <w:bottom w:val="single" w:sz="6" w:space="0" w:color="auto"/>
              <w:right w:val="nil"/>
            </w:tcBorders>
          </w:tcPr>
          <w:p w14:paraId="64FBDF6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[0,255]</w:t>
            </w:r>
          </w:p>
          <w:p w14:paraId="2DB548E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VW</w:t>
            </w:r>
          </w:p>
        </w:tc>
        <w:tc>
          <w:tcPr>
            <w:tcW w:w="0" w:type="auto"/>
            <w:tcBorders>
              <w:top w:val="nil"/>
              <w:left w:val="nil"/>
              <w:bottom w:val="single" w:sz="6" w:space="0" w:color="auto"/>
              <w:right w:val="nil"/>
            </w:tcBorders>
          </w:tcPr>
          <w:p w14:paraId="1EBBB13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[0,255]</w:t>
            </w:r>
          </w:p>
          <w:p w14:paraId="218B8F1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MM EW</w:t>
            </w:r>
          </w:p>
        </w:tc>
        <w:tc>
          <w:tcPr>
            <w:tcW w:w="0" w:type="auto"/>
            <w:tcBorders>
              <w:top w:val="nil"/>
              <w:left w:val="nil"/>
              <w:bottom w:val="single" w:sz="6" w:space="0" w:color="auto"/>
              <w:right w:val="nil"/>
            </w:tcBorders>
          </w:tcPr>
          <w:p w14:paraId="01FDFB1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[0,255]</w:t>
            </w:r>
          </w:p>
          <w:p w14:paraId="07976E7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MM VW</w:t>
            </w:r>
          </w:p>
        </w:tc>
      </w:tr>
      <w:tr w:rsidR="00134CC6" w:rsidRPr="00134CC6" w14:paraId="07D35C8E" w14:textId="77777777" w:rsidTr="00BF74E8">
        <w:trPr>
          <w:jc w:val="center"/>
        </w:trPr>
        <w:tc>
          <w:tcPr>
            <w:tcW w:w="0" w:type="auto"/>
            <w:tcBorders>
              <w:top w:val="nil"/>
              <w:left w:val="nil"/>
              <w:bottom w:val="nil"/>
              <w:right w:val="nil"/>
            </w:tcBorders>
          </w:tcPr>
          <w:p w14:paraId="77565B1B"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46F2123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FB2C30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17F153C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02746B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1DD0C36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6CE4457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0C49CF4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06A1CA1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1DA0C674" w14:textId="77777777" w:rsidTr="00BF74E8">
        <w:trPr>
          <w:jc w:val="center"/>
        </w:trPr>
        <w:tc>
          <w:tcPr>
            <w:tcW w:w="0" w:type="auto"/>
            <w:tcBorders>
              <w:top w:val="nil"/>
              <w:left w:val="nil"/>
              <w:bottom w:val="nil"/>
              <w:right w:val="nil"/>
            </w:tcBorders>
          </w:tcPr>
          <w:p w14:paraId="529278E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PCinsider*Buy</w:t>
            </w:r>
          </w:p>
        </w:tc>
        <w:tc>
          <w:tcPr>
            <w:tcW w:w="0" w:type="auto"/>
            <w:tcBorders>
              <w:top w:val="nil"/>
              <w:left w:val="nil"/>
              <w:bottom w:val="nil"/>
              <w:right w:val="nil"/>
            </w:tcBorders>
          </w:tcPr>
          <w:p w14:paraId="5834C3B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-0.019***</w:t>
            </w:r>
          </w:p>
        </w:tc>
        <w:tc>
          <w:tcPr>
            <w:tcW w:w="0" w:type="auto"/>
            <w:tcBorders>
              <w:top w:val="nil"/>
              <w:left w:val="nil"/>
              <w:bottom w:val="nil"/>
              <w:right w:val="nil"/>
            </w:tcBorders>
          </w:tcPr>
          <w:p w14:paraId="7B44BA6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-0.020***</w:t>
            </w:r>
          </w:p>
        </w:tc>
        <w:tc>
          <w:tcPr>
            <w:tcW w:w="0" w:type="auto"/>
            <w:tcBorders>
              <w:top w:val="nil"/>
              <w:left w:val="nil"/>
              <w:bottom w:val="nil"/>
              <w:right w:val="nil"/>
            </w:tcBorders>
          </w:tcPr>
          <w:p w14:paraId="16B04F2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-0.016</w:t>
            </w:r>
          </w:p>
        </w:tc>
        <w:tc>
          <w:tcPr>
            <w:tcW w:w="0" w:type="auto"/>
            <w:tcBorders>
              <w:top w:val="nil"/>
              <w:left w:val="nil"/>
              <w:bottom w:val="nil"/>
              <w:right w:val="nil"/>
            </w:tcBorders>
          </w:tcPr>
          <w:p w14:paraId="04DA1CB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-0.015</w:t>
            </w:r>
          </w:p>
        </w:tc>
        <w:tc>
          <w:tcPr>
            <w:tcW w:w="0" w:type="auto"/>
            <w:tcBorders>
              <w:top w:val="nil"/>
              <w:left w:val="nil"/>
              <w:bottom w:val="nil"/>
              <w:right w:val="nil"/>
            </w:tcBorders>
          </w:tcPr>
          <w:p w14:paraId="3E8D124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-0.024**</w:t>
            </w:r>
          </w:p>
        </w:tc>
        <w:tc>
          <w:tcPr>
            <w:tcW w:w="0" w:type="auto"/>
            <w:tcBorders>
              <w:top w:val="nil"/>
              <w:left w:val="nil"/>
              <w:bottom w:val="nil"/>
              <w:right w:val="nil"/>
            </w:tcBorders>
          </w:tcPr>
          <w:p w14:paraId="4503915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-0.025**</w:t>
            </w:r>
          </w:p>
        </w:tc>
        <w:tc>
          <w:tcPr>
            <w:tcW w:w="0" w:type="auto"/>
            <w:tcBorders>
              <w:top w:val="nil"/>
              <w:left w:val="nil"/>
              <w:bottom w:val="nil"/>
              <w:right w:val="nil"/>
            </w:tcBorders>
          </w:tcPr>
          <w:p w14:paraId="34EBF5D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-0.021</w:t>
            </w:r>
          </w:p>
        </w:tc>
        <w:tc>
          <w:tcPr>
            <w:tcW w:w="0" w:type="auto"/>
            <w:tcBorders>
              <w:top w:val="nil"/>
              <w:left w:val="nil"/>
              <w:bottom w:val="nil"/>
              <w:right w:val="nil"/>
            </w:tcBorders>
          </w:tcPr>
          <w:p w14:paraId="5B42681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-0.019</w:t>
            </w:r>
          </w:p>
        </w:tc>
      </w:tr>
      <w:tr w:rsidR="00134CC6" w:rsidRPr="00134CC6" w14:paraId="7C532AF4" w14:textId="77777777" w:rsidTr="00BF74E8">
        <w:trPr>
          <w:jc w:val="center"/>
        </w:trPr>
        <w:tc>
          <w:tcPr>
            <w:tcW w:w="0" w:type="auto"/>
            <w:tcBorders>
              <w:top w:val="nil"/>
              <w:left w:val="nil"/>
              <w:bottom w:val="nil"/>
              <w:right w:val="nil"/>
            </w:tcBorders>
          </w:tcPr>
          <w:p w14:paraId="3BEA002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1B155C0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(-2.74)</w:t>
            </w:r>
          </w:p>
        </w:tc>
        <w:tc>
          <w:tcPr>
            <w:tcW w:w="0" w:type="auto"/>
            <w:tcBorders>
              <w:top w:val="nil"/>
              <w:left w:val="nil"/>
              <w:bottom w:val="nil"/>
              <w:right w:val="nil"/>
            </w:tcBorders>
          </w:tcPr>
          <w:p w14:paraId="1D7802F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(-2.80)</w:t>
            </w:r>
          </w:p>
        </w:tc>
        <w:tc>
          <w:tcPr>
            <w:tcW w:w="0" w:type="auto"/>
            <w:tcBorders>
              <w:top w:val="nil"/>
              <w:left w:val="nil"/>
              <w:bottom w:val="nil"/>
              <w:right w:val="nil"/>
            </w:tcBorders>
          </w:tcPr>
          <w:p w14:paraId="2016545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(-1.50)</w:t>
            </w:r>
          </w:p>
        </w:tc>
        <w:tc>
          <w:tcPr>
            <w:tcW w:w="0" w:type="auto"/>
            <w:tcBorders>
              <w:top w:val="nil"/>
              <w:left w:val="nil"/>
              <w:bottom w:val="nil"/>
              <w:right w:val="nil"/>
            </w:tcBorders>
          </w:tcPr>
          <w:p w14:paraId="13AF21B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(-1.54)</w:t>
            </w:r>
          </w:p>
        </w:tc>
        <w:tc>
          <w:tcPr>
            <w:tcW w:w="0" w:type="auto"/>
            <w:tcBorders>
              <w:top w:val="nil"/>
              <w:left w:val="nil"/>
              <w:bottom w:val="nil"/>
              <w:right w:val="nil"/>
            </w:tcBorders>
          </w:tcPr>
          <w:p w14:paraId="40AD509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(-2.03)</w:t>
            </w:r>
          </w:p>
        </w:tc>
        <w:tc>
          <w:tcPr>
            <w:tcW w:w="0" w:type="auto"/>
            <w:tcBorders>
              <w:top w:val="nil"/>
              <w:left w:val="nil"/>
              <w:bottom w:val="nil"/>
              <w:right w:val="nil"/>
            </w:tcBorders>
          </w:tcPr>
          <w:p w14:paraId="53F93B9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(-2.08)</w:t>
            </w:r>
          </w:p>
        </w:tc>
        <w:tc>
          <w:tcPr>
            <w:tcW w:w="0" w:type="auto"/>
            <w:tcBorders>
              <w:top w:val="nil"/>
              <w:left w:val="nil"/>
              <w:bottom w:val="nil"/>
              <w:right w:val="nil"/>
            </w:tcBorders>
          </w:tcPr>
          <w:p w14:paraId="1B6F28E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(-1.03)</w:t>
            </w:r>
          </w:p>
        </w:tc>
        <w:tc>
          <w:tcPr>
            <w:tcW w:w="0" w:type="auto"/>
            <w:tcBorders>
              <w:top w:val="nil"/>
              <w:left w:val="nil"/>
              <w:bottom w:val="nil"/>
              <w:right w:val="nil"/>
            </w:tcBorders>
          </w:tcPr>
          <w:p w14:paraId="1281101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(-0.95)</w:t>
            </w:r>
          </w:p>
        </w:tc>
      </w:tr>
      <w:tr w:rsidR="00134CC6" w:rsidRPr="00134CC6" w14:paraId="7D0DB559" w14:textId="77777777" w:rsidTr="00BF74E8">
        <w:trPr>
          <w:jc w:val="center"/>
        </w:trPr>
        <w:tc>
          <w:tcPr>
            <w:tcW w:w="0" w:type="auto"/>
            <w:tcBorders>
              <w:top w:val="nil"/>
              <w:left w:val="nil"/>
              <w:bottom w:val="nil"/>
              <w:right w:val="nil"/>
            </w:tcBorders>
          </w:tcPr>
          <w:p w14:paraId="1DA3C25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PCinsider*Sell</w:t>
            </w:r>
          </w:p>
        </w:tc>
        <w:tc>
          <w:tcPr>
            <w:tcW w:w="0" w:type="auto"/>
            <w:tcBorders>
              <w:top w:val="nil"/>
              <w:left w:val="nil"/>
              <w:bottom w:val="nil"/>
              <w:right w:val="nil"/>
            </w:tcBorders>
          </w:tcPr>
          <w:p w14:paraId="2E6416A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0.029**</w:t>
            </w:r>
          </w:p>
        </w:tc>
        <w:tc>
          <w:tcPr>
            <w:tcW w:w="0" w:type="auto"/>
            <w:tcBorders>
              <w:top w:val="nil"/>
              <w:left w:val="nil"/>
              <w:bottom w:val="nil"/>
              <w:right w:val="nil"/>
            </w:tcBorders>
          </w:tcPr>
          <w:p w14:paraId="50C6706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0.029**</w:t>
            </w:r>
          </w:p>
        </w:tc>
        <w:tc>
          <w:tcPr>
            <w:tcW w:w="0" w:type="auto"/>
            <w:tcBorders>
              <w:top w:val="nil"/>
              <w:left w:val="nil"/>
              <w:bottom w:val="nil"/>
              <w:right w:val="nil"/>
            </w:tcBorders>
          </w:tcPr>
          <w:p w14:paraId="67D2971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0.022**</w:t>
            </w:r>
          </w:p>
        </w:tc>
        <w:tc>
          <w:tcPr>
            <w:tcW w:w="0" w:type="auto"/>
            <w:tcBorders>
              <w:top w:val="nil"/>
              <w:left w:val="nil"/>
              <w:bottom w:val="nil"/>
              <w:right w:val="nil"/>
            </w:tcBorders>
          </w:tcPr>
          <w:p w14:paraId="14FB941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0.024**</w:t>
            </w:r>
          </w:p>
        </w:tc>
        <w:tc>
          <w:tcPr>
            <w:tcW w:w="0" w:type="auto"/>
            <w:tcBorders>
              <w:top w:val="nil"/>
              <w:left w:val="nil"/>
              <w:bottom w:val="nil"/>
              <w:right w:val="nil"/>
            </w:tcBorders>
          </w:tcPr>
          <w:p w14:paraId="126C1EE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0.039</w:t>
            </w:r>
          </w:p>
        </w:tc>
        <w:tc>
          <w:tcPr>
            <w:tcW w:w="0" w:type="auto"/>
            <w:tcBorders>
              <w:top w:val="nil"/>
              <w:left w:val="nil"/>
              <w:bottom w:val="nil"/>
              <w:right w:val="nil"/>
            </w:tcBorders>
          </w:tcPr>
          <w:p w14:paraId="58EB404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0.039</w:t>
            </w:r>
          </w:p>
        </w:tc>
        <w:tc>
          <w:tcPr>
            <w:tcW w:w="0" w:type="auto"/>
            <w:tcBorders>
              <w:top w:val="nil"/>
              <w:left w:val="nil"/>
              <w:bottom w:val="nil"/>
              <w:right w:val="nil"/>
            </w:tcBorders>
          </w:tcPr>
          <w:p w14:paraId="540D463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0.029</w:t>
            </w:r>
          </w:p>
        </w:tc>
        <w:tc>
          <w:tcPr>
            <w:tcW w:w="0" w:type="auto"/>
            <w:tcBorders>
              <w:top w:val="nil"/>
              <w:left w:val="nil"/>
              <w:bottom w:val="nil"/>
              <w:right w:val="nil"/>
            </w:tcBorders>
          </w:tcPr>
          <w:p w14:paraId="1C4ACFA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0.033</w:t>
            </w:r>
          </w:p>
        </w:tc>
      </w:tr>
      <w:tr w:rsidR="00134CC6" w:rsidRPr="00134CC6" w14:paraId="4E13BCED" w14:textId="77777777" w:rsidTr="00BF74E8">
        <w:trPr>
          <w:jc w:val="center"/>
        </w:trPr>
        <w:tc>
          <w:tcPr>
            <w:tcW w:w="0" w:type="auto"/>
            <w:tcBorders>
              <w:top w:val="nil"/>
              <w:left w:val="nil"/>
              <w:bottom w:val="nil"/>
              <w:right w:val="nil"/>
            </w:tcBorders>
          </w:tcPr>
          <w:p w14:paraId="11F31C8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369B4BE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(2.21)</w:t>
            </w:r>
          </w:p>
        </w:tc>
        <w:tc>
          <w:tcPr>
            <w:tcW w:w="0" w:type="auto"/>
            <w:tcBorders>
              <w:top w:val="nil"/>
              <w:left w:val="nil"/>
              <w:bottom w:val="nil"/>
              <w:right w:val="nil"/>
            </w:tcBorders>
          </w:tcPr>
          <w:p w14:paraId="7EBCA2D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(2.19)</w:t>
            </w:r>
          </w:p>
        </w:tc>
        <w:tc>
          <w:tcPr>
            <w:tcW w:w="0" w:type="auto"/>
            <w:tcBorders>
              <w:top w:val="nil"/>
              <w:left w:val="nil"/>
              <w:bottom w:val="nil"/>
              <w:right w:val="nil"/>
            </w:tcBorders>
          </w:tcPr>
          <w:p w14:paraId="25C08AA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(2.13)</w:t>
            </w:r>
          </w:p>
        </w:tc>
        <w:tc>
          <w:tcPr>
            <w:tcW w:w="0" w:type="auto"/>
            <w:tcBorders>
              <w:top w:val="nil"/>
              <w:left w:val="nil"/>
              <w:bottom w:val="nil"/>
              <w:right w:val="nil"/>
            </w:tcBorders>
          </w:tcPr>
          <w:p w14:paraId="6693A2B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(2.37)</w:t>
            </w:r>
          </w:p>
        </w:tc>
        <w:tc>
          <w:tcPr>
            <w:tcW w:w="0" w:type="auto"/>
            <w:tcBorders>
              <w:top w:val="nil"/>
              <w:left w:val="nil"/>
              <w:bottom w:val="nil"/>
              <w:right w:val="nil"/>
            </w:tcBorders>
          </w:tcPr>
          <w:p w14:paraId="48D76C2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(1.46)</w:t>
            </w:r>
          </w:p>
        </w:tc>
        <w:tc>
          <w:tcPr>
            <w:tcW w:w="0" w:type="auto"/>
            <w:tcBorders>
              <w:top w:val="nil"/>
              <w:left w:val="nil"/>
              <w:bottom w:val="nil"/>
              <w:right w:val="nil"/>
            </w:tcBorders>
          </w:tcPr>
          <w:p w14:paraId="0B5DDEA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(1.46)</w:t>
            </w:r>
          </w:p>
        </w:tc>
        <w:tc>
          <w:tcPr>
            <w:tcW w:w="0" w:type="auto"/>
            <w:tcBorders>
              <w:top w:val="nil"/>
              <w:left w:val="nil"/>
              <w:bottom w:val="nil"/>
              <w:right w:val="nil"/>
            </w:tcBorders>
          </w:tcPr>
          <w:p w14:paraId="2B34750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(1.26)</w:t>
            </w:r>
          </w:p>
        </w:tc>
        <w:tc>
          <w:tcPr>
            <w:tcW w:w="0" w:type="auto"/>
            <w:tcBorders>
              <w:top w:val="nil"/>
              <w:left w:val="nil"/>
              <w:bottom w:val="nil"/>
              <w:right w:val="nil"/>
            </w:tcBorders>
          </w:tcPr>
          <w:p w14:paraId="16797F4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(1.47)</w:t>
            </w:r>
          </w:p>
        </w:tc>
      </w:tr>
      <w:tr w:rsidR="00134CC6" w:rsidRPr="00134CC6" w14:paraId="397BC382" w14:textId="77777777" w:rsidTr="00BF74E8">
        <w:trPr>
          <w:jc w:val="center"/>
        </w:trPr>
        <w:tc>
          <w:tcPr>
            <w:tcW w:w="0" w:type="auto"/>
            <w:tcBorders>
              <w:top w:val="nil"/>
              <w:left w:val="nil"/>
              <w:bottom w:val="nil"/>
              <w:right w:val="nil"/>
            </w:tcBorders>
          </w:tcPr>
          <w:p w14:paraId="6643A18B"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Buy</w:t>
            </w:r>
          </w:p>
        </w:tc>
        <w:tc>
          <w:tcPr>
            <w:tcW w:w="0" w:type="auto"/>
            <w:tcBorders>
              <w:top w:val="nil"/>
              <w:left w:val="nil"/>
              <w:bottom w:val="nil"/>
              <w:right w:val="nil"/>
            </w:tcBorders>
          </w:tcPr>
          <w:p w14:paraId="4B993C5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0.055***</w:t>
            </w:r>
          </w:p>
        </w:tc>
        <w:tc>
          <w:tcPr>
            <w:tcW w:w="0" w:type="auto"/>
            <w:tcBorders>
              <w:top w:val="nil"/>
              <w:left w:val="nil"/>
              <w:bottom w:val="nil"/>
              <w:right w:val="nil"/>
            </w:tcBorders>
          </w:tcPr>
          <w:p w14:paraId="50ACD68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0.055***</w:t>
            </w:r>
          </w:p>
        </w:tc>
        <w:tc>
          <w:tcPr>
            <w:tcW w:w="0" w:type="auto"/>
            <w:tcBorders>
              <w:top w:val="nil"/>
              <w:left w:val="nil"/>
              <w:bottom w:val="nil"/>
              <w:right w:val="nil"/>
            </w:tcBorders>
          </w:tcPr>
          <w:p w14:paraId="11AFF69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0.137***</w:t>
            </w:r>
          </w:p>
        </w:tc>
        <w:tc>
          <w:tcPr>
            <w:tcW w:w="0" w:type="auto"/>
            <w:tcBorders>
              <w:top w:val="nil"/>
              <w:left w:val="nil"/>
              <w:bottom w:val="nil"/>
              <w:right w:val="nil"/>
            </w:tcBorders>
          </w:tcPr>
          <w:p w14:paraId="2693624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0.140***</w:t>
            </w:r>
          </w:p>
        </w:tc>
        <w:tc>
          <w:tcPr>
            <w:tcW w:w="0" w:type="auto"/>
            <w:tcBorders>
              <w:top w:val="nil"/>
              <w:left w:val="nil"/>
              <w:bottom w:val="nil"/>
              <w:right w:val="nil"/>
            </w:tcBorders>
          </w:tcPr>
          <w:p w14:paraId="7F2F42A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0.064***</w:t>
            </w:r>
          </w:p>
        </w:tc>
        <w:tc>
          <w:tcPr>
            <w:tcW w:w="0" w:type="auto"/>
            <w:tcBorders>
              <w:top w:val="nil"/>
              <w:left w:val="nil"/>
              <w:bottom w:val="nil"/>
              <w:right w:val="nil"/>
            </w:tcBorders>
          </w:tcPr>
          <w:p w14:paraId="531D8F6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0.065***</w:t>
            </w:r>
          </w:p>
        </w:tc>
        <w:tc>
          <w:tcPr>
            <w:tcW w:w="0" w:type="auto"/>
            <w:tcBorders>
              <w:top w:val="nil"/>
              <w:left w:val="nil"/>
              <w:bottom w:val="nil"/>
              <w:right w:val="nil"/>
            </w:tcBorders>
          </w:tcPr>
          <w:p w14:paraId="301286C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0.237***</w:t>
            </w:r>
          </w:p>
        </w:tc>
        <w:tc>
          <w:tcPr>
            <w:tcW w:w="0" w:type="auto"/>
            <w:tcBorders>
              <w:top w:val="nil"/>
              <w:left w:val="nil"/>
              <w:bottom w:val="nil"/>
              <w:right w:val="nil"/>
            </w:tcBorders>
          </w:tcPr>
          <w:p w14:paraId="51C97AE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0.243***</w:t>
            </w:r>
          </w:p>
        </w:tc>
      </w:tr>
      <w:tr w:rsidR="00134CC6" w:rsidRPr="00134CC6" w14:paraId="78C1FEA5" w14:textId="77777777" w:rsidTr="00BF74E8">
        <w:trPr>
          <w:jc w:val="center"/>
        </w:trPr>
        <w:tc>
          <w:tcPr>
            <w:tcW w:w="0" w:type="auto"/>
            <w:tcBorders>
              <w:top w:val="nil"/>
              <w:left w:val="nil"/>
              <w:bottom w:val="nil"/>
              <w:right w:val="nil"/>
            </w:tcBorders>
          </w:tcPr>
          <w:p w14:paraId="5C082DC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40D176E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(16.39)</w:t>
            </w:r>
          </w:p>
        </w:tc>
        <w:tc>
          <w:tcPr>
            <w:tcW w:w="0" w:type="auto"/>
            <w:tcBorders>
              <w:top w:val="nil"/>
              <w:left w:val="nil"/>
              <w:bottom w:val="nil"/>
              <w:right w:val="nil"/>
            </w:tcBorders>
          </w:tcPr>
          <w:p w14:paraId="3ECA36B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(16.45)</w:t>
            </w:r>
          </w:p>
        </w:tc>
        <w:tc>
          <w:tcPr>
            <w:tcW w:w="0" w:type="auto"/>
            <w:tcBorders>
              <w:top w:val="nil"/>
              <w:left w:val="nil"/>
              <w:bottom w:val="nil"/>
              <w:right w:val="nil"/>
            </w:tcBorders>
          </w:tcPr>
          <w:p w14:paraId="6EA1949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(24.48)</w:t>
            </w:r>
          </w:p>
        </w:tc>
        <w:tc>
          <w:tcPr>
            <w:tcW w:w="0" w:type="auto"/>
            <w:tcBorders>
              <w:top w:val="nil"/>
              <w:left w:val="nil"/>
              <w:bottom w:val="nil"/>
              <w:right w:val="nil"/>
            </w:tcBorders>
          </w:tcPr>
          <w:p w14:paraId="47CE791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(24.43)</w:t>
            </w:r>
          </w:p>
        </w:tc>
        <w:tc>
          <w:tcPr>
            <w:tcW w:w="0" w:type="auto"/>
            <w:tcBorders>
              <w:top w:val="nil"/>
              <w:left w:val="nil"/>
              <w:bottom w:val="nil"/>
              <w:right w:val="nil"/>
            </w:tcBorders>
          </w:tcPr>
          <w:p w14:paraId="57073FB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(10.71)</w:t>
            </w:r>
          </w:p>
        </w:tc>
        <w:tc>
          <w:tcPr>
            <w:tcW w:w="0" w:type="auto"/>
            <w:tcBorders>
              <w:top w:val="nil"/>
              <w:left w:val="nil"/>
              <w:bottom w:val="nil"/>
              <w:right w:val="nil"/>
            </w:tcBorders>
          </w:tcPr>
          <w:p w14:paraId="4C25293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(10.76)</w:t>
            </w:r>
          </w:p>
        </w:tc>
        <w:tc>
          <w:tcPr>
            <w:tcW w:w="0" w:type="auto"/>
            <w:tcBorders>
              <w:top w:val="nil"/>
              <w:left w:val="nil"/>
              <w:bottom w:val="nil"/>
              <w:right w:val="nil"/>
            </w:tcBorders>
          </w:tcPr>
          <w:p w14:paraId="48AA66D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(21.05)</w:t>
            </w:r>
          </w:p>
        </w:tc>
        <w:tc>
          <w:tcPr>
            <w:tcW w:w="0" w:type="auto"/>
            <w:tcBorders>
              <w:top w:val="nil"/>
              <w:left w:val="nil"/>
              <w:bottom w:val="nil"/>
              <w:right w:val="nil"/>
            </w:tcBorders>
          </w:tcPr>
          <w:p w14:paraId="4C3718D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(21.05)</w:t>
            </w:r>
          </w:p>
        </w:tc>
      </w:tr>
      <w:tr w:rsidR="00134CC6" w:rsidRPr="00134CC6" w14:paraId="5C3111FE" w14:textId="77777777" w:rsidTr="00BF74E8">
        <w:trPr>
          <w:jc w:val="center"/>
        </w:trPr>
        <w:tc>
          <w:tcPr>
            <w:tcW w:w="0" w:type="auto"/>
            <w:tcBorders>
              <w:top w:val="nil"/>
              <w:left w:val="nil"/>
              <w:bottom w:val="nil"/>
              <w:right w:val="nil"/>
            </w:tcBorders>
          </w:tcPr>
          <w:p w14:paraId="455305C3"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PastMonthRet</w:t>
            </w:r>
          </w:p>
        </w:tc>
        <w:tc>
          <w:tcPr>
            <w:tcW w:w="0" w:type="auto"/>
            <w:tcBorders>
              <w:top w:val="nil"/>
              <w:left w:val="nil"/>
              <w:bottom w:val="nil"/>
              <w:right w:val="nil"/>
            </w:tcBorders>
          </w:tcPr>
          <w:p w14:paraId="1D10F39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-0.017**</w:t>
            </w:r>
          </w:p>
        </w:tc>
        <w:tc>
          <w:tcPr>
            <w:tcW w:w="0" w:type="auto"/>
            <w:tcBorders>
              <w:top w:val="nil"/>
              <w:left w:val="nil"/>
              <w:bottom w:val="nil"/>
              <w:right w:val="nil"/>
            </w:tcBorders>
          </w:tcPr>
          <w:p w14:paraId="2E5CC07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-0.017**</w:t>
            </w:r>
          </w:p>
        </w:tc>
        <w:tc>
          <w:tcPr>
            <w:tcW w:w="0" w:type="auto"/>
            <w:tcBorders>
              <w:top w:val="nil"/>
              <w:left w:val="nil"/>
              <w:bottom w:val="nil"/>
              <w:right w:val="nil"/>
            </w:tcBorders>
          </w:tcPr>
          <w:p w14:paraId="3750775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-0.133***</w:t>
            </w:r>
          </w:p>
        </w:tc>
        <w:tc>
          <w:tcPr>
            <w:tcW w:w="0" w:type="auto"/>
            <w:tcBorders>
              <w:top w:val="nil"/>
              <w:left w:val="nil"/>
              <w:bottom w:val="nil"/>
              <w:right w:val="nil"/>
            </w:tcBorders>
          </w:tcPr>
          <w:p w14:paraId="24FE08F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-0.131***</w:t>
            </w:r>
          </w:p>
        </w:tc>
        <w:tc>
          <w:tcPr>
            <w:tcW w:w="0" w:type="auto"/>
            <w:tcBorders>
              <w:top w:val="nil"/>
              <w:left w:val="nil"/>
              <w:bottom w:val="nil"/>
              <w:right w:val="nil"/>
            </w:tcBorders>
          </w:tcPr>
          <w:p w14:paraId="40AB8BF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-0.030**</w:t>
            </w:r>
          </w:p>
        </w:tc>
        <w:tc>
          <w:tcPr>
            <w:tcW w:w="0" w:type="auto"/>
            <w:tcBorders>
              <w:top w:val="nil"/>
              <w:left w:val="nil"/>
              <w:bottom w:val="nil"/>
              <w:right w:val="nil"/>
            </w:tcBorders>
          </w:tcPr>
          <w:p w14:paraId="1025ED4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-0.029**</w:t>
            </w:r>
          </w:p>
        </w:tc>
        <w:tc>
          <w:tcPr>
            <w:tcW w:w="0" w:type="auto"/>
            <w:tcBorders>
              <w:top w:val="nil"/>
              <w:left w:val="nil"/>
              <w:bottom w:val="nil"/>
              <w:right w:val="nil"/>
            </w:tcBorders>
          </w:tcPr>
          <w:p w14:paraId="1A0BC4F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-0.272***</w:t>
            </w:r>
          </w:p>
        </w:tc>
        <w:tc>
          <w:tcPr>
            <w:tcW w:w="0" w:type="auto"/>
            <w:tcBorders>
              <w:top w:val="nil"/>
              <w:left w:val="nil"/>
              <w:bottom w:val="nil"/>
              <w:right w:val="nil"/>
            </w:tcBorders>
          </w:tcPr>
          <w:p w14:paraId="5090C06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-0.269***</w:t>
            </w:r>
          </w:p>
        </w:tc>
      </w:tr>
      <w:tr w:rsidR="00134CC6" w:rsidRPr="00134CC6" w14:paraId="4FA1A78C" w14:textId="77777777" w:rsidTr="00BF74E8">
        <w:trPr>
          <w:jc w:val="center"/>
        </w:trPr>
        <w:tc>
          <w:tcPr>
            <w:tcW w:w="0" w:type="auto"/>
            <w:tcBorders>
              <w:top w:val="nil"/>
              <w:left w:val="nil"/>
              <w:bottom w:val="nil"/>
              <w:right w:val="nil"/>
            </w:tcBorders>
          </w:tcPr>
          <w:p w14:paraId="618C256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58848C8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(-2.01)</w:t>
            </w:r>
          </w:p>
        </w:tc>
        <w:tc>
          <w:tcPr>
            <w:tcW w:w="0" w:type="auto"/>
            <w:tcBorders>
              <w:top w:val="nil"/>
              <w:left w:val="nil"/>
              <w:bottom w:val="nil"/>
              <w:right w:val="nil"/>
            </w:tcBorders>
          </w:tcPr>
          <w:p w14:paraId="700F1CC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(-1.99)</w:t>
            </w:r>
          </w:p>
        </w:tc>
        <w:tc>
          <w:tcPr>
            <w:tcW w:w="0" w:type="auto"/>
            <w:tcBorders>
              <w:top w:val="nil"/>
              <w:left w:val="nil"/>
              <w:bottom w:val="nil"/>
              <w:right w:val="nil"/>
            </w:tcBorders>
          </w:tcPr>
          <w:p w14:paraId="0ECF2DE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(-12.28)</w:t>
            </w:r>
          </w:p>
        </w:tc>
        <w:tc>
          <w:tcPr>
            <w:tcW w:w="0" w:type="auto"/>
            <w:tcBorders>
              <w:top w:val="nil"/>
              <w:left w:val="nil"/>
              <w:bottom w:val="nil"/>
              <w:right w:val="nil"/>
            </w:tcBorders>
          </w:tcPr>
          <w:p w14:paraId="3D2087E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(-12.10)</w:t>
            </w:r>
          </w:p>
        </w:tc>
        <w:tc>
          <w:tcPr>
            <w:tcW w:w="0" w:type="auto"/>
            <w:tcBorders>
              <w:top w:val="nil"/>
              <w:left w:val="nil"/>
              <w:bottom w:val="nil"/>
              <w:right w:val="nil"/>
            </w:tcBorders>
          </w:tcPr>
          <w:p w14:paraId="240B71D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(-2.29)</w:t>
            </w:r>
          </w:p>
        </w:tc>
        <w:tc>
          <w:tcPr>
            <w:tcW w:w="0" w:type="auto"/>
            <w:tcBorders>
              <w:top w:val="nil"/>
              <w:left w:val="nil"/>
              <w:bottom w:val="nil"/>
              <w:right w:val="nil"/>
            </w:tcBorders>
          </w:tcPr>
          <w:p w14:paraId="661BA17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(-2.22)</w:t>
            </w:r>
          </w:p>
        </w:tc>
        <w:tc>
          <w:tcPr>
            <w:tcW w:w="0" w:type="auto"/>
            <w:tcBorders>
              <w:top w:val="nil"/>
              <w:left w:val="nil"/>
              <w:bottom w:val="nil"/>
              <w:right w:val="nil"/>
            </w:tcBorders>
          </w:tcPr>
          <w:p w14:paraId="4D0E5A4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(-13.44)</w:t>
            </w:r>
          </w:p>
        </w:tc>
        <w:tc>
          <w:tcPr>
            <w:tcW w:w="0" w:type="auto"/>
            <w:tcBorders>
              <w:top w:val="nil"/>
              <w:left w:val="nil"/>
              <w:bottom w:val="nil"/>
              <w:right w:val="nil"/>
            </w:tcBorders>
          </w:tcPr>
          <w:p w14:paraId="3AAB106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(-13.19)</w:t>
            </w:r>
          </w:p>
        </w:tc>
      </w:tr>
      <w:tr w:rsidR="00134CC6" w:rsidRPr="00134CC6" w14:paraId="62DA4BDF" w14:textId="77777777" w:rsidTr="00BF74E8">
        <w:trPr>
          <w:jc w:val="center"/>
        </w:trPr>
        <w:tc>
          <w:tcPr>
            <w:tcW w:w="0" w:type="auto"/>
            <w:tcBorders>
              <w:top w:val="nil"/>
              <w:left w:val="nil"/>
              <w:bottom w:val="nil"/>
              <w:right w:val="nil"/>
            </w:tcBorders>
          </w:tcPr>
          <w:p w14:paraId="07A5751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PastYearRet</w:t>
            </w:r>
          </w:p>
        </w:tc>
        <w:tc>
          <w:tcPr>
            <w:tcW w:w="0" w:type="auto"/>
            <w:tcBorders>
              <w:top w:val="nil"/>
              <w:left w:val="nil"/>
              <w:bottom w:val="nil"/>
              <w:right w:val="nil"/>
            </w:tcBorders>
          </w:tcPr>
          <w:p w14:paraId="71889A1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0.000</w:t>
            </w:r>
          </w:p>
        </w:tc>
        <w:tc>
          <w:tcPr>
            <w:tcW w:w="0" w:type="auto"/>
            <w:tcBorders>
              <w:top w:val="nil"/>
              <w:left w:val="nil"/>
              <w:bottom w:val="nil"/>
              <w:right w:val="nil"/>
            </w:tcBorders>
          </w:tcPr>
          <w:p w14:paraId="208B3AF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0.000</w:t>
            </w:r>
          </w:p>
        </w:tc>
        <w:tc>
          <w:tcPr>
            <w:tcW w:w="0" w:type="auto"/>
            <w:tcBorders>
              <w:top w:val="nil"/>
              <w:left w:val="nil"/>
              <w:bottom w:val="nil"/>
              <w:right w:val="nil"/>
            </w:tcBorders>
          </w:tcPr>
          <w:p w14:paraId="1861156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-0.082***</w:t>
            </w:r>
          </w:p>
        </w:tc>
        <w:tc>
          <w:tcPr>
            <w:tcW w:w="0" w:type="auto"/>
            <w:tcBorders>
              <w:top w:val="nil"/>
              <w:left w:val="nil"/>
              <w:bottom w:val="nil"/>
              <w:right w:val="nil"/>
            </w:tcBorders>
          </w:tcPr>
          <w:p w14:paraId="5F7DFE4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-0.087***</w:t>
            </w:r>
          </w:p>
        </w:tc>
        <w:tc>
          <w:tcPr>
            <w:tcW w:w="0" w:type="auto"/>
            <w:tcBorders>
              <w:top w:val="nil"/>
              <w:left w:val="nil"/>
              <w:bottom w:val="nil"/>
              <w:right w:val="nil"/>
            </w:tcBorders>
          </w:tcPr>
          <w:p w14:paraId="7F91EEE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1C86AB0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755AD06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-0.181***</w:t>
            </w:r>
          </w:p>
        </w:tc>
        <w:tc>
          <w:tcPr>
            <w:tcW w:w="0" w:type="auto"/>
            <w:tcBorders>
              <w:top w:val="nil"/>
              <w:left w:val="nil"/>
              <w:bottom w:val="nil"/>
              <w:right w:val="nil"/>
            </w:tcBorders>
          </w:tcPr>
          <w:p w14:paraId="37F8E79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-0.189***</w:t>
            </w:r>
          </w:p>
        </w:tc>
      </w:tr>
      <w:tr w:rsidR="00134CC6" w:rsidRPr="00134CC6" w14:paraId="1641B6A3" w14:textId="77777777" w:rsidTr="00BF74E8">
        <w:trPr>
          <w:jc w:val="center"/>
        </w:trPr>
        <w:tc>
          <w:tcPr>
            <w:tcW w:w="0" w:type="auto"/>
            <w:tcBorders>
              <w:top w:val="nil"/>
              <w:left w:val="nil"/>
              <w:bottom w:val="nil"/>
              <w:right w:val="nil"/>
            </w:tcBorders>
          </w:tcPr>
          <w:p w14:paraId="6B9DA20B"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195E7FC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(0.17)</w:t>
            </w:r>
          </w:p>
        </w:tc>
        <w:tc>
          <w:tcPr>
            <w:tcW w:w="0" w:type="auto"/>
            <w:tcBorders>
              <w:top w:val="nil"/>
              <w:left w:val="nil"/>
              <w:bottom w:val="nil"/>
              <w:right w:val="nil"/>
            </w:tcBorders>
          </w:tcPr>
          <w:p w14:paraId="5957B70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(0.15)</w:t>
            </w:r>
          </w:p>
        </w:tc>
        <w:tc>
          <w:tcPr>
            <w:tcW w:w="0" w:type="auto"/>
            <w:tcBorders>
              <w:top w:val="nil"/>
              <w:left w:val="nil"/>
              <w:bottom w:val="nil"/>
              <w:right w:val="nil"/>
            </w:tcBorders>
          </w:tcPr>
          <w:p w14:paraId="1516407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(-5.04)</w:t>
            </w:r>
          </w:p>
        </w:tc>
        <w:tc>
          <w:tcPr>
            <w:tcW w:w="0" w:type="auto"/>
            <w:tcBorders>
              <w:top w:val="nil"/>
              <w:left w:val="nil"/>
              <w:bottom w:val="nil"/>
              <w:right w:val="nil"/>
            </w:tcBorders>
          </w:tcPr>
          <w:p w14:paraId="11B31D4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(-5.04)</w:t>
            </w:r>
          </w:p>
        </w:tc>
        <w:tc>
          <w:tcPr>
            <w:tcW w:w="0" w:type="auto"/>
            <w:tcBorders>
              <w:top w:val="nil"/>
              <w:left w:val="nil"/>
              <w:bottom w:val="nil"/>
              <w:right w:val="nil"/>
            </w:tcBorders>
          </w:tcPr>
          <w:p w14:paraId="1F76C15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(-2.44)</w:t>
            </w:r>
          </w:p>
        </w:tc>
        <w:tc>
          <w:tcPr>
            <w:tcW w:w="0" w:type="auto"/>
            <w:tcBorders>
              <w:top w:val="nil"/>
              <w:left w:val="nil"/>
              <w:bottom w:val="nil"/>
              <w:right w:val="nil"/>
            </w:tcBorders>
          </w:tcPr>
          <w:p w14:paraId="29E35E2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(-2.41)</w:t>
            </w:r>
          </w:p>
        </w:tc>
        <w:tc>
          <w:tcPr>
            <w:tcW w:w="0" w:type="auto"/>
            <w:tcBorders>
              <w:top w:val="nil"/>
              <w:left w:val="nil"/>
              <w:bottom w:val="nil"/>
              <w:right w:val="nil"/>
            </w:tcBorders>
          </w:tcPr>
          <w:p w14:paraId="129FBF3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(-5.14)</w:t>
            </w:r>
          </w:p>
        </w:tc>
        <w:tc>
          <w:tcPr>
            <w:tcW w:w="0" w:type="auto"/>
            <w:tcBorders>
              <w:top w:val="nil"/>
              <w:left w:val="nil"/>
              <w:bottom w:val="nil"/>
              <w:right w:val="nil"/>
            </w:tcBorders>
          </w:tcPr>
          <w:p w14:paraId="1577213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(-5.13)</w:t>
            </w:r>
          </w:p>
        </w:tc>
      </w:tr>
      <w:tr w:rsidR="00134CC6" w:rsidRPr="00134CC6" w14:paraId="37112240" w14:textId="77777777" w:rsidTr="00BF74E8">
        <w:trPr>
          <w:jc w:val="center"/>
        </w:trPr>
        <w:tc>
          <w:tcPr>
            <w:tcW w:w="0" w:type="auto"/>
            <w:tcBorders>
              <w:top w:val="nil"/>
              <w:left w:val="nil"/>
              <w:bottom w:val="nil"/>
              <w:right w:val="nil"/>
            </w:tcBorders>
          </w:tcPr>
          <w:p w14:paraId="7208508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Size</w:t>
            </w:r>
          </w:p>
        </w:tc>
        <w:tc>
          <w:tcPr>
            <w:tcW w:w="0" w:type="auto"/>
            <w:tcBorders>
              <w:top w:val="nil"/>
              <w:left w:val="nil"/>
              <w:bottom w:val="nil"/>
              <w:right w:val="nil"/>
            </w:tcBorders>
          </w:tcPr>
          <w:p w14:paraId="4405FF3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-0.012***</w:t>
            </w:r>
          </w:p>
        </w:tc>
        <w:tc>
          <w:tcPr>
            <w:tcW w:w="0" w:type="auto"/>
            <w:tcBorders>
              <w:top w:val="nil"/>
              <w:left w:val="nil"/>
              <w:bottom w:val="nil"/>
              <w:right w:val="nil"/>
            </w:tcBorders>
          </w:tcPr>
          <w:p w14:paraId="351BE4D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-0.012***</w:t>
            </w:r>
          </w:p>
        </w:tc>
        <w:tc>
          <w:tcPr>
            <w:tcW w:w="0" w:type="auto"/>
            <w:tcBorders>
              <w:top w:val="nil"/>
              <w:left w:val="nil"/>
              <w:bottom w:val="nil"/>
              <w:right w:val="nil"/>
            </w:tcBorders>
          </w:tcPr>
          <w:p w14:paraId="0A264D5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-0.011***</w:t>
            </w:r>
          </w:p>
        </w:tc>
        <w:tc>
          <w:tcPr>
            <w:tcW w:w="0" w:type="auto"/>
            <w:tcBorders>
              <w:top w:val="nil"/>
              <w:left w:val="nil"/>
              <w:bottom w:val="nil"/>
              <w:right w:val="nil"/>
            </w:tcBorders>
          </w:tcPr>
          <w:p w14:paraId="7A70EE0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-0.011***</w:t>
            </w:r>
          </w:p>
        </w:tc>
        <w:tc>
          <w:tcPr>
            <w:tcW w:w="0" w:type="auto"/>
            <w:tcBorders>
              <w:top w:val="nil"/>
              <w:left w:val="nil"/>
              <w:bottom w:val="nil"/>
              <w:right w:val="nil"/>
            </w:tcBorders>
          </w:tcPr>
          <w:p w14:paraId="59682E9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-0.027***</w:t>
            </w:r>
          </w:p>
        </w:tc>
        <w:tc>
          <w:tcPr>
            <w:tcW w:w="0" w:type="auto"/>
            <w:tcBorders>
              <w:top w:val="nil"/>
              <w:left w:val="nil"/>
              <w:bottom w:val="nil"/>
              <w:right w:val="nil"/>
            </w:tcBorders>
          </w:tcPr>
          <w:p w14:paraId="0CD09C4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-0.027***</w:t>
            </w:r>
          </w:p>
        </w:tc>
        <w:tc>
          <w:tcPr>
            <w:tcW w:w="0" w:type="auto"/>
            <w:tcBorders>
              <w:top w:val="nil"/>
              <w:left w:val="nil"/>
              <w:bottom w:val="nil"/>
              <w:right w:val="nil"/>
            </w:tcBorders>
          </w:tcPr>
          <w:p w14:paraId="3A08B4A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-0.025***</w:t>
            </w:r>
          </w:p>
        </w:tc>
        <w:tc>
          <w:tcPr>
            <w:tcW w:w="0" w:type="auto"/>
            <w:tcBorders>
              <w:top w:val="nil"/>
              <w:left w:val="nil"/>
              <w:bottom w:val="nil"/>
              <w:right w:val="nil"/>
            </w:tcBorders>
          </w:tcPr>
          <w:p w14:paraId="7B062D9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-0.023***</w:t>
            </w:r>
          </w:p>
        </w:tc>
      </w:tr>
      <w:tr w:rsidR="00134CC6" w:rsidRPr="00134CC6" w14:paraId="0C9CE329" w14:textId="77777777" w:rsidTr="00BF74E8">
        <w:trPr>
          <w:jc w:val="center"/>
        </w:trPr>
        <w:tc>
          <w:tcPr>
            <w:tcW w:w="0" w:type="auto"/>
            <w:tcBorders>
              <w:top w:val="nil"/>
              <w:left w:val="nil"/>
              <w:bottom w:val="nil"/>
              <w:right w:val="nil"/>
            </w:tcBorders>
          </w:tcPr>
          <w:p w14:paraId="275BC3E6"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06770F7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(-12.84)</w:t>
            </w:r>
          </w:p>
        </w:tc>
        <w:tc>
          <w:tcPr>
            <w:tcW w:w="0" w:type="auto"/>
            <w:tcBorders>
              <w:top w:val="nil"/>
              <w:left w:val="nil"/>
              <w:bottom w:val="nil"/>
              <w:right w:val="nil"/>
            </w:tcBorders>
          </w:tcPr>
          <w:p w14:paraId="2098476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(-12.77)</w:t>
            </w:r>
          </w:p>
        </w:tc>
        <w:tc>
          <w:tcPr>
            <w:tcW w:w="0" w:type="auto"/>
            <w:tcBorders>
              <w:top w:val="nil"/>
              <w:left w:val="nil"/>
              <w:bottom w:val="nil"/>
              <w:right w:val="nil"/>
            </w:tcBorders>
          </w:tcPr>
          <w:p w14:paraId="0CF9179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(-9.66)</w:t>
            </w:r>
          </w:p>
        </w:tc>
        <w:tc>
          <w:tcPr>
            <w:tcW w:w="0" w:type="auto"/>
            <w:tcBorders>
              <w:top w:val="nil"/>
              <w:left w:val="nil"/>
              <w:bottom w:val="nil"/>
              <w:right w:val="nil"/>
            </w:tcBorders>
          </w:tcPr>
          <w:p w14:paraId="4B0A9A0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(-8.82)</w:t>
            </w:r>
          </w:p>
        </w:tc>
        <w:tc>
          <w:tcPr>
            <w:tcW w:w="0" w:type="auto"/>
            <w:tcBorders>
              <w:top w:val="nil"/>
              <w:left w:val="nil"/>
              <w:bottom w:val="nil"/>
              <w:right w:val="nil"/>
            </w:tcBorders>
          </w:tcPr>
          <w:p w14:paraId="70C4C64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(-14.68)</w:t>
            </w:r>
          </w:p>
        </w:tc>
        <w:tc>
          <w:tcPr>
            <w:tcW w:w="0" w:type="auto"/>
            <w:tcBorders>
              <w:top w:val="nil"/>
              <w:left w:val="nil"/>
              <w:bottom w:val="nil"/>
              <w:right w:val="nil"/>
            </w:tcBorders>
          </w:tcPr>
          <w:p w14:paraId="47F77EA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(-14.57)</w:t>
            </w:r>
          </w:p>
        </w:tc>
        <w:tc>
          <w:tcPr>
            <w:tcW w:w="0" w:type="auto"/>
            <w:tcBorders>
              <w:top w:val="nil"/>
              <w:left w:val="nil"/>
              <w:bottom w:val="nil"/>
              <w:right w:val="nil"/>
            </w:tcBorders>
          </w:tcPr>
          <w:p w14:paraId="7CC316B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(-10.52)</w:t>
            </w:r>
          </w:p>
        </w:tc>
        <w:tc>
          <w:tcPr>
            <w:tcW w:w="0" w:type="auto"/>
            <w:tcBorders>
              <w:top w:val="nil"/>
              <w:left w:val="nil"/>
              <w:bottom w:val="nil"/>
              <w:right w:val="nil"/>
            </w:tcBorders>
          </w:tcPr>
          <w:p w14:paraId="634C992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(-9.62)</w:t>
            </w:r>
          </w:p>
        </w:tc>
      </w:tr>
      <w:tr w:rsidR="00134CC6" w:rsidRPr="00134CC6" w14:paraId="6063A561" w14:textId="77777777" w:rsidTr="00BF74E8">
        <w:trPr>
          <w:jc w:val="center"/>
        </w:trPr>
        <w:tc>
          <w:tcPr>
            <w:tcW w:w="0" w:type="auto"/>
            <w:tcBorders>
              <w:top w:val="nil"/>
              <w:left w:val="nil"/>
              <w:bottom w:val="nil"/>
              <w:right w:val="nil"/>
            </w:tcBorders>
          </w:tcPr>
          <w:p w14:paraId="79C35BE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BookMarket</w:t>
            </w:r>
          </w:p>
        </w:tc>
        <w:tc>
          <w:tcPr>
            <w:tcW w:w="0" w:type="auto"/>
            <w:tcBorders>
              <w:top w:val="nil"/>
              <w:left w:val="nil"/>
              <w:bottom w:val="nil"/>
              <w:right w:val="nil"/>
            </w:tcBorders>
          </w:tcPr>
          <w:p w14:paraId="56A8CB9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0.008***</w:t>
            </w:r>
          </w:p>
        </w:tc>
        <w:tc>
          <w:tcPr>
            <w:tcW w:w="0" w:type="auto"/>
            <w:tcBorders>
              <w:top w:val="nil"/>
              <w:left w:val="nil"/>
              <w:bottom w:val="nil"/>
              <w:right w:val="nil"/>
            </w:tcBorders>
          </w:tcPr>
          <w:p w14:paraId="2497154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0.008***</w:t>
            </w:r>
          </w:p>
        </w:tc>
        <w:tc>
          <w:tcPr>
            <w:tcW w:w="0" w:type="auto"/>
            <w:tcBorders>
              <w:top w:val="nil"/>
              <w:left w:val="nil"/>
              <w:bottom w:val="nil"/>
              <w:right w:val="nil"/>
            </w:tcBorders>
          </w:tcPr>
          <w:p w14:paraId="5318323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0.025***</w:t>
            </w:r>
          </w:p>
        </w:tc>
        <w:tc>
          <w:tcPr>
            <w:tcW w:w="0" w:type="auto"/>
            <w:tcBorders>
              <w:top w:val="nil"/>
              <w:left w:val="nil"/>
              <w:bottom w:val="nil"/>
              <w:right w:val="nil"/>
            </w:tcBorders>
          </w:tcPr>
          <w:p w14:paraId="624A3CC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0.026***</w:t>
            </w:r>
          </w:p>
        </w:tc>
        <w:tc>
          <w:tcPr>
            <w:tcW w:w="0" w:type="auto"/>
            <w:tcBorders>
              <w:top w:val="nil"/>
              <w:left w:val="nil"/>
              <w:bottom w:val="nil"/>
              <w:right w:val="nil"/>
            </w:tcBorders>
          </w:tcPr>
          <w:p w14:paraId="550A298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0.017***</w:t>
            </w:r>
          </w:p>
        </w:tc>
        <w:tc>
          <w:tcPr>
            <w:tcW w:w="0" w:type="auto"/>
            <w:tcBorders>
              <w:top w:val="nil"/>
              <w:left w:val="nil"/>
              <w:bottom w:val="nil"/>
              <w:right w:val="nil"/>
            </w:tcBorders>
          </w:tcPr>
          <w:p w14:paraId="01E829B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0.017***</w:t>
            </w:r>
          </w:p>
        </w:tc>
        <w:tc>
          <w:tcPr>
            <w:tcW w:w="0" w:type="auto"/>
            <w:tcBorders>
              <w:top w:val="nil"/>
              <w:left w:val="nil"/>
              <w:bottom w:val="nil"/>
              <w:right w:val="nil"/>
            </w:tcBorders>
          </w:tcPr>
          <w:p w14:paraId="4294124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0.052***</w:t>
            </w:r>
          </w:p>
        </w:tc>
        <w:tc>
          <w:tcPr>
            <w:tcW w:w="0" w:type="auto"/>
            <w:tcBorders>
              <w:top w:val="nil"/>
              <w:left w:val="nil"/>
              <w:bottom w:val="nil"/>
              <w:right w:val="nil"/>
            </w:tcBorders>
          </w:tcPr>
          <w:p w14:paraId="458D7F9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0.054***</w:t>
            </w:r>
          </w:p>
        </w:tc>
      </w:tr>
      <w:tr w:rsidR="00134CC6" w:rsidRPr="00134CC6" w14:paraId="18F7FB7A" w14:textId="77777777" w:rsidTr="00BF74E8">
        <w:trPr>
          <w:jc w:val="center"/>
        </w:trPr>
        <w:tc>
          <w:tcPr>
            <w:tcW w:w="0" w:type="auto"/>
            <w:tcBorders>
              <w:top w:val="nil"/>
              <w:left w:val="nil"/>
              <w:bottom w:val="nil"/>
              <w:right w:val="nil"/>
            </w:tcBorders>
          </w:tcPr>
          <w:p w14:paraId="69CC73EB"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6387FDF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(3.50)</w:t>
            </w:r>
          </w:p>
        </w:tc>
        <w:tc>
          <w:tcPr>
            <w:tcW w:w="0" w:type="auto"/>
            <w:tcBorders>
              <w:top w:val="nil"/>
              <w:left w:val="nil"/>
              <w:bottom w:val="nil"/>
              <w:right w:val="nil"/>
            </w:tcBorders>
          </w:tcPr>
          <w:p w14:paraId="7327201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(3.50)</w:t>
            </w:r>
          </w:p>
        </w:tc>
        <w:tc>
          <w:tcPr>
            <w:tcW w:w="0" w:type="auto"/>
            <w:tcBorders>
              <w:top w:val="nil"/>
              <w:left w:val="nil"/>
              <w:bottom w:val="nil"/>
              <w:right w:val="nil"/>
            </w:tcBorders>
          </w:tcPr>
          <w:p w14:paraId="3F07A62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(5.40)</w:t>
            </w:r>
          </w:p>
        </w:tc>
        <w:tc>
          <w:tcPr>
            <w:tcW w:w="0" w:type="auto"/>
            <w:tcBorders>
              <w:top w:val="nil"/>
              <w:left w:val="nil"/>
              <w:bottom w:val="nil"/>
              <w:right w:val="nil"/>
            </w:tcBorders>
          </w:tcPr>
          <w:p w14:paraId="237E8AE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(5.37)</w:t>
            </w:r>
          </w:p>
        </w:tc>
        <w:tc>
          <w:tcPr>
            <w:tcW w:w="0" w:type="auto"/>
            <w:tcBorders>
              <w:top w:val="nil"/>
              <w:left w:val="nil"/>
              <w:bottom w:val="nil"/>
              <w:right w:val="nil"/>
            </w:tcBorders>
          </w:tcPr>
          <w:p w14:paraId="48A46EA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(3.64)</w:t>
            </w:r>
          </w:p>
        </w:tc>
        <w:tc>
          <w:tcPr>
            <w:tcW w:w="0" w:type="auto"/>
            <w:tcBorders>
              <w:top w:val="nil"/>
              <w:left w:val="nil"/>
              <w:bottom w:val="nil"/>
              <w:right w:val="nil"/>
            </w:tcBorders>
          </w:tcPr>
          <w:p w14:paraId="6734E9B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(3.63)</w:t>
            </w:r>
          </w:p>
        </w:tc>
        <w:tc>
          <w:tcPr>
            <w:tcW w:w="0" w:type="auto"/>
            <w:tcBorders>
              <w:top w:val="nil"/>
              <w:left w:val="nil"/>
              <w:bottom w:val="nil"/>
              <w:right w:val="nil"/>
            </w:tcBorders>
          </w:tcPr>
          <w:p w14:paraId="73F7A39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(5.68)</w:t>
            </w:r>
          </w:p>
        </w:tc>
        <w:tc>
          <w:tcPr>
            <w:tcW w:w="0" w:type="auto"/>
            <w:tcBorders>
              <w:top w:val="nil"/>
              <w:left w:val="nil"/>
              <w:bottom w:val="nil"/>
              <w:right w:val="nil"/>
            </w:tcBorders>
          </w:tcPr>
          <w:p w14:paraId="7E4ADC7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(5.69)</w:t>
            </w:r>
          </w:p>
        </w:tc>
      </w:tr>
      <w:tr w:rsidR="00134CC6" w:rsidRPr="00134CC6" w14:paraId="4844A324" w14:textId="77777777" w:rsidTr="00BF74E8">
        <w:trPr>
          <w:jc w:val="center"/>
        </w:trPr>
        <w:tc>
          <w:tcPr>
            <w:tcW w:w="0" w:type="auto"/>
            <w:tcBorders>
              <w:top w:val="nil"/>
              <w:left w:val="nil"/>
              <w:bottom w:val="nil"/>
              <w:right w:val="nil"/>
            </w:tcBorders>
          </w:tcPr>
          <w:p w14:paraId="7C7726B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02166CC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31576CF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01FB86A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968FC5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3BA4BF3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3A48814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0A93D0D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63BF985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408E68B8" w14:textId="77777777" w:rsidTr="00BF74E8">
        <w:trPr>
          <w:jc w:val="center"/>
        </w:trPr>
        <w:tc>
          <w:tcPr>
            <w:tcW w:w="0" w:type="auto"/>
            <w:tcBorders>
              <w:top w:val="nil"/>
              <w:left w:val="nil"/>
              <w:bottom w:val="nil"/>
              <w:right w:val="nil"/>
            </w:tcBorders>
          </w:tcPr>
          <w:p w14:paraId="0C336BE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Observations</w:t>
            </w:r>
          </w:p>
        </w:tc>
        <w:tc>
          <w:tcPr>
            <w:tcW w:w="0" w:type="auto"/>
            <w:tcBorders>
              <w:top w:val="nil"/>
              <w:left w:val="nil"/>
              <w:bottom w:val="nil"/>
              <w:right w:val="nil"/>
            </w:tcBorders>
          </w:tcPr>
          <w:p w14:paraId="2BBE5B6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40C4340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420D260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0D78651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5ECBAE1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46E2E77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09D7DAF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c>
          <w:tcPr>
            <w:tcW w:w="0" w:type="auto"/>
            <w:tcBorders>
              <w:top w:val="nil"/>
              <w:left w:val="nil"/>
              <w:bottom w:val="nil"/>
              <w:right w:val="nil"/>
            </w:tcBorders>
          </w:tcPr>
          <w:p w14:paraId="38F8EC4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1,306,045</w:t>
            </w:r>
          </w:p>
        </w:tc>
      </w:tr>
      <w:tr w:rsidR="00134CC6" w:rsidRPr="00134CC6" w14:paraId="50CA1220" w14:textId="77777777" w:rsidTr="00BF74E8">
        <w:trPr>
          <w:jc w:val="center"/>
        </w:trPr>
        <w:tc>
          <w:tcPr>
            <w:tcW w:w="0" w:type="auto"/>
            <w:tcBorders>
              <w:top w:val="nil"/>
              <w:left w:val="nil"/>
              <w:bottom w:val="nil"/>
              <w:right w:val="nil"/>
            </w:tcBorders>
          </w:tcPr>
          <w:p w14:paraId="3254226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Adjusted R-squared</w:t>
            </w:r>
          </w:p>
        </w:tc>
        <w:tc>
          <w:tcPr>
            <w:tcW w:w="0" w:type="auto"/>
            <w:tcBorders>
              <w:top w:val="nil"/>
              <w:left w:val="nil"/>
              <w:bottom w:val="nil"/>
              <w:right w:val="nil"/>
            </w:tcBorders>
          </w:tcPr>
          <w:p w14:paraId="60B88EC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0.028</w:t>
            </w:r>
          </w:p>
        </w:tc>
        <w:tc>
          <w:tcPr>
            <w:tcW w:w="0" w:type="auto"/>
            <w:tcBorders>
              <w:top w:val="nil"/>
              <w:left w:val="nil"/>
              <w:bottom w:val="nil"/>
              <w:right w:val="nil"/>
            </w:tcBorders>
          </w:tcPr>
          <w:p w14:paraId="234B2FF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0.054</w:t>
            </w:r>
          </w:p>
        </w:tc>
        <w:tc>
          <w:tcPr>
            <w:tcW w:w="0" w:type="auto"/>
            <w:tcBorders>
              <w:top w:val="nil"/>
              <w:left w:val="nil"/>
              <w:bottom w:val="nil"/>
              <w:right w:val="nil"/>
            </w:tcBorders>
          </w:tcPr>
          <w:p w14:paraId="167B898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0.122</w:t>
            </w:r>
          </w:p>
        </w:tc>
        <w:tc>
          <w:tcPr>
            <w:tcW w:w="0" w:type="auto"/>
            <w:tcBorders>
              <w:top w:val="nil"/>
              <w:left w:val="nil"/>
              <w:bottom w:val="nil"/>
              <w:right w:val="nil"/>
            </w:tcBorders>
          </w:tcPr>
          <w:p w14:paraId="1C58748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0.157</w:t>
            </w:r>
          </w:p>
        </w:tc>
        <w:tc>
          <w:tcPr>
            <w:tcW w:w="0" w:type="auto"/>
            <w:tcBorders>
              <w:top w:val="nil"/>
              <w:left w:val="nil"/>
              <w:bottom w:val="nil"/>
              <w:right w:val="nil"/>
            </w:tcBorders>
          </w:tcPr>
          <w:p w14:paraId="087B79D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0.039</w:t>
            </w:r>
          </w:p>
        </w:tc>
        <w:tc>
          <w:tcPr>
            <w:tcW w:w="0" w:type="auto"/>
            <w:tcBorders>
              <w:top w:val="nil"/>
              <w:left w:val="nil"/>
              <w:bottom w:val="nil"/>
              <w:right w:val="nil"/>
            </w:tcBorders>
          </w:tcPr>
          <w:p w14:paraId="03FE37A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0.061</w:t>
            </w:r>
          </w:p>
        </w:tc>
        <w:tc>
          <w:tcPr>
            <w:tcW w:w="0" w:type="auto"/>
            <w:tcBorders>
              <w:top w:val="nil"/>
              <w:left w:val="nil"/>
              <w:bottom w:val="nil"/>
              <w:right w:val="nil"/>
            </w:tcBorders>
          </w:tcPr>
          <w:p w14:paraId="4AA9AF8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0.168</w:t>
            </w:r>
          </w:p>
        </w:tc>
        <w:tc>
          <w:tcPr>
            <w:tcW w:w="0" w:type="auto"/>
            <w:tcBorders>
              <w:top w:val="nil"/>
              <w:left w:val="nil"/>
              <w:bottom w:val="nil"/>
              <w:right w:val="nil"/>
            </w:tcBorders>
          </w:tcPr>
          <w:p w14:paraId="6ABF87C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0.197</w:t>
            </w:r>
          </w:p>
        </w:tc>
      </w:tr>
      <w:tr w:rsidR="00134CC6" w:rsidRPr="00134CC6" w14:paraId="41A74F09" w14:textId="77777777" w:rsidTr="00BF74E8">
        <w:trPr>
          <w:jc w:val="center"/>
        </w:trPr>
        <w:tc>
          <w:tcPr>
            <w:tcW w:w="0" w:type="auto"/>
            <w:tcBorders>
              <w:top w:val="nil"/>
              <w:left w:val="nil"/>
              <w:bottom w:val="nil"/>
              <w:right w:val="nil"/>
            </w:tcBorders>
          </w:tcPr>
          <w:p w14:paraId="73262E1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Year-Month FE</w:t>
            </w:r>
          </w:p>
        </w:tc>
        <w:tc>
          <w:tcPr>
            <w:tcW w:w="0" w:type="auto"/>
            <w:tcBorders>
              <w:top w:val="nil"/>
              <w:left w:val="nil"/>
              <w:bottom w:val="nil"/>
              <w:right w:val="nil"/>
            </w:tcBorders>
          </w:tcPr>
          <w:p w14:paraId="1AC3FC3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6BB03A4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62B87D4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5AAACB5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6548559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2308ABD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1EB642F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51338CA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r w:rsidR="00134CC6" w:rsidRPr="00134CC6" w14:paraId="13CA763A"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4A8FF5D8"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Firm FE</w:t>
            </w:r>
          </w:p>
        </w:tc>
        <w:tc>
          <w:tcPr>
            <w:tcW w:w="0" w:type="auto"/>
            <w:tcBorders>
              <w:top w:val="nil"/>
              <w:left w:val="nil"/>
              <w:bottom w:val="single" w:sz="6" w:space="0" w:color="auto"/>
              <w:right w:val="nil"/>
            </w:tcBorders>
          </w:tcPr>
          <w:p w14:paraId="0FD736B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4E59C1E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647064B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46D51B0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787B6F4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3268E16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7C9C8BA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1CA57D7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r>
    </w:tbl>
    <w:p w14:paraId="5926538E" w14:textId="77777777" w:rsidR="00134CC6" w:rsidRPr="00134CC6" w:rsidRDefault="00134CC6" w:rsidP="00134CC6">
      <w:pPr>
        <w:spacing w:after="0"/>
        <w:rPr>
          <w:rFonts w:ascii="Times New Roman" w:hAnsi="Times New Roman" w:cs="Times New Roman"/>
        </w:rPr>
      </w:pPr>
    </w:p>
    <w:p w14:paraId="2E60492D" w14:textId="77777777" w:rsidR="00134CC6" w:rsidRPr="00134CC6" w:rsidRDefault="00134CC6" w:rsidP="00134CC6">
      <w:pPr>
        <w:pStyle w:val="Heading1"/>
        <w:rPr>
          <w:rFonts w:ascii="Times New Roman" w:hAnsi="Times New Roman" w:cs="Times New Roman"/>
        </w:rPr>
      </w:pPr>
      <w:r w:rsidRPr="00134CC6">
        <w:rPr>
          <w:rFonts w:ascii="Times New Roman" w:hAnsi="Times New Roman" w:cs="Times New Roman"/>
        </w:rPr>
        <w:br w:type="page"/>
      </w:r>
    </w:p>
    <w:p w14:paraId="3EE40DFA" w14:textId="3E9402E3" w:rsidR="00134CC6" w:rsidRPr="00134CC6" w:rsidRDefault="00134CC6" w:rsidP="0084591B">
      <w:pPr>
        <w:pStyle w:val="Heading2"/>
        <w:spacing w:before="0" w:after="120" w:line="240" w:lineRule="auto"/>
        <w:jc w:val="both"/>
        <w:rPr>
          <w:rFonts w:ascii="Times New Roman" w:hAnsi="Times New Roman" w:cs="Times New Roman"/>
          <w:b/>
          <w:color w:val="auto"/>
          <w:sz w:val="22"/>
          <w:szCs w:val="22"/>
        </w:rPr>
      </w:pPr>
      <w:bookmarkStart w:id="272" w:name="_Toc99640339"/>
      <w:bookmarkStart w:id="273" w:name="_Toc99641812"/>
      <w:r w:rsidRPr="00134CC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26</w:t>
      </w:r>
      <w:r w:rsidRPr="00134CC6">
        <w:rPr>
          <w:rFonts w:ascii="Times New Roman" w:hAnsi="Times New Roman" w:cs="Times New Roman"/>
          <w:b/>
          <w:color w:val="auto"/>
          <w:sz w:val="22"/>
          <w:szCs w:val="22"/>
        </w:rPr>
        <w:t>. Politically connected insider transactions and their informativeness with firm and time fixed effects</w:t>
      </w:r>
      <w:bookmarkEnd w:id="272"/>
      <w:bookmarkEnd w:id="273"/>
    </w:p>
    <w:p w14:paraId="6575EFC1" w14:textId="7B8815C8" w:rsidR="00134CC6" w:rsidRPr="00134CC6" w:rsidRDefault="00134CC6" w:rsidP="00134CC6">
      <w:pPr>
        <w:spacing w:after="0"/>
        <w:jc w:val="both"/>
        <w:rPr>
          <w:rFonts w:ascii="Times New Roman" w:hAnsi="Times New Roman" w:cs="Times New Roman"/>
        </w:rPr>
      </w:pPr>
      <w:r w:rsidRPr="00134CC6">
        <w:rPr>
          <w:rFonts w:ascii="Times New Roman" w:hAnsi="Times New Roman" w:cs="Times New Roman"/>
          <w:sz w:val="20"/>
          <w:szCs w:val="20"/>
        </w:rPr>
        <w:t xml:space="preserve">This table reports the regression results of politically connected insider transactions and subsequent returns with time and firm fixed effects using CAR[0,30] and CAR[0,60] in Panel A, and CAR[0,120] and CAR[0,255] in Panel B. </w:t>
      </w:r>
      <w:r w:rsidRPr="00134CC6">
        <w:rPr>
          <w:rFonts w:ascii="Times New Roman" w:hAnsi="Times New Roman" w:cs="Times New Roman"/>
          <w:i/>
          <w:iCs/>
          <w:sz w:val="20"/>
          <w:szCs w:val="20"/>
        </w:rPr>
        <w:t>PCinsider</w:t>
      </w:r>
      <w:r w:rsidRPr="00134CC6">
        <w:rPr>
          <w:rFonts w:ascii="Times New Roman" w:hAnsi="Times New Roman" w:cs="Times New Roman"/>
          <w:sz w:val="20"/>
          <w:szCs w:val="20"/>
        </w:rPr>
        <w:t xml:space="preserve"> is an indicator variable which equals one if a corporate insider is a current or former member of government agencies. </w:t>
      </w:r>
      <w:r w:rsidRPr="00134CC6">
        <w:rPr>
          <w:rFonts w:ascii="Times New Roman" w:hAnsi="Times New Roman" w:cs="Times New Roman"/>
          <w:i/>
          <w:iCs/>
          <w:sz w:val="20"/>
          <w:szCs w:val="20"/>
        </w:rPr>
        <w:t>Buy</w:t>
      </w:r>
      <w:r w:rsidRPr="00134CC6">
        <w:rPr>
          <w:rFonts w:ascii="Times New Roman" w:hAnsi="Times New Roman" w:cs="Times New Roman"/>
          <w:sz w:val="20"/>
          <w:szCs w:val="20"/>
        </w:rPr>
        <w:t xml:space="preserve"> is an indicator variable which equals one if the transaction is a purchase.</w:t>
      </w:r>
      <w:r w:rsidRPr="00134CC6">
        <w:rPr>
          <w:rFonts w:ascii="Times New Roman" w:hAnsi="Times New Roman" w:cs="Times New Roman"/>
          <w:i/>
          <w:iCs/>
          <w:sz w:val="20"/>
          <w:szCs w:val="20"/>
        </w:rPr>
        <w:t xml:space="preserve"> Sell</w:t>
      </w:r>
      <w:r w:rsidRPr="00134CC6">
        <w:rPr>
          <w:rFonts w:ascii="Times New Roman" w:hAnsi="Times New Roman" w:cs="Times New Roman"/>
          <w:sz w:val="20"/>
          <w:szCs w:val="20"/>
        </w:rPr>
        <w:t xml:space="preserve"> is an indicator variable which equals one if the transaction is a sale. </w:t>
      </w:r>
      <w:r w:rsidRPr="00134CC6">
        <w:rPr>
          <w:rFonts w:ascii="Times New Roman" w:hAnsi="Times New Roman" w:cs="Times New Roman"/>
          <w:i/>
          <w:iCs/>
          <w:sz w:val="20"/>
          <w:szCs w:val="20"/>
        </w:rPr>
        <w:t>PastMonthRet</w:t>
      </w:r>
      <w:r w:rsidRPr="00134CC6">
        <w:rPr>
          <w:rFonts w:ascii="Times New Roman" w:hAnsi="Times New Roman" w:cs="Times New Roman"/>
          <w:sz w:val="20"/>
          <w:szCs w:val="20"/>
        </w:rPr>
        <w:t xml:space="preserve"> is the raw return over the month </w:t>
      </w:r>
      <w:r w:rsidRPr="00134CC6">
        <w:rPr>
          <w:rFonts w:ascii="Times New Roman" w:hAnsi="Times New Roman" w:cs="Times New Roman"/>
          <w:i/>
          <w:iCs/>
          <w:sz w:val="20"/>
          <w:szCs w:val="20"/>
        </w:rPr>
        <w:t>t-1</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PastYearRet</w:t>
      </w:r>
      <w:r w:rsidRPr="00134CC6">
        <w:rPr>
          <w:rFonts w:ascii="Times New Roman" w:hAnsi="Times New Roman" w:cs="Times New Roman"/>
          <w:sz w:val="20"/>
          <w:szCs w:val="20"/>
        </w:rPr>
        <w:t xml:space="preserve"> is the raw return over the past year from month </w:t>
      </w:r>
      <w:r w:rsidRPr="00134CC6">
        <w:rPr>
          <w:rFonts w:ascii="Times New Roman" w:hAnsi="Times New Roman" w:cs="Times New Roman"/>
          <w:i/>
          <w:iCs/>
          <w:sz w:val="20"/>
          <w:szCs w:val="20"/>
        </w:rPr>
        <w:t>t-2</w:t>
      </w:r>
      <w:r w:rsidRPr="00134CC6">
        <w:rPr>
          <w:rFonts w:ascii="Times New Roman" w:hAnsi="Times New Roman" w:cs="Times New Roman"/>
          <w:sz w:val="20"/>
          <w:szCs w:val="20"/>
        </w:rPr>
        <w:t xml:space="preserve"> to month </w:t>
      </w:r>
      <w:r w:rsidRPr="00134CC6">
        <w:rPr>
          <w:rFonts w:ascii="Times New Roman" w:hAnsi="Times New Roman" w:cs="Times New Roman"/>
          <w:i/>
          <w:iCs/>
          <w:sz w:val="20"/>
          <w:szCs w:val="20"/>
        </w:rPr>
        <w:t>t-12</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Size</w:t>
      </w:r>
      <w:r w:rsidRPr="00134CC6">
        <w:rPr>
          <w:rFonts w:ascii="Times New Roman" w:hAnsi="Times New Roman" w:cs="Times New Roman"/>
          <w:sz w:val="20"/>
          <w:szCs w:val="20"/>
        </w:rPr>
        <w:t xml:space="preserve"> is the natural logarithm of firm market value in $millions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BookMarket</w:t>
      </w:r>
      <w:r w:rsidRPr="00134CC6">
        <w:rPr>
          <w:rFonts w:ascii="Times New Roman" w:hAnsi="Times New Roman" w:cs="Times New Roman"/>
          <w:sz w:val="20"/>
          <w:szCs w:val="20"/>
        </w:rPr>
        <w:t xml:space="preserve"> is the Book-to-market ratio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where book value is from the prior quarter-end. Detailed variable definitions are in Appendix </w:t>
      </w:r>
      <w:r w:rsidR="00FC76B8">
        <w:rPr>
          <w:rFonts w:ascii="Times New Roman" w:hAnsi="Times New Roman" w:cs="Times New Roman"/>
          <w:sz w:val="20"/>
          <w:szCs w:val="20"/>
        </w:rPr>
        <w:t>C</w:t>
      </w:r>
      <w:r w:rsidRPr="00134CC6">
        <w:rPr>
          <w:rFonts w:ascii="Times New Roman" w:hAnsi="Times New Roman" w:cs="Times New Roman"/>
          <w:sz w:val="20"/>
          <w:szCs w:val="20"/>
        </w:rPr>
        <w:t>.</w:t>
      </w:r>
    </w:p>
    <w:p w14:paraId="787BB45F" w14:textId="77777777" w:rsidR="00134CC6" w:rsidRPr="00134CC6" w:rsidRDefault="00134CC6" w:rsidP="00134CC6">
      <w:pPr>
        <w:spacing w:after="0"/>
        <w:rPr>
          <w:rFonts w:ascii="Times New Roman" w:hAnsi="Times New Roman" w:cs="Times New Roman"/>
        </w:rPr>
      </w:pPr>
    </w:p>
    <w:p w14:paraId="3CC3AAFB" w14:textId="77777777" w:rsidR="00134CC6" w:rsidRPr="00134CC6" w:rsidRDefault="00134CC6" w:rsidP="00134CC6">
      <w:pPr>
        <w:spacing w:after="0"/>
        <w:rPr>
          <w:rFonts w:ascii="Times New Roman" w:hAnsi="Times New Roman" w:cs="Times New Roman"/>
          <w:b/>
          <w:bCs/>
        </w:rPr>
      </w:pPr>
      <w:r w:rsidRPr="00134CC6">
        <w:rPr>
          <w:rFonts w:ascii="Times New Roman" w:hAnsi="Times New Roman" w:cs="Times New Roman"/>
          <w:b/>
          <w:bCs/>
        </w:rPr>
        <w:t>Panel A. CAR[0,30] and CAR[0,60]</w:t>
      </w:r>
    </w:p>
    <w:tbl>
      <w:tblPr>
        <w:tblW w:w="0" w:type="auto"/>
        <w:jc w:val="center"/>
        <w:tblCellMar>
          <w:left w:w="75" w:type="dxa"/>
          <w:right w:w="75" w:type="dxa"/>
        </w:tblCellMar>
        <w:tblLook w:val="0000" w:firstRow="0" w:lastRow="0" w:firstColumn="0" w:lastColumn="0" w:noHBand="0" w:noVBand="0"/>
      </w:tblPr>
      <w:tblGrid>
        <w:gridCol w:w="1904"/>
        <w:gridCol w:w="1049"/>
        <w:gridCol w:w="1073"/>
        <w:gridCol w:w="1049"/>
        <w:gridCol w:w="1049"/>
        <w:gridCol w:w="1049"/>
        <w:gridCol w:w="1073"/>
        <w:gridCol w:w="1049"/>
        <w:gridCol w:w="1049"/>
      </w:tblGrid>
      <w:tr w:rsidR="00134CC6" w:rsidRPr="00134CC6" w14:paraId="2DA54CE4" w14:textId="77777777" w:rsidTr="00BF74E8">
        <w:trPr>
          <w:jc w:val="center"/>
        </w:trPr>
        <w:tc>
          <w:tcPr>
            <w:tcW w:w="0" w:type="auto"/>
            <w:tcBorders>
              <w:top w:val="single" w:sz="6" w:space="0" w:color="auto"/>
              <w:left w:val="nil"/>
              <w:bottom w:val="nil"/>
              <w:right w:val="nil"/>
            </w:tcBorders>
          </w:tcPr>
          <w:p w14:paraId="39832C6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single" w:sz="6" w:space="0" w:color="auto"/>
              <w:left w:val="nil"/>
              <w:bottom w:val="nil"/>
              <w:right w:val="nil"/>
            </w:tcBorders>
          </w:tcPr>
          <w:p w14:paraId="784C82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w:t>
            </w:r>
          </w:p>
        </w:tc>
        <w:tc>
          <w:tcPr>
            <w:tcW w:w="0" w:type="auto"/>
            <w:tcBorders>
              <w:top w:val="single" w:sz="6" w:space="0" w:color="auto"/>
              <w:left w:val="nil"/>
              <w:bottom w:val="nil"/>
              <w:right w:val="nil"/>
            </w:tcBorders>
          </w:tcPr>
          <w:p w14:paraId="2A3A42F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w:t>
            </w:r>
          </w:p>
        </w:tc>
        <w:tc>
          <w:tcPr>
            <w:tcW w:w="0" w:type="auto"/>
            <w:tcBorders>
              <w:top w:val="single" w:sz="6" w:space="0" w:color="auto"/>
              <w:left w:val="nil"/>
              <w:bottom w:val="nil"/>
              <w:right w:val="nil"/>
            </w:tcBorders>
          </w:tcPr>
          <w:p w14:paraId="182766B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w:t>
            </w:r>
          </w:p>
        </w:tc>
        <w:tc>
          <w:tcPr>
            <w:tcW w:w="0" w:type="auto"/>
            <w:tcBorders>
              <w:top w:val="single" w:sz="6" w:space="0" w:color="auto"/>
              <w:left w:val="nil"/>
              <w:bottom w:val="nil"/>
              <w:right w:val="nil"/>
            </w:tcBorders>
          </w:tcPr>
          <w:p w14:paraId="3A9CD07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w:t>
            </w:r>
          </w:p>
        </w:tc>
        <w:tc>
          <w:tcPr>
            <w:tcW w:w="0" w:type="auto"/>
            <w:tcBorders>
              <w:top w:val="single" w:sz="6" w:space="0" w:color="auto"/>
              <w:left w:val="nil"/>
              <w:bottom w:val="nil"/>
              <w:right w:val="nil"/>
            </w:tcBorders>
          </w:tcPr>
          <w:p w14:paraId="2CF6A92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w:t>
            </w:r>
          </w:p>
        </w:tc>
        <w:tc>
          <w:tcPr>
            <w:tcW w:w="0" w:type="auto"/>
            <w:tcBorders>
              <w:top w:val="single" w:sz="6" w:space="0" w:color="auto"/>
              <w:left w:val="nil"/>
              <w:bottom w:val="nil"/>
              <w:right w:val="nil"/>
            </w:tcBorders>
          </w:tcPr>
          <w:p w14:paraId="0DC4B01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(6)</w:t>
            </w:r>
          </w:p>
        </w:tc>
        <w:tc>
          <w:tcPr>
            <w:tcW w:w="0" w:type="auto"/>
            <w:tcBorders>
              <w:top w:val="single" w:sz="6" w:space="0" w:color="auto"/>
              <w:left w:val="nil"/>
              <w:bottom w:val="nil"/>
              <w:right w:val="nil"/>
            </w:tcBorders>
          </w:tcPr>
          <w:p w14:paraId="4DA4112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(7)</w:t>
            </w:r>
          </w:p>
        </w:tc>
        <w:tc>
          <w:tcPr>
            <w:tcW w:w="0" w:type="auto"/>
            <w:tcBorders>
              <w:top w:val="single" w:sz="6" w:space="0" w:color="auto"/>
              <w:left w:val="nil"/>
              <w:bottom w:val="nil"/>
              <w:right w:val="nil"/>
            </w:tcBorders>
          </w:tcPr>
          <w:p w14:paraId="2A34261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(8)</w:t>
            </w:r>
          </w:p>
        </w:tc>
      </w:tr>
      <w:tr w:rsidR="00134CC6" w:rsidRPr="00134CC6" w14:paraId="4B84D1A6" w14:textId="77777777" w:rsidTr="00BF74E8">
        <w:trPr>
          <w:jc w:val="center"/>
        </w:trPr>
        <w:tc>
          <w:tcPr>
            <w:tcW w:w="0" w:type="auto"/>
            <w:tcBorders>
              <w:top w:val="nil"/>
              <w:left w:val="nil"/>
              <w:bottom w:val="single" w:sz="6" w:space="0" w:color="auto"/>
              <w:right w:val="nil"/>
            </w:tcBorders>
          </w:tcPr>
          <w:p w14:paraId="3983A43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single" w:sz="6" w:space="0" w:color="auto"/>
              <w:right w:val="nil"/>
            </w:tcBorders>
          </w:tcPr>
          <w:p w14:paraId="0A3EABB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[0,30]</w:t>
            </w:r>
          </w:p>
          <w:p w14:paraId="214E630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EW</w:t>
            </w:r>
          </w:p>
        </w:tc>
        <w:tc>
          <w:tcPr>
            <w:tcW w:w="0" w:type="auto"/>
            <w:tcBorders>
              <w:top w:val="nil"/>
              <w:left w:val="nil"/>
              <w:bottom w:val="single" w:sz="6" w:space="0" w:color="auto"/>
              <w:right w:val="nil"/>
            </w:tcBorders>
          </w:tcPr>
          <w:p w14:paraId="5738B07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[0,30]</w:t>
            </w:r>
          </w:p>
          <w:p w14:paraId="34D6D1A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VW</w:t>
            </w:r>
          </w:p>
        </w:tc>
        <w:tc>
          <w:tcPr>
            <w:tcW w:w="0" w:type="auto"/>
            <w:tcBorders>
              <w:top w:val="nil"/>
              <w:left w:val="nil"/>
              <w:bottom w:val="single" w:sz="6" w:space="0" w:color="auto"/>
              <w:right w:val="nil"/>
            </w:tcBorders>
          </w:tcPr>
          <w:p w14:paraId="30358FE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[0,30]</w:t>
            </w:r>
          </w:p>
          <w:p w14:paraId="11DEF03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MM EW</w:t>
            </w:r>
          </w:p>
        </w:tc>
        <w:tc>
          <w:tcPr>
            <w:tcW w:w="0" w:type="auto"/>
            <w:tcBorders>
              <w:top w:val="nil"/>
              <w:left w:val="nil"/>
              <w:bottom w:val="single" w:sz="6" w:space="0" w:color="auto"/>
              <w:right w:val="nil"/>
            </w:tcBorders>
          </w:tcPr>
          <w:p w14:paraId="30B1DFD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[0,30]</w:t>
            </w:r>
          </w:p>
          <w:p w14:paraId="32E4487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MM VW</w:t>
            </w:r>
          </w:p>
        </w:tc>
        <w:tc>
          <w:tcPr>
            <w:tcW w:w="0" w:type="auto"/>
            <w:tcBorders>
              <w:top w:val="nil"/>
              <w:left w:val="nil"/>
              <w:bottom w:val="single" w:sz="6" w:space="0" w:color="auto"/>
              <w:right w:val="nil"/>
            </w:tcBorders>
          </w:tcPr>
          <w:p w14:paraId="7ABCDA8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[0,60]</w:t>
            </w:r>
          </w:p>
          <w:p w14:paraId="3A17D943"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MAR EW</w:t>
            </w:r>
          </w:p>
        </w:tc>
        <w:tc>
          <w:tcPr>
            <w:tcW w:w="0" w:type="auto"/>
            <w:tcBorders>
              <w:top w:val="nil"/>
              <w:left w:val="nil"/>
              <w:bottom w:val="single" w:sz="6" w:space="0" w:color="auto"/>
              <w:right w:val="nil"/>
            </w:tcBorders>
          </w:tcPr>
          <w:p w14:paraId="3FF6BAF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[0,60]</w:t>
            </w:r>
          </w:p>
          <w:p w14:paraId="776FE84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MAR VW</w:t>
            </w:r>
          </w:p>
        </w:tc>
        <w:tc>
          <w:tcPr>
            <w:tcW w:w="0" w:type="auto"/>
            <w:tcBorders>
              <w:top w:val="nil"/>
              <w:left w:val="nil"/>
              <w:bottom w:val="single" w:sz="6" w:space="0" w:color="auto"/>
              <w:right w:val="nil"/>
            </w:tcBorders>
          </w:tcPr>
          <w:p w14:paraId="1B2ED55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[0,60]</w:t>
            </w:r>
          </w:p>
          <w:p w14:paraId="6EBC4E7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MM EW</w:t>
            </w:r>
          </w:p>
        </w:tc>
        <w:tc>
          <w:tcPr>
            <w:tcW w:w="0" w:type="auto"/>
            <w:tcBorders>
              <w:top w:val="nil"/>
              <w:left w:val="nil"/>
              <w:bottom w:val="single" w:sz="6" w:space="0" w:color="auto"/>
              <w:right w:val="nil"/>
            </w:tcBorders>
          </w:tcPr>
          <w:p w14:paraId="491A0FF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[0,60]</w:t>
            </w:r>
          </w:p>
          <w:p w14:paraId="07E3DC3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MM VW</w:t>
            </w:r>
          </w:p>
        </w:tc>
      </w:tr>
      <w:tr w:rsidR="00134CC6" w:rsidRPr="00134CC6" w14:paraId="2C1545EB" w14:textId="77777777" w:rsidTr="00BF74E8">
        <w:trPr>
          <w:jc w:val="center"/>
        </w:trPr>
        <w:tc>
          <w:tcPr>
            <w:tcW w:w="0" w:type="auto"/>
            <w:tcBorders>
              <w:top w:val="nil"/>
              <w:left w:val="nil"/>
              <w:bottom w:val="nil"/>
              <w:right w:val="nil"/>
            </w:tcBorders>
          </w:tcPr>
          <w:p w14:paraId="416B9DB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588DD86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4B3FBB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17CBEDC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056DA66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A95F00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526D76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7E22322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00EA002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7C742635" w14:textId="77777777" w:rsidTr="00BF74E8">
        <w:trPr>
          <w:jc w:val="center"/>
        </w:trPr>
        <w:tc>
          <w:tcPr>
            <w:tcW w:w="0" w:type="auto"/>
            <w:tcBorders>
              <w:top w:val="nil"/>
              <w:left w:val="nil"/>
              <w:bottom w:val="nil"/>
              <w:right w:val="nil"/>
            </w:tcBorders>
          </w:tcPr>
          <w:p w14:paraId="4728091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PCinsider*Buy</w:t>
            </w:r>
          </w:p>
        </w:tc>
        <w:tc>
          <w:tcPr>
            <w:tcW w:w="0" w:type="auto"/>
            <w:tcBorders>
              <w:top w:val="nil"/>
              <w:left w:val="nil"/>
              <w:bottom w:val="nil"/>
              <w:right w:val="nil"/>
            </w:tcBorders>
          </w:tcPr>
          <w:p w14:paraId="65F25A1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-0.009***</w:t>
            </w:r>
          </w:p>
        </w:tc>
        <w:tc>
          <w:tcPr>
            <w:tcW w:w="0" w:type="auto"/>
            <w:tcBorders>
              <w:top w:val="nil"/>
              <w:left w:val="nil"/>
              <w:bottom w:val="nil"/>
              <w:right w:val="nil"/>
            </w:tcBorders>
          </w:tcPr>
          <w:p w14:paraId="1D77F21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-0.009***</w:t>
            </w:r>
          </w:p>
        </w:tc>
        <w:tc>
          <w:tcPr>
            <w:tcW w:w="0" w:type="auto"/>
            <w:tcBorders>
              <w:top w:val="nil"/>
              <w:left w:val="nil"/>
              <w:bottom w:val="nil"/>
              <w:right w:val="nil"/>
            </w:tcBorders>
          </w:tcPr>
          <w:p w14:paraId="1D8F10E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-0.008***</w:t>
            </w:r>
          </w:p>
        </w:tc>
        <w:tc>
          <w:tcPr>
            <w:tcW w:w="0" w:type="auto"/>
            <w:tcBorders>
              <w:top w:val="nil"/>
              <w:left w:val="nil"/>
              <w:bottom w:val="nil"/>
              <w:right w:val="nil"/>
            </w:tcBorders>
          </w:tcPr>
          <w:p w14:paraId="14876E3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-0.010***</w:t>
            </w:r>
          </w:p>
        </w:tc>
        <w:tc>
          <w:tcPr>
            <w:tcW w:w="0" w:type="auto"/>
            <w:tcBorders>
              <w:top w:val="nil"/>
              <w:left w:val="nil"/>
              <w:bottom w:val="nil"/>
              <w:right w:val="nil"/>
            </w:tcBorders>
          </w:tcPr>
          <w:p w14:paraId="2A9D069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-0.012***</w:t>
            </w:r>
          </w:p>
        </w:tc>
        <w:tc>
          <w:tcPr>
            <w:tcW w:w="0" w:type="auto"/>
            <w:tcBorders>
              <w:top w:val="nil"/>
              <w:left w:val="nil"/>
              <w:bottom w:val="nil"/>
              <w:right w:val="nil"/>
            </w:tcBorders>
          </w:tcPr>
          <w:p w14:paraId="6512559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-0.012***</w:t>
            </w:r>
          </w:p>
        </w:tc>
        <w:tc>
          <w:tcPr>
            <w:tcW w:w="0" w:type="auto"/>
            <w:tcBorders>
              <w:top w:val="nil"/>
              <w:left w:val="nil"/>
              <w:bottom w:val="nil"/>
              <w:right w:val="nil"/>
            </w:tcBorders>
          </w:tcPr>
          <w:p w14:paraId="0B6AB5C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-0.012***</w:t>
            </w:r>
          </w:p>
        </w:tc>
        <w:tc>
          <w:tcPr>
            <w:tcW w:w="0" w:type="auto"/>
            <w:tcBorders>
              <w:top w:val="nil"/>
              <w:left w:val="nil"/>
              <w:bottom w:val="nil"/>
              <w:right w:val="nil"/>
            </w:tcBorders>
          </w:tcPr>
          <w:p w14:paraId="17CBB1E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-0.013***</w:t>
            </w:r>
          </w:p>
        </w:tc>
      </w:tr>
      <w:tr w:rsidR="00134CC6" w:rsidRPr="00134CC6" w14:paraId="3F1DA97C" w14:textId="77777777" w:rsidTr="00BF74E8">
        <w:trPr>
          <w:jc w:val="center"/>
        </w:trPr>
        <w:tc>
          <w:tcPr>
            <w:tcW w:w="0" w:type="auto"/>
            <w:tcBorders>
              <w:top w:val="nil"/>
              <w:left w:val="nil"/>
              <w:bottom w:val="nil"/>
              <w:right w:val="nil"/>
            </w:tcBorders>
          </w:tcPr>
          <w:p w14:paraId="0EEAA9C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5B8102B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(-3.08)</w:t>
            </w:r>
          </w:p>
        </w:tc>
        <w:tc>
          <w:tcPr>
            <w:tcW w:w="0" w:type="auto"/>
            <w:tcBorders>
              <w:top w:val="nil"/>
              <w:left w:val="nil"/>
              <w:bottom w:val="nil"/>
              <w:right w:val="nil"/>
            </w:tcBorders>
          </w:tcPr>
          <w:p w14:paraId="7F51761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(-3.14)</w:t>
            </w:r>
          </w:p>
        </w:tc>
        <w:tc>
          <w:tcPr>
            <w:tcW w:w="0" w:type="auto"/>
            <w:tcBorders>
              <w:top w:val="nil"/>
              <w:left w:val="nil"/>
              <w:bottom w:val="nil"/>
              <w:right w:val="nil"/>
            </w:tcBorders>
          </w:tcPr>
          <w:p w14:paraId="732BAA1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(-2.58)</w:t>
            </w:r>
          </w:p>
        </w:tc>
        <w:tc>
          <w:tcPr>
            <w:tcW w:w="0" w:type="auto"/>
            <w:tcBorders>
              <w:top w:val="nil"/>
              <w:left w:val="nil"/>
              <w:bottom w:val="nil"/>
              <w:right w:val="nil"/>
            </w:tcBorders>
          </w:tcPr>
          <w:p w14:paraId="6D282F0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(-3.11)</w:t>
            </w:r>
          </w:p>
        </w:tc>
        <w:tc>
          <w:tcPr>
            <w:tcW w:w="0" w:type="auto"/>
            <w:tcBorders>
              <w:top w:val="nil"/>
              <w:left w:val="nil"/>
              <w:bottom w:val="nil"/>
              <w:right w:val="nil"/>
            </w:tcBorders>
          </w:tcPr>
          <w:p w14:paraId="39A2270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(-2.65)</w:t>
            </w:r>
          </w:p>
        </w:tc>
        <w:tc>
          <w:tcPr>
            <w:tcW w:w="0" w:type="auto"/>
            <w:tcBorders>
              <w:top w:val="nil"/>
              <w:left w:val="nil"/>
              <w:bottom w:val="nil"/>
              <w:right w:val="nil"/>
            </w:tcBorders>
          </w:tcPr>
          <w:p w14:paraId="1CC0ADA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(-2.68)</w:t>
            </w:r>
          </w:p>
        </w:tc>
        <w:tc>
          <w:tcPr>
            <w:tcW w:w="0" w:type="auto"/>
            <w:tcBorders>
              <w:top w:val="nil"/>
              <w:left w:val="nil"/>
              <w:bottom w:val="nil"/>
              <w:right w:val="nil"/>
            </w:tcBorders>
          </w:tcPr>
          <w:p w14:paraId="26D3E08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(-2.75)</w:t>
            </w:r>
          </w:p>
        </w:tc>
        <w:tc>
          <w:tcPr>
            <w:tcW w:w="0" w:type="auto"/>
            <w:tcBorders>
              <w:top w:val="nil"/>
              <w:left w:val="nil"/>
              <w:bottom w:val="nil"/>
              <w:right w:val="nil"/>
            </w:tcBorders>
          </w:tcPr>
          <w:p w14:paraId="295864B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(-3.01)</w:t>
            </w:r>
          </w:p>
        </w:tc>
      </w:tr>
      <w:tr w:rsidR="00134CC6" w:rsidRPr="00134CC6" w14:paraId="595AD544" w14:textId="77777777" w:rsidTr="00BF74E8">
        <w:trPr>
          <w:jc w:val="center"/>
        </w:trPr>
        <w:tc>
          <w:tcPr>
            <w:tcW w:w="0" w:type="auto"/>
            <w:tcBorders>
              <w:top w:val="nil"/>
              <w:left w:val="nil"/>
              <w:bottom w:val="nil"/>
              <w:right w:val="nil"/>
            </w:tcBorders>
          </w:tcPr>
          <w:p w14:paraId="6FFBD96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PCinsider*Sell</w:t>
            </w:r>
          </w:p>
        </w:tc>
        <w:tc>
          <w:tcPr>
            <w:tcW w:w="0" w:type="auto"/>
            <w:tcBorders>
              <w:top w:val="nil"/>
              <w:left w:val="nil"/>
              <w:bottom w:val="nil"/>
              <w:right w:val="nil"/>
            </w:tcBorders>
          </w:tcPr>
          <w:p w14:paraId="2BD1339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0.002</w:t>
            </w:r>
          </w:p>
        </w:tc>
        <w:tc>
          <w:tcPr>
            <w:tcW w:w="0" w:type="auto"/>
            <w:tcBorders>
              <w:top w:val="nil"/>
              <w:left w:val="nil"/>
              <w:bottom w:val="nil"/>
              <w:right w:val="nil"/>
            </w:tcBorders>
          </w:tcPr>
          <w:p w14:paraId="13B41D0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0.002</w:t>
            </w:r>
          </w:p>
        </w:tc>
        <w:tc>
          <w:tcPr>
            <w:tcW w:w="0" w:type="auto"/>
            <w:tcBorders>
              <w:top w:val="nil"/>
              <w:left w:val="nil"/>
              <w:bottom w:val="nil"/>
              <w:right w:val="nil"/>
            </w:tcBorders>
          </w:tcPr>
          <w:p w14:paraId="7FC9E60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7F8AE15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0.000</w:t>
            </w:r>
          </w:p>
        </w:tc>
        <w:tc>
          <w:tcPr>
            <w:tcW w:w="0" w:type="auto"/>
            <w:tcBorders>
              <w:top w:val="nil"/>
              <w:left w:val="nil"/>
              <w:bottom w:val="nil"/>
              <w:right w:val="nil"/>
            </w:tcBorders>
          </w:tcPr>
          <w:p w14:paraId="0DF3295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0.004</w:t>
            </w:r>
          </w:p>
        </w:tc>
        <w:tc>
          <w:tcPr>
            <w:tcW w:w="0" w:type="auto"/>
            <w:tcBorders>
              <w:top w:val="nil"/>
              <w:left w:val="nil"/>
              <w:bottom w:val="nil"/>
              <w:right w:val="nil"/>
            </w:tcBorders>
          </w:tcPr>
          <w:p w14:paraId="448494C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0.004</w:t>
            </w:r>
          </w:p>
        </w:tc>
        <w:tc>
          <w:tcPr>
            <w:tcW w:w="0" w:type="auto"/>
            <w:tcBorders>
              <w:top w:val="nil"/>
              <w:left w:val="nil"/>
              <w:bottom w:val="nil"/>
              <w:right w:val="nil"/>
            </w:tcBorders>
          </w:tcPr>
          <w:p w14:paraId="2D4CE21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-0.000</w:t>
            </w:r>
          </w:p>
        </w:tc>
        <w:tc>
          <w:tcPr>
            <w:tcW w:w="0" w:type="auto"/>
            <w:tcBorders>
              <w:top w:val="nil"/>
              <w:left w:val="nil"/>
              <w:bottom w:val="nil"/>
              <w:right w:val="nil"/>
            </w:tcBorders>
          </w:tcPr>
          <w:p w14:paraId="798AB55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r>
      <w:tr w:rsidR="00134CC6" w:rsidRPr="00134CC6" w14:paraId="04213691" w14:textId="77777777" w:rsidTr="00BF74E8">
        <w:trPr>
          <w:jc w:val="center"/>
        </w:trPr>
        <w:tc>
          <w:tcPr>
            <w:tcW w:w="0" w:type="auto"/>
            <w:tcBorders>
              <w:top w:val="nil"/>
              <w:left w:val="nil"/>
              <w:bottom w:val="nil"/>
              <w:right w:val="nil"/>
            </w:tcBorders>
          </w:tcPr>
          <w:p w14:paraId="0CB480D3"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03BEE07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(0.93)</w:t>
            </w:r>
          </w:p>
        </w:tc>
        <w:tc>
          <w:tcPr>
            <w:tcW w:w="0" w:type="auto"/>
            <w:tcBorders>
              <w:top w:val="nil"/>
              <w:left w:val="nil"/>
              <w:bottom w:val="nil"/>
              <w:right w:val="nil"/>
            </w:tcBorders>
          </w:tcPr>
          <w:p w14:paraId="4CB514F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(0.98)</w:t>
            </w:r>
          </w:p>
        </w:tc>
        <w:tc>
          <w:tcPr>
            <w:tcW w:w="0" w:type="auto"/>
            <w:tcBorders>
              <w:top w:val="nil"/>
              <w:left w:val="nil"/>
              <w:bottom w:val="nil"/>
              <w:right w:val="nil"/>
            </w:tcBorders>
          </w:tcPr>
          <w:p w14:paraId="59F1E6E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(-0.41)</w:t>
            </w:r>
          </w:p>
        </w:tc>
        <w:tc>
          <w:tcPr>
            <w:tcW w:w="0" w:type="auto"/>
            <w:tcBorders>
              <w:top w:val="nil"/>
              <w:left w:val="nil"/>
              <w:bottom w:val="nil"/>
              <w:right w:val="nil"/>
            </w:tcBorders>
          </w:tcPr>
          <w:p w14:paraId="3033F4F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(0.11)</w:t>
            </w:r>
          </w:p>
        </w:tc>
        <w:tc>
          <w:tcPr>
            <w:tcW w:w="0" w:type="auto"/>
            <w:tcBorders>
              <w:top w:val="nil"/>
              <w:left w:val="nil"/>
              <w:bottom w:val="nil"/>
              <w:right w:val="nil"/>
            </w:tcBorders>
          </w:tcPr>
          <w:p w14:paraId="5449D21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(1.32)</w:t>
            </w:r>
          </w:p>
        </w:tc>
        <w:tc>
          <w:tcPr>
            <w:tcW w:w="0" w:type="auto"/>
            <w:tcBorders>
              <w:top w:val="nil"/>
              <w:left w:val="nil"/>
              <w:bottom w:val="nil"/>
              <w:right w:val="nil"/>
            </w:tcBorders>
          </w:tcPr>
          <w:p w14:paraId="2F0EA4B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(1.28)</w:t>
            </w:r>
          </w:p>
        </w:tc>
        <w:tc>
          <w:tcPr>
            <w:tcW w:w="0" w:type="auto"/>
            <w:tcBorders>
              <w:top w:val="nil"/>
              <w:left w:val="nil"/>
              <w:bottom w:val="nil"/>
              <w:right w:val="nil"/>
            </w:tcBorders>
          </w:tcPr>
          <w:p w14:paraId="5FD0BAF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w:t>
            </w:r>
          </w:p>
        </w:tc>
        <w:tc>
          <w:tcPr>
            <w:tcW w:w="0" w:type="auto"/>
            <w:tcBorders>
              <w:top w:val="nil"/>
              <w:left w:val="nil"/>
              <w:bottom w:val="nil"/>
              <w:right w:val="nil"/>
            </w:tcBorders>
          </w:tcPr>
          <w:p w14:paraId="65A19D6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w:t>
            </w:r>
          </w:p>
        </w:tc>
      </w:tr>
      <w:tr w:rsidR="00134CC6" w:rsidRPr="00134CC6" w14:paraId="5BF2E6FD" w14:textId="77777777" w:rsidTr="00BF74E8">
        <w:trPr>
          <w:jc w:val="center"/>
        </w:trPr>
        <w:tc>
          <w:tcPr>
            <w:tcW w:w="0" w:type="auto"/>
            <w:tcBorders>
              <w:top w:val="nil"/>
              <w:left w:val="nil"/>
              <w:bottom w:val="nil"/>
              <w:right w:val="nil"/>
            </w:tcBorders>
          </w:tcPr>
          <w:p w14:paraId="09371599"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Buy</w:t>
            </w:r>
          </w:p>
        </w:tc>
        <w:tc>
          <w:tcPr>
            <w:tcW w:w="0" w:type="auto"/>
            <w:tcBorders>
              <w:top w:val="nil"/>
              <w:left w:val="nil"/>
              <w:bottom w:val="nil"/>
              <w:right w:val="nil"/>
            </w:tcBorders>
          </w:tcPr>
          <w:p w14:paraId="2144358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0.037***</w:t>
            </w:r>
          </w:p>
        </w:tc>
        <w:tc>
          <w:tcPr>
            <w:tcW w:w="0" w:type="auto"/>
            <w:tcBorders>
              <w:top w:val="nil"/>
              <w:left w:val="nil"/>
              <w:bottom w:val="nil"/>
              <w:right w:val="nil"/>
            </w:tcBorders>
          </w:tcPr>
          <w:p w14:paraId="50C700B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0.037***</w:t>
            </w:r>
          </w:p>
        </w:tc>
        <w:tc>
          <w:tcPr>
            <w:tcW w:w="0" w:type="auto"/>
            <w:tcBorders>
              <w:top w:val="nil"/>
              <w:left w:val="nil"/>
              <w:bottom w:val="nil"/>
              <w:right w:val="nil"/>
            </w:tcBorders>
          </w:tcPr>
          <w:p w14:paraId="7D7369E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0.052***</w:t>
            </w:r>
          </w:p>
        </w:tc>
        <w:tc>
          <w:tcPr>
            <w:tcW w:w="0" w:type="auto"/>
            <w:tcBorders>
              <w:top w:val="nil"/>
              <w:left w:val="nil"/>
              <w:bottom w:val="nil"/>
              <w:right w:val="nil"/>
            </w:tcBorders>
          </w:tcPr>
          <w:p w14:paraId="4FB2EC0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0.052***</w:t>
            </w:r>
          </w:p>
        </w:tc>
        <w:tc>
          <w:tcPr>
            <w:tcW w:w="0" w:type="auto"/>
            <w:tcBorders>
              <w:top w:val="nil"/>
              <w:left w:val="nil"/>
              <w:bottom w:val="nil"/>
              <w:right w:val="nil"/>
            </w:tcBorders>
          </w:tcPr>
          <w:p w14:paraId="1E15C76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0.046***</w:t>
            </w:r>
          </w:p>
        </w:tc>
        <w:tc>
          <w:tcPr>
            <w:tcW w:w="0" w:type="auto"/>
            <w:tcBorders>
              <w:top w:val="nil"/>
              <w:left w:val="nil"/>
              <w:bottom w:val="nil"/>
              <w:right w:val="nil"/>
            </w:tcBorders>
          </w:tcPr>
          <w:p w14:paraId="448F5B6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0.046***</w:t>
            </w:r>
          </w:p>
        </w:tc>
        <w:tc>
          <w:tcPr>
            <w:tcW w:w="0" w:type="auto"/>
            <w:tcBorders>
              <w:top w:val="nil"/>
              <w:left w:val="nil"/>
              <w:bottom w:val="nil"/>
              <w:right w:val="nil"/>
            </w:tcBorders>
          </w:tcPr>
          <w:p w14:paraId="4AB1BBC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0.076***</w:t>
            </w:r>
          </w:p>
        </w:tc>
        <w:tc>
          <w:tcPr>
            <w:tcW w:w="0" w:type="auto"/>
            <w:tcBorders>
              <w:top w:val="nil"/>
              <w:left w:val="nil"/>
              <w:bottom w:val="nil"/>
              <w:right w:val="nil"/>
            </w:tcBorders>
          </w:tcPr>
          <w:p w14:paraId="1F7EBBA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0.077***</w:t>
            </w:r>
          </w:p>
        </w:tc>
      </w:tr>
      <w:tr w:rsidR="00134CC6" w:rsidRPr="00134CC6" w14:paraId="6B6CF644" w14:textId="77777777" w:rsidTr="00BF74E8">
        <w:trPr>
          <w:jc w:val="center"/>
        </w:trPr>
        <w:tc>
          <w:tcPr>
            <w:tcW w:w="0" w:type="auto"/>
            <w:tcBorders>
              <w:top w:val="nil"/>
              <w:left w:val="nil"/>
              <w:bottom w:val="nil"/>
              <w:right w:val="nil"/>
            </w:tcBorders>
          </w:tcPr>
          <w:p w14:paraId="10945D8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26D4501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(30.06)</w:t>
            </w:r>
          </w:p>
        </w:tc>
        <w:tc>
          <w:tcPr>
            <w:tcW w:w="0" w:type="auto"/>
            <w:tcBorders>
              <w:top w:val="nil"/>
              <w:left w:val="nil"/>
              <w:bottom w:val="nil"/>
              <w:right w:val="nil"/>
            </w:tcBorders>
          </w:tcPr>
          <w:p w14:paraId="3A126D7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(29.93)</w:t>
            </w:r>
          </w:p>
        </w:tc>
        <w:tc>
          <w:tcPr>
            <w:tcW w:w="0" w:type="auto"/>
            <w:tcBorders>
              <w:top w:val="nil"/>
              <w:left w:val="nil"/>
              <w:bottom w:val="nil"/>
              <w:right w:val="nil"/>
            </w:tcBorders>
          </w:tcPr>
          <w:p w14:paraId="6FFE042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(34.75)</w:t>
            </w:r>
          </w:p>
        </w:tc>
        <w:tc>
          <w:tcPr>
            <w:tcW w:w="0" w:type="auto"/>
            <w:tcBorders>
              <w:top w:val="nil"/>
              <w:left w:val="nil"/>
              <w:bottom w:val="nil"/>
              <w:right w:val="nil"/>
            </w:tcBorders>
          </w:tcPr>
          <w:p w14:paraId="7EF3616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(34.92)</w:t>
            </w:r>
          </w:p>
        </w:tc>
        <w:tc>
          <w:tcPr>
            <w:tcW w:w="0" w:type="auto"/>
            <w:tcBorders>
              <w:top w:val="nil"/>
              <w:left w:val="nil"/>
              <w:bottom w:val="nil"/>
              <w:right w:val="nil"/>
            </w:tcBorders>
          </w:tcPr>
          <w:p w14:paraId="59EBAC1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(25.53)</w:t>
            </w:r>
          </w:p>
        </w:tc>
        <w:tc>
          <w:tcPr>
            <w:tcW w:w="0" w:type="auto"/>
            <w:tcBorders>
              <w:top w:val="nil"/>
              <w:left w:val="nil"/>
              <w:bottom w:val="nil"/>
              <w:right w:val="nil"/>
            </w:tcBorders>
          </w:tcPr>
          <w:p w14:paraId="4134DC5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(25.46)</w:t>
            </w:r>
          </w:p>
        </w:tc>
        <w:tc>
          <w:tcPr>
            <w:tcW w:w="0" w:type="auto"/>
            <w:tcBorders>
              <w:top w:val="nil"/>
              <w:left w:val="nil"/>
              <w:bottom w:val="nil"/>
              <w:right w:val="nil"/>
            </w:tcBorders>
          </w:tcPr>
          <w:p w14:paraId="23F50EF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(31.07)</w:t>
            </w:r>
          </w:p>
        </w:tc>
        <w:tc>
          <w:tcPr>
            <w:tcW w:w="0" w:type="auto"/>
            <w:tcBorders>
              <w:top w:val="nil"/>
              <w:left w:val="nil"/>
              <w:bottom w:val="nil"/>
              <w:right w:val="nil"/>
            </w:tcBorders>
          </w:tcPr>
          <w:p w14:paraId="0B4B865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(30.79)</w:t>
            </w:r>
          </w:p>
        </w:tc>
      </w:tr>
      <w:tr w:rsidR="00134CC6" w:rsidRPr="00134CC6" w14:paraId="3F4B0E2D" w14:textId="77777777" w:rsidTr="00BF74E8">
        <w:trPr>
          <w:jc w:val="center"/>
        </w:trPr>
        <w:tc>
          <w:tcPr>
            <w:tcW w:w="0" w:type="auto"/>
            <w:tcBorders>
              <w:top w:val="nil"/>
              <w:left w:val="nil"/>
              <w:bottom w:val="nil"/>
              <w:right w:val="nil"/>
            </w:tcBorders>
          </w:tcPr>
          <w:p w14:paraId="4E307FEB"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PastMonthRet</w:t>
            </w:r>
          </w:p>
        </w:tc>
        <w:tc>
          <w:tcPr>
            <w:tcW w:w="0" w:type="auto"/>
            <w:tcBorders>
              <w:top w:val="nil"/>
              <w:left w:val="nil"/>
              <w:bottom w:val="nil"/>
              <w:right w:val="nil"/>
            </w:tcBorders>
          </w:tcPr>
          <w:p w14:paraId="35A845E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-0.022***</w:t>
            </w:r>
          </w:p>
        </w:tc>
        <w:tc>
          <w:tcPr>
            <w:tcW w:w="0" w:type="auto"/>
            <w:tcBorders>
              <w:top w:val="nil"/>
              <w:left w:val="nil"/>
              <w:bottom w:val="nil"/>
              <w:right w:val="nil"/>
            </w:tcBorders>
          </w:tcPr>
          <w:p w14:paraId="138E2EC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-0.023***</w:t>
            </w:r>
          </w:p>
        </w:tc>
        <w:tc>
          <w:tcPr>
            <w:tcW w:w="0" w:type="auto"/>
            <w:tcBorders>
              <w:top w:val="nil"/>
              <w:left w:val="nil"/>
              <w:bottom w:val="nil"/>
              <w:right w:val="nil"/>
            </w:tcBorders>
          </w:tcPr>
          <w:p w14:paraId="50A5077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-0.033***</w:t>
            </w:r>
          </w:p>
        </w:tc>
        <w:tc>
          <w:tcPr>
            <w:tcW w:w="0" w:type="auto"/>
            <w:tcBorders>
              <w:top w:val="nil"/>
              <w:left w:val="nil"/>
              <w:bottom w:val="nil"/>
              <w:right w:val="nil"/>
            </w:tcBorders>
          </w:tcPr>
          <w:p w14:paraId="661C608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-0.031***</w:t>
            </w:r>
          </w:p>
        </w:tc>
        <w:tc>
          <w:tcPr>
            <w:tcW w:w="0" w:type="auto"/>
            <w:tcBorders>
              <w:top w:val="nil"/>
              <w:left w:val="nil"/>
              <w:bottom w:val="nil"/>
              <w:right w:val="nil"/>
            </w:tcBorders>
          </w:tcPr>
          <w:p w14:paraId="69AF33D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-0.021***</w:t>
            </w:r>
          </w:p>
        </w:tc>
        <w:tc>
          <w:tcPr>
            <w:tcW w:w="0" w:type="auto"/>
            <w:tcBorders>
              <w:top w:val="nil"/>
              <w:left w:val="nil"/>
              <w:bottom w:val="nil"/>
              <w:right w:val="nil"/>
            </w:tcBorders>
          </w:tcPr>
          <w:p w14:paraId="0165A0E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-0.021***</w:t>
            </w:r>
          </w:p>
        </w:tc>
        <w:tc>
          <w:tcPr>
            <w:tcW w:w="0" w:type="auto"/>
            <w:tcBorders>
              <w:top w:val="nil"/>
              <w:left w:val="nil"/>
              <w:bottom w:val="nil"/>
              <w:right w:val="nil"/>
            </w:tcBorders>
          </w:tcPr>
          <w:p w14:paraId="32DB25F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-0.039***</w:t>
            </w:r>
          </w:p>
        </w:tc>
        <w:tc>
          <w:tcPr>
            <w:tcW w:w="0" w:type="auto"/>
            <w:tcBorders>
              <w:top w:val="nil"/>
              <w:left w:val="nil"/>
              <w:bottom w:val="nil"/>
              <w:right w:val="nil"/>
            </w:tcBorders>
          </w:tcPr>
          <w:p w14:paraId="1C4C89B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-0.037***</w:t>
            </w:r>
          </w:p>
        </w:tc>
      </w:tr>
      <w:tr w:rsidR="00134CC6" w:rsidRPr="00134CC6" w14:paraId="7B8F06B0" w14:textId="77777777" w:rsidTr="00BF74E8">
        <w:trPr>
          <w:jc w:val="center"/>
        </w:trPr>
        <w:tc>
          <w:tcPr>
            <w:tcW w:w="0" w:type="auto"/>
            <w:tcBorders>
              <w:top w:val="nil"/>
              <w:left w:val="nil"/>
              <w:bottom w:val="nil"/>
              <w:right w:val="nil"/>
            </w:tcBorders>
          </w:tcPr>
          <w:p w14:paraId="3D6B9F6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64CE829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(-4.35)</w:t>
            </w:r>
          </w:p>
        </w:tc>
        <w:tc>
          <w:tcPr>
            <w:tcW w:w="0" w:type="auto"/>
            <w:tcBorders>
              <w:top w:val="nil"/>
              <w:left w:val="nil"/>
              <w:bottom w:val="nil"/>
              <w:right w:val="nil"/>
            </w:tcBorders>
          </w:tcPr>
          <w:p w14:paraId="61759F3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(-4.34)</w:t>
            </w:r>
          </w:p>
        </w:tc>
        <w:tc>
          <w:tcPr>
            <w:tcW w:w="0" w:type="auto"/>
            <w:tcBorders>
              <w:top w:val="nil"/>
              <w:left w:val="nil"/>
              <w:bottom w:val="nil"/>
              <w:right w:val="nil"/>
            </w:tcBorders>
          </w:tcPr>
          <w:p w14:paraId="786A0D8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(-6.47)</w:t>
            </w:r>
          </w:p>
        </w:tc>
        <w:tc>
          <w:tcPr>
            <w:tcW w:w="0" w:type="auto"/>
            <w:tcBorders>
              <w:top w:val="nil"/>
              <w:left w:val="nil"/>
              <w:bottom w:val="nil"/>
              <w:right w:val="nil"/>
            </w:tcBorders>
          </w:tcPr>
          <w:p w14:paraId="1796846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(-5.82)</w:t>
            </w:r>
          </w:p>
        </w:tc>
        <w:tc>
          <w:tcPr>
            <w:tcW w:w="0" w:type="auto"/>
            <w:tcBorders>
              <w:top w:val="nil"/>
              <w:left w:val="nil"/>
              <w:bottom w:val="nil"/>
              <w:right w:val="nil"/>
            </w:tcBorders>
          </w:tcPr>
          <w:p w14:paraId="04626DD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(-3.29)</w:t>
            </w:r>
          </w:p>
        </w:tc>
        <w:tc>
          <w:tcPr>
            <w:tcW w:w="0" w:type="auto"/>
            <w:tcBorders>
              <w:top w:val="nil"/>
              <w:left w:val="nil"/>
              <w:bottom w:val="nil"/>
              <w:right w:val="nil"/>
            </w:tcBorders>
          </w:tcPr>
          <w:p w14:paraId="4F1B8AD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(-3.22)</w:t>
            </w:r>
          </w:p>
        </w:tc>
        <w:tc>
          <w:tcPr>
            <w:tcW w:w="0" w:type="auto"/>
            <w:tcBorders>
              <w:top w:val="nil"/>
              <w:left w:val="nil"/>
              <w:bottom w:val="nil"/>
              <w:right w:val="nil"/>
            </w:tcBorders>
          </w:tcPr>
          <w:p w14:paraId="6EAA68D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(-5.63)</w:t>
            </w:r>
          </w:p>
        </w:tc>
        <w:tc>
          <w:tcPr>
            <w:tcW w:w="0" w:type="auto"/>
            <w:tcBorders>
              <w:top w:val="nil"/>
              <w:left w:val="nil"/>
              <w:bottom w:val="nil"/>
              <w:right w:val="nil"/>
            </w:tcBorders>
          </w:tcPr>
          <w:p w14:paraId="1A85014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(-5.31)</w:t>
            </w:r>
          </w:p>
        </w:tc>
      </w:tr>
      <w:tr w:rsidR="00134CC6" w:rsidRPr="00134CC6" w14:paraId="7C9CF87C" w14:textId="77777777" w:rsidTr="00BF74E8">
        <w:trPr>
          <w:jc w:val="center"/>
        </w:trPr>
        <w:tc>
          <w:tcPr>
            <w:tcW w:w="0" w:type="auto"/>
            <w:tcBorders>
              <w:top w:val="nil"/>
              <w:left w:val="nil"/>
              <w:bottom w:val="nil"/>
              <w:right w:val="nil"/>
            </w:tcBorders>
          </w:tcPr>
          <w:p w14:paraId="39007E7B"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PastYearRet</w:t>
            </w:r>
          </w:p>
        </w:tc>
        <w:tc>
          <w:tcPr>
            <w:tcW w:w="0" w:type="auto"/>
            <w:tcBorders>
              <w:top w:val="nil"/>
              <w:left w:val="nil"/>
              <w:bottom w:val="nil"/>
              <w:right w:val="nil"/>
            </w:tcBorders>
          </w:tcPr>
          <w:p w14:paraId="630107E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0.000</w:t>
            </w:r>
          </w:p>
        </w:tc>
        <w:tc>
          <w:tcPr>
            <w:tcW w:w="0" w:type="auto"/>
            <w:tcBorders>
              <w:top w:val="nil"/>
              <w:left w:val="nil"/>
              <w:bottom w:val="nil"/>
              <w:right w:val="nil"/>
            </w:tcBorders>
          </w:tcPr>
          <w:p w14:paraId="399A07B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0.000</w:t>
            </w:r>
          </w:p>
        </w:tc>
        <w:tc>
          <w:tcPr>
            <w:tcW w:w="0" w:type="auto"/>
            <w:tcBorders>
              <w:top w:val="nil"/>
              <w:left w:val="nil"/>
              <w:bottom w:val="nil"/>
              <w:right w:val="nil"/>
            </w:tcBorders>
          </w:tcPr>
          <w:p w14:paraId="65277BB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-0.019***</w:t>
            </w:r>
          </w:p>
        </w:tc>
        <w:tc>
          <w:tcPr>
            <w:tcW w:w="0" w:type="auto"/>
            <w:tcBorders>
              <w:top w:val="nil"/>
              <w:left w:val="nil"/>
              <w:bottom w:val="nil"/>
              <w:right w:val="nil"/>
            </w:tcBorders>
          </w:tcPr>
          <w:p w14:paraId="36C1A26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-0.020***</w:t>
            </w:r>
          </w:p>
        </w:tc>
        <w:tc>
          <w:tcPr>
            <w:tcW w:w="0" w:type="auto"/>
            <w:tcBorders>
              <w:top w:val="nil"/>
              <w:left w:val="nil"/>
              <w:bottom w:val="nil"/>
              <w:right w:val="nil"/>
            </w:tcBorders>
          </w:tcPr>
          <w:p w14:paraId="3D7F0BA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-0.000</w:t>
            </w:r>
          </w:p>
        </w:tc>
        <w:tc>
          <w:tcPr>
            <w:tcW w:w="0" w:type="auto"/>
            <w:tcBorders>
              <w:top w:val="nil"/>
              <w:left w:val="nil"/>
              <w:bottom w:val="nil"/>
              <w:right w:val="nil"/>
            </w:tcBorders>
          </w:tcPr>
          <w:p w14:paraId="4DEDCF4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-0.000</w:t>
            </w:r>
          </w:p>
        </w:tc>
        <w:tc>
          <w:tcPr>
            <w:tcW w:w="0" w:type="auto"/>
            <w:tcBorders>
              <w:top w:val="nil"/>
              <w:left w:val="nil"/>
              <w:bottom w:val="nil"/>
              <w:right w:val="nil"/>
            </w:tcBorders>
          </w:tcPr>
          <w:p w14:paraId="373645B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-0.037***</w:t>
            </w:r>
          </w:p>
        </w:tc>
        <w:tc>
          <w:tcPr>
            <w:tcW w:w="0" w:type="auto"/>
            <w:tcBorders>
              <w:top w:val="nil"/>
              <w:left w:val="nil"/>
              <w:bottom w:val="nil"/>
              <w:right w:val="nil"/>
            </w:tcBorders>
          </w:tcPr>
          <w:p w14:paraId="381E472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-0.039***</w:t>
            </w:r>
          </w:p>
        </w:tc>
      </w:tr>
      <w:tr w:rsidR="00134CC6" w:rsidRPr="00134CC6" w14:paraId="35F51C3F" w14:textId="77777777" w:rsidTr="00BF74E8">
        <w:trPr>
          <w:jc w:val="center"/>
        </w:trPr>
        <w:tc>
          <w:tcPr>
            <w:tcW w:w="0" w:type="auto"/>
            <w:tcBorders>
              <w:top w:val="nil"/>
              <w:left w:val="nil"/>
              <w:bottom w:val="nil"/>
              <w:right w:val="nil"/>
            </w:tcBorders>
          </w:tcPr>
          <w:p w14:paraId="2CF5B24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68C4D96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(0.15)</w:t>
            </w:r>
          </w:p>
        </w:tc>
        <w:tc>
          <w:tcPr>
            <w:tcW w:w="0" w:type="auto"/>
            <w:tcBorders>
              <w:top w:val="nil"/>
              <w:left w:val="nil"/>
              <w:bottom w:val="nil"/>
              <w:right w:val="nil"/>
            </w:tcBorders>
          </w:tcPr>
          <w:p w14:paraId="62D54A8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w:t>
            </w:r>
          </w:p>
        </w:tc>
        <w:tc>
          <w:tcPr>
            <w:tcW w:w="0" w:type="auto"/>
            <w:tcBorders>
              <w:top w:val="nil"/>
              <w:left w:val="nil"/>
              <w:bottom w:val="nil"/>
              <w:right w:val="nil"/>
            </w:tcBorders>
          </w:tcPr>
          <w:p w14:paraId="2B996F3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(-4.67)</w:t>
            </w:r>
          </w:p>
        </w:tc>
        <w:tc>
          <w:tcPr>
            <w:tcW w:w="0" w:type="auto"/>
            <w:tcBorders>
              <w:top w:val="nil"/>
              <w:left w:val="nil"/>
              <w:bottom w:val="nil"/>
              <w:right w:val="nil"/>
            </w:tcBorders>
          </w:tcPr>
          <w:p w14:paraId="384C7E1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(-4.71)</w:t>
            </w:r>
          </w:p>
        </w:tc>
        <w:tc>
          <w:tcPr>
            <w:tcW w:w="0" w:type="auto"/>
            <w:tcBorders>
              <w:top w:val="nil"/>
              <w:left w:val="nil"/>
              <w:bottom w:val="nil"/>
              <w:right w:val="nil"/>
            </w:tcBorders>
          </w:tcPr>
          <w:p w14:paraId="698D8AB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(-0.45)</w:t>
            </w:r>
          </w:p>
        </w:tc>
        <w:tc>
          <w:tcPr>
            <w:tcW w:w="0" w:type="auto"/>
            <w:tcBorders>
              <w:top w:val="nil"/>
              <w:left w:val="nil"/>
              <w:bottom w:val="nil"/>
              <w:right w:val="nil"/>
            </w:tcBorders>
          </w:tcPr>
          <w:p w14:paraId="760FC3A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(-0.47)</w:t>
            </w:r>
          </w:p>
        </w:tc>
        <w:tc>
          <w:tcPr>
            <w:tcW w:w="0" w:type="auto"/>
            <w:tcBorders>
              <w:top w:val="nil"/>
              <w:left w:val="nil"/>
              <w:bottom w:val="nil"/>
              <w:right w:val="nil"/>
            </w:tcBorders>
          </w:tcPr>
          <w:p w14:paraId="55D1E5D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(-4.73)</w:t>
            </w:r>
          </w:p>
        </w:tc>
        <w:tc>
          <w:tcPr>
            <w:tcW w:w="0" w:type="auto"/>
            <w:tcBorders>
              <w:top w:val="nil"/>
              <w:left w:val="nil"/>
              <w:bottom w:val="nil"/>
              <w:right w:val="nil"/>
            </w:tcBorders>
          </w:tcPr>
          <w:p w14:paraId="706A380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(-4.75)</w:t>
            </w:r>
          </w:p>
        </w:tc>
      </w:tr>
      <w:tr w:rsidR="00134CC6" w:rsidRPr="00134CC6" w14:paraId="2DC1F628" w14:textId="77777777" w:rsidTr="00BF74E8">
        <w:trPr>
          <w:jc w:val="center"/>
        </w:trPr>
        <w:tc>
          <w:tcPr>
            <w:tcW w:w="0" w:type="auto"/>
            <w:tcBorders>
              <w:top w:val="nil"/>
              <w:left w:val="nil"/>
              <w:bottom w:val="nil"/>
              <w:right w:val="nil"/>
            </w:tcBorders>
          </w:tcPr>
          <w:p w14:paraId="17496858"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Size</w:t>
            </w:r>
          </w:p>
        </w:tc>
        <w:tc>
          <w:tcPr>
            <w:tcW w:w="0" w:type="auto"/>
            <w:tcBorders>
              <w:top w:val="nil"/>
              <w:left w:val="nil"/>
              <w:bottom w:val="nil"/>
              <w:right w:val="nil"/>
            </w:tcBorders>
          </w:tcPr>
          <w:p w14:paraId="7634A81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-0.023***</w:t>
            </w:r>
          </w:p>
        </w:tc>
        <w:tc>
          <w:tcPr>
            <w:tcW w:w="0" w:type="auto"/>
            <w:tcBorders>
              <w:top w:val="nil"/>
              <w:left w:val="nil"/>
              <w:bottom w:val="nil"/>
              <w:right w:val="nil"/>
            </w:tcBorders>
          </w:tcPr>
          <w:p w14:paraId="5D20ABE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-0.023***</w:t>
            </w:r>
          </w:p>
        </w:tc>
        <w:tc>
          <w:tcPr>
            <w:tcW w:w="0" w:type="auto"/>
            <w:tcBorders>
              <w:top w:val="nil"/>
              <w:left w:val="nil"/>
              <w:bottom w:val="nil"/>
              <w:right w:val="nil"/>
            </w:tcBorders>
          </w:tcPr>
          <w:p w14:paraId="496FB66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-0.040***</w:t>
            </w:r>
          </w:p>
        </w:tc>
        <w:tc>
          <w:tcPr>
            <w:tcW w:w="0" w:type="auto"/>
            <w:tcBorders>
              <w:top w:val="nil"/>
              <w:left w:val="nil"/>
              <w:bottom w:val="nil"/>
              <w:right w:val="nil"/>
            </w:tcBorders>
          </w:tcPr>
          <w:p w14:paraId="5DB46B9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-0.040***</w:t>
            </w:r>
          </w:p>
        </w:tc>
        <w:tc>
          <w:tcPr>
            <w:tcW w:w="0" w:type="auto"/>
            <w:tcBorders>
              <w:top w:val="nil"/>
              <w:left w:val="nil"/>
              <w:bottom w:val="nil"/>
              <w:right w:val="nil"/>
            </w:tcBorders>
          </w:tcPr>
          <w:p w14:paraId="6D8FB30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-0.065***</w:t>
            </w:r>
          </w:p>
        </w:tc>
        <w:tc>
          <w:tcPr>
            <w:tcW w:w="0" w:type="auto"/>
            <w:tcBorders>
              <w:top w:val="nil"/>
              <w:left w:val="nil"/>
              <w:bottom w:val="nil"/>
              <w:right w:val="nil"/>
            </w:tcBorders>
          </w:tcPr>
          <w:p w14:paraId="3CD4F2F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-0.064***</w:t>
            </w:r>
          </w:p>
        </w:tc>
        <w:tc>
          <w:tcPr>
            <w:tcW w:w="0" w:type="auto"/>
            <w:tcBorders>
              <w:top w:val="nil"/>
              <w:left w:val="nil"/>
              <w:bottom w:val="nil"/>
              <w:right w:val="nil"/>
            </w:tcBorders>
          </w:tcPr>
          <w:p w14:paraId="507976F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-0.095***</w:t>
            </w:r>
          </w:p>
        </w:tc>
        <w:tc>
          <w:tcPr>
            <w:tcW w:w="0" w:type="auto"/>
            <w:tcBorders>
              <w:top w:val="nil"/>
              <w:left w:val="nil"/>
              <w:bottom w:val="nil"/>
              <w:right w:val="nil"/>
            </w:tcBorders>
          </w:tcPr>
          <w:p w14:paraId="5ED508D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-0.097***</w:t>
            </w:r>
          </w:p>
        </w:tc>
      </w:tr>
      <w:tr w:rsidR="00134CC6" w:rsidRPr="00134CC6" w14:paraId="7D6BA38C" w14:textId="77777777" w:rsidTr="00BF74E8">
        <w:trPr>
          <w:jc w:val="center"/>
        </w:trPr>
        <w:tc>
          <w:tcPr>
            <w:tcW w:w="0" w:type="auto"/>
            <w:tcBorders>
              <w:top w:val="nil"/>
              <w:left w:val="nil"/>
              <w:bottom w:val="nil"/>
              <w:right w:val="nil"/>
            </w:tcBorders>
          </w:tcPr>
          <w:p w14:paraId="050D174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6242C1D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(-22.57)</w:t>
            </w:r>
          </w:p>
        </w:tc>
        <w:tc>
          <w:tcPr>
            <w:tcW w:w="0" w:type="auto"/>
            <w:tcBorders>
              <w:top w:val="nil"/>
              <w:left w:val="nil"/>
              <w:bottom w:val="nil"/>
              <w:right w:val="nil"/>
            </w:tcBorders>
          </w:tcPr>
          <w:p w14:paraId="3613B7D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(-22.56)</w:t>
            </w:r>
          </w:p>
        </w:tc>
        <w:tc>
          <w:tcPr>
            <w:tcW w:w="0" w:type="auto"/>
            <w:tcBorders>
              <w:top w:val="nil"/>
              <w:left w:val="nil"/>
              <w:bottom w:val="nil"/>
              <w:right w:val="nil"/>
            </w:tcBorders>
          </w:tcPr>
          <w:p w14:paraId="2D807F4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(-29.69)</w:t>
            </w:r>
          </w:p>
        </w:tc>
        <w:tc>
          <w:tcPr>
            <w:tcW w:w="0" w:type="auto"/>
            <w:tcBorders>
              <w:top w:val="nil"/>
              <w:left w:val="nil"/>
              <w:bottom w:val="nil"/>
              <w:right w:val="nil"/>
            </w:tcBorders>
          </w:tcPr>
          <w:p w14:paraId="35A0C92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(-29.40)</w:t>
            </w:r>
          </w:p>
        </w:tc>
        <w:tc>
          <w:tcPr>
            <w:tcW w:w="0" w:type="auto"/>
            <w:tcBorders>
              <w:top w:val="nil"/>
              <w:left w:val="nil"/>
              <w:bottom w:val="nil"/>
              <w:right w:val="nil"/>
            </w:tcBorders>
          </w:tcPr>
          <w:p w14:paraId="745098C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(-37.72)</w:t>
            </w:r>
          </w:p>
        </w:tc>
        <w:tc>
          <w:tcPr>
            <w:tcW w:w="0" w:type="auto"/>
            <w:tcBorders>
              <w:top w:val="nil"/>
              <w:left w:val="nil"/>
              <w:bottom w:val="nil"/>
              <w:right w:val="nil"/>
            </w:tcBorders>
          </w:tcPr>
          <w:p w14:paraId="5302076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(-37.60)</w:t>
            </w:r>
          </w:p>
        </w:tc>
        <w:tc>
          <w:tcPr>
            <w:tcW w:w="0" w:type="auto"/>
            <w:tcBorders>
              <w:top w:val="nil"/>
              <w:left w:val="nil"/>
              <w:bottom w:val="nil"/>
              <w:right w:val="nil"/>
            </w:tcBorders>
          </w:tcPr>
          <w:p w14:paraId="0FE3A14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(-37.46)</w:t>
            </w:r>
          </w:p>
        </w:tc>
        <w:tc>
          <w:tcPr>
            <w:tcW w:w="0" w:type="auto"/>
            <w:tcBorders>
              <w:top w:val="nil"/>
              <w:left w:val="nil"/>
              <w:bottom w:val="nil"/>
              <w:right w:val="nil"/>
            </w:tcBorders>
          </w:tcPr>
          <w:p w14:paraId="2AAE57D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(-37.18)</w:t>
            </w:r>
          </w:p>
        </w:tc>
      </w:tr>
      <w:tr w:rsidR="00134CC6" w:rsidRPr="00134CC6" w14:paraId="7A4B2122" w14:textId="77777777" w:rsidTr="00BF74E8">
        <w:trPr>
          <w:jc w:val="center"/>
        </w:trPr>
        <w:tc>
          <w:tcPr>
            <w:tcW w:w="0" w:type="auto"/>
            <w:tcBorders>
              <w:top w:val="nil"/>
              <w:left w:val="nil"/>
              <w:bottom w:val="nil"/>
              <w:right w:val="nil"/>
            </w:tcBorders>
          </w:tcPr>
          <w:p w14:paraId="256E1BA9"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BookMarket</w:t>
            </w:r>
          </w:p>
        </w:tc>
        <w:tc>
          <w:tcPr>
            <w:tcW w:w="0" w:type="auto"/>
            <w:tcBorders>
              <w:top w:val="nil"/>
              <w:left w:val="nil"/>
              <w:bottom w:val="nil"/>
              <w:right w:val="nil"/>
            </w:tcBorders>
          </w:tcPr>
          <w:p w14:paraId="0C27E82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7201FE2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517F094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1194128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7896C8A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4B9CE78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5D6A90F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0.004*</w:t>
            </w:r>
          </w:p>
        </w:tc>
        <w:tc>
          <w:tcPr>
            <w:tcW w:w="0" w:type="auto"/>
            <w:tcBorders>
              <w:top w:val="nil"/>
              <w:left w:val="nil"/>
              <w:bottom w:val="nil"/>
              <w:right w:val="nil"/>
            </w:tcBorders>
          </w:tcPr>
          <w:p w14:paraId="5C49122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0.004*</w:t>
            </w:r>
          </w:p>
        </w:tc>
      </w:tr>
      <w:tr w:rsidR="00134CC6" w:rsidRPr="00134CC6" w14:paraId="2B25D639" w14:textId="77777777" w:rsidTr="00BF74E8">
        <w:trPr>
          <w:jc w:val="center"/>
        </w:trPr>
        <w:tc>
          <w:tcPr>
            <w:tcW w:w="0" w:type="auto"/>
            <w:tcBorders>
              <w:top w:val="nil"/>
              <w:left w:val="nil"/>
              <w:bottom w:val="nil"/>
              <w:right w:val="nil"/>
            </w:tcBorders>
          </w:tcPr>
          <w:p w14:paraId="2F431EE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3D060A1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(-1.82)</w:t>
            </w:r>
          </w:p>
        </w:tc>
        <w:tc>
          <w:tcPr>
            <w:tcW w:w="0" w:type="auto"/>
            <w:tcBorders>
              <w:top w:val="nil"/>
              <w:left w:val="nil"/>
              <w:bottom w:val="nil"/>
              <w:right w:val="nil"/>
            </w:tcBorders>
          </w:tcPr>
          <w:p w14:paraId="2BBE03B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(-1.80)</w:t>
            </w:r>
          </w:p>
        </w:tc>
        <w:tc>
          <w:tcPr>
            <w:tcW w:w="0" w:type="auto"/>
            <w:tcBorders>
              <w:top w:val="nil"/>
              <w:left w:val="nil"/>
              <w:bottom w:val="nil"/>
              <w:right w:val="nil"/>
            </w:tcBorders>
          </w:tcPr>
          <w:p w14:paraId="33A0C0B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(1.16)</w:t>
            </w:r>
          </w:p>
        </w:tc>
        <w:tc>
          <w:tcPr>
            <w:tcW w:w="0" w:type="auto"/>
            <w:tcBorders>
              <w:top w:val="nil"/>
              <w:left w:val="nil"/>
              <w:bottom w:val="nil"/>
              <w:right w:val="nil"/>
            </w:tcBorders>
          </w:tcPr>
          <w:p w14:paraId="390E32C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(1.09)</w:t>
            </w:r>
          </w:p>
        </w:tc>
        <w:tc>
          <w:tcPr>
            <w:tcW w:w="0" w:type="auto"/>
            <w:tcBorders>
              <w:top w:val="nil"/>
              <w:left w:val="nil"/>
              <w:bottom w:val="nil"/>
              <w:right w:val="nil"/>
            </w:tcBorders>
          </w:tcPr>
          <w:p w14:paraId="70BDDCC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(-1.25)</w:t>
            </w:r>
          </w:p>
        </w:tc>
        <w:tc>
          <w:tcPr>
            <w:tcW w:w="0" w:type="auto"/>
            <w:tcBorders>
              <w:top w:val="nil"/>
              <w:left w:val="nil"/>
              <w:bottom w:val="nil"/>
              <w:right w:val="nil"/>
            </w:tcBorders>
          </w:tcPr>
          <w:p w14:paraId="3ECB566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(-1.23)</w:t>
            </w:r>
          </w:p>
        </w:tc>
        <w:tc>
          <w:tcPr>
            <w:tcW w:w="0" w:type="auto"/>
            <w:tcBorders>
              <w:top w:val="nil"/>
              <w:left w:val="nil"/>
              <w:bottom w:val="nil"/>
              <w:right w:val="nil"/>
            </w:tcBorders>
          </w:tcPr>
          <w:p w14:paraId="19BF339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(1.69)</w:t>
            </w:r>
          </w:p>
        </w:tc>
        <w:tc>
          <w:tcPr>
            <w:tcW w:w="0" w:type="auto"/>
            <w:tcBorders>
              <w:top w:val="nil"/>
              <w:left w:val="nil"/>
              <w:bottom w:val="nil"/>
              <w:right w:val="nil"/>
            </w:tcBorders>
          </w:tcPr>
          <w:p w14:paraId="572B173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(1.69)</w:t>
            </w:r>
          </w:p>
        </w:tc>
      </w:tr>
      <w:tr w:rsidR="00134CC6" w:rsidRPr="00134CC6" w14:paraId="4FE3F214" w14:textId="77777777" w:rsidTr="00BF74E8">
        <w:trPr>
          <w:jc w:val="center"/>
        </w:trPr>
        <w:tc>
          <w:tcPr>
            <w:tcW w:w="0" w:type="auto"/>
            <w:tcBorders>
              <w:top w:val="nil"/>
              <w:left w:val="nil"/>
              <w:bottom w:val="nil"/>
              <w:right w:val="nil"/>
            </w:tcBorders>
          </w:tcPr>
          <w:p w14:paraId="6598024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139B3E4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5B0C1E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90C40F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6243EF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7901BF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7E8CA55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74B0150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223BBA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2DB8C7E6" w14:textId="77777777" w:rsidTr="00BF74E8">
        <w:trPr>
          <w:jc w:val="center"/>
        </w:trPr>
        <w:tc>
          <w:tcPr>
            <w:tcW w:w="0" w:type="auto"/>
            <w:tcBorders>
              <w:top w:val="nil"/>
              <w:left w:val="nil"/>
              <w:bottom w:val="nil"/>
              <w:right w:val="nil"/>
            </w:tcBorders>
          </w:tcPr>
          <w:p w14:paraId="76CACA5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Observations</w:t>
            </w:r>
          </w:p>
        </w:tc>
        <w:tc>
          <w:tcPr>
            <w:tcW w:w="0" w:type="auto"/>
            <w:tcBorders>
              <w:top w:val="nil"/>
              <w:left w:val="nil"/>
              <w:bottom w:val="nil"/>
              <w:right w:val="nil"/>
            </w:tcBorders>
          </w:tcPr>
          <w:p w14:paraId="5CC287E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2DE5CB8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63BE66A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1A75796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27C0132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0EAAAC3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449E4C1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07D912F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r>
      <w:tr w:rsidR="00134CC6" w:rsidRPr="00134CC6" w14:paraId="274073A2" w14:textId="77777777" w:rsidTr="00BF74E8">
        <w:trPr>
          <w:jc w:val="center"/>
        </w:trPr>
        <w:tc>
          <w:tcPr>
            <w:tcW w:w="0" w:type="auto"/>
            <w:tcBorders>
              <w:top w:val="nil"/>
              <w:left w:val="nil"/>
              <w:bottom w:val="nil"/>
              <w:right w:val="nil"/>
            </w:tcBorders>
          </w:tcPr>
          <w:p w14:paraId="24D9914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Adjusted R-squared</w:t>
            </w:r>
          </w:p>
        </w:tc>
        <w:tc>
          <w:tcPr>
            <w:tcW w:w="0" w:type="auto"/>
            <w:tcBorders>
              <w:top w:val="nil"/>
              <w:left w:val="nil"/>
              <w:bottom w:val="nil"/>
              <w:right w:val="nil"/>
            </w:tcBorders>
          </w:tcPr>
          <w:p w14:paraId="49A8338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0.107</w:t>
            </w:r>
          </w:p>
        </w:tc>
        <w:tc>
          <w:tcPr>
            <w:tcW w:w="0" w:type="auto"/>
            <w:tcBorders>
              <w:top w:val="nil"/>
              <w:left w:val="nil"/>
              <w:bottom w:val="nil"/>
              <w:right w:val="nil"/>
            </w:tcBorders>
          </w:tcPr>
          <w:p w14:paraId="54CCB15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0.127</w:t>
            </w:r>
          </w:p>
        </w:tc>
        <w:tc>
          <w:tcPr>
            <w:tcW w:w="0" w:type="auto"/>
            <w:tcBorders>
              <w:top w:val="nil"/>
              <w:left w:val="nil"/>
              <w:bottom w:val="nil"/>
              <w:right w:val="nil"/>
            </w:tcBorders>
          </w:tcPr>
          <w:p w14:paraId="4BBCD39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0.146</w:t>
            </w:r>
          </w:p>
        </w:tc>
        <w:tc>
          <w:tcPr>
            <w:tcW w:w="0" w:type="auto"/>
            <w:tcBorders>
              <w:top w:val="nil"/>
              <w:left w:val="nil"/>
              <w:bottom w:val="nil"/>
              <w:right w:val="nil"/>
            </w:tcBorders>
          </w:tcPr>
          <w:p w14:paraId="260D1D8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0.170</w:t>
            </w:r>
          </w:p>
        </w:tc>
        <w:tc>
          <w:tcPr>
            <w:tcW w:w="0" w:type="auto"/>
            <w:tcBorders>
              <w:top w:val="nil"/>
              <w:left w:val="nil"/>
              <w:bottom w:val="nil"/>
              <w:right w:val="nil"/>
            </w:tcBorders>
          </w:tcPr>
          <w:p w14:paraId="60333C5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0.158</w:t>
            </w:r>
          </w:p>
        </w:tc>
        <w:tc>
          <w:tcPr>
            <w:tcW w:w="0" w:type="auto"/>
            <w:tcBorders>
              <w:top w:val="nil"/>
              <w:left w:val="nil"/>
              <w:bottom w:val="nil"/>
              <w:right w:val="nil"/>
            </w:tcBorders>
          </w:tcPr>
          <w:p w14:paraId="289F474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0.181</w:t>
            </w:r>
          </w:p>
        </w:tc>
        <w:tc>
          <w:tcPr>
            <w:tcW w:w="0" w:type="auto"/>
            <w:tcBorders>
              <w:top w:val="nil"/>
              <w:left w:val="nil"/>
              <w:bottom w:val="nil"/>
              <w:right w:val="nil"/>
            </w:tcBorders>
          </w:tcPr>
          <w:p w14:paraId="017D341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0.210</w:t>
            </w:r>
          </w:p>
        </w:tc>
        <w:tc>
          <w:tcPr>
            <w:tcW w:w="0" w:type="auto"/>
            <w:tcBorders>
              <w:top w:val="nil"/>
              <w:left w:val="nil"/>
              <w:bottom w:val="nil"/>
              <w:right w:val="nil"/>
            </w:tcBorders>
          </w:tcPr>
          <w:p w14:paraId="3B437DD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0.242</w:t>
            </w:r>
          </w:p>
        </w:tc>
      </w:tr>
      <w:tr w:rsidR="00134CC6" w:rsidRPr="00134CC6" w14:paraId="29344324" w14:textId="77777777" w:rsidTr="00BF74E8">
        <w:trPr>
          <w:jc w:val="center"/>
        </w:trPr>
        <w:tc>
          <w:tcPr>
            <w:tcW w:w="0" w:type="auto"/>
            <w:tcBorders>
              <w:top w:val="nil"/>
              <w:left w:val="nil"/>
              <w:bottom w:val="nil"/>
              <w:right w:val="nil"/>
            </w:tcBorders>
          </w:tcPr>
          <w:p w14:paraId="6EA0E5D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Year-Month FE</w:t>
            </w:r>
          </w:p>
        </w:tc>
        <w:tc>
          <w:tcPr>
            <w:tcW w:w="0" w:type="auto"/>
            <w:tcBorders>
              <w:top w:val="nil"/>
              <w:left w:val="nil"/>
              <w:bottom w:val="nil"/>
              <w:right w:val="nil"/>
            </w:tcBorders>
          </w:tcPr>
          <w:p w14:paraId="2D9D663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0A66CCA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24C614D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5E1B0ED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4F16376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22588C0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3A012DC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5A4521F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r w:rsidR="00134CC6" w:rsidRPr="00134CC6" w14:paraId="21BCB4AE"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55008A1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Firm FE</w:t>
            </w:r>
          </w:p>
        </w:tc>
        <w:tc>
          <w:tcPr>
            <w:tcW w:w="0" w:type="auto"/>
            <w:tcBorders>
              <w:top w:val="nil"/>
              <w:left w:val="nil"/>
              <w:bottom w:val="single" w:sz="6" w:space="0" w:color="auto"/>
              <w:right w:val="nil"/>
            </w:tcBorders>
          </w:tcPr>
          <w:p w14:paraId="10BDFE7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63D866A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7FE7412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65BB544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5E9C086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22FBE3A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3459AEB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6F90D15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bl>
    <w:p w14:paraId="5F6C2D3C" w14:textId="77777777" w:rsidR="00134CC6" w:rsidRPr="00134CC6" w:rsidRDefault="00134CC6" w:rsidP="00134CC6">
      <w:pPr>
        <w:spacing w:after="0"/>
        <w:rPr>
          <w:rFonts w:ascii="Times New Roman" w:hAnsi="Times New Roman" w:cs="Times New Roman"/>
        </w:rPr>
      </w:pPr>
    </w:p>
    <w:p w14:paraId="54102F36" w14:textId="77777777" w:rsidR="00134CC6" w:rsidRPr="00134CC6" w:rsidRDefault="00134CC6" w:rsidP="00134CC6">
      <w:pPr>
        <w:rPr>
          <w:rFonts w:ascii="Times New Roman" w:hAnsi="Times New Roman" w:cs="Times New Roman"/>
        </w:rPr>
      </w:pPr>
      <w:r w:rsidRPr="00134CC6">
        <w:rPr>
          <w:rFonts w:ascii="Times New Roman" w:hAnsi="Times New Roman" w:cs="Times New Roman"/>
        </w:rPr>
        <w:br w:type="page"/>
      </w:r>
    </w:p>
    <w:p w14:paraId="13D637EF" w14:textId="77777777" w:rsidR="00134CC6" w:rsidRPr="00134CC6" w:rsidRDefault="00134CC6" w:rsidP="00134CC6">
      <w:pPr>
        <w:spacing w:after="0"/>
        <w:rPr>
          <w:rFonts w:ascii="Times New Roman" w:hAnsi="Times New Roman" w:cs="Times New Roman"/>
        </w:rPr>
      </w:pPr>
    </w:p>
    <w:p w14:paraId="1C2C92EF" w14:textId="77777777" w:rsidR="00134CC6" w:rsidRPr="00134CC6" w:rsidRDefault="00134CC6" w:rsidP="00134CC6">
      <w:pPr>
        <w:spacing w:after="0"/>
        <w:rPr>
          <w:rFonts w:ascii="Times New Roman" w:hAnsi="Times New Roman" w:cs="Times New Roman"/>
          <w:b/>
          <w:bCs/>
        </w:rPr>
      </w:pPr>
      <w:r w:rsidRPr="00134CC6">
        <w:rPr>
          <w:rFonts w:ascii="Times New Roman" w:hAnsi="Times New Roman" w:cs="Times New Roman"/>
          <w:b/>
          <w:bCs/>
        </w:rPr>
        <w:t>Panel B. CAR[0,120] and CAR[0,255]</w:t>
      </w:r>
    </w:p>
    <w:tbl>
      <w:tblPr>
        <w:tblW w:w="0" w:type="auto"/>
        <w:jc w:val="center"/>
        <w:tblCellMar>
          <w:left w:w="75" w:type="dxa"/>
          <w:right w:w="75" w:type="dxa"/>
        </w:tblCellMar>
        <w:tblLook w:val="0000" w:firstRow="0" w:lastRow="0" w:firstColumn="0" w:lastColumn="0" w:noHBand="0" w:noVBand="0"/>
      </w:tblPr>
      <w:tblGrid>
        <w:gridCol w:w="1904"/>
        <w:gridCol w:w="1049"/>
        <w:gridCol w:w="1073"/>
        <w:gridCol w:w="1049"/>
        <w:gridCol w:w="1049"/>
        <w:gridCol w:w="1049"/>
        <w:gridCol w:w="1073"/>
        <w:gridCol w:w="1049"/>
        <w:gridCol w:w="1049"/>
      </w:tblGrid>
      <w:tr w:rsidR="00134CC6" w:rsidRPr="00134CC6" w14:paraId="320E5D07" w14:textId="77777777" w:rsidTr="00BF74E8">
        <w:trPr>
          <w:jc w:val="center"/>
        </w:trPr>
        <w:tc>
          <w:tcPr>
            <w:tcW w:w="0" w:type="auto"/>
            <w:tcBorders>
              <w:top w:val="single" w:sz="6" w:space="0" w:color="auto"/>
              <w:left w:val="nil"/>
              <w:bottom w:val="nil"/>
              <w:right w:val="nil"/>
            </w:tcBorders>
          </w:tcPr>
          <w:p w14:paraId="750D9CC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single" w:sz="6" w:space="0" w:color="auto"/>
              <w:left w:val="nil"/>
              <w:bottom w:val="nil"/>
              <w:right w:val="nil"/>
            </w:tcBorders>
          </w:tcPr>
          <w:p w14:paraId="2643B8B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w:t>
            </w:r>
          </w:p>
        </w:tc>
        <w:tc>
          <w:tcPr>
            <w:tcW w:w="0" w:type="auto"/>
            <w:tcBorders>
              <w:top w:val="single" w:sz="6" w:space="0" w:color="auto"/>
              <w:left w:val="nil"/>
              <w:bottom w:val="nil"/>
              <w:right w:val="nil"/>
            </w:tcBorders>
          </w:tcPr>
          <w:p w14:paraId="0F10F54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w:t>
            </w:r>
          </w:p>
        </w:tc>
        <w:tc>
          <w:tcPr>
            <w:tcW w:w="0" w:type="auto"/>
            <w:tcBorders>
              <w:top w:val="single" w:sz="6" w:space="0" w:color="auto"/>
              <w:left w:val="nil"/>
              <w:bottom w:val="nil"/>
              <w:right w:val="nil"/>
            </w:tcBorders>
          </w:tcPr>
          <w:p w14:paraId="189F821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w:t>
            </w:r>
          </w:p>
        </w:tc>
        <w:tc>
          <w:tcPr>
            <w:tcW w:w="0" w:type="auto"/>
            <w:tcBorders>
              <w:top w:val="single" w:sz="6" w:space="0" w:color="auto"/>
              <w:left w:val="nil"/>
              <w:bottom w:val="nil"/>
              <w:right w:val="nil"/>
            </w:tcBorders>
          </w:tcPr>
          <w:p w14:paraId="3A4F3EA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w:t>
            </w:r>
          </w:p>
        </w:tc>
        <w:tc>
          <w:tcPr>
            <w:tcW w:w="0" w:type="auto"/>
            <w:tcBorders>
              <w:top w:val="single" w:sz="6" w:space="0" w:color="auto"/>
              <w:left w:val="nil"/>
              <w:bottom w:val="nil"/>
              <w:right w:val="nil"/>
            </w:tcBorders>
          </w:tcPr>
          <w:p w14:paraId="0D23FF7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w:t>
            </w:r>
          </w:p>
        </w:tc>
        <w:tc>
          <w:tcPr>
            <w:tcW w:w="0" w:type="auto"/>
            <w:tcBorders>
              <w:top w:val="single" w:sz="6" w:space="0" w:color="auto"/>
              <w:left w:val="nil"/>
              <w:bottom w:val="nil"/>
              <w:right w:val="nil"/>
            </w:tcBorders>
          </w:tcPr>
          <w:p w14:paraId="390B32F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(6)</w:t>
            </w:r>
          </w:p>
        </w:tc>
        <w:tc>
          <w:tcPr>
            <w:tcW w:w="0" w:type="auto"/>
            <w:tcBorders>
              <w:top w:val="single" w:sz="6" w:space="0" w:color="auto"/>
              <w:left w:val="nil"/>
              <w:bottom w:val="nil"/>
              <w:right w:val="nil"/>
            </w:tcBorders>
          </w:tcPr>
          <w:p w14:paraId="7DAE3DC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(7)</w:t>
            </w:r>
          </w:p>
        </w:tc>
        <w:tc>
          <w:tcPr>
            <w:tcW w:w="0" w:type="auto"/>
            <w:tcBorders>
              <w:top w:val="single" w:sz="6" w:space="0" w:color="auto"/>
              <w:left w:val="nil"/>
              <w:bottom w:val="nil"/>
              <w:right w:val="nil"/>
            </w:tcBorders>
          </w:tcPr>
          <w:p w14:paraId="208539F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(8)</w:t>
            </w:r>
          </w:p>
        </w:tc>
      </w:tr>
      <w:tr w:rsidR="00134CC6" w:rsidRPr="00134CC6" w14:paraId="04C2B0FD" w14:textId="77777777" w:rsidTr="00BF74E8">
        <w:trPr>
          <w:jc w:val="center"/>
        </w:trPr>
        <w:tc>
          <w:tcPr>
            <w:tcW w:w="0" w:type="auto"/>
            <w:tcBorders>
              <w:top w:val="nil"/>
              <w:left w:val="nil"/>
              <w:bottom w:val="single" w:sz="6" w:space="0" w:color="auto"/>
              <w:right w:val="nil"/>
            </w:tcBorders>
          </w:tcPr>
          <w:p w14:paraId="6C139F4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single" w:sz="6" w:space="0" w:color="auto"/>
              <w:right w:val="nil"/>
            </w:tcBorders>
          </w:tcPr>
          <w:p w14:paraId="47D2101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[0,120]</w:t>
            </w:r>
          </w:p>
          <w:p w14:paraId="60BFAC6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EW</w:t>
            </w:r>
          </w:p>
        </w:tc>
        <w:tc>
          <w:tcPr>
            <w:tcW w:w="0" w:type="auto"/>
            <w:tcBorders>
              <w:top w:val="nil"/>
              <w:left w:val="nil"/>
              <w:bottom w:val="single" w:sz="6" w:space="0" w:color="auto"/>
              <w:right w:val="nil"/>
            </w:tcBorders>
          </w:tcPr>
          <w:p w14:paraId="3445BCC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[0,120]</w:t>
            </w:r>
          </w:p>
          <w:p w14:paraId="7268754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VW</w:t>
            </w:r>
          </w:p>
        </w:tc>
        <w:tc>
          <w:tcPr>
            <w:tcW w:w="0" w:type="auto"/>
            <w:tcBorders>
              <w:top w:val="nil"/>
              <w:left w:val="nil"/>
              <w:bottom w:val="single" w:sz="6" w:space="0" w:color="auto"/>
              <w:right w:val="nil"/>
            </w:tcBorders>
          </w:tcPr>
          <w:p w14:paraId="2C676A0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[0,120]</w:t>
            </w:r>
          </w:p>
          <w:p w14:paraId="165C3EF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MM EW</w:t>
            </w:r>
          </w:p>
        </w:tc>
        <w:tc>
          <w:tcPr>
            <w:tcW w:w="0" w:type="auto"/>
            <w:tcBorders>
              <w:top w:val="nil"/>
              <w:left w:val="nil"/>
              <w:bottom w:val="single" w:sz="6" w:space="0" w:color="auto"/>
              <w:right w:val="nil"/>
            </w:tcBorders>
          </w:tcPr>
          <w:p w14:paraId="6BE8D6E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[0,120]</w:t>
            </w:r>
          </w:p>
          <w:p w14:paraId="5E8882A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MM VW</w:t>
            </w:r>
          </w:p>
        </w:tc>
        <w:tc>
          <w:tcPr>
            <w:tcW w:w="0" w:type="auto"/>
            <w:tcBorders>
              <w:top w:val="nil"/>
              <w:left w:val="nil"/>
              <w:bottom w:val="single" w:sz="6" w:space="0" w:color="auto"/>
              <w:right w:val="nil"/>
            </w:tcBorders>
          </w:tcPr>
          <w:p w14:paraId="360A1A5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[0,255]</w:t>
            </w:r>
          </w:p>
          <w:p w14:paraId="3CA0456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EW</w:t>
            </w:r>
          </w:p>
        </w:tc>
        <w:tc>
          <w:tcPr>
            <w:tcW w:w="0" w:type="auto"/>
            <w:tcBorders>
              <w:top w:val="nil"/>
              <w:left w:val="nil"/>
              <w:bottom w:val="single" w:sz="6" w:space="0" w:color="auto"/>
              <w:right w:val="nil"/>
            </w:tcBorders>
          </w:tcPr>
          <w:p w14:paraId="6B927DA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[0,255]</w:t>
            </w:r>
          </w:p>
          <w:p w14:paraId="6DEBE46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MAR VW</w:t>
            </w:r>
          </w:p>
        </w:tc>
        <w:tc>
          <w:tcPr>
            <w:tcW w:w="0" w:type="auto"/>
            <w:tcBorders>
              <w:top w:val="nil"/>
              <w:left w:val="nil"/>
              <w:bottom w:val="single" w:sz="6" w:space="0" w:color="auto"/>
              <w:right w:val="nil"/>
            </w:tcBorders>
          </w:tcPr>
          <w:p w14:paraId="0DA566B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[0,255]</w:t>
            </w:r>
          </w:p>
          <w:p w14:paraId="1D62F9C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MM EW</w:t>
            </w:r>
          </w:p>
        </w:tc>
        <w:tc>
          <w:tcPr>
            <w:tcW w:w="0" w:type="auto"/>
            <w:tcBorders>
              <w:top w:val="nil"/>
              <w:left w:val="nil"/>
              <w:bottom w:val="single" w:sz="6" w:space="0" w:color="auto"/>
              <w:right w:val="nil"/>
            </w:tcBorders>
          </w:tcPr>
          <w:p w14:paraId="791481E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[0,255]</w:t>
            </w:r>
          </w:p>
          <w:p w14:paraId="22C899D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MM VW</w:t>
            </w:r>
          </w:p>
        </w:tc>
      </w:tr>
      <w:tr w:rsidR="00134CC6" w:rsidRPr="00134CC6" w14:paraId="378210EB" w14:textId="77777777" w:rsidTr="00BF74E8">
        <w:trPr>
          <w:jc w:val="center"/>
        </w:trPr>
        <w:tc>
          <w:tcPr>
            <w:tcW w:w="0" w:type="auto"/>
            <w:tcBorders>
              <w:top w:val="nil"/>
              <w:left w:val="nil"/>
              <w:bottom w:val="nil"/>
              <w:right w:val="nil"/>
            </w:tcBorders>
          </w:tcPr>
          <w:p w14:paraId="3C0C924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4953B83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BCF898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3DAB3B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082D408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B108A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4A110F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2143B8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1D3C908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7C2E77C8" w14:textId="77777777" w:rsidTr="00BF74E8">
        <w:trPr>
          <w:jc w:val="center"/>
        </w:trPr>
        <w:tc>
          <w:tcPr>
            <w:tcW w:w="0" w:type="auto"/>
            <w:tcBorders>
              <w:top w:val="nil"/>
              <w:left w:val="nil"/>
              <w:bottom w:val="nil"/>
              <w:right w:val="nil"/>
            </w:tcBorders>
          </w:tcPr>
          <w:p w14:paraId="13CFDAD8"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PCinsider*Buy</w:t>
            </w:r>
          </w:p>
        </w:tc>
        <w:tc>
          <w:tcPr>
            <w:tcW w:w="0" w:type="auto"/>
            <w:tcBorders>
              <w:top w:val="nil"/>
              <w:left w:val="nil"/>
              <w:bottom w:val="nil"/>
              <w:right w:val="nil"/>
            </w:tcBorders>
          </w:tcPr>
          <w:p w14:paraId="280B514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-0.012*</w:t>
            </w:r>
          </w:p>
        </w:tc>
        <w:tc>
          <w:tcPr>
            <w:tcW w:w="0" w:type="auto"/>
            <w:tcBorders>
              <w:top w:val="nil"/>
              <w:left w:val="nil"/>
              <w:bottom w:val="nil"/>
              <w:right w:val="nil"/>
            </w:tcBorders>
          </w:tcPr>
          <w:p w14:paraId="553A159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-0.012*</w:t>
            </w:r>
          </w:p>
        </w:tc>
        <w:tc>
          <w:tcPr>
            <w:tcW w:w="0" w:type="auto"/>
            <w:tcBorders>
              <w:top w:val="nil"/>
              <w:left w:val="nil"/>
              <w:bottom w:val="nil"/>
              <w:right w:val="nil"/>
            </w:tcBorders>
          </w:tcPr>
          <w:p w14:paraId="305A306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-0.017**</w:t>
            </w:r>
          </w:p>
        </w:tc>
        <w:tc>
          <w:tcPr>
            <w:tcW w:w="0" w:type="auto"/>
            <w:tcBorders>
              <w:top w:val="nil"/>
              <w:left w:val="nil"/>
              <w:bottom w:val="nil"/>
              <w:right w:val="nil"/>
            </w:tcBorders>
          </w:tcPr>
          <w:p w14:paraId="0F00636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-0.016**</w:t>
            </w:r>
          </w:p>
        </w:tc>
        <w:tc>
          <w:tcPr>
            <w:tcW w:w="0" w:type="auto"/>
            <w:tcBorders>
              <w:top w:val="nil"/>
              <w:left w:val="nil"/>
              <w:bottom w:val="nil"/>
              <w:right w:val="nil"/>
            </w:tcBorders>
          </w:tcPr>
          <w:p w14:paraId="1CF2E4F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-0.019*</w:t>
            </w:r>
          </w:p>
        </w:tc>
        <w:tc>
          <w:tcPr>
            <w:tcW w:w="0" w:type="auto"/>
            <w:tcBorders>
              <w:top w:val="nil"/>
              <w:left w:val="nil"/>
              <w:bottom w:val="nil"/>
              <w:right w:val="nil"/>
            </w:tcBorders>
          </w:tcPr>
          <w:p w14:paraId="2D46196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-0.020*</w:t>
            </w:r>
          </w:p>
        </w:tc>
        <w:tc>
          <w:tcPr>
            <w:tcW w:w="0" w:type="auto"/>
            <w:tcBorders>
              <w:top w:val="nil"/>
              <w:left w:val="nil"/>
              <w:bottom w:val="nil"/>
              <w:right w:val="nil"/>
            </w:tcBorders>
          </w:tcPr>
          <w:p w14:paraId="7548E65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-0.038***</w:t>
            </w:r>
          </w:p>
        </w:tc>
        <w:tc>
          <w:tcPr>
            <w:tcW w:w="0" w:type="auto"/>
            <w:tcBorders>
              <w:top w:val="nil"/>
              <w:left w:val="nil"/>
              <w:bottom w:val="nil"/>
              <w:right w:val="nil"/>
            </w:tcBorders>
          </w:tcPr>
          <w:p w14:paraId="08BAAA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-0.034**</w:t>
            </w:r>
          </w:p>
        </w:tc>
      </w:tr>
      <w:tr w:rsidR="00134CC6" w:rsidRPr="00134CC6" w14:paraId="0FE45722" w14:textId="77777777" w:rsidTr="00BF74E8">
        <w:trPr>
          <w:jc w:val="center"/>
        </w:trPr>
        <w:tc>
          <w:tcPr>
            <w:tcW w:w="0" w:type="auto"/>
            <w:tcBorders>
              <w:top w:val="nil"/>
              <w:left w:val="nil"/>
              <w:bottom w:val="nil"/>
              <w:right w:val="nil"/>
            </w:tcBorders>
          </w:tcPr>
          <w:p w14:paraId="1DB61E3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6EB1961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(-1.66)</w:t>
            </w:r>
          </w:p>
        </w:tc>
        <w:tc>
          <w:tcPr>
            <w:tcW w:w="0" w:type="auto"/>
            <w:tcBorders>
              <w:top w:val="nil"/>
              <w:left w:val="nil"/>
              <w:bottom w:val="nil"/>
              <w:right w:val="nil"/>
            </w:tcBorders>
          </w:tcPr>
          <w:p w14:paraId="2DD8E5F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(-1.69)</w:t>
            </w:r>
          </w:p>
        </w:tc>
        <w:tc>
          <w:tcPr>
            <w:tcW w:w="0" w:type="auto"/>
            <w:tcBorders>
              <w:top w:val="nil"/>
              <w:left w:val="nil"/>
              <w:bottom w:val="nil"/>
              <w:right w:val="nil"/>
            </w:tcBorders>
          </w:tcPr>
          <w:p w14:paraId="74FA683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(-2.24)</w:t>
            </w:r>
          </w:p>
        </w:tc>
        <w:tc>
          <w:tcPr>
            <w:tcW w:w="0" w:type="auto"/>
            <w:tcBorders>
              <w:top w:val="nil"/>
              <w:left w:val="nil"/>
              <w:bottom w:val="nil"/>
              <w:right w:val="nil"/>
            </w:tcBorders>
          </w:tcPr>
          <w:p w14:paraId="457D67D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(-2.31)</w:t>
            </w:r>
          </w:p>
        </w:tc>
        <w:tc>
          <w:tcPr>
            <w:tcW w:w="0" w:type="auto"/>
            <w:tcBorders>
              <w:top w:val="nil"/>
              <w:left w:val="nil"/>
              <w:bottom w:val="nil"/>
              <w:right w:val="nil"/>
            </w:tcBorders>
          </w:tcPr>
          <w:p w14:paraId="7704826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(-1.89)</w:t>
            </w:r>
          </w:p>
        </w:tc>
        <w:tc>
          <w:tcPr>
            <w:tcW w:w="0" w:type="auto"/>
            <w:tcBorders>
              <w:top w:val="nil"/>
              <w:left w:val="nil"/>
              <w:bottom w:val="nil"/>
              <w:right w:val="nil"/>
            </w:tcBorders>
          </w:tcPr>
          <w:p w14:paraId="030AD20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(-1.94)</w:t>
            </w:r>
          </w:p>
        </w:tc>
        <w:tc>
          <w:tcPr>
            <w:tcW w:w="0" w:type="auto"/>
            <w:tcBorders>
              <w:top w:val="nil"/>
              <w:left w:val="nil"/>
              <w:bottom w:val="nil"/>
              <w:right w:val="nil"/>
            </w:tcBorders>
          </w:tcPr>
          <w:p w14:paraId="51291EA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(-2.63)</w:t>
            </w:r>
          </w:p>
        </w:tc>
        <w:tc>
          <w:tcPr>
            <w:tcW w:w="0" w:type="auto"/>
            <w:tcBorders>
              <w:top w:val="nil"/>
              <w:left w:val="nil"/>
              <w:bottom w:val="nil"/>
              <w:right w:val="nil"/>
            </w:tcBorders>
          </w:tcPr>
          <w:p w14:paraId="3189D60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(-2.54)</w:t>
            </w:r>
          </w:p>
        </w:tc>
      </w:tr>
      <w:tr w:rsidR="00134CC6" w:rsidRPr="00134CC6" w14:paraId="31D847B3" w14:textId="77777777" w:rsidTr="00BF74E8">
        <w:trPr>
          <w:jc w:val="center"/>
        </w:trPr>
        <w:tc>
          <w:tcPr>
            <w:tcW w:w="0" w:type="auto"/>
            <w:tcBorders>
              <w:top w:val="nil"/>
              <w:left w:val="nil"/>
              <w:bottom w:val="nil"/>
              <w:right w:val="nil"/>
            </w:tcBorders>
          </w:tcPr>
          <w:p w14:paraId="45EF7A9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PCinsider*Sell</w:t>
            </w:r>
          </w:p>
        </w:tc>
        <w:tc>
          <w:tcPr>
            <w:tcW w:w="0" w:type="auto"/>
            <w:tcBorders>
              <w:top w:val="nil"/>
              <w:left w:val="nil"/>
              <w:bottom w:val="nil"/>
              <w:right w:val="nil"/>
            </w:tcBorders>
          </w:tcPr>
          <w:p w14:paraId="0F3F828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0.005</w:t>
            </w:r>
          </w:p>
        </w:tc>
        <w:tc>
          <w:tcPr>
            <w:tcW w:w="0" w:type="auto"/>
            <w:tcBorders>
              <w:top w:val="nil"/>
              <w:left w:val="nil"/>
              <w:bottom w:val="nil"/>
              <w:right w:val="nil"/>
            </w:tcBorders>
          </w:tcPr>
          <w:p w14:paraId="1280007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0.005</w:t>
            </w:r>
          </w:p>
        </w:tc>
        <w:tc>
          <w:tcPr>
            <w:tcW w:w="0" w:type="auto"/>
            <w:tcBorders>
              <w:top w:val="nil"/>
              <w:left w:val="nil"/>
              <w:bottom w:val="nil"/>
              <w:right w:val="nil"/>
            </w:tcBorders>
          </w:tcPr>
          <w:p w14:paraId="539E934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-0.004</w:t>
            </w:r>
          </w:p>
        </w:tc>
        <w:tc>
          <w:tcPr>
            <w:tcW w:w="0" w:type="auto"/>
            <w:tcBorders>
              <w:top w:val="nil"/>
              <w:left w:val="nil"/>
              <w:bottom w:val="nil"/>
              <w:right w:val="nil"/>
            </w:tcBorders>
          </w:tcPr>
          <w:p w14:paraId="0584A73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-0.003</w:t>
            </w:r>
          </w:p>
        </w:tc>
        <w:tc>
          <w:tcPr>
            <w:tcW w:w="0" w:type="auto"/>
            <w:tcBorders>
              <w:top w:val="nil"/>
              <w:left w:val="nil"/>
              <w:bottom w:val="nil"/>
              <w:right w:val="nil"/>
            </w:tcBorders>
          </w:tcPr>
          <w:p w14:paraId="4D0ED69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-0.007</w:t>
            </w:r>
          </w:p>
        </w:tc>
        <w:tc>
          <w:tcPr>
            <w:tcW w:w="0" w:type="auto"/>
            <w:tcBorders>
              <w:top w:val="nil"/>
              <w:left w:val="nil"/>
              <w:bottom w:val="nil"/>
              <w:right w:val="nil"/>
            </w:tcBorders>
          </w:tcPr>
          <w:p w14:paraId="4D4A7BB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-0.008</w:t>
            </w:r>
          </w:p>
        </w:tc>
        <w:tc>
          <w:tcPr>
            <w:tcW w:w="0" w:type="auto"/>
            <w:tcBorders>
              <w:top w:val="nil"/>
              <w:left w:val="nil"/>
              <w:bottom w:val="nil"/>
              <w:right w:val="nil"/>
            </w:tcBorders>
          </w:tcPr>
          <w:p w14:paraId="3D795C7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-0.023**</w:t>
            </w:r>
          </w:p>
        </w:tc>
        <w:tc>
          <w:tcPr>
            <w:tcW w:w="0" w:type="auto"/>
            <w:tcBorders>
              <w:top w:val="nil"/>
              <w:left w:val="nil"/>
              <w:bottom w:val="nil"/>
              <w:right w:val="nil"/>
            </w:tcBorders>
          </w:tcPr>
          <w:p w14:paraId="73DE4A6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-0.020*</w:t>
            </w:r>
          </w:p>
        </w:tc>
      </w:tr>
      <w:tr w:rsidR="00134CC6" w:rsidRPr="00134CC6" w14:paraId="79CCCA18" w14:textId="77777777" w:rsidTr="00BF74E8">
        <w:trPr>
          <w:jc w:val="center"/>
        </w:trPr>
        <w:tc>
          <w:tcPr>
            <w:tcW w:w="0" w:type="auto"/>
            <w:tcBorders>
              <w:top w:val="nil"/>
              <w:left w:val="nil"/>
              <w:bottom w:val="nil"/>
              <w:right w:val="nil"/>
            </w:tcBorders>
          </w:tcPr>
          <w:p w14:paraId="51437D8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2534C77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(0.93)</w:t>
            </w:r>
          </w:p>
        </w:tc>
        <w:tc>
          <w:tcPr>
            <w:tcW w:w="0" w:type="auto"/>
            <w:tcBorders>
              <w:top w:val="nil"/>
              <w:left w:val="nil"/>
              <w:bottom w:val="nil"/>
              <w:right w:val="nil"/>
            </w:tcBorders>
          </w:tcPr>
          <w:p w14:paraId="74D5FFD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(0.91)</w:t>
            </w:r>
          </w:p>
        </w:tc>
        <w:tc>
          <w:tcPr>
            <w:tcW w:w="0" w:type="auto"/>
            <w:tcBorders>
              <w:top w:val="nil"/>
              <w:left w:val="nil"/>
              <w:bottom w:val="nil"/>
              <w:right w:val="nil"/>
            </w:tcBorders>
          </w:tcPr>
          <w:p w14:paraId="50C5D25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(-0.73)</w:t>
            </w:r>
          </w:p>
        </w:tc>
        <w:tc>
          <w:tcPr>
            <w:tcW w:w="0" w:type="auto"/>
            <w:tcBorders>
              <w:top w:val="nil"/>
              <w:left w:val="nil"/>
              <w:bottom w:val="nil"/>
              <w:right w:val="nil"/>
            </w:tcBorders>
          </w:tcPr>
          <w:p w14:paraId="50236CF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(-0.44)</w:t>
            </w:r>
          </w:p>
        </w:tc>
        <w:tc>
          <w:tcPr>
            <w:tcW w:w="0" w:type="auto"/>
            <w:tcBorders>
              <w:top w:val="nil"/>
              <w:left w:val="nil"/>
              <w:bottom w:val="nil"/>
              <w:right w:val="nil"/>
            </w:tcBorders>
          </w:tcPr>
          <w:p w14:paraId="7A18D26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(-0.78)</w:t>
            </w:r>
          </w:p>
        </w:tc>
        <w:tc>
          <w:tcPr>
            <w:tcW w:w="0" w:type="auto"/>
            <w:tcBorders>
              <w:top w:val="nil"/>
              <w:left w:val="nil"/>
              <w:bottom w:val="nil"/>
              <w:right w:val="nil"/>
            </w:tcBorders>
          </w:tcPr>
          <w:p w14:paraId="254D28A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(-0.78)</w:t>
            </w:r>
          </w:p>
        </w:tc>
        <w:tc>
          <w:tcPr>
            <w:tcW w:w="0" w:type="auto"/>
            <w:tcBorders>
              <w:top w:val="nil"/>
              <w:left w:val="nil"/>
              <w:bottom w:val="nil"/>
              <w:right w:val="nil"/>
            </w:tcBorders>
          </w:tcPr>
          <w:p w14:paraId="1C1DDAD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(-2.05)</w:t>
            </w:r>
          </w:p>
        </w:tc>
        <w:tc>
          <w:tcPr>
            <w:tcW w:w="0" w:type="auto"/>
            <w:tcBorders>
              <w:top w:val="nil"/>
              <w:left w:val="nil"/>
              <w:bottom w:val="nil"/>
              <w:right w:val="nil"/>
            </w:tcBorders>
          </w:tcPr>
          <w:p w14:paraId="40618F8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(-1.70)</w:t>
            </w:r>
          </w:p>
        </w:tc>
      </w:tr>
      <w:tr w:rsidR="00134CC6" w:rsidRPr="00134CC6" w14:paraId="47C68881" w14:textId="77777777" w:rsidTr="00BF74E8">
        <w:trPr>
          <w:jc w:val="center"/>
        </w:trPr>
        <w:tc>
          <w:tcPr>
            <w:tcW w:w="0" w:type="auto"/>
            <w:tcBorders>
              <w:top w:val="nil"/>
              <w:left w:val="nil"/>
              <w:bottom w:val="nil"/>
              <w:right w:val="nil"/>
            </w:tcBorders>
          </w:tcPr>
          <w:p w14:paraId="4071EB9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Buy</w:t>
            </w:r>
          </w:p>
        </w:tc>
        <w:tc>
          <w:tcPr>
            <w:tcW w:w="0" w:type="auto"/>
            <w:tcBorders>
              <w:top w:val="nil"/>
              <w:left w:val="nil"/>
              <w:bottom w:val="nil"/>
              <w:right w:val="nil"/>
            </w:tcBorders>
          </w:tcPr>
          <w:p w14:paraId="6D66BC1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0.047***</w:t>
            </w:r>
          </w:p>
        </w:tc>
        <w:tc>
          <w:tcPr>
            <w:tcW w:w="0" w:type="auto"/>
            <w:tcBorders>
              <w:top w:val="nil"/>
              <w:left w:val="nil"/>
              <w:bottom w:val="nil"/>
              <w:right w:val="nil"/>
            </w:tcBorders>
          </w:tcPr>
          <w:p w14:paraId="1949C05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0.048***</w:t>
            </w:r>
          </w:p>
        </w:tc>
        <w:tc>
          <w:tcPr>
            <w:tcW w:w="0" w:type="auto"/>
            <w:tcBorders>
              <w:top w:val="nil"/>
              <w:left w:val="nil"/>
              <w:bottom w:val="nil"/>
              <w:right w:val="nil"/>
            </w:tcBorders>
          </w:tcPr>
          <w:p w14:paraId="3D641C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0.107***</w:t>
            </w:r>
          </w:p>
        </w:tc>
        <w:tc>
          <w:tcPr>
            <w:tcW w:w="0" w:type="auto"/>
            <w:tcBorders>
              <w:top w:val="nil"/>
              <w:left w:val="nil"/>
              <w:bottom w:val="nil"/>
              <w:right w:val="nil"/>
            </w:tcBorders>
          </w:tcPr>
          <w:p w14:paraId="44A906D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0.108***</w:t>
            </w:r>
          </w:p>
        </w:tc>
        <w:tc>
          <w:tcPr>
            <w:tcW w:w="0" w:type="auto"/>
            <w:tcBorders>
              <w:top w:val="nil"/>
              <w:left w:val="nil"/>
              <w:bottom w:val="nil"/>
              <w:right w:val="nil"/>
            </w:tcBorders>
          </w:tcPr>
          <w:p w14:paraId="2379803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0.049***</w:t>
            </w:r>
          </w:p>
        </w:tc>
        <w:tc>
          <w:tcPr>
            <w:tcW w:w="0" w:type="auto"/>
            <w:tcBorders>
              <w:top w:val="nil"/>
              <w:left w:val="nil"/>
              <w:bottom w:val="nil"/>
              <w:right w:val="nil"/>
            </w:tcBorders>
          </w:tcPr>
          <w:p w14:paraId="07378FD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0.050***</w:t>
            </w:r>
          </w:p>
        </w:tc>
        <w:tc>
          <w:tcPr>
            <w:tcW w:w="0" w:type="auto"/>
            <w:tcBorders>
              <w:top w:val="nil"/>
              <w:left w:val="nil"/>
              <w:bottom w:val="nil"/>
              <w:right w:val="nil"/>
            </w:tcBorders>
          </w:tcPr>
          <w:p w14:paraId="79964C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0.175***</w:t>
            </w:r>
          </w:p>
        </w:tc>
        <w:tc>
          <w:tcPr>
            <w:tcW w:w="0" w:type="auto"/>
            <w:tcBorders>
              <w:top w:val="nil"/>
              <w:left w:val="nil"/>
              <w:bottom w:val="nil"/>
              <w:right w:val="nil"/>
            </w:tcBorders>
          </w:tcPr>
          <w:p w14:paraId="16048DF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0.176***</w:t>
            </w:r>
          </w:p>
        </w:tc>
      </w:tr>
      <w:tr w:rsidR="00134CC6" w:rsidRPr="00134CC6" w14:paraId="381FCEF2" w14:textId="77777777" w:rsidTr="00BF74E8">
        <w:trPr>
          <w:jc w:val="center"/>
        </w:trPr>
        <w:tc>
          <w:tcPr>
            <w:tcW w:w="0" w:type="auto"/>
            <w:tcBorders>
              <w:top w:val="nil"/>
              <w:left w:val="nil"/>
              <w:bottom w:val="nil"/>
              <w:right w:val="nil"/>
            </w:tcBorders>
          </w:tcPr>
          <w:p w14:paraId="266FA5E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243CCED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(16.89)</w:t>
            </w:r>
          </w:p>
        </w:tc>
        <w:tc>
          <w:tcPr>
            <w:tcW w:w="0" w:type="auto"/>
            <w:tcBorders>
              <w:top w:val="nil"/>
              <w:left w:val="nil"/>
              <w:bottom w:val="nil"/>
              <w:right w:val="nil"/>
            </w:tcBorders>
          </w:tcPr>
          <w:p w14:paraId="4BD6BC0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(16.98)</w:t>
            </w:r>
          </w:p>
        </w:tc>
        <w:tc>
          <w:tcPr>
            <w:tcW w:w="0" w:type="auto"/>
            <w:tcBorders>
              <w:top w:val="nil"/>
              <w:left w:val="nil"/>
              <w:bottom w:val="nil"/>
              <w:right w:val="nil"/>
            </w:tcBorders>
          </w:tcPr>
          <w:p w14:paraId="07F7664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(24.59)</w:t>
            </w:r>
          </w:p>
        </w:tc>
        <w:tc>
          <w:tcPr>
            <w:tcW w:w="0" w:type="auto"/>
            <w:tcBorders>
              <w:top w:val="nil"/>
              <w:left w:val="nil"/>
              <w:bottom w:val="nil"/>
              <w:right w:val="nil"/>
            </w:tcBorders>
          </w:tcPr>
          <w:p w14:paraId="391B8B8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(24.29)</w:t>
            </w:r>
          </w:p>
        </w:tc>
        <w:tc>
          <w:tcPr>
            <w:tcW w:w="0" w:type="auto"/>
            <w:tcBorders>
              <w:top w:val="nil"/>
              <w:left w:val="nil"/>
              <w:bottom w:val="nil"/>
              <w:right w:val="nil"/>
            </w:tcBorders>
          </w:tcPr>
          <w:p w14:paraId="70C5B7A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(10.49)</w:t>
            </w:r>
          </w:p>
        </w:tc>
        <w:tc>
          <w:tcPr>
            <w:tcW w:w="0" w:type="auto"/>
            <w:tcBorders>
              <w:top w:val="nil"/>
              <w:left w:val="nil"/>
              <w:bottom w:val="nil"/>
              <w:right w:val="nil"/>
            </w:tcBorders>
          </w:tcPr>
          <w:p w14:paraId="6C235F2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(10.57)</w:t>
            </w:r>
          </w:p>
        </w:tc>
        <w:tc>
          <w:tcPr>
            <w:tcW w:w="0" w:type="auto"/>
            <w:tcBorders>
              <w:top w:val="nil"/>
              <w:left w:val="nil"/>
              <w:bottom w:val="nil"/>
              <w:right w:val="nil"/>
            </w:tcBorders>
          </w:tcPr>
          <w:p w14:paraId="2407359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(20.53)</w:t>
            </w:r>
          </w:p>
        </w:tc>
        <w:tc>
          <w:tcPr>
            <w:tcW w:w="0" w:type="auto"/>
            <w:tcBorders>
              <w:top w:val="nil"/>
              <w:left w:val="nil"/>
              <w:bottom w:val="nil"/>
              <w:right w:val="nil"/>
            </w:tcBorders>
          </w:tcPr>
          <w:p w14:paraId="439EA4A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(20.15)</w:t>
            </w:r>
          </w:p>
        </w:tc>
      </w:tr>
      <w:tr w:rsidR="00134CC6" w:rsidRPr="00134CC6" w14:paraId="2B6A2092" w14:textId="77777777" w:rsidTr="00BF74E8">
        <w:trPr>
          <w:jc w:val="center"/>
        </w:trPr>
        <w:tc>
          <w:tcPr>
            <w:tcW w:w="0" w:type="auto"/>
            <w:tcBorders>
              <w:top w:val="nil"/>
              <w:left w:val="nil"/>
              <w:bottom w:val="nil"/>
              <w:right w:val="nil"/>
            </w:tcBorders>
          </w:tcPr>
          <w:p w14:paraId="3752F4C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PastMonthRet</w:t>
            </w:r>
          </w:p>
        </w:tc>
        <w:tc>
          <w:tcPr>
            <w:tcW w:w="0" w:type="auto"/>
            <w:tcBorders>
              <w:top w:val="nil"/>
              <w:left w:val="nil"/>
              <w:bottom w:val="nil"/>
              <w:right w:val="nil"/>
            </w:tcBorders>
          </w:tcPr>
          <w:p w14:paraId="048642F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-0.027***</w:t>
            </w:r>
          </w:p>
        </w:tc>
        <w:tc>
          <w:tcPr>
            <w:tcW w:w="0" w:type="auto"/>
            <w:tcBorders>
              <w:top w:val="nil"/>
              <w:left w:val="nil"/>
              <w:bottom w:val="nil"/>
              <w:right w:val="nil"/>
            </w:tcBorders>
          </w:tcPr>
          <w:p w14:paraId="2DC436E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-0.027***</w:t>
            </w:r>
          </w:p>
        </w:tc>
        <w:tc>
          <w:tcPr>
            <w:tcW w:w="0" w:type="auto"/>
            <w:tcBorders>
              <w:top w:val="nil"/>
              <w:left w:val="nil"/>
              <w:bottom w:val="nil"/>
              <w:right w:val="nil"/>
            </w:tcBorders>
          </w:tcPr>
          <w:p w14:paraId="5B7A293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-0.065***</w:t>
            </w:r>
          </w:p>
        </w:tc>
        <w:tc>
          <w:tcPr>
            <w:tcW w:w="0" w:type="auto"/>
            <w:tcBorders>
              <w:top w:val="nil"/>
              <w:left w:val="nil"/>
              <w:bottom w:val="nil"/>
              <w:right w:val="nil"/>
            </w:tcBorders>
          </w:tcPr>
          <w:p w14:paraId="788BBD6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-0.060***</w:t>
            </w:r>
          </w:p>
        </w:tc>
        <w:tc>
          <w:tcPr>
            <w:tcW w:w="0" w:type="auto"/>
            <w:tcBorders>
              <w:top w:val="nil"/>
              <w:left w:val="nil"/>
              <w:bottom w:val="nil"/>
              <w:right w:val="nil"/>
            </w:tcBorders>
          </w:tcPr>
          <w:p w14:paraId="23EF035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-0.034***</w:t>
            </w:r>
          </w:p>
        </w:tc>
        <w:tc>
          <w:tcPr>
            <w:tcW w:w="0" w:type="auto"/>
            <w:tcBorders>
              <w:top w:val="nil"/>
              <w:left w:val="nil"/>
              <w:bottom w:val="nil"/>
              <w:right w:val="nil"/>
            </w:tcBorders>
          </w:tcPr>
          <w:p w14:paraId="2361284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-0.034***</w:t>
            </w:r>
          </w:p>
        </w:tc>
        <w:tc>
          <w:tcPr>
            <w:tcW w:w="0" w:type="auto"/>
            <w:tcBorders>
              <w:top w:val="nil"/>
              <w:left w:val="nil"/>
              <w:bottom w:val="nil"/>
              <w:right w:val="nil"/>
            </w:tcBorders>
          </w:tcPr>
          <w:p w14:paraId="6152302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-0.116***</w:t>
            </w:r>
          </w:p>
        </w:tc>
        <w:tc>
          <w:tcPr>
            <w:tcW w:w="0" w:type="auto"/>
            <w:tcBorders>
              <w:top w:val="nil"/>
              <w:left w:val="nil"/>
              <w:bottom w:val="nil"/>
              <w:right w:val="nil"/>
            </w:tcBorders>
          </w:tcPr>
          <w:p w14:paraId="290E79F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-0.107***</w:t>
            </w:r>
          </w:p>
        </w:tc>
      </w:tr>
      <w:tr w:rsidR="00134CC6" w:rsidRPr="00134CC6" w14:paraId="657FCE23" w14:textId="77777777" w:rsidTr="00BF74E8">
        <w:trPr>
          <w:jc w:val="center"/>
        </w:trPr>
        <w:tc>
          <w:tcPr>
            <w:tcW w:w="0" w:type="auto"/>
            <w:tcBorders>
              <w:top w:val="nil"/>
              <w:left w:val="nil"/>
              <w:bottom w:val="nil"/>
              <w:right w:val="nil"/>
            </w:tcBorders>
          </w:tcPr>
          <w:p w14:paraId="21705616"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6DA343A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(-3.57)</w:t>
            </w:r>
          </w:p>
        </w:tc>
        <w:tc>
          <w:tcPr>
            <w:tcW w:w="0" w:type="auto"/>
            <w:tcBorders>
              <w:top w:val="nil"/>
              <w:left w:val="nil"/>
              <w:bottom w:val="nil"/>
              <w:right w:val="nil"/>
            </w:tcBorders>
          </w:tcPr>
          <w:p w14:paraId="2B688B8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(-3.53)</w:t>
            </w:r>
          </w:p>
        </w:tc>
        <w:tc>
          <w:tcPr>
            <w:tcW w:w="0" w:type="auto"/>
            <w:tcBorders>
              <w:top w:val="nil"/>
              <w:left w:val="nil"/>
              <w:bottom w:val="nil"/>
              <w:right w:val="nil"/>
            </w:tcBorders>
          </w:tcPr>
          <w:p w14:paraId="64BDBD1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(-6.82)</w:t>
            </w:r>
          </w:p>
        </w:tc>
        <w:tc>
          <w:tcPr>
            <w:tcW w:w="0" w:type="auto"/>
            <w:tcBorders>
              <w:top w:val="nil"/>
              <w:left w:val="nil"/>
              <w:bottom w:val="nil"/>
              <w:right w:val="nil"/>
            </w:tcBorders>
          </w:tcPr>
          <w:p w14:paraId="5E0C0FA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(-6.28)</w:t>
            </w:r>
          </w:p>
        </w:tc>
        <w:tc>
          <w:tcPr>
            <w:tcW w:w="0" w:type="auto"/>
            <w:tcBorders>
              <w:top w:val="nil"/>
              <w:left w:val="nil"/>
              <w:bottom w:val="nil"/>
              <w:right w:val="nil"/>
            </w:tcBorders>
          </w:tcPr>
          <w:p w14:paraId="0FC1033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(-3.34)</w:t>
            </w:r>
          </w:p>
        </w:tc>
        <w:tc>
          <w:tcPr>
            <w:tcW w:w="0" w:type="auto"/>
            <w:tcBorders>
              <w:top w:val="nil"/>
              <w:left w:val="nil"/>
              <w:bottom w:val="nil"/>
              <w:right w:val="nil"/>
            </w:tcBorders>
          </w:tcPr>
          <w:p w14:paraId="7AA3FE8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(-3.31)</w:t>
            </w:r>
          </w:p>
        </w:tc>
        <w:tc>
          <w:tcPr>
            <w:tcW w:w="0" w:type="auto"/>
            <w:tcBorders>
              <w:top w:val="nil"/>
              <w:left w:val="nil"/>
              <w:bottom w:val="nil"/>
              <w:right w:val="nil"/>
            </w:tcBorders>
          </w:tcPr>
          <w:p w14:paraId="0068AD2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(-7.11)</w:t>
            </w:r>
          </w:p>
        </w:tc>
        <w:tc>
          <w:tcPr>
            <w:tcW w:w="0" w:type="auto"/>
            <w:tcBorders>
              <w:top w:val="nil"/>
              <w:left w:val="nil"/>
              <w:bottom w:val="nil"/>
              <w:right w:val="nil"/>
            </w:tcBorders>
          </w:tcPr>
          <w:p w14:paraId="4AC793D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(-6.50)</w:t>
            </w:r>
          </w:p>
        </w:tc>
      </w:tr>
      <w:tr w:rsidR="00134CC6" w:rsidRPr="00134CC6" w14:paraId="6B5DC8C6" w14:textId="77777777" w:rsidTr="00BF74E8">
        <w:trPr>
          <w:jc w:val="center"/>
        </w:trPr>
        <w:tc>
          <w:tcPr>
            <w:tcW w:w="0" w:type="auto"/>
            <w:tcBorders>
              <w:top w:val="nil"/>
              <w:left w:val="nil"/>
              <w:bottom w:val="nil"/>
              <w:right w:val="nil"/>
            </w:tcBorders>
          </w:tcPr>
          <w:p w14:paraId="731408E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PastYearRet</w:t>
            </w:r>
          </w:p>
        </w:tc>
        <w:tc>
          <w:tcPr>
            <w:tcW w:w="0" w:type="auto"/>
            <w:tcBorders>
              <w:top w:val="nil"/>
              <w:left w:val="nil"/>
              <w:bottom w:val="nil"/>
              <w:right w:val="nil"/>
            </w:tcBorders>
          </w:tcPr>
          <w:p w14:paraId="62A761B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4A5D4A0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77EDDB7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-0.073***</w:t>
            </w:r>
          </w:p>
        </w:tc>
        <w:tc>
          <w:tcPr>
            <w:tcW w:w="0" w:type="auto"/>
            <w:tcBorders>
              <w:top w:val="nil"/>
              <w:left w:val="nil"/>
              <w:bottom w:val="nil"/>
              <w:right w:val="nil"/>
            </w:tcBorders>
          </w:tcPr>
          <w:p w14:paraId="7B0A284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-0.077***</w:t>
            </w:r>
          </w:p>
        </w:tc>
        <w:tc>
          <w:tcPr>
            <w:tcW w:w="0" w:type="auto"/>
            <w:tcBorders>
              <w:top w:val="nil"/>
              <w:left w:val="nil"/>
              <w:bottom w:val="nil"/>
              <w:right w:val="nil"/>
            </w:tcBorders>
          </w:tcPr>
          <w:p w14:paraId="4FB8B60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7C2B792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2AD4259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-0.159***</w:t>
            </w:r>
          </w:p>
        </w:tc>
        <w:tc>
          <w:tcPr>
            <w:tcW w:w="0" w:type="auto"/>
            <w:tcBorders>
              <w:top w:val="nil"/>
              <w:left w:val="nil"/>
              <w:bottom w:val="nil"/>
              <w:right w:val="nil"/>
            </w:tcBorders>
          </w:tcPr>
          <w:p w14:paraId="27B1CEF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-0.167***</w:t>
            </w:r>
          </w:p>
        </w:tc>
      </w:tr>
      <w:tr w:rsidR="00134CC6" w:rsidRPr="00134CC6" w14:paraId="45C81110" w14:textId="77777777" w:rsidTr="00BF74E8">
        <w:trPr>
          <w:jc w:val="center"/>
        </w:trPr>
        <w:tc>
          <w:tcPr>
            <w:tcW w:w="0" w:type="auto"/>
            <w:tcBorders>
              <w:top w:val="nil"/>
              <w:left w:val="nil"/>
              <w:bottom w:val="nil"/>
              <w:right w:val="nil"/>
            </w:tcBorders>
          </w:tcPr>
          <w:p w14:paraId="07EC351E"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0BBE63A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(-0.54)</w:t>
            </w:r>
          </w:p>
        </w:tc>
        <w:tc>
          <w:tcPr>
            <w:tcW w:w="0" w:type="auto"/>
            <w:tcBorders>
              <w:top w:val="nil"/>
              <w:left w:val="nil"/>
              <w:bottom w:val="nil"/>
              <w:right w:val="nil"/>
            </w:tcBorders>
          </w:tcPr>
          <w:p w14:paraId="220156B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(-0.56)</w:t>
            </w:r>
          </w:p>
        </w:tc>
        <w:tc>
          <w:tcPr>
            <w:tcW w:w="0" w:type="auto"/>
            <w:tcBorders>
              <w:top w:val="nil"/>
              <w:left w:val="nil"/>
              <w:bottom w:val="nil"/>
              <w:right w:val="nil"/>
            </w:tcBorders>
          </w:tcPr>
          <w:p w14:paraId="2868263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(-4.73)</w:t>
            </w:r>
          </w:p>
        </w:tc>
        <w:tc>
          <w:tcPr>
            <w:tcW w:w="0" w:type="auto"/>
            <w:tcBorders>
              <w:top w:val="nil"/>
              <w:left w:val="nil"/>
              <w:bottom w:val="nil"/>
              <w:right w:val="nil"/>
            </w:tcBorders>
          </w:tcPr>
          <w:p w14:paraId="3E8EB1E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(-4.72)</w:t>
            </w:r>
          </w:p>
        </w:tc>
        <w:tc>
          <w:tcPr>
            <w:tcW w:w="0" w:type="auto"/>
            <w:tcBorders>
              <w:top w:val="nil"/>
              <w:left w:val="nil"/>
              <w:bottom w:val="nil"/>
              <w:right w:val="nil"/>
            </w:tcBorders>
          </w:tcPr>
          <w:p w14:paraId="034B749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(-2.81)</w:t>
            </w:r>
          </w:p>
        </w:tc>
        <w:tc>
          <w:tcPr>
            <w:tcW w:w="0" w:type="auto"/>
            <w:tcBorders>
              <w:top w:val="nil"/>
              <w:left w:val="nil"/>
              <w:bottom w:val="nil"/>
              <w:right w:val="nil"/>
            </w:tcBorders>
          </w:tcPr>
          <w:p w14:paraId="00C4628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(-2.81)</w:t>
            </w:r>
          </w:p>
        </w:tc>
        <w:tc>
          <w:tcPr>
            <w:tcW w:w="0" w:type="auto"/>
            <w:tcBorders>
              <w:top w:val="nil"/>
              <w:left w:val="nil"/>
              <w:bottom w:val="nil"/>
              <w:right w:val="nil"/>
            </w:tcBorders>
          </w:tcPr>
          <w:p w14:paraId="0904AC3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(-4.84)</w:t>
            </w:r>
          </w:p>
        </w:tc>
        <w:tc>
          <w:tcPr>
            <w:tcW w:w="0" w:type="auto"/>
            <w:tcBorders>
              <w:top w:val="nil"/>
              <w:left w:val="nil"/>
              <w:bottom w:val="nil"/>
              <w:right w:val="nil"/>
            </w:tcBorders>
          </w:tcPr>
          <w:p w14:paraId="134E816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(-4.83)</w:t>
            </w:r>
          </w:p>
        </w:tc>
      </w:tr>
      <w:tr w:rsidR="00134CC6" w:rsidRPr="00134CC6" w14:paraId="4CB8A65A" w14:textId="77777777" w:rsidTr="00BF74E8">
        <w:trPr>
          <w:jc w:val="center"/>
        </w:trPr>
        <w:tc>
          <w:tcPr>
            <w:tcW w:w="0" w:type="auto"/>
            <w:tcBorders>
              <w:top w:val="nil"/>
              <w:left w:val="nil"/>
              <w:bottom w:val="nil"/>
              <w:right w:val="nil"/>
            </w:tcBorders>
          </w:tcPr>
          <w:p w14:paraId="2743766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Size</w:t>
            </w:r>
          </w:p>
        </w:tc>
        <w:tc>
          <w:tcPr>
            <w:tcW w:w="0" w:type="auto"/>
            <w:tcBorders>
              <w:top w:val="nil"/>
              <w:left w:val="nil"/>
              <w:bottom w:val="nil"/>
              <w:right w:val="nil"/>
            </w:tcBorders>
          </w:tcPr>
          <w:p w14:paraId="62210B9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-0.134***</w:t>
            </w:r>
          </w:p>
        </w:tc>
        <w:tc>
          <w:tcPr>
            <w:tcW w:w="0" w:type="auto"/>
            <w:tcBorders>
              <w:top w:val="nil"/>
              <w:left w:val="nil"/>
              <w:bottom w:val="nil"/>
              <w:right w:val="nil"/>
            </w:tcBorders>
          </w:tcPr>
          <w:p w14:paraId="28C60A4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-0.134***</w:t>
            </w:r>
          </w:p>
        </w:tc>
        <w:tc>
          <w:tcPr>
            <w:tcW w:w="0" w:type="auto"/>
            <w:tcBorders>
              <w:top w:val="nil"/>
              <w:left w:val="nil"/>
              <w:bottom w:val="nil"/>
              <w:right w:val="nil"/>
            </w:tcBorders>
          </w:tcPr>
          <w:p w14:paraId="508513A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-0.195***</w:t>
            </w:r>
          </w:p>
        </w:tc>
        <w:tc>
          <w:tcPr>
            <w:tcW w:w="0" w:type="auto"/>
            <w:tcBorders>
              <w:top w:val="nil"/>
              <w:left w:val="nil"/>
              <w:bottom w:val="nil"/>
              <w:right w:val="nil"/>
            </w:tcBorders>
          </w:tcPr>
          <w:p w14:paraId="1C4F703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-0.199***</w:t>
            </w:r>
          </w:p>
        </w:tc>
        <w:tc>
          <w:tcPr>
            <w:tcW w:w="0" w:type="auto"/>
            <w:tcBorders>
              <w:top w:val="nil"/>
              <w:left w:val="nil"/>
              <w:bottom w:val="nil"/>
              <w:right w:val="nil"/>
            </w:tcBorders>
          </w:tcPr>
          <w:p w14:paraId="2E90CE9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-0.270***</w:t>
            </w:r>
          </w:p>
        </w:tc>
        <w:tc>
          <w:tcPr>
            <w:tcW w:w="0" w:type="auto"/>
            <w:tcBorders>
              <w:top w:val="nil"/>
              <w:left w:val="nil"/>
              <w:bottom w:val="nil"/>
              <w:right w:val="nil"/>
            </w:tcBorders>
          </w:tcPr>
          <w:p w14:paraId="0451495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-0.269***</w:t>
            </w:r>
          </w:p>
        </w:tc>
        <w:tc>
          <w:tcPr>
            <w:tcW w:w="0" w:type="auto"/>
            <w:tcBorders>
              <w:top w:val="nil"/>
              <w:left w:val="nil"/>
              <w:bottom w:val="nil"/>
              <w:right w:val="nil"/>
            </w:tcBorders>
          </w:tcPr>
          <w:p w14:paraId="3D76B4E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-0.398***</w:t>
            </w:r>
          </w:p>
        </w:tc>
        <w:tc>
          <w:tcPr>
            <w:tcW w:w="0" w:type="auto"/>
            <w:tcBorders>
              <w:top w:val="nil"/>
              <w:left w:val="nil"/>
              <w:bottom w:val="nil"/>
              <w:right w:val="nil"/>
            </w:tcBorders>
          </w:tcPr>
          <w:p w14:paraId="0E0764F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-0.403***</w:t>
            </w:r>
          </w:p>
        </w:tc>
      </w:tr>
      <w:tr w:rsidR="00134CC6" w:rsidRPr="00134CC6" w14:paraId="45370C17" w14:textId="77777777" w:rsidTr="00BF74E8">
        <w:trPr>
          <w:jc w:val="center"/>
        </w:trPr>
        <w:tc>
          <w:tcPr>
            <w:tcW w:w="0" w:type="auto"/>
            <w:tcBorders>
              <w:top w:val="nil"/>
              <w:left w:val="nil"/>
              <w:bottom w:val="nil"/>
              <w:right w:val="nil"/>
            </w:tcBorders>
          </w:tcPr>
          <w:p w14:paraId="62D2AFF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p>
        </w:tc>
        <w:tc>
          <w:tcPr>
            <w:tcW w:w="0" w:type="auto"/>
            <w:tcBorders>
              <w:top w:val="nil"/>
              <w:left w:val="nil"/>
              <w:bottom w:val="nil"/>
              <w:right w:val="nil"/>
            </w:tcBorders>
          </w:tcPr>
          <w:p w14:paraId="47B6B9A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(-43.35)</w:t>
            </w:r>
          </w:p>
        </w:tc>
        <w:tc>
          <w:tcPr>
            <w:tcW w:w="0" w:type="auto"/>
            <w:tcBorders>
              <w:top w:val="nil"/>
              <w:left w:val="nil"/>
              <w:bottom w:val="nil"/>
              <w:right w:val="nil"/>
            </w:tcBorders>
          </w:tcPr>
          <w:p w14:paraId="47FD2AB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(-43.29)</w:t>
            </w:r>
          </w:p>
        </w:tc>
        <w:tc>
          <w:tcPr>
            <w:tcW w:w="0" w:type="auto"/>
            <w:tcBorders>
              <w:top w:val="nil"/>
              <w:left w:val="nil"/>
              <w:bottom w:val="nil"/>
              <w:right w:val="nil"/>
            </w:tcBorders>
          </w:tcPr>
          <w:p w14:paraId="565C694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(-39.25)</w:t>
            </w:r>
          </w:p>
        </w:tc>
        <w:tc>
          <w:tcPr>
            <w:tcW w:w="0" w:type="auto"/>
            <w:tcBorders>
              <w:top w:val="nil"/>
              <w:left w:val="nil"/>
              <w:bottom w:val="nil"/>
              <w:right w:val="nil"/>
            </w:tcBorders>
          </w:tcPr>
          <w:p w14:paraId="3240790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(-38.68)</w:t>
            </w:r>
          </w:p>
        </w:tc>
        <w:tc>
          <w:tcPr>
            <w:tcW w:w="0" w:type="auto"/>
            <w:tcBorders>
              <w:top w:val="nil"/>
              <w:left w:val="nil"/>
              <w:bottom w:val="nil"/>
              <w:right w:val="nil"/>
            </w:tcBorders>
          </w:tcPr>
          <w:p w14:paraId="6E6EE08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(-46.47)</w:t>
            </w:r>
          </w:p>
        </w:tc>
        <w:tc>
          <w:tcPr>
            <w:tcW w:w="0" w:type="auto"/>
            <w:tcBorders>
              <w:top w:val="nil"/>
              <w:left w:val="nil"/>
              <w:bottom w:val="nil"/>
              <w:right w:val="nil"/>
            </w:tcBorders>
          </w:tcPr>
          <w:p w14:paraId="2EA8414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(-46.36)</w:t>
            </w:r>
          </w:p>
        </w:tc>
        <w:tc>
          <w:tcPr>
            <w:tcW w:w="0" w:type="auto"/>
            <w:tcBorders>
              <w:top w:val="nil"/>
              <w:left w:val="nil"/>
              <w:bottom w:val="nil"/>
              <w:right w:val="nil"/>
            </w:tcBorders>
          </w:tcPr>
          <w:p w14:paraId="07DC4D0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(-39.61)</w:t>
            </w:r>
          </w:p>
        </w:tc>
        <w:tc>
          <w:tcPr>
            <w:tcW w:w="0" w:type="auto"/>
            <w:tcBorders>
              <w:top w:val="nil"/>
              <w:left w:val="nil"/>
              <w:bottom w:val="nil"/>
              <w:right w:val="nil"/>
            </w:tcBorders>
          </w:tcPr>
          <w:p w14:paraId="2983ED6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(-38.88)</w:t>
            </w:r>
          </w:p>
        </w:tc>
      </w:tr>
      <w:tr w:rsidR="00134CC6" w:rsidRPr="00134CC6" w14:paraId="0A3515C5" w14:textId="77777777" w:rsidTr="00BF74E8">
        <w:trPr>
          <w:jc w:val="center"/>
        </w:trPr>
        <w:tc>
          <w:tcPr>
            <w:tcW w:w="0" w:type="auto"/>
            <w:tcBorders>
              <w:top w:val="nil"/>
              <w:left w:val="nil"/>
              <w:bottom w:val="nil"/>
              <w:right w:val="nil"/>
            </w:tcBorders>
          </w:tcPr>
          <w:p w14:paraId="6BD7A45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i/>
                <w:iCs/>
              </w:rPr>
            </w:pPr>
            <w:r w:rsidRPr="00134CC6">
              <w:rPr>
                <w:rFonts w:ascii="Times New Roman" w:hAnsi="Times New Roman" w:cs="Times New Roman"/>
                <w:i/>
                <w:iCs/>
              </w:rPr>
              <w:t>BookMarket</w:t>
            </w:r>
          </w:p>
        </w:tc>
        <w:tc>
          <w:tcPr>
            <w:tcW w:w="0" w:type="auto"/>
            <w:tcBorders>
              <w:top w:val="nil"/>
              <w:left w:val="nil"/>
              <w:bottom w:val="nil"/>
              <w:right w:val="nil"/>
            </w:tcBorders>
          </w:tcPr>
          <w:p w14:paraId="4AC9BE6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389B6DC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3DCF7A1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0.011**</w:t>
            </w:r>
          </w:p>
        </w:tc>
        <w:tc>
          <w:tcPr>
            <w:tcW w:w="0" w:type="auto"/>
            <w:tcBorders>
              <w:top w:val="nil"/>
              <w:left w:val="nil"/>
              <w:bottom w:val="nil"/>
              <w:right w:val="nil"/>
            </w:tcBorders>
          </w:tcPr>
          <w:p w14:paraId="5B8C3F9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0.011**</w:t>
            </w:r>
          </w:p>
        </w:tc>
        <w:tc>
          <w:tcPr>
            <w:tcW w:w="0" w:type="auto"/>
            <w:tcBorders>
              <w:top w:val="nil"/>
              <w:left w:val="nil"/>
              <w:bottom w:val="nil"/>
              <w:right w:val="nil"/>
            </w:tcBorders>
          </w:tcPr>
          <w:p w14:paraId="2E705F4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2803A49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2ECF375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0.022***</w:t>
            </w:r>
          </w:p>
        </w:tc>
        <w:tc>
          <w:tcPr>
            <w:tcW w:w="0" w:type="auto"/>
            <w:tcBorders>
              <w:top w:val="nil"/>
              <w:left w:val="nil"/>
              <w:bottom w:val="nil"/>
              <w:right w:val="nil"/>
            </w:tcBorders>
          </w:tcPr>
          <w:p w14:paraId="5E8AB45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0.023***</w:t>
            </w:r>
          </w:p>
        </w:tc>
      </w:tr>
      <w:tr w:rsidR="00134CC6" w:rsidRPr="00134CC6" w14:paraId="099BEBEE" w14:textId="77777777" w:rsidTr="00BF74E8">
        <w:trPr>
          <w:jc w:val="center"/>
        </w:trPr>
        <w:tc>
          <w:tcPr>
            <w:tcW w:w="0" w:type="auto"/>
            <w:tcBorders>
              <w:top w:val="nil"/>
              <w:left w:val="nil"/>
              <w:bottom w:val="nil"/>
              <w:right w:val="nil"/>
            </w:tcBorders>
          </w:tcPr>
          <w:p w14:paraId="3190E7D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1F1A91E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(0.51)</w:t>
            </w:r>
          </w:p>
        </w:tc>
        <w:tc>
          <w:tcPr>
            <w:tcW w:w="0" w:type="auto"/>
            <w:tcBorders>
              <w:top w:val="nil"/>
              <w:left w:val="nil"/>
              <w:bottom w:val="nil"/>
              <w:right w:val="nil"/>
            </w:tcBorders>
          </w:tcPr>
          <w:p w14:paraId="595AFA6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(0.53)</w:t>
            </w:r>
          </w:p>
        </w:tc>
        <w:tc>
          <w:tcPr>
            <w:tcW w:w="0" w:type="auto"/>
            <w:tcBorders>
              <w:top w:val="nil"/>
              <w:left w:val="nil"/>
              <w:bottom w:val="nil"/>
              <w:right w:val="nil"/>
            </w:tcBorders>
          </w:tcPr>
          <w:p w14:paraId="1244BB2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(2.56)</w:t>
            </w:r>
          </w:p>
        </w:tc>
        <w:tc>
          <w:tcPr>
            <w:tcW w:w="0" w:type="auto"/>
            <w:tcBorders>
              <w:top w:val="nil"/>
              <w:left w:val="nil"/>
              <w:bottom w:val="nil"/>
              <w:right w:val="nil"/>
            </w:tcBorders>
          </w:tcPr>
          <w:p w14:paraId="71CB8A9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(2.57)</w:t>
            </w:r>
          </w:p>
        </w:tc>
        <w:tc>
          <w:tcPr>
            <w:tcW w:w="0" w:type="auto"/>
            <w:tcBorders>
              <w:top w:val="nil"/>
              <w:left w:val="nil"/>
              <w:bottom w:val="nil"/>
              <w:right w:val="nil"/>
            </w:tcBorders>
          </w:tcPr>
          <w:p w14:paraId="288FFBF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w:t>
            </w:r>
          </w:p>
        </w:tc>
        <w:tc>
          <w:tcPr>
            <w:tcW w:w="0" w:type="auto"/>
            <w:tcBorders>
              <w:top w:val="nil"/>
              <w:left w:val="nil"/>
              <w:bottom w:val="nil"/>
              <w:right w:val="nil"/>
            </w:tcBorders>
          </w:tcPr>
          <w:p w14:paraId="36C25FE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(0.27)</w:t>
            </w:r>
          </w:p>
        </w:tc>
        <w:tc>
          <w:tcPr>
            <w:tcW w:w="0" w:type="auto"/>
            <w:tcBorders>
              <w:top w:val="nil"/>
              <w:left w:val="nil"/>
              <w:bottom w:val="nil"/>
              <w:right w:val="nil"/>
            </w:tcBorders>
          </w:tcPr>
          <w:p w14:paraId="59E57EE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(2.72)</w:t>
            </w:r>
          </w:p>
        </w:tc>
        <w:tc>
          <w:tcPr>
            <w:tcW w:w="0" w:type="auto"/>
            <w:tcBorders>
              <w:top w:val="nil"/>
              <w:left w:val="nil"/>
              <w:bottom w:val="nil"/>
              <w:right w:val="nil"/>
            </w:tcBorders>
          </w:tcPr>
          <w:p w14:paraId="54422BE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(2.75)</w:t>
            </w:r>
          </w:p>
        </w:tc>
      </w:tr>
      <w:tr w:rsidR="00134CC6" w:rsidRPr="00134CC6" w14:paraId="649B1473" w14:textId="77777777" w:rsidTr="00BF74E8">
        <w:trPr>
          <w:jc w:val="center"/>
        </w:trPr>
        <w:tc>
          <w:tcPr>
            <w:tcW w:w="0" w:type="auto"/>
            <w:tcBorders>
              <w:top w:val="nil"/>
              <w:left w:val="nil"/>
              <w:bottom w:val="nil"/>
              <w:right w:val="nil"/>
            </w:tcBorders>
          </w:tcPr>
          <w:p w14:paraId="3DB6D23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29AB702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30F98E4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70D365D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78F80B6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EDB58B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1FE6877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69E8DD0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573C00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2AB83739" w14:textId="77777777" w:rsidTr="00BF74E8">
        <w:trPr>
          <w:jc w:val="center"/>
        </w:trPr>
        <w:tc>
          <w:tcPr>
            <w:tcW w:w="0" w:type="auto"/>
            <w:tcBorders>
              <w:top w:val="nil"/>
              <w:left w:val="nil"/>
              <w:bottom w:val="nil"/>
              <w:right w:val="nil"/>
            </w:tcBorders>
          </w:tcPr>
          <w:p w14:paraId="2C6C714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Observations</w:t>
            </w:r>
          </w:p>
        </w:tc>
        <w:tc>
          <w:tcPr>
            <w:tcW w:w="0" w:type="auto"/>
            <w:tcBorders>
              <w:top w:val="nil"/>
              <w:left w:val="nil"/>
              <w:bottom w:val="nil"/>
              <w:right w:val="nil"/>
            </w:tcBorders>
          </w:tcPr>
          <w:p w14:paraId="57432B3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46DD456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31BB6BC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7E21E34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75198AB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6FEB59A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32DA7CE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c>
          <w:tcPr>
            <w:tcW w:w="0" w:type="auto"/>
            <w:tcBorders>
              <w:top w:val="nil"/>
              <w:left w:val="nil"/>
              <w:bottom w:val="nil"/>
              <w:right w:val="nil"/>
            </w:tcBorders>
          </w:tcPr>
          <w:p w14:paraId="02F5CCA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1,305,652</w:t>
            </w:r>
          </w:p>
        </w:tc>
      </w:tr>
      <w:tr w:rsidR="00134CC6" w:rsidRPr="00134CC6" w14:paraId="2E0BC5E8" w14:textId="77777777" w:rsidTr="00BF74E8">
        <w:trPr>
          <w:jc w:val="center"/>
        </w:trPr>
        <w:tc>
          <w:tcPr>
            <w:tcW w:w="0" w:type="auto"/>
            <w:tcBorders>
              <w:top w:val="nil"/>
              <w:left w:val="nil"/>
              <w:bottom w:val="nil"/>
              <w:right w:val="nil"/>
            </w:tcBorders>
          </w:tcPr>
          <w:p w14:paraId="782B4D6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Adjusted R-squared</w:t>
            </w:r>
          </w:p>
        </w:tc>
        <w:tc>
          <w:tcPr>
            <w:tcW w:w="0" w:type="auto"/>
            <w:tcBorders>
              <w:top w:val="nil"/>
              <w:left w:val="nil"/>
              <w:bottom w:val="nil"/>
              <w:right w:val="nil"/>
            </w:tcBorders>
          </w:tcPr>
          <w:p w14:paraId="3045C5D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0.233</w:t>
            </w:r>
          </w:p>
        </w:tc>
        <w:tc>
          <w:tcPr>
            <w:tcW w:w="0" w:type="auto"/>
            <w:tcBorders>
              <w:top w:val="nil"/>
              <w:left w:val="nil"/>
              <w:bottom w:val="nil"/>
              <w:right w:val="nil"/>
            </w:tcBorders>
          </w:tcPr>
          <w:p w14:paraId="7FC34CA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0.253</w:t>
            </w:r>
          </w:p>
        </w:tc>
        <w:tc>
          <w:tcPr>
            <w:tcW w:w="0" w:type="auto"/>
            <w:tcBorders>
              <w:top w:val="nil"/>
              <w:left w:val="nil"/>
              <w:bottom w:val="nil"/>
              <w:right w:val="nil"/>
            </w:tcBorders>
          </w:tcPr>
          <w:p w14:paraId="025F84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0.298</w:t>
            </w:r>
          </w:p>
        </w:tc>
        <w:tc>
          <w:tcPr>
            <w:tcW w:w="0" w:type="auto"/>
            <w:tcBorders>
              <w:top w:val="nil"/>
              <w:left w:val="nil"/>
              <w:bottom w:val="nil"/>
              <w:right w:val="nil"/>
            </w:tcBorders>
          </w:tcPr>
          <w:p w14:paraId="256DA4F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0.331</w:t>
            </w:r>
          </w:p>
        </w:tc>
        <w:tc>
          <w:tcPr>
            <w:tcW w:w="0" w:type="auto"/>
            <w:tcBorders>
              <w:top w:val="nil"/>
              <w:left w:val="nil"/>
              <w:bottom w:val="nil"/>
              <w:right w:val="nil"/>
            </w:tcBorders>
          </w:tcPr>
          <w:p w14:paraId="7A5F507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0.360</w:t>
            </w:r>
          </w:p>
        </w:tc>
        <w:tc>
          <w:tcPr>
            <w:tcW w:w="0" w:type="auto"/>
            <w:tcBorders>
              <w:top w:val="nil"/>
              <w:left w:val="nil"/>
              <w:bottom w:val="nil"/>
              <w:right w:val="nil"/>
            </w:tcBorders>
          </w:tcPr>
          <w:p w14:paraId="359F75F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0.375</w:t>
            </w:r>
          </w:p>
        </w:tc>
        <w:tc>
          <w:tcPr>
            <w:tcW w:w="0" w:type="auto"/>
            <w:tcBorders>
              <w:top w:val="nil"/>
              <w:left w:val="nil"/>
              <w:bottom w:val="nil"/>
              <w:right w:val="nil"/>
            </w:tcBorders>
          </w:tcPr>
          <w:p w14:paraId="417D8B8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0.395</w:t>
            </w:r>
          </w:p>
        </w:tc>
        <w:tc>
          <w:tcPr>
            <w:tcW w:w="0" w:type="auto"/>
            <w:tcBorders>
              <w:top w:val="nil"/>
              <w:left w:val="nil"/>
              <w:bottom w:val="nil"/>
              <w:right w:val="nil"/>
            </w:tcBorders>
          </w:tcPr>
          <w:p w14:paraId="085E8B1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0.422</w:t>
            </w:r>
          </w:p>
        </w:tc>
      </w:tr>
      <w:tr w:rsidR="00134CC6" w:rsidRPr="00134CC6" w14:paraId="5DFAED1C" w14:textId="77777777" w:rsidTr="00BF74E8">
        <w:trPr>
          <w:jc w:val="center"/>
        </w:trPr>
        <w:tc>
          <w:tcPr>
            <w:tcW w:w="0" w:type="auto"/>
            <w:tcBorders>
              <w:top w:val="nil"/>
              <w:left w:val="nil"/>
              <w:bottom w:val="nil"/>
              <w:right w:val="nil"/>
            </w:tcBorders>
          </w:tcPr>
          <w:p w14:paraId="14B41E1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Year-Month FE</w:t>
            </w:r>
          </w:p>
        </w:tc>
        <w:tc>
          <w:tcPr>
            <w:tcW w:w="0" w:type="auto"/>
            <w:tcBorders>
              <w:top w:val="nil"/>
              <w:left w:val="nil"/>
              <w:bottom w:val="nil"/>
              <w:right w:val="nil"/>
            </w:tcBorders>
          </w:tcPr>
          <w:p w14:paraId="5CF4074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18C88A0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6064412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0125474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0E2B04F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23696F3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1EDC51E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053F06F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r w:rsidR="00134CC6" w:rsidRPr="00134CC6" w14:paraId="3C2EB1AC"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7E67364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Firm FE</w:t>
            </w:r>
          </w:p>
        </w:tc>
        <w:tc>
          <w:tcPr>
            <w:tcW w:w="0" w:type="auto"/>
            <w:tcBorders>
              <w:top w:val="nil"/>
              <w:left w:val="nil"/>
              <w:bottom w:val="single" w:sz="6" w:space="0" w:color="auto"/>
              <w:right w:val="nil"/>
            </w:tcBorders>
          </w:tcPr>
          <w:p w14:paraId="589A47E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31C5BB3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09AD0E3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4F06516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406CDF7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2BC4A66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32317C2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2F75258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bl>
    <w:p w14:paraId="6662DB57" w14:textId="77777777" w:rsidR="00134CC6" w:rsidRPr="00134CC6" w:rsidRDefault="00134CC6" w:rsidP="00134CC6">
      <w:pPr>
        <w:spacing w:after="0"/>
        <w:rPr>
          <w:rFonts w:ascii="Times New Roman" w:hAnsi="Times New Roman" w:cs="Times New Roman"/>
        </w:rPr>
        <w:sectPr w:rsidR="00134CC6" w:rsidRPr="00134CC6" w:rsidSect="005758BA">
          <w:pgSz w:w="15840" w:h="12240" w:orient="landscape" w:code="1"/>
          <w:pgMar w:top="1440" w:right="1440" w:bottom="1440" w:left="1440" w:header="720" w:footer="720" w:gutter="0"/>
          <w:cols w:space="720"/>
          <w:docGrid w:linePitch="360"/>
        </w:sectPr>
      </w:pPr>
    </w:p>
    <w:p w14:paraId="798579DC" w14:textId="53CE038D" w:rsidR="00134CC6" w:rsidRPr="00134CC6" w:rsidRDefault="00134CC6" w:rsidP="0084591B">
      <w:pPr>
        <w:pStyle w:val="Heading2"/>
        <w:spacing w:before="0" w:after="120" w:line="240" w:lineRule="auto"/>
        <w:jc w:val="both"/>
        <w:rPr>
          <w:rFonts w:ascii="Times New Roman" w:hAnsi="Times New Roman" w:cs="Times New Roman"/>
          <w:b/>
          <w:color w:val="auto"/>
          <w:sz w:val="22"/>
          <w:szCs w:val="22"/>
        </w:rPr>
      </w:pPr>
      <w:bookmarkStart w:id="274" w:name="_Toc99640340"/>
      <w:bookmarkStart w:id="275" w:name="_Toc99641813"/>
      <w:bookmarkEnd w:id="271"/>
      <w:r w:rsidRPr="00134CC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27</w:t>
      </w:r>
      <w:r w:rsidRPr="00134CC6">
        <w:rPr>
          <w:rFonts w:ascii="Times New Roman" w:hAnsi="Times New Roman" w:cs="Times New Roman"/>
          <w:b/>
          <w:color w:val="auto"/>
          <w:sz w:val="22"/>
          <w:szCs w:val="22"/>
        </w:rPr>
        <w:t>. Politically connected insiders and insider investment horizon</w:t>
      </w:r>
      <w:bookmarkEnd w:id="274"/>
      <w:bookmarkEnd w:id="275"/>
    </w:p>
    <w:p w14:paraId="076285A3" w14:textId="7B9FD6E8" w:rsidR="00134CC6" w:rsidRPr="00134CC6" w:rsidRDefault="00134CC6" w:rsidP="00134CC6">
      <w:pPr>
        <w:spacing w:after="0"/>
        <w:jc w:val="both"/>
        <w:rPr>
          <w:rFonts w:ascii="Times New Roman" w:hAnsi="Times New Roman" w:cs="Times New Roman"/>
        </w:rPr>
      </w:pPr>
      <w:r w:rsidRPr="00134CC6">
        <w:rPr>
          <w:rFonts w:ascii="Times New Roman" w:hAnsi="Times New Roman" w:cs="Times New Roman"/>
          <w:sz w:val="20"/>
          <w:szCs w:val="20"/>
        </w:rPr>
        <w:t xml:space="preserve">This table reports the regression results of politically connected insiders and their trading horizons. The dependent variable </w:t>
      </w:r>
      <w:r w:rsidRPr="00134CC6">
        <w:rPr>
          <w:rFonts w:ascii="Times New Roman" w:hAnsi="Times New Roman" w:cs="Times New Roman"/>
          <w:i/>
          <w:iCs/>
          <w:sz w:val="20"/>
          <w:szCs w:val="20"/>
        </w:rPr>
        <w:t>HOR</w:t>
      </w:r>
      <w:r w:rsidRPr="00134CC6">
        <w:rPr>
          <w:rFonts w:ascii="Times New Roman" w:hAnsi="Times New Roman" w:cs="Times New Roman"/>
          <w:sz w:val="20"/>
          <w:szCs w:val="20"/>
        </w:rPr>
        <w:t xml:space="preserve"> is the measure of insider trading horizon following Akbas, Jiang, and Koch (2020). </w:t>
      </w:r>
      <w:r w:rsidRPr="00134CC6">
        <w:rPr>
          <w:rFonts w:ascii="Times New Roman" w:hAnsi="Times New Roman" w:cs="Times New Roman"/>
          <w:i/>
          <w:iCs/>
          <w:sz w:val="20"/>
          <w:szCs w:val="20"/>
        </w:rPr>
        <w:t>PCinsider</w:t>
      </w:r>
      <w:r w:rsidRPr="00134CC6">
        <w:rPr>
          <w:rFonts w:ascii="Times New Roman" w:hAnsi="Times New Roman" w:cs="Times New Roman"/>
          <w:sz w:val="20"/>
          <w:szCs w:val="20"/>
        </w:rPr>
        <w:t xml:space="preserve"> is an indicator variable which equals one if a corporate insider is a current or former member of government agencies. </w:t>
      </w:r>
      <w:r w:rsidRPr="00134CC6">
        <w:rPr>
          <w:rFonts w:ascii="Times New Roman" w:hAnsi="Times New Roman" w:cs="Times New Roman"/>
          <w:i/>
          <w:iCs/>
          <w:sz w:val="20"/>
          <w:szCs w:val="20"/>
        </w:rPr>
        <w:t>Size</w:t>
      </w:r>
      <w:r w:rsidRPr="00134CC6">
        <w:rPr>
          <w:rFonts w:ascii="Times New Roman" w:hAnsi="Times New Roman" w:cs="Times New Roman"/>
          <w:sz w:val="20"/>
          <w:szCs w:val="20"/>
        </w:rPr>
        <w:t xml:space="preserve"> is the natural logarithm of firm market value in $millions at the end of year </w:t>
      </w:r>
      <w:r w:rsidRPr="00134CC6">
        <w:rPr>
          <w:rFonts w:ascii="Times New Roman" w:hAnsi="Times New Roman" w:cs="Times New Roman"/>
          <w:i/>
          <w:iCs/>
          <w:sz w:val="20"/>
          <w:szCs w:val="20"/>
        </w:rPr>
        <w:t>y</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BookMarket</w:t>
      </w:r>
      <w:r w:rsidRPr="00134CC6">
        <w:rPr>
          <w:rFonts w:ascii="Times New Roman" w:hAnsi="Times New Roman" w:cs="Times New Roman"/>
          <w:sz w:val="20"/>
          <w:szCs w:val="20"/>
        </w:rPr>
        <w:t xml:space="preserve"> is the Book-to-market ratio at the end of year </w:t>
      </w:r>
      <w:r w:rsidRPr="00134CC6">
        <w:rPr>
          <w:rFonts w:ascii="Times New Roman" w:hAnsi="Times New Roman" w:cs="Times New Roman"/>
          <w:i/>
          <w:iCs/>
          <w:sz w:val="20"/>
          <w:szCs w:val="20"/>
        </w:rPr>
        <w:t>y</w:t>
      </w:r>
      <w:r w:rsidRPr="00134CC6">
        <w:rPr>
          <w:rFonts w:ascii="Times New Roman" w:hAnsi="Times New Roman" w:cs="Times New Roman"/>
          <w:sz w:val="20"/>
          <w:szCs w:val="20"/>
        </w:rPr>
        <w:t xml:space="preserve">. Detailed variable definitions are in Appendix </w:t>
      </w:r>
      <w:r w:rsidR="00FC76B8">
        <w:rPr>
          <w:rFonts w:ascii="Times New Roman" w:hAnsi="Times New Roman" w:cs="Times New Roman"/>
          <w:sz w:val="20"/>
          <w:szCs w:val="20"/>
        </w:rPr>
        <w:t>C</w:t>
      </w:r>
      <w:r w:rsidRPr="00134CC6">
        <w:rPr>
          <w:rFonts w:ascii="Times New Roman" w:hAnsi="Times New Roman" w:cs="Times New Roman"/>
          <w:sz w:val="20"/>
          <w:szCs w:val="20"/>
        </w:rPr>
        <w:t>.</w:t>
      </w:r>
    </w:p>
    <w:p w14:paraId="69AD6BC5" w14:textId="77777777" w:rsidR="00134CC6" w:rsidRPr="00134CC6" w:rsidRDefault="00134CC6" w:rsidP="00134CC6">
      <w:pPr>
        <w:spacing w:after="0"/>
        <w:rPr>
          <w:rFonts w:ascii="Times New Roman" w:hAnsi="Times New Roman" w:cs="Times New Roman"/>
        </w:rPr>
      </w:pPr>
    </w:p>
    <w:tbl>
      <w:tblPr>
        <w:tblW w:w="0" w:type="auto"/>
        <w:jc w:val="center"/>
        <w:tblCellMar>
          <w:left w:w="75" w:type="dxa"/>
          <w:right w:w="75" w:type="dxa"/>
        </w:tblCellMar>
        <w:tblLook w:val="0000" w:firstRow="0" w:lastRow="0" w:firstColumn="0" w:lastColumn="0" w:noHBand="0" w:noVBand="0"/>
      </w:tblPr>
      <w:tblGrid>
        <w:gridCol w:w="1904"/>
        <w:gridCol w:w="975"/>
        <w:gridCol w:w="865"/>
        <w:gridCol w:w="975"/>
        <w:gridCol w:w="865"/>
        <w:gridCol w:w="865"/>
      </w:tblGrid>
      <w:tr w:rsidR="00134CC6" w:rsidRPr="00134CC6" w14:paraId="12E9C327" w14:textId="77777777" w:rsidTr="00BF74E8">
        <w:trPr>
          <w:jc w:val="center"/>
        </w:trPr>
        <w:tc>
          <w:tcPr>
            <w:tcW w:w="0" w:type="auto"/>
            <w:tcBorders>
              <w:top w:val="single" w:sz="6" w:space="0" w:color="auto"/>
              <w:left w:val="nil"/>
              <w:bottom w:val="nil"/>
              <w:right w:val="nil"/>
            </w:tcBorders>
          </w:tcPr>
          <w:p w14:paraId="3D0C4F3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single" w:sz="6" w:space="0" w:color="auto"/>
              <w:left w:val="nil"/>
              <w:bottom w:val="nil"/>
              <w:right w:val="nil"/>
            </w:tcBorders>
          </w:tcPr>
          <w:p w14:paraId="1C46D07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w:t>
            </w:r>
          </w:p>
        </w:tc>
        <w:tc>
          <w:tcPr>
            <w:tcW w:w="0" w:type="auto"/>
            <w:tcBorders>
              <w:top w:val="single" w:sz="6" w:space="0" w:color="auto"/>
              <w:left w:val="nil"/>
              <w:bottom w:val="nil"/>
              <w:right w:val="nil"/>
            </w:tcBorders>
          </w:tcPr>
          <w:p w14:paraId="63B8FC0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w:t>
            </w:r>
          </w:p>
        </w:tc>
        <w:tc>
          <w:tcPr>
            <w:tcW w:w="0" w:type="auto"/>
            <w:tcBorders>
              <w:top w:val="single" w:sz="6" w:space="0" w:color="auto"/>
              <w:left w:val="nil"/>
              <w:bottom w:val="nil"/>
              <w:right w:val="nil"/>
            </w:tcBorders>
          </w:tcPr>
          <w:p w14:paraId="4AA9E10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w:t>
            </w:r>
          </w:p>
        </w:tc>
        <w:tc>
          <w:tcPr>
            <w:tcW w:w="0" w:type="auto"/>
            <w:tcBorders>
              <w:top w:val="single" w:sz="6" w:space="0" w:color="auto"/>
              <w:left w:val="nil"/>
              <w:bottom w:val="nil"/>
              <w:right w:val="nil"/>
            </w:tcBorders>
          </w:tcPr>
          <w:p w14:paraId="722B8C4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w:t>
            </w:r>
          </w:p>
        </w:tc>
        <w:tc>
          <w:tcPr>
            <w:tcW w:w="0" w:type="auto"/>
            <w:tcBorders>
              <w:top w:val="single" w:sz="6" w:space="0" w:color="auto"/>
              <w:left w:val="nil"/>
              <w:bottom w:val="nil"/>
              <w:right w:val="nil"/>
            </w:tcBorders>
          </w:tcPr>
          <w:p w14:paraId="0BB0A65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w:t>
            </w:r>
          </w:p>
        </w:tc>
      </w:tr>
      <w:tr w:rsidR="00134CC6" w:rsidRPr="00134CC6" w14:paraId="0D461AF4" w14:textId="77777777" w:rsidTr="00BF74E8">
        <w:trPr>
          <w:jc w:val="center"/>
        </w:trPr>
        <w:tc>
          <w:tcPr>
            <w:tcW w:w="0" w:type="auto"/>
            <w:tcBorders>
              <w:top w:val="nil"/>
              <w:left w:val="nil"/>
              <w:bottom w:val="single" w:sz="6" w:space="0" w:color="auto"/>
              <w:right w:val="nil"/>
            </w:tcBorders>
          </w:tcPr>
          <w:p w14:paraId="2CF0727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single" w:sz="6" w:space="0" w:color="auto"/>
              <w:right w:val="nil"/>
            </w:tcBorders>
          </w:tcPr>
          <w:p w14:paraId="1F63AA5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HOR</w:t>
            </w:r>
          </w:p>
        </w:tc>
        <w:tc>
          <w:tcPr>
            <w:tcW w:w="0" w:type="auto"/>
            <w:tcBorders>
              <w:top w:val="nil"/>
              <w:left w:val="nil"/>
              <w:bottom w:val="single" w:sz="6" w:space="0" w:color="auto"/>
              <w:right w:val="nil"/>
            </w:tcBorders>
          </w:tcPr>
          <w:p w14:paraId="4D8A185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HOR</w:t>
            </w:r>
          </w:p>
        </w:tc>
        <w:tc>
          <w:tcPr>
            <w:tcW w:w="0" w:type="auto"/>
            <w:tcBorders>
              <w:top w:val="nil"/>
              <w:left w:val="nil"/>
              <w:bottom w:val="single" w:sz="6" w:space="0" w:color="auto"/>
              <w:right w:val="nil"/>
            </w:tcBorders>
          </w:tcPr>
          <w:p w14:paraId="45D52B9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HOR</w:t>
            </w:r>
          </w:p>
        </w:tc>
        <w:tc>
          <w:tcPr>
            <w:tcW w:w="0" w:type="auto"/>
            <w:tcBorders>
              <w:top w:val="nil"/>
              <w:left w:val="nil"/>
              <w:bottom w:val="single" w:sz="6" w:space="0" w:color="auto"/>
              <w:right w:val="nil"/>
            </w:tcBorders>
          </w:tcPr>
          <w:p w14:paraId="1DF6BD4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HOR</w:t>
            </w:r>
          </w:p>
        </w:tc>
        <w:tc>
          <w:tcPr>
            <w:tcW w:w="0" w:type="auto"/>
            <w:tcBorders>
              <w:top w:val="nil"/>
              <w:left w:val="nil"/>
              <w:bottom w:val="single" w:sz="6" w:space="0" w:color="auto"/>
              <w:right w:val="nil"/>
            </w:tcBorders>
          </w:tcPr>
          <w:p w14:paraId="1DC7990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HOR</w:t>
            </w:r>
          </w:p>
        </w:tc>
      </w:tr>
      <w:tr w:rsidR="00134CC6" w:rsidRPr="00134CC6" w14:paraId="37FD3269" w14:textId="77777777" w:rsidTr="00BF74E8">
        <w:trPr>
          <w:jc w:val="center"/>
        </w:trPr>
        <w:tc>
          <w:tcPr>
            <w:tcW w:w="0" w:type="auto"/>
            <w:tcBorders>
              <w:top w:val="nil"/>
              <w:left w:val="nil"/>
              <w:bottom w:val="nil"/>
              <w:right w:val="nil"/>
            </w:tcBorders>
          </w:tcPr>
          <w:p w14:paraId="5584B6B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5F626D8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5E10FF8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D28BBC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EB9CA2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88CAE0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12BCC0BB" w14:textId="77777777" w:rsidTr="00BF74E8">
        <w:trPr>
          <w:jc w:val="center"/>
        </w:trPr>
        <w:tc>
          <w:tcPr>
            <w:tcW w:w="0" w:type="auto"/>
            <w:tcBorders>
              <w:top w:val="nil"/>
              <w:left w:val="nil"/>
              <w:bottom w:val="nil"/>
              <w:right w:val="nil"/>
            </w:tcBorders>
          </w:tcPr>
          <w:p w14:paraId="0783C741"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i/>
                <w:iCs/>
              </w:rPr>
              <w:t>PCinsider</w:t>
            </w:r>
          </w:p>
        </w:tc>
        <w:tc>
          <w:tcPr>
            <w:tcW w:w="0" w:type="auto"/>
            <w:tcBorders>
              <w:top w:val="nil"/>
              <w:left w:val="nil"/>
              <w:bottom w:val="nil"/>
              <w:right w:val="nil"/>
            </w:tcBorders>
          </w:tcPr>
          <w:p w14:paraId="657FCBA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0.106***</w:t>
            </w:r>
          </w:p>
        </w:tc>
        <w:tc>
          <w:tcPr>
            <w:tcW w:w="0" w:type="auto"/>
            <w:tcBorders>
              <w:top w:val="nil"/>
              <w:left w:val="nil"/>
              <w:bottom w:val="nil"/>
              <w:right w:val="nil"/>
            </w:tcBorders>
          </w:tcPr>
          <w:p w14:paraId="72B5752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0.087**</w:t>
            </w:r>
          </w:p>
        </w:tc>
        <w:tc>
          <w:tcPr>
            <w:tcW w:w="0" w:type="auto"/>
            <w:tcBorders>
              <w:top w:val="nil"/>
              <w:left w:val="nil"/>
              <w:bottom w:val="nil"/>
              <w:right w:val="nil"/>
            </w:tcBorders>
          </w:tcPr>
          <w:p w14:paraId="365B3F3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-0.011</w:t>
            </w:r>
          </w:p>
        </w:tc>
        <w:tc>
          <w:tcPr>
            <w:tcW w:w="0" w:type="auto"/>
            <w:tcBorders>
              <w:top w:val="nil"/>
              <w:left w:val="nil"/>
              <w:bottom w:val="nil"/>
              <w:right w:val="nil"/>
            </w:tcBorders>
          </w:tcPr>
          <w:p w14:paraId="65940A4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0.087**</w:t>
            </w:r>
          </w:p>
        </w:tc>
        <w:tc>
          <w:tcPr>
            <w:tcW w:w="0" w:type="auto"/>
            <w:tcBorders>
              <w:top w:val="nil"/>
              <w:left w:val="nil"/>
              <w:bottom w:val="nil"/>
              <w:right w:val="nil"/>
            </w:tcBorders>
          </w:tcPr>
          <w:p w14:paraId="7B5BFB1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0.078**</w:t>
            </w:r>
          </w:p>
        </w:tc>
      </w:tr>
      <w:tr w:rsidR="00134CC6" w:rsidRPr="00134CC6" w14:paraId="4996DDE9" w14:textId="77777777" w:rsidTr="00BF74E8">
        <w:trPr>
          <w:jc w:val="center"/>
        </w:trPr>
        <w:tc>
          <w:tcPr>
            <w:tcW w:w="0" w:type="auto"/>
            <w:tcBorders>
              <w:top w:val="nil"/>
              <w:left w:val="nil"/>
              <w:bottom w:val="nil"/>
              <w:right w:val="nil"/>
            </w:tcBorders>
          </w:tcPr>
          <w:p w14:paraId="6E3A86E5"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5655EB8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(2.87)</w:t>
            </w:r>
          </w:p>
        </w:tc>
        <w:tc>
          <w:tcPr>
            <w:tcW w:w="0" w:type="auto"/>
            <w:tcBorders>
              <w:top w:val="nil"/>
              <w:left w:val="nil"/>
              <w:bottom w:val="nil"/>
              <w:right w:val="nil"/>
            </w:tcBorders>
          </w:tcPr>
          <w:p w14:paraId="3939D9C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(2.34)</w:t>
            </w:r>
          </w:p>
        </w:tc>
        <w:tc>
          <w:tcPr>
            <w:tcW w:w="0" w:type="auto"/>
            <w:tcBorders>
              <w:top w:val="nil"/>
              <w:left w:val="nil"/>
              <w:bottom w:val="nil"/>
              <w:right w:val="nil"/>
            </w:tcBorders>
          </w:tcPr>
          <w:p w14:paraId="7B64C6E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(-1.44)</w:t>
            </w:r>
          </w:p>
        </w:tc>
        <w:tc>
          <w:tcPr>
            <w:tcW w:w="0" w:type="auto"/>
            <w:tcBorders>
              <w:top w:val="nil"/>
              <w:left w:val="nil"/>
              <w:bottom w:val="nil"/>
              <w:right w:val="nil"/>
            </w:tcBorders>
          </w:tcPr>
          <w:p w14:paraId="642EEE9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(2.34)</w:t>
            </w:r>
          </w:p>
        </w:tc>
        <w:tc>
          <w:tcPr>
            <w:tcW w:w="0" w:type="auto"/>
            <w:tcBorders>
              <w:top w:val="nil"/>
              <w:left w:val="nil"/>
              <w:bottom w:val="nil"/>
              <w:right w:val="nil"/>
            </w:tcBorders>
          </w:tcPr>
          <w:p w14:paraId="778522D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(2.15)</w:t>
            </w:r>
          </w:p>
        </w:tc>
      </w:tr>
      <w:tr w:rsidR="00134CC6" w:rsidRPr="00134CC6" w14:paraId="01B91E74" w14:textId="77777777" w:rsidTr="00BF74E8">
        <w:trPr>
          <w:jc w:val="center"/>
        </w:trPr>
        <w:tc>
          <w:tcPr>
            <w:tcW w:w="0" w:type="auto"/>
            <w:tcBorders>
              <w:top w:val="nil"/>
              <w:left w:val="nil"/>
              <w:bottom w:val="nil"/>
              <w:right w:val="nil"/>
            </w:tcBorders>
          </w:tcPr>
          <w:p w14:paraId="3BCC0FE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i/>
                <w:iCs/>
              </w:rPr>
              <w:t>Size</w:t>
            </w:r>
          </w:p>
        </w:tc>
        <w:tc>
          <w:tcPr>
            <w:tcW w:w="0" w:type="auto"/>
            <w:tcBorders>
              <w:top w:val="nil"/>
              <w:left w:val="nil"/>
              <w:bottom w:val="nil"/>
              <w:right w:val="nil"/>
            </w:tcBorders>
          </w:tcPr>
          <w:p w14:paraId="1E8A1B9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0.003</w:t>
            </w:r>
          </w:p>
        </w:tc>
        <w:tc>
          <w:tcPr>
            <w:tcW w:w="0" w:type="auto"/>
            <w:tcBorders>
              <w:top w:val="nil"/>
              <w:left w:val="nil"/>
              <w:bottom w:val="nil"/>
              <w:right w:val="nil"/>
            </w:tcBorders>
          </w:tcPr>
          <w:p w14:paraId="3350EBB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4270658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0.007***</w:t>
            </w:r>
          </w:p>
        </w:tc>
        <w:tc>
          <w:tcPr>
            <w:tcW w:w="0" w:type="auto"/>
            <w:tcBorders>
              <w:top w:val="nil"/>
              <w:left w:val="nil"/>
              <w:bottom w:val="nil"/>
              <w:right w:val="nil"/>
            </w:tcBorders>
          </w:tcPr>
          <w:p w14:paraId="6CF320B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c>
          <w:tcPr>
            <w:tcW w:w="0" w:type="auto"/>
            <w:tcBorders>
              <w:top w:val="nil"/>
              <w:left w:val="nil"/>
              <w:bottom w:val="nil"/>
              <w:right w:val="nil"/>
            </w:tcBorders>
          </w:tcPr>
          <w:p w14:paraId="463BDDC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-0.001</w:t>
            </w:r>
          </w:p>
        </w:tc>
      </w:tr>
      <w:tr w:rsidR="00134CC6" w:rsidRPr="00134CC6" w14:paraId="2B875C5A" w14:textId="77777777" w:rsidTr="00BF74E8">
        <w:trPr>
          <w:jc w:val="center"/>
        </w:trPr>
        <w:tc>
          <w:tcPr>
            <w:tcW w:w="0" w:type="auto"/>
            <w:tcBorders>
              <w:top w:val="nil"/>
              <w:left w:val="nil"/>
              <w:bottom w:val="nil"/>
              <w:right w:val="nil"/>
            </w:tcBorders>
          </w:tcPr>
          <w:p w14:paraId="35D1E9DC"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51056CB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(1.52)</w:t>
            </w:r>
          </w:p>
        </w:tc>
        <w:tc>
          <w:tcPr>
            <w:tcW w:w="0" w:type="auto"/>
            <w:tcBorders>
              <w:top w:val="nil"/>
              <w:left w:val="nil"/>
              <w:bottom w:val="nil"/>
              <w:right w:val="nil"/>
            </w:tcBorders>
          </w:tcPr>
          <w:p w14:paraId="5828D0D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(-0.66)</w:t>
            </w:r>
          </w:p>
        </w:tc>
        <w:tc>
          <w:tcPr>
            <w:tcW w:w="0" w:type="auto"/>
            <w:tcBorders>
              <w:top w:val="nil"/>
              <w:left w:val="nil"/>
              <w:bottom w:val="nil"/>
              <w:right w:val="nil"/>
            </w:tcBorders>
          </w:tcPr>
          <w:p w14:paraId="30E0CDE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(2.59)</w:t>
            </w:r>
          </w:p>
        </w:tc>
        <w:tc>
          <w:tcPr>
            <w:tcW w:w="0" w:type="auto"/>
            <w:tcBorders>
              <w:top w:val="nil"/>
              <w:left w:val="nil"/>
              <w:bottom w:val="nil"/>
              <w:right w:val="nil"/>
            </w:tcBorders>
          </w:tcPr>
          <w:p w14:paraId="3B48E6A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(-0.66)</w:t>
            </w:r>
          </w:p>
        </w:tc>
        <w:tc>
          <w:tcPr>
            <w:tcW w:w="0" w:type="auto"/>
            <w:tcBorders>
              <w:top w:val="nil"/>
              <w:left w:val="nil"/>
              <w:bottom w:val="nil"/>
              <w:right w:val="nil"/>
            </w:tcBorders>
          </w:tcPr>
          <w:p w14:paraId="76C62BB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(-0.49)</w:t>
            </w:r>
          </w:p>
        </w:tc>
      </w:tr>
      <w:tr w:rsidR="00134CC6" w:rsidRPr="00134CC6" w14:paraId="1A84721B" w14:textId="77777777" w:rsidTr="00BF74E8">
        <w:trPr>
          <w:jc w:val="center"/>
        </w:trPr>
        <w:tc>
          <w:tcPr>
            <w:tcW w:w="0" w:type="auto"/>
            <w:tcBorders>
              <w:top w:val="nil"/>
              <w:left w:val="nil"/>
              <w:bottom w:val="nil"/>
              <w:right w:val="nil"/>
            </w:tcBorders>
          </w:tcPr>
          <w:p w14:paraId="02EEB8F3"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i/>
                <w:iCs/>
              </w:rPr>
              <w:t>BookMarket</w:t>
            </w:r>
          </w:p>
        </w:tc>
        <w:tc>
          <w:tcPr>
            <w:tcW w:w="0" w:type="auto"/>
            <w:tcBorders>
              <w:top w:val="nil"/>
              <w:left w:val="nil"/>
              <w:bottom w:val="nil"/>
              <w:right w:val="nil"/>
            </w:tcBorders>
          </w:tcPr>
          <w:p w14:paraId="1B39E3F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0.005***</w:t>
            </w:r>
          </w:p>
        </w:tc>
        <w:tc>
          <w:tcPr>
            <w:tcW w:w="0" w:type="auto"/>
            <w:tcBorders>
              <w:top w:val="nil"/>
              <w:left w:val="nil"/>
              <w:bottom w:val="nil"/>
              <w:right w:val="nil"/>
            </w:tcBorders>
          </w:tcPr>
          <w:p w14:paraId="16EC7D7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0.003*</w:t>
            </w:r>
          </w:p>
        </w:tc>
        <w:tc>
          <w:tcPr>
            <w:tcW w:w="0" w:type="auto"/>
            <w:tcBorders>
              <w:top w:val="nil"/>
              <w:left w:val="nil"/>
              <w:bottom w:val="nil"/>
              <w:right w:val="nil"/>
            </w:tcBorders>
          </w:tcPr>
          <w:p w14:paraId="09950D5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0.002</w:t>
            </w:r>
          </w:p>
        </w:tc>
        <w:tc>
          <w:tcPr>
            <w:tcW w:w="0" w:type="auto"/>
            <w:tcBorders>
              <w:top w:val="nil"/>
              <w:left w:val="nil"/>
              <w:bottom w:val="nil"/>
              <w:right w:val="nil"/>
            </w:tcBorders>
          </w:tcPr>
          <w:p w14:paraId="362D089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0.003*</w:t>
            </w:r>
          </w:p>
        </w:tc>
        <w:tc>
          <w:tcPr>
            <w:tcW w:w="0" w:type="auto"/>
            <w:tcBorders>
              <w:top w:val="nil"/>
              <w:left w:val="nil"/>
              <w:bottom w:val="nil"/>
              <w:right w:val="nil"/>
            </w:tcBorders>
          </w:tcPr>
          <w:p w14:paraId="78B0323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0.002</w:t>
            </w:r>
          </w:p>
        </w:tc>
      </w:tr>
      <w:tr w:rsidR="00134CC6" w:rsidRPr="00134CC6" w14:paraId="4AAE825B" w14:textId="77777777" w:rsidTr="00BF74E8">
        <w:trPr>
          <w:jc w:val="center"/>
        </w:trPr>
        <w:tc>
          <w:tcPr>
            <w:tcW w:w="0" w:type="auto"/>
            <w:tcBorders>
              <w:top w:val="nil"/>
              <w:left w:val="nil"/>
              <w:bottom w:val="nil"/>
              <w:right w:val="nil"/>
            </w:tcBorders>
          </w:tcPr>
          <w:p w14:paraId="661A39C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17270AB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(2.95)</w:t>
            </w:r>
          </w:p>
        </w:tc>
        <w:tc>
          <w:tcPr>
            <w:tcW w:w="0" w:type="auto"/>
            <w:tcBorders>
              <w:top w:val="nil"/>
              <w:left w:val="nil"/>
              <w:bottom w:val="nil"/>
              <w:right w:val="nil"/>
            </w:tcBorders>
          </w:tcPr>
          <w:p w14:paraId="4FD3DC2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(1.93)</w:t>
            </w:r>
          </w:p>
        </w:tc>
        <w:tc>
          <w:tcPr>
            <w:tcW w:w="0" w:type="auto"/>
            <w:tcBorders>
              <w:top w:val="nil"/>
              <w:left w:val="nil"/>
              <w:bottom w:val="nil"/>
              <w:right w:val="nil"/>
            </w:tcBorders>
          </w:tcPr>
          <w:p w14:paraId="0DB0FEA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(1.36)</w:t>
            </w:r>
          </w:p>
        </w:tc>
        <w:tc>
          <w:tcPr>
            <w:tcW w:w="0" w:type="auto"/>
            <w:tcBorders>
              <w:top w:val="nil"/>
              <w:left w:val="nil"/>
              <w:bottom w:val="nil"/>
              <w:right w:val="nil"/>
            </w:tcBorders>
          </w:tcPr>
          <w:p w14:paraId="5A25777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(1.93)</w:t>
            </w:r>
          </w:p>
        </w:tc>
        <w:tc>
          <w:tcPr>
            <w:tcW w:w="0" w:type="auto"/>
            <w:tcBorders>
              <w:top w:val="nil"/>
              <w:left w:val="nil"/>
              <w:bottom w:val="nil"/>
              <w:right w:val="nil"/>
            </w:tcBorders>
          </w:tcPr>
          <w:p w14:paraId="6A65490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(1.47)</w:t>
            </w:r>
          </w:p>
        </w:tc>
      </w:tr>
      <w:tr w:rsidR="00134CC6" w:rsidRPr="00134CC6" w14:paraId="1F087B99" w14:textId="77777777" w:rsidTr="00BF74E8">
        <w:trPr>
          <w:jc w:val="center"/>
        </w:trPr>
        <w:tc>
          <w:tcPr>
            <w:tcW w:w="0" w:type="auto"/>
            <w:tcBorders>
              <w:top w:val="nil"/>
              <w:left w:val="nil"/>
              <w:bottom w:val="nil"/>
              <w:right w:val="nil"/>
            </w:tcBorders>
          </w:tcPr>
          <w:p w14:paraId="23CBB27B"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588ACED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602E8DE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7507022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8E987B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207C47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232D8514" w14:textId="77777777" w:rsidTr="00BF74E8">
        <w:trPr>
          <w:jc w:val="center"/>
        </w:trPr>
        <w:tc>
          <w:tcPr>
            <w:tcW w:w="0" w:type="auto"/>
            <w:tcBorders>
              <w:top w:val="nil"/>
              <w:left w:val="nil"/>
              <w:bottom w:val="nil"/>
              <w:right w:val="nil"/>
            </w:tcBorders>
          </w:tcPr>
          <w:p w14:paraId="237A4DD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Observations</w:t>
            </w:r>
          </w:p>
        </w:tc>
        <w:tc>
          <w:tcPr>
            <w:tcW w:w="0" w:type="auto"/>
            <w:tcBorders>
              <w:top w:val="nil"/>
              <w:left w:val="nil"/>
              <w:bottom w:val="nil"/>
              <w:right w:val="nil"/>
            </w:tcBorders>
          </w:tcPr>
          <w:p w14:paraId="2607E50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170,648</w:t>
            </w:r>
          </w:p>
        </w:tc>
        <w:tc>
          <w:tcPr>
            <w:tcW w:w="0" w:type="auto"/>
            <w:tcBorders>
              <w:top w:val="nil"/>
              <w:left w:val="nil"/>
              <w:bottom w:val="nil"/>
              <w:right w:val="nil"/>
            </w:tcBorders>
          </w:tcPr>
          <w:p w14:paraId="17E912E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170,648</w:t>
            </w:r>
          </w:p>
        </w:tc>
        <w:tc>
          <w:tcPr>
            <w:tcW w:w="0" w:type="auto"/>
            <w:tcBorders>
              <w:top w:val="nil"/>
              <w:left w:val="nil"/>
              <w:bottom w:val="nil"/>
              <w:right w:val="nil"/>
            </w:tcBorders>
          </w:tcPr>
          <w:p w14:paraId="63881DC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188,638</w:t>
            </w:r>
          </w:p>
        </w:tc>
        <w:tc>
          <w:tcPr>
            <w:tcW w:w="0" w:type="auto"/>
            <w:tcBorders>
              <w:top w:val="nil"/>
              <w:left w:val="nil"/>
              <w:bottom w:val="nil"/>
              <w:right w:val="nil"/>
            </w:tcBorders>
          </w:tcPr>
          <w:p w14:paraId="77EC76D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170,648</w:t>
            </w:r>
          </w:p>
        </w:tc>
        <w:tc>
          <w:tcPr>
            <w:tcW w:w="0" w:type="auto"/>
            <w:tcBorders>
              <w:top w:val="nil"/>
              <w:left w:val="nil"/>
              <w:bottom w:val="nil"/>
              <w:right w:val="nil"/>
            </w:tcBorders>
          </w:tcPr>
          <w:p w14:paraId="45993FB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170,049</w:t>
            </w:r>
          </w:p>
        </w:tc>
      </w:tr>
      <w:tr w:rsidR="00134CC6" w:rsidRPr="00134CC6" w14:paraId="104137B1" w14:textId="77777777" w:rsidTr="00BF74E8">
        <w:trPr>
          <w:jc w:val="center"/>
        </w:trPr>
        <w:tc>
          <w:tcPr>
            <w:tcW w:w="0" w:type="auto"/>
            <w:tcBorders>
              <w:top w:val="nil"/>
              <w:left w:val="nil"/>
              <w:bottom w:val="nil"/>
              <w:right w:val="nil"/>
            </w:tcBorders>
          </w:tcPr>
          <w:p w14:paraId="24571BF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Adjusted R-squared</w:t>
            </w:r>
          </w:p>
        </w:tc>
        <w:tc>
          <w:tcPr>
            <w:tcW w:w="0" w:type="auto"/>
            <w:tcBorders>
              <w:top w:val="nil"/>
              <w:left w:val="nil"/>
              <w:bottom w:val="nil"/>
              <w:right w:val="nil"/>
            </w:tcBorders>
          </w:tcPr>
          <w:p w14:paraId="3CD7D7E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0.527</w:t>
            </w:r>
          </w:p>
        </w:tc>
        <w:tc>
          <w:tcPr>
            <w:tcW w:w="0" w:type="auto"/>
            <w:tcBorders>
              <w:top w:val="nil"/>
              <w:left w:val="nil"/>
              <w:bottom w:val="nil"/>
              <w:right w:val="nil"/>
            </w:tcBorders>
          </w:tcPr>
          <w:p w14:paraId="3F835DB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0.530</w:t>
            </w:r>
          </w:p>
        </w:tc>
        <w:tc>
          <w:tcPr>
            <w:tcW w:w="0" w:type="auto"/>
            <w:tcBorders>
              <w:top w:val="nil"/>
              <w:left w:val="nil"/>
              <w:bottom w:val="nil"/>
              <w:right w:val="nil"/>
            </w:tcBorders>
          </w:tcPr>
          <w:p w14:paraId="2DAFEFC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0.171</w:t>
            </w:r>
          </w:p>
        </w:tc>
        <w:tc>
          <w:tcPr>
            <w:tcW w:w="0" w:type="auto"/>
            <w:tcBorders>
              <w:top w:val="nil"/>
              <w:left w:val="nil"/>
              <w:bottom w:val="nil"/>
              <w:right w:val="nil"/>
            </w:tcBorders>
          </w:tcPr>
          <w:p w14:paraId="518F8B0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0.530</w:t>
            </w:r>
          </w:p>
        </w:tc>
        <w:tc>
          <w:tcPr>
            <w:tcW w:w="0" w:type="auto"/>
            <w:tcBorders>
              <w:top w:val="nil"/>
              <w:left w:val="nil"/>
              <w:bottom w:val="nil"/>
              <w:right w:val="nil"/>
            </w:tcBorders>
          </w:tcPr>
          <w:p w14:paraId="0AD45EB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0.572</w:t>
            </w:r>
          </w:p>
        </w:tc>
      </w:tr>
      <w:tr w:rsidR="00134CC6" w:rsidRPr="00134CC6" w14:paraId="40990FDF" w14:textId="77777777" w:rsidTr="00BF74E8">
        <w:trPr>
          <w:jc w:val="center"/>
        </w:trPr>
        <w:tc>
          <w:tcPr>
            <w:tcW w:w="0" w:type="auto"/>
            <w:tcBorders>
              <w:top w:val="nil"/>
              <w:left w:val="nil"/>
              <w:bottom w:val="nil"/>
              <w:right w:val="nil"/>
            </w:tcBorders>
          </w:tcPr>
          <w:p w14:paraId="31024C28"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Insider FE</w:t>
            </w:r>
          </w:p>
        </w:tc>
        <w:tc>
          <w:tcPr>
            <w:tcW w:w="0" w:type="auto"/>
            <w:tcBorders>
              <w:top w:val="nil"/>
              <w:left w:val="nil"/>
              <w:bottom w:val="nil"/>
              <w:right w:val="nil"/>
            </w:tcBorders>
          </w:tcPr>
          <w:p w14:paraId="40305F9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1AD0F60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5D7A7AC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nil"/>
              <w:right w:val="nil"/>
            </w:tcBorders>
          </w:tcPr>
          <w:p w14:paraId="3EC3F14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7E0C800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r w:rsidR="00134CC6" w:rsidRPr="00134CC6" w14:paraId="48A26188" w14:textId="77777777" w:rsidTr="00BF74E8">
        <w:trPr>
          <w:jc w:val="center"/>
        </w:trPr>
        <w:tc>
          <w:tcPr>
            <w:tcW w:w="0" w:type="auto"/>
            <w:tcBorders>
              <w:top w:val="nil"/>
              <w:left w:val="nil"/>
              <w:bottom w:val="nil"/>
              <w:right w:val="nil"/>
            </w:tcBorders>
          </w:tcPr>
          <w:p w14:paraId="4B02AAD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Year FE</w:t>
            </w:r>
          </w:p>
        </w:tc>
        <w:tc>
          <w:tcPr>
            <w:tcW w:w="0" w:type="auto"/>
            <w:tcBorders>
              <w:top w:val="nil"/>
              <w:left w:val="nil"/>
              <w:bottom w:val="nil"/>
              <w:right w:val="nil"/>
            </w:tcBorders>
          </w:tcPr>
          <w:p w14:paraId="405FCE5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nil"/>
              <w:right w:val="nil"/>
            </w:tcBorders>
          </w:tcPr>
          <w:p w14:paraId="367CE01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6FAC9F9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4C72BB7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nil"/>
              <w:right w:val="nil"/>
            </w:tcBorders>
          </w:tcPr>
          <w:p w14:paraId="688EC82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r w:rsidR="00134CC6" w:rsidRPr="00134CC6" w14:paraId="234DD847"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18846990"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Firm FE</w:t>
            </w:r>
          </w:p>
        </w:tc>
        <w:tc>
          <w:tcPr>
            <w:tcW w:w="0" w:type="auto"/>
            <w:tcBorders>
              <w:top w:val="nil"/>
              <w:left w:val="nil"/>
              <w:bottom w:val="single" w:sz="6" w:space="0" w:color="auto"/>
              <w:right w:val="nil"/>
            </w:tcBorders>
          </w:tcPr>
          <w:p w14:paraId="2AD273E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66B566C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5834651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6D16EEC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23D451A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bl>
    <w:p w14:paraId="7C6ED662" w14:textId="77777777" w:rsidR="00134CC6" w:rsidRPr="00134CC6" w:rsidRDefault="00134CC6" w:rsidP="00134CC6">
      <w:pPr>
        <w:spacing w:after="0"/>
        <w:rPr>
          <w:rFonts w:ascii="Times New Roman" w:hAnsi="Times New Roman" w:cs="Times New Roman"/>
        </w:rPr>
      </w:pPr>
    </w:p>
    <w:p w14:paraId="43236F74" w14:textId="77777777" w:rsidR="00134CC6" w:rsidRPr="00134CC6" w:rsidRDefault="00134CC6" w:rsidP="00134CC6">
      <w:pPr>
        <w:rPr>
          <w:rFonts w:ascii="Times New Roman" w:hAnsi="Times New Roman" w:cs="Times New Roman"/>
        </w:rPr>
      </w:pPr>
      <w:r w:rsidRPr="00134CC6">
        <w:rPr>
          <w:rFonts w:ascii="Times New Roman" w:hAnsi="Times New Roman" w:cs="Times New Roman"/>
        </w:rPr>
        <w:br w:type="page"/>
      </w:r>
    </w:p>
    <w:p w14:paraId="417786BD" w14:textId="2B896D1B" w:rsidR="00134CC6" w:rsidRPr="00134CC6" w:rsidRDefault="00134CC6" w:rsidP="0084591B">
      <w:pPr>
        <w:pStyle w:val="Heading2"/>
        <w:spacing w:before="0" w:after="120" w:line="240" w:lineRule="auto"/>
        <w:jc w:val="both"/>
        <w:rPr>
          <w:rFonts w:ascii="Times New Roman" w:hAnsi="Times New Roman" w:cs="Times New Roman"/>
          <w:b/>
          <w:color w:val="auto"/>
          <w:sz w:val="22"/>
          <w:szCs w:val="22"/>
        </w:rPr>
      </w:pPr>
      <w:bookmarkStart w:id="276" w:name="_Toc99640341"/>
      <w:bookmarkStart w:id="277" w:name="_Toc99641814"/>
      <w:r w:rsidRPr="00134CC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28</w:t>
      </w:r>
      <w:r w:rsidRPr="00134CC6">
        <w:rPr>
          <w:rFonts w:ascii="Times New Roman" w:hAnsi="Times New Roman" w:cs="Times New Roman"/>
          <w:b/>
          <w:color w:val="auto"/>
          <w:sz w:val="22"/>
          <w:szCs w:val="22"/>
        </w:rPr>
        <w:t>. Politically connected insiders and routine trades</w:t>
      </w:r>
      <w:bookmarkEnd w:id="276"/>
      <w:bookmarkEnd w:id="277"/>
    </w:p>
    <w:p w14:paraId="33469EFA" w14:textId="4C79531A" w:rsidR="00134CC6" w:rsidRPr="00134CC6" w:rsidRDefault="00134CC6" w:rsidP="00134CC6">
      <w:pPr>
        <w:spacing w:after="0"/>
        <w:jc w:val="both"/>
        <w:rPr>
          <w:rFonts w:ascii="Times New Roman" w:hAnsi="Times New Roman" w:cs="Times New Roman"/>
        </w:rPr>
      </w:pPr>
      <w:r w:rsidRPr="00134CC6">
        <w:rPr>
          <w:rFonts w:ascii="Times New Roman" w:hAnsi="Times New Roman" w:cs="Times New Roman"/>
          <w:sz w:val="20"/>
          <w:szCs w:val="20"/>
        </w:rPr>
        <w:t xml:space="preserve">This table reports the regression results of politically connected insider transactions and routine indicator. The dependent variable </w:t>
      </w:r>
      <w:r w:rsidRPr="00134CC6">
        <w:rPr>
          <w:rFonts w:ascii="Times New Roman" w:hAnsi="Times New Roman" w:cs="Times New Roman"/>
          <w:i/>
          <w:iCs/>
          <w:sz w:val="20"/>
          <w:szCs w:val="20"/>
        </w:rPr>
        <w:t>Routine</w:t>
      </w:r>
      <w:r w:rsidRPr="00134CC6">
        <w:rPr>
          <w:rFonts w:ascii="Times New Roman" w:hAnsi="Times New Roman" w:cs="Times New Roman"/>
          <w:sz w:val="20"/>
          <w:szCs w:val="20"/>
        </w:rPr>
        <w:t xml:space="preserve"> is an indicator variable which equals one if an insider makes trades in the same calendar month for three consecutive years, following Cohen, Malloy, and Pomorski (2012). </w:t>
      </w:r>
      <w:r w:rsidRPr="00134CC6">
        <w:rPr>
          <w:rFonts w:ascii="Times New Roman" w:hAnsi="Times New Roman" w:cs="Times New Roman"/>
          <w:i/>
          <w:iCs/>
          <w:sz w:val="20"/>
          <w:szCs w:val="20"/>
        </w:rPr>
        <w:t>PCinsider</w:t>
      </w:r>
      <w:r w:rsidRPr="00134CC6">
        <w:rPr>
          <w:rFonts w:ascii="Times New Roman" w:hAnsi="Times New Roman" w:cs="Times New Roman"/>
          <w:sz w:val="20"/>
          <w:szCs w:val="20"/>
        </w:rPr>
        <w:t xml:space="preserve"> is an indicator variable which equals one if a corporate insider is a current or former member of government agencies. </w:t>
      </w:r>
      <w:r w:rsidRPr="00134CC6">
        <w:rPr>
          <w:rFonts w:ascii="Times New Roman" w:hAnsi="Times New Roman" w:cs="Times New Roman"/>
          <w:i/>
          <w:iCs/>
          <w:sz w:val="20"/>
          <w:szCs w:val="20"/>
        </w:rPr>
        <w:t>Size</w:t>
      </w:r>
      <w:r w:rsidRPr="00134CC6">
        <w:rPr>
          <w:rFonts w:ascii="Times New Roman" w:hAnsi="Times New Roman" w:cs="Times New Roman"/>
          <w:sz w:val="20"/>
          <w:szCs w:val="20"/>
        </w:rPr>
        <w:t xml:space="preserve"> is the natural logarithm of firm market value in $millions at the end of year </w:t>
      </w:r>
      <w:r w:rsidRPr="00134CC6">
        <w:rPr>
          <w:rFonts w:ascii="Times New Roman" w:hAnsi="Times New Roman" w:cs="Times New Roman"/>
          <w:i/>
          <w:iCs/>
          <w:sz w:val="20"/>
          <w:szCs w:val="20"/>
        </w:rPr>
        <w:t>y</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BookMarket</w:t>
      </w:r>
      <w:r w:rsidRPr="00134CC6">
        <w:rPr>
          <w:rFonts w:ascii="Times New Roman" w:hAnsi="Times New Roman" w:cs="Times New Roman"/>
          <w:sz w:val="20"/>
          <w:szCs w:val="20"/>
        </w:rPr>
        <w:t xml:space="preserve"> is the Book-to-market ratio at the end of year </w:t>
      </w:r>
      <w:r w:rsidRPr="00134CC6">
        <w:rPr>
          <w:rFonts w:ascii="Times New Roman" w:hAnsi="Times New Roman" w:cs="Times New Roman"/>
          <w:i/>
          <w:iCs/>
          <w:sz w:val="20"/>
          <w:szCs w:val="20"/>
        </w:rPr>
        <w:t>y</w:t>
      </w:r>
      <w:r w:rsidRPr="00134CC6">
        <w:rPr>
          <w:rFonts w:ascii="Times New Roman" w:hAnsi="Times New Roman" w:cs="Times New Roman"/>
          <w:sz w:val="20"/>
          <w:szCs w:val="20"/>
        </w:rPr>
        <w:t xml:space="preserve">. Detailed variable definitions are in Appendix </w:t>
      </w:r>
      <w:r w:rsidR="00FC76B8">
        <w:rPr>
          <w:rFonts w:ascii="Times New Roman" w:hAnsi="Times New Roman" w:cs="Times New Roman"/>
          <w:sz w:val="20"/>
          <w:szCs w:val="20"/>
        </w:rPr>
        <w:t>C</w:t>
      </w:r>
      <w:r w:rsidRPr="00134CC6">
        <w:rPr>
          <w:rFonts w:ascii="Times New Roman" w:hAnsi="Times New Roman" w:cs="Times New Roman"/>
          <w:sz w:val="20"/>
          <w:szCs w:val="20"/>
        </w:rPr>
        <w:t>.</w:t>
      </w:r>
    </w:p>
    <w:p w14:paraId="374DA833" w14:textId="77777777" w:rsidR="00134CC6" w:rsidRPr="00134CC6" w:rsidRDefault="00134CC6" w:rsidP="00134CC6">
      <w:pPr>
        <w:spacing w:after="0"/>
        <w:rPr>
          <w:rFonts w:ascii="Times New Roman" w:hAnsi="Times New Roman" w:cs="Times New Roman"/>
        </w:rPr>
      </w:pPr>
    </w:p>
    <w:tbl>
      <w:tblPr>
        <w:tblW w:w="0" w:type="auto"/>
        <w:jc w:val="center"/>
        <w:tblCellMar>
          <w:left w:w="75" w:type="dxa"/>
          <w:right w:w="75" w:type="dxa"/>
        </w:tblCellMar>
        <w:tblLook w:val="0000" w:firstRow="0" w:lastRow="0" w:firstColumn="0" w:lastColumn="0" w:noHBand="0" w:noVBand="0"/>
      </w:tblPr>
      <w:tblGrid>
        <w:gridCol w:w="1904"/>
        <w:gridCol w:w="975"/>
        <w:gridCol w:w="975"/>
        <w:gridCol w:w="865"/>
        <w:gridCol w:w="847"/>
        <w:gridCol w:w="847"/>
      </w:tblGrid>
      <w:tr w:rsidR="00134CC6" w:rsidRPr="00134CC6" w14:paraId="2D5CF21D" w14:textId="77777777" w:rsidTr="00BF74E8">
        <w:trPr>
          <w:jc w:val="center"/>
        </w:trPr>
        <w:tc>
          <w:tcPr>
            <w:tcW w:w="0" w:type="auto"/>
            <w:tcBorders>
              <w:top w:val="single" w:sz="6" w:space="0" w:color="auto"/>
              <w:left w:val="nil"/>
              <w:bottom w:val="nil"/>
              <w:right w:val="nil"/>
            </w:tcBorders>
          </w:tcPr>
          <w:p w14:paraId="393A7C07"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single" w:sz="6" w:space="0" w:color="auto"/>
              <w:left w:val="nil"/>
              <w:bottom w:val="nil"/>
              <w:right w:val="nil"/>
            </w:tcBorders>
          </w:tcPr>
          <w:p w14:paraId="13B4E7AC"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w:t>
            </w:r>
          </w:p>
        </w:tc>
        <w:tc>
          <w:tcPr>
            <w:tcW w:w="0" w:type="auto"/>
            <w:tcBorders>
              <w:top w:val="single" w:sz="6" w:space="0" w:color="auto"/>
              <w:left w:val="nil"/>
              <w:bottom w:val="nil"/>
              <w:right w:val="nil"/>
            </w:tcBorders>
          </w:tcPr>
          <w:p w14:paraId="1E285DC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w:t>
            </w:r>
          </w:p>
        </w:tc>
        <w:tc>
          <w:tcPr>
            <w:tcW w:w="0" w:type="auto"/>
            <w:tcBorders>
              <w:top w:val="single" w:sz="6" w:space="0" w:color="auto"/>
              <w:left w:val="nil"/>
              <w:bottom w:val="nil"/>
              <w:right w:val="nil"/>
            </w:tcBorders>
          </w:tcPr>
          <w:p w14:paraId="0DA20F7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(3)</w:t>
            </w:r>
          </w:p>
        </w:tc>
        <w:tc>
          <w:tcPr>
            <w:tcW w:w="0" w:type="auto"/>
            <w:tcBorders>
              <w:top w:val="single" w:sz="6" w:space="0" w:color="auto"/>
              <w:left w:val="nil"/>
              <w:bottom w:val="nil"/>
              <w:right w:val="nil"/>
            </w:tcBorders>
          </w:tcPr>
          <w:p w14:paraId="1D37BA8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(4)</w:t>
            </w:r>
          </w:p>
        </w:tc>
        <w:tc>
          <w:tcPr>
            <w:tcW w:w="0" w:type="auto"/>
            <w:tcBorders>
              <w:top w:val="single" w:sz="6" w:space="0" w:color="auto"/>
              <w:left w:val="nil"/>
              <w:bottom w:val="nil"/>
              <w:right w:val="nil"/>
            </w:tcBorders>
          </w:tcPr>
          <w:p w14:paraId="7DFB50F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w:t>
            </w:r>
          </w:p>
        </w:tc>
      </w:tr>
      <w:tr w:rsidR="00134CC6" w:rsidRPr="00134CC6" w14:paraId="338A8E9A" w14:textId="77777777" w:rsidTr="00BF74E8">
        <w:trPr>
          <w:jc w:val="center"/>
        </w:trPr>
        <w:tc>
          <w:tcPr>
            <w:tcW w:w="0" w:type="auto"/>
            <w:tcBorders>
              <w:top w:val="nil"/>
              <w:left w:val="nil"/>
              <w:bottom w:val="single" w:sz="6" w:space="0" w:color="auto"/>
              <w:right w:val="nil"/>
            </w:tcBorders>
          </w:tcPr>
          <w:p w14:paraId="61C0FDC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single" w:sz="6" w:space="0" w:color="auto"/>
              <w:right w:val="nil"/>
            </w:tcBorders>
          </w:tcPr>
          <w:p w14:paraId="43D5955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Routine</w:t>
            </w:r>
          </w:p>
        </w:tc>
        <w:tc>
          <w:tcPr>
            <w:tcW w:w="0" w:type="auto"/>
            <w:tcBorders>
              <w:top w:val="nil"/>
              <w:left w:val="nil"/>
              <w:bottom w:val="single" w:sz="6" w:space="0" w:color="auto"/>
              <w:right w:val="nil"/>
            </w:tcBorders>
          </w:tcPr>
          <w:p w14:paraId="73CDF0D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Routine</w:t>
            </w:r>
          </w:p>
        </w:tc>
        <w:tc>
          <w:tcPr>
            <w:tcW w:w="0" w:type="auto"/>
            <w:tcBorders>
              <w:top w:val="nil"/>
              <w:left w:val="nil"/>
              <w:bottom w:val="single" w:sz="6" w:space="0" w:color="auto"/>
              <w:right w:val="nil"/>
            </w:tcBorders>
          </w:tcPr>
          <w:p w14:paraId="3E9DF6B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Routine</w:t>
            </w:r>
          </w:p>
        </w:tc>
        <w:tc>
          <w:tcPr>
            <w:tcW w:w="0" w:type="auto"/>
            <w:tcBorders>
              <w:top w:val="nil"/>
              <w:left w:val="nil"/>
              <w:bottom w:val="single" w:sz="6" w:space="0" w:color="auto"/>
              <w:right w:val="nil"/>
            </w:tcBorders>
          </w:tcPr>
          <w:p w14:paraId="4D0FDA8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Routine</w:t>
            </w:r>
          </w:p>
        </w:tc>
        <w:tc>
          <w:tcPr>
            <w:tcW w:w="0" w:type="auto"/>
            <w:tcBorders>
              <w:top w:val="nil"/>
              <w:left w:val="nil"/>
              <w:bottom w:val="single" w:sz="6" w:space="0" w:color="auto"/>
              <w:right w:val="nil"/>
            </w:tcBorders>
          </w:tcPr>
          <w:p w14:paraId="743F180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Routine</w:t>
            </w:r>
          </w:p>
        </w:tc>
      </w:tr>
      <w:tr w:rsidR="00134CC6" w:rsidRPr="00134CC6" w14:paraId="2EEFBD81" w14:textId="77777777" w:rsidTr="00BF74E8">
        <w:trPr>
          <w:jc w:val="center"/>
        </w:trPr>
        <w:tc>
          <w:tcPr>
            <w:tcW w:w="0" w:type="auto"/>
            <w:tcBorders>
              <w:top w:val="nil"/>
              <w:left w:val="nil"/>
              <w:bottom w:val="nil"/>
              <w:right w:val="nil"/>
            </w:tcBorders>
          </w:tcPr>
          <w:p w14:paraId="658D88BA"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01C33F2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3A5AB77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53D83E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63FA622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17944A3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446F9668" w14:textId="77777777" w:rsidTr="00BF74E8">
        <w:trPr>
          <w:jc w:val="center"/>
        </w:trPr>
        <w:tc>
          <w:tcPr>
            <w:tcW w:w="0" w:type="auto"/>
            <w:tcBorders>
              <w:top w:val="nil"/>
              <w:left w:val="nil"/>
              <w:bottom w:val="nil"/>
              <w:right w:val="nil"/>
            </w:tcBorders>
          </w:tcPr>
          <w:p w14:paraId="3E45C71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i/>
                <w:iCs/>
              </w:rPr>
              <w:t>PCinsider</w:t>
            </w:r>
          </w:p>
        </w:tc>
        <w:tc>
          <w:tcPr>
            <w:tcW w:w="0" w:type="auto"/>
            <w:tcBorders>
              <w:top w:val="nil"/>
              <w:left w:val="nil"/>
              <w:bottom w:val="nil"/>
              <w:right w:val="nil"/>
            </w:tcBorders>
          </w:tcPr>
          <w:p w14:paraId="15F2C2C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0.207**</w:t>
            </w:r>
          </w:p>
        </w:tc>
        <w:tc>
          <w:tcPr>
            <w:tcW w:w="0" w:type="auto"/>
            <w:tcBorders>
              <w:top w:val="nil"/>
              <w:left w:val="nil"/>
              <w:bottom w:val="nil"/>
              <w:right w:val="nil"/>
            </w:tcBorders>
          </w:tcPr>
          <w:p w14:paraId="1D26F97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0.241***</w:t>
            </w:r>
          </w:p>
        </w:tc>
        <w:tc>
          <w:tcPr>
            <w:tcW w:w="0" w:type="auto"/>
            <w:tcBorders>
              <w:top w:val="nil"/>
              <w:left w:val="nil"/>
              <w:bottom w:val="nil"/>
              <w:right w:val="nil"/>
            </w:tcBorders>
          </w:tcPr>
          <w:p w14:paraId="7B3D851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0.022</w:t>
            </w:r>
          </w:p>
        </w:tc>
        <w:tc>
          <w:tcPr>
            <w:tcW w:w="0" w:type="auto"/>
            <w:tcBorders>
              <w:top w:val="nil"/>
              <w:left w:val="nil"/>
              <w:bottom w:val="nil"/>
              <w:right w:val="nil"/>
            </w:tcBorders>
          </w:tcPr>
          <w:p w14:paraId="022810B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0.084</w:t>
            </w:r>
          </w:p>
        </w:tc>
        <w:tc>
          <w:tcPr>
            <w:tcW w:w="0" w:type="auto"/>
            <w:tcBorders>
              <w:top w:val="nil"/>
              <w:left w:val="nil"/>
              <w:bottom w:val="nil"/>
              <w:right w:val="nil"/>
            </w:tcBorders>
          </w:tcPr>
          <w:p w14:paraId="5616D17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0.022</w:t>
            </w:r>
          </w:p>
        </w:tc>
      </w:tr>
      <w:tr w:rsidR="00134CC6" w:rsidRPr="00134CC6" w14:paraId="39A2C064" w14:textId="77777777" w:rsidTr="00BF74E8">
        <w:trPr>
          <w:jc w:val="center"/>
        </w:trPr>
        <w:tc>
          <w:tcPr>
            <w:tcW w:w="0" w:type="auto"/>
            <w:tcBorders>
              <w:top w:val="nil"/>
              <w:left w:val="nil"/>
              <w:bottom w:val="nil"/>
              <w:right w:val="nil"/>
            </w:tcBorders>
          </w:tcPr>
          <w:p w14:paraId="07E9F724"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35BACE0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(2.29)</w:t>
            </w:r>
          </w:p>
        </w:tc>
        <w:tc>
          <w:tcPr>
            <w:tcW w:w="0" w:type="auto"/>
            <w:tcBorders>
              <w:top w:val="nil"/>
              <w:left w:val="nil"/>
              <w:bottom w:val="nil"/>
              <w:right w:val="nil"/>
            </w:tcBorders>
          </w:tcPr>
          <w:p w14:paraId="5A7E09D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(2.60)</w:t>
            </w:r>
          </w:p>
        </w:tc>
        <w:tc>
          <w:tcPr>
            <w:tcW w:w="0" w:type="auto"/>
            <w:tcBorders>
              <w:top w:val="nil"/>
              <w:left w:val="nil"/>
              <w:bottom w:val="nil"/>
              <w:right w:val="nil"/>
            </w:tcBorders>
          </w:tcPr>
          <w:p w14:paraId="304BE17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(0.23)</w:t>
            </w:r>
          </w:p>
        </w:tc>
        <w:tc>
          <w:tcPr>
            <w:tcW w:w="0" w:type="auto"/>
            <w:tcBorders>
              <w:top w:val="nil"/>
              <w:left w:val="nil"/>
              <w:bottom w:val="nil"/>
              <w:right w:val="nil"/>
            </w:tcBorders>
          </w:tcPr>
          <w:p w14:paraId="6A151E5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(0.82)</w:t>
            </w:r>
          </w:p>
        </w:tc>
        <w:tc>
          <w:tcPr>
            <w:tcW w:w="0" w:type="auto"/>
            <w:tcBorders>
              <w:top w:val="nil"/>
              <w:left w:val="nil"/>
              <w:bottom w:val="nil"/>
              <w:right w:val="nil"/>
            </w:tcBorders>
          </w:tcPr>
          <w:p w14:paraId="473AE65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(1.26)</w:t>
            </w:r>
          </w:p>
        </w:tc>
      </w:tr>
      <w:tr w:rsidR="00134CC6" w:rsidRPr="00134CC6" w14:paraId="25A98077" w14:textId="77777777" w:rsidTr="00BF74E8">
        <w:trPr>
          <w:jc w:val="center"/>
        </w:trPr>
        <w:tc>
          <w:tcPr>
            <w:tcW w:w="0" w:type="auto"/>
            <w:tcBorders>
              <w:top w:val="nil"/>
              <w:left w:val="nil"/>
              <w:bottom w:val="nil"/>
              <w:right w:val="nil"/>
            </w:tcBorders>
          </w:tcPr>
          <w:p w14:paraId="33BB85A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i/>
                <w:iCs/>
              </w:rPr>
              <w:t>Size</w:t>
            </w:r>
          </w:p>
        </w:tc>
        <w:tc>
          <w:tcPr>
            <w:tcW w:w="0" w:type="auto"/>
            <w:tcBorders>
              <w:top w:val="nil"/>
              <w:left w:val="nil"/>
              <w:bottom w:val="nil"/>
              <w:right w:val="nil"/>
            </w:tcBorders>
          </w:tcPr>
          <w:p w14:paraId="3C045DB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0.033***</w:t>
            </w:r>
          </w:p>
        </w:tc>
        <w:tc>
          <w:tcPr>
            <w:tcW w:w="0" w:type="auto"/>
            <w:tcBorders>
              <w:top w:val="nil"/>
              <w:left w:val="nil"/>
              <w:bottom w:val="nil"/>
              <w:right w:val="nil"/>
            </w:tcBorders>
          </w:tcPr>
          <w:p w14:paraId="0E8D33B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0.097***</w:t>
            </w:r>
          </w:p>
        </w:tc>
        <w:tc>
          <w:tcPr>
            <w:tcW w:w="0" w:type="auto"/>
            <w:tcBorders>
              <w:top w:val="nil"/>
              <w:left w:val="nil"/>
              <w:bottom w:val="nil"/>
              <w:right w:val="nil"/>
            </w:tcBorders>
          </w:tcPr>
          <w:p w14:paraId="5A04D5D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0.005**</w:t>
            </w:r>
          </w:p>
        </w:tc>
        <w:tc>
          <w:tcPr>
            <w:tcW w:w="0" w:type="auto"/>
            <w:tcBorders>
              <w:top w:val="nil"/>
              <w:left w:val="nil"/>
              <w:bottom w:val="nil"/>
              <w:right w:val="nil"/>
            </w:tcBorders>
          </w:tcPr>
          <w:p w14:paraId="068C1FA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48A60F6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-0.007</w:t>
            </w:r>
          </w:p>
        </w:tc>
      </w:tr>
      <w:tr w:rsidR="00134CC6" w:rsidRPr="00134CC6" w14:paraId="10B8CB8E" w14:textId="77777777" w:rsidTr="00BF74E8">
        <w:trPr>
          <w:jc w:val="center"/>
        </w:trPr>
        <w:tc>
          <w:tcPr>
            <w:tcW w:w="0" w:type="auto"/>
            <w:tcBorders>
              <w:top w:val="nil"/>
              <w:left w:val="nil"/>
              <w:bottom w:val="nil"/>
              <w:right w:val="nil"/>
            </w:tcBorders>
          </w:tcPr>
          <w:p w14:paraId="72B228D9"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37D601F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(13.95)</w:t>
            </w:r>
          </w:p>
        </w:tc>
        <w:tc>
          <w:tcPr>
            <w:tcW w:w="0" w:type="auto"/>
            <w:tcBorders>
              <w:top w:val="nil"/>
              <w:left w:val="nil"/>
              <w:bottom w:val="nil"/>
              <w:right w:val="nil"/>
            </w:tcBorders>
          </w:tcPr>
          <w:p w14:paraId="2815772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(17.61)</w:t>
            </w:r>
          </w:p>
        </w:tc>
        <w:tc>
          <w:tcPr>
            <w:tcW w:w="0" w:type="auto"/>
            <w:tcBorders>
              <w:top w:val="nil"/>
              <w:left w:val="nil"/>
              <w:bottom w:val="nil"/>
              <w:right w:val="nil"/>
            </w:tcBorders>
          </w:tcPr>
          <w:p w14:paraId="5A8915FE"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(2.18)</w:t>
            </w:r>
          </w:p>
        </w:tc>
        <w:tc>
          <w:tcPr>
            <w:tcW w:w="0" w:type="auto"/>
            <w:tcBorders>
              <w:top w:val="nil"/>
              <w:left w:val="nil"/>
              <w:bottom w:val="nil"/>
              <w:right w:val="nil"/>
            </w:tcBorders>
          </w:tcPr>
          <w:p w14:paraId="581D90A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(1.11)</w:t>
            </w:r>
          </w:p>
        </w:tc>
        <w:tc>
          <w:tcPr>
            <w:tcW w:w="0" w:type="auto"/>
            <w:tcBorders>
              <w:top w:val="nil"/>
              <w:left w:val="nil"/>
              <w:bottom w:val="nil"/>
              <w:right w:val="nil"/>
            </w:tcBorders>
          </w:tcPr>
          <w:p w14:paraId="01435FA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(-1.51)</w:t>
            </w:r>
          </w:p>
        </w:tc>
      </w:tr>
      <w:tr w:rsidR="00134CC6" w:rsidRPr="00134CC6" w14:paraId="706751FD" w14:textId="77777777" w:rsidTr="00BF74E8">
        <w:trPr>
          <w:jc w:val="center"/>
        </w:trPr>
        <w:tc>
          <w:tcPr>
            <w:tcW w:w="0" w:type="auto"/>
            <w:tcBorders>
              <w:top w:val="nil"/>
              <w:left w:val="nil"/>
              <w:bottom w:val="nil"/>
              <w:right w:val="nil"/>
            </w:tcBorders>
          </w:tcPr>
          <w:p w14:paraId="1C65CA2D"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i/>
                <w:iCs/>
              </w:rPr>
              <w:t>BookMarket</w:t>
            </w:r>
          </w:p>
        </w:tc>
        <w:tc>
          <w:tcPr>
            <w:tcW w:w="0" w:type="auto"/>
            <w:tcBorders>
              <w:top w:val="nil"/>
              <w:left w:val="nil"/>
              <w:bottom w:val="nil"/>
              <w:right w:val="nil"/>
            </w:tcBorders>
          </w:tcPr>
          <w:p w14:paraId="0809D92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0.014***</w:t>
            </w:r>
          </w:p>
        </w:tc>
        <w:tc>
          <w:tcPr>
            <w:tcW w:w="0" w:type="auto"/>
            <w:tcBorders>
              <w:top w:val="nil"/>
              <w:left w:val="nil"/>
              <w:bottom w:val="nil"/>
              <w:right w:val="nil"/>
            </w:tcBorders>
          </w:tcPr>
          <w:p w14:paraId="7CDD9E1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0.033***</w:t>
            </w:r>
          </w:p>
        </w:tc>
        <w:tc>
          <w:tcPr>
            <w:tcW w:w="0" w:type="auto"/>
            <w:tcBorders>
              <w:top w:val="nil"/>
              <w:left w:val="nil"/>
              <w:bottom w:val="nil"/>
              <w:right w:val="nil"/>
            </w:tcBorders>
          </w:tcPr>
          <w:p w14:paraId="5D0637B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0.005**</w:t>
            </w:r>
          </w:p>
        </w:tc>
        <w:tc>
          <w:tcPr>
            <w:tcW w:w="0" w:type="auto"/>
            <w:tcBorders>
              <w:top w:val="nil"/>
              <w:left w:val="nil"/>
              <w:bottom w:val="nil"/>
              <w:right w:val="nil"/>
            </w:tcBorders>
          </w:tcPr>
          <w:p w14:paraId="52949D5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0.006*</w:t>
            </w:r>
          </w:p>
        </w:tc>
        <w:tc>
          <w:tcPr>
            <w:tcW w:w="0" w:type="auto"/>
            <w:tcBorders>
              <w:top w:val="nil"/>
              <w:left w:val="nil"/>
              <w:bottom w:val="nil"/>
              <w:right w:val="nil"/>
            </w:tcBorders>
          </w:tcPr>
          <w:p w14:paraId="2A6499A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0.005</w:t>
            </w:r>
          </w:p>
        </w:tc>
      </w:tr>
      <w:tr w:rsidR="00134CC6" w:rsidRPr="00134CC6" w14:paraId="36E0CFCD" w14:textId="77777777" w:rsidTr="00BF74E8">
        <w:trPr>
          <w:jc w:val="center"/>
        </w:trPr>
        <w:tc>
          <w:tcPr>
            <w:tcW w:w="0" w:type="auto"/>
            <w:tcBorders>
              <w:top w:val="nil"/>
              <w:left w:val="nil"/>
              <w:bottom w:val="nil"/>
              <w:right w:val="nil"/>
            </w:tcBorders>
          </w:tcPr>
          <w:p w14:paraId="46C14B33"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006EB9C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(5.27)</w:t>
            </w:r>
          </w:p>
        </w:tc>
        <w:tc>
          <w:tcPr>
            <w:tcW w:w="0" w:type="auto"/>
            <w:tcBorders>
              <w:top w:val="nil"/>
              <w:left w:val="nil"/>
              <w:bottom w:val="nil"/>
              <w:right w:val="nil"/>
            </w:tcBorders>
          </w:tcPr>
          <w:p w14:paraId="32D9970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(6.00)</w:t>
            </w:r>
          </w:p>
        </w:tc>
        <w:tc>
          <w:tcPr>
            <w:tcW w:w="0" w:type="auto"/>
            <w:tcBorders>
              <w:top w:val="nil"/>
              <w:left w:val="nil"/>
              <w:bottom w:val="nil"/>
              <w:right w:val="nil"/>
            </w:tcBorders>
          </w:tcPr>
          <w:p w14:paraId="6083C6ED"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(2.26)</w:t>
            </w:r>
          </w:p>
        </w:tc>
        <w:tc>
          <w:tcPr>
            <w:tcW w:w="0" w:type="auto"/>
            <w:tcBorders>
              <w:top w:val="nil"/>
              <w:left w:val="nil"/>
              <w:bottom w:val="nil"/>
              <w:right w:val="nil"/>
            </w:tcBorders>
          </w:tcPr>
          <w:p w14:paraId="3A73603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(1.84)</w:t>
            </w:r>
          </w:p>
        </w:tc>
        <w:tc>
          <w:tcPr>
            <w:tcW w:w="0" w:type="auto"/>
            <w:tcBorders>
              <w:top w:val="nil"/>
              <w:left w:val="nil"/>
              <w:bottom w:val="nil"/>
              <w:right w:val="nil"/>
            </w:tcBorders>
          </w:tcPr>
          <w:p w14:paraId="773E94D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(1.55)</w:t>
            </w:r>
          </w:p>
        </w:tc>
      </w:tr>
      <w:tr w:rsidR="00134CC6" w:rsidRPr="00134CC6" w14:paraId="6AC314FE" w14:textId="77777777" w:rsidTr="00BF74E8">
        <w:trPr>
          <w:jc w:val="center"/>
        </w:trPr>
        <w:tc>
          <w:tcPr>
            <w:tcW w:w="0" w:type="auto"/>
            <w:tcBorders>
              <w:top w:val="nil"/>
              <w:left w:val="nil"/>
              <w:bottom w:val="nil"/>
              <w:right w:val="nil"/>
            </w:tcBorders>
          </w:tcPr>
          <w:p w14:paraId="6990C143"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715326B7"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1E01329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EFEAB4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7AFE06F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7E5DAD0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p>
        </w:tc>
      </w:tr>
      <w:tr w:rsidR="00134CC6" w:rsidRPr="00134CC6" w14:paraId="20E7B356" w14:textId="77777777" w:rsidTr="00BF74E8">
        <w:trPr>
          <w:jc w:val="center"/>
        </w:trPr>
        <w:tc>
          <w:tcPr>
            <w:tcW w:w="0" w:type="auto"/>
            <w:tcBorders>
              <w:top w:val="nil"/>
              <w:left w:val="nil"/>
              <w:bottom w:val="nil"/>
              <w:right w:val="nil"/>
            </w:tcBorders>
          </w:tcPr>
          <w:p w14:paraId="59094A6F"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Observations</w:t>
            </w:r>
          </w:p>
        </w:tc>
        <w:tc>
          <w:tcPr>
            <w:tcW w:w="0" w:type="auto"/>
            <w:tcBorders>
              <w:top w:val="nil"/>
              <w:left w:val="nil"/>
              <w:bottom w:val="nil"/>
              <w:right w:val="nil"/>
            </w:tcBorders>
          </w:tcPr>
          <w:p w14:paraId="54796F5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76,456</w:t>
            </w:r>
          </w:p>
        </w:tc>
        <w:tc>
          <w:tcPr>
            <w:tcW w:w="0" w:type="auto"/>
            <w:tcBorders>
              <w:top w:val="nil"/>
              <w:left w:val="nil"/>
              <w:bottom w:val="nil"/>
              <w:right w:val="nil"/>
            </w:tcBorders>
          </w:tcPr>
          <w:p w14:paraId="51B0855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75,210</w:t>
            </w:r>
          </w:p>
        </w:tc>
        <w:tc>
          <w:tcPr>
            <w:tcW w:w="0" w:type="auto"/>
            <w:tcBorders>
              <w:top w:val="nil"/>
              <w:left w:val="nil"/>
              <w:bottom w:val="nil"/>
              <w:right w:val="nil"/>
            </w:tcBorders>
          </w:tcPr>
          <w:p w14:paraId="7BF736CF"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76,456</w:t>
            </w:r>
          </w:p>
        </w:tc>
        <w:tc>
          <w:tcPr>
            <w:tcW w:w="0" w:type="auto"/>
            <w:tcBorders>
              <w:top w:val="nil"/>
              <w:left w:val="nil"/>
              <w:bottom w:val="nil"/>
              <w:right w:val="nil"/>
            </w:tcBorders>
          </w:tcPr>
          <w:p w14:paraId="55FEA0D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75,210</w:t>
            </w:r>
          </w:p>
        </w:tc>
        <w:tc>
          <w:tcPr>
            <w:tcW w:w="0" w:type="auto"/>
            <w:tcBorders>
              <w:top w:val="nil"/>
              <w:left w:val="nil"/>
              <w:bottom w:val="nil"/>
              <w:right w:val="nil"/>
            </w:tcBorders>
          </w:tcPr>
          <w:p w14:paraId="246DBC9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85,101</w:t>
            </w:r>
          </w:p>
        </w:tc>
      </w:tr>
      <w:tr w:rsidR="00134CC6" w:rsidRPr="00134CC6" w14:paraId="4093B257" w14:textId="77777777" w:rsidTr="00BF74E8">
        <w:trPr>
          <w:jc w:val="center"/>
        </w:trPr>
        <w:tc>
          <w:tcPr>
            <w:tcW w:w="0" w:type="auto"/>
            <w:tcBorders>
              <w:top w:val="nil"/>
              <w:left w:val="nil"/>
              <w:bottom w:val="nil"/>
              <w:right w:val="nil"/>
            </w:tcBorders>
          </w:tcPr>
          <w:p w14:paraId="73D7A79B"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Adjusted R-squared</w:t>
            </w:r>
          </w:p>
        </w:tc>
        <w:tc>
          <w:tcPr>
            <w:tcW w:w="0" w:type="auto"/>
            <w:tcBorders>
              <w:top w:val="nil"/>
              <w:left w:val="nil"/>
              <w:bottom w:val="nil"/>
              <w:right w:val="nil"/>
            </w:tcBorders>
          </w:tcPr>
          <w:p w14:paraId="3345DC7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0.599</w:t>
            </w:r>
          </w:p>
        </w:tc>
        <w:tc>
          <w:tcPr>
            <w:tcW w:w="0" w:type="auto"/>
            <w:tcBorders>
              <w:top w:val="nil"/>
              <w:left w:val="nil"/>
              <w:bottom w:val="nil"/>
              <w:right w:val="nil"/>
            </w:tcBorders>
          </w:tcPr>
          <w:p w14:paraId="1A26D41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0.603</w:t>
            </w:r>
          </w:p>
        </w:tc>
        <w:tc>
          <w:tcPr>
            <w:tcW w:w="0" w:type="auto"/>
            <w:tcBorders>
              <w:top w:val="nil"/>
              <w:left w:val="nil"/>
              <w:bottom w:val="nil"/>
              <w:right w:val="nil"/>
            </w:tcBorders>
          </w:tcPr>
          <w:p w14:paraId="5EA22AB3"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0.628</w:t>
            </w:r>
          </w:p>
        </w:tc>
        <w:tc>
          <w:tcPr>
            <w:tcW w:w="0" w:type="auto"/>
            <w:tcBorders>
              <w:top w:val="nil"/>
              <w:left w:val="nil"/>
              <w:bottom w:val="nil"/>
              <w:right w:val="nil"/>
            </w:tcBorders>
          </w:tcPr>
          <w:p w14:paraId="0E4CFA6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0.629</w:t>
            </w:r>
          </w:p>
        </w:tc>
        <w:tc>
          <w:tcPr>
            <w:tcW w:w="0" w:type="auto"/>
            <w:tcBorders>
              <w:top w:val="nil"/>
              <w:left w:val="nil"/>
              <w:bottom w:val="nil"/>
              <w:right w:val="nil"/>
            </w:tcBorders>
          </w:tcPr>
          <w:p w14:paraId="3A2F386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0.180</w:t>
            </w:r>
          </w:p>
        </w:tc>
      </w:tr>
      <w:tr w:rsidR="00134CC6" w:rsidRPr="00134CC6" w14:paraId="48669FA8" w14:textId="77777777" w:rsidTr="00BF74E8">
        <w:trPr>
          <w:jc w:val="center"/>
        </w:trPr>
        <w:tc>
          <w:tcPr>
            <w:tcW w:w="0" w:type="auto"/>
            <w:tcBorders>
              <w:top w:val="nil"/>
              <w:left w:val="nil"/>
              <w:bottom w:val="nil"/>
              <w:right w:val="nil"/>
            </w:tcBorders>
          </w:tcPr>
          <w:p w14:paraId="7D2D9529"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Insider FE</w:t>
            </w:r>
          </w:p>
        </w:tc>
        <w:tc>
          <w:tcPr>
            <w:tcW w:w="0" w:type="auto"/>
            <w:tcBorders>
              <w:top w:val="nil"/>
              <w:left w:val="nil"/>
              <w:bottom w:val="nil"/>
              <w:right w:val="nil"/>
            </w:tcBorders>
          </w:tcPr>
          <w:p w14:paraId="58C032C4"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60686031"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1F3F339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56AAB7A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6E54DB1B"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r>
      <w:tr w:rsidR="00134CC6" w:rsidRPr="00134CC6" w14:paraId="1991730B" w14:textId="77777777" w:rsidTr="00BF74E8">
        <w:trPr>
          <w:jc w:val="center"/>
        </w:trPr>
        <w:tc>
          <w:tcPr>
            <w:tcW w:w="0" w:type="auto"/>
            <w:tcBorders>
              <w:top w:val="nil"/>
              <w:left w:val="nil"/>
              <w:bottom w:val="nil"/>
              <w:right w:val="nil"/>
            </w:tcBorders>
          </w:tcPr>
          <w:p w14:paraId="2407CBD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Year FE</w:t>
            </w:r>
          </w:p>
        </w:tc>
        <w:tc>
          <w:tcPr>
            <w:tcW w:w="0" w:type="auto"/>
            <w:tcBorders>
              <w:top w:val="nil"/>
              <w:left w:val="nil"/>
              <w:bottom w:val="nil"/>
              <w:right w:val="nil"/>
            </w:tcBorders>
          </w:tcPr>
          <w:p w14:paraId="5A22FE52"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nil"/>
              <w:right w:val="nil"/>
            </w:tcBorders>
          </w:tcPr>
          <w:p w14:paraId="0B83712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nil"/>
              <w:right w:val="nil"/>
            </w:tcBorders>
          </w:tcPr>
          <w:p w14:paraId="4C978A3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6C9EB659"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nil"/>
              <w:right w:val="nil"/>
            </w:tcBorders>
          </w:tcPr>
          <w:p w14:paraId="1FC66806"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r w:rsidR="00134CC6" w:rsidRPr="00134CC6" w14:paraId="18D595B8"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7BF71DB2" w14:textId="77777777" w:rsidR="00134CC6" w:rsidRPr="00134CC6" w:rsidRDefault="00134CC6" w:rsidP="00BF74E8">
            <w:pPr>
              <w:widowControl w:val="0"/>
              <w:autoSpaceDE w:val="0"/>
              <w:autoSpaceDN w:val="0"/>
              <w:adjustRightInd w:val="0"/>
              <w:spacing w:after="0" w:line="240" w:lineRule="auto"/>
              <w:rPr>
                <w:rFonts w:ascii="Times New Roman" w:hAnsi="Times New Roman" w:cs="Times New Roman"/>
              </w:rPr>
            </w:pPr>
            <w:r w:rsidRPr="00134CC6">
              <w:rPr>
                <w:rFonts w:ascii="Times New Roman" w:hAnsi="Times New Roman" w:cs="Times New Roman"/>
              </w:rPr>
              <w:t>Firm FE</w:t>
            </w:r>
          </w:p>
        </w:tc>
        <w:tc>
          <w:tcPr>
            <w:tcW w:w="0" w:type="auto"/>
            <w:tcBorders>
              <w:top w:val="nil"/>
              <w:left w:val="nil"/>
              <w:bottom w:val="single" w:sz="6" w:space="0" w:color="auto"/>
              <w:right w:val="nil"/>
            </w:tcBorders>
          </w:tcPr>
          <w:p w14:paraId="523B386A"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44F0130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4915AE55"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No</w:t>
            </w:r>
          </w:p>
        </w:tc>
        <w:tc>
          <w:tcPr>
            <w:tcW w:w="0" w:type="auto"/>
            <w:tcBorders>
              <w:top w:val="nil"/>
              <w:left w:val="nil"/>
              <w:bottom w:val="single" w:sz="6" w:space="0" w:color="auto"/>
              <w:right w:val="nil"/>
            </w:tcBorders>
          </w:tcPr>
          <w:p w14:paraId="5FCDC9B8"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c>
          <w:tcPr>
            <w:tcW w:w="0" w:type="auto"/>
            <w:tcBorders>
              <w:top w:val="nil"/>
              <w:left w:val="nil"/>
              <w:bottom w:val="single" w:sz="6" w:space="0" w:color="auto"/>
              <w:right w:val="nil"/>
            </w:tcBorders>
          </w:tcPr>
          <w:p w14:paraId="74C085B0" w14:textId="77777777" w:rsidR="00134CC6" w:rsidRPr="00134CC6" w:rsidRDefault="00134CC6" w:rsidP="00BF74E8">
            <w:pPr>
              <w:widowControl w:val="0"/>
              <w:autoSpaceDE w:val="0"/>
              <w:autoSpaceDN w:val="0"/>
              <w:adjustRightInd w:val="0"/>
              <w:spacing w:after="0" w:line="240" w:lineRule="auto"/>
              <w:jc w:val="center"/>
              <w:rPr>
                <w:rFonts w:ascii="Times New Roman" w:hAnsi="Times New Roman" w:cs="Times New Roman"/>
              </w:rPr>
            </w:pPr>
            <w:r w:rsidRPr="00134CC6">
              <w:rPr>
                <w:rFonts w:ascii="Times New Roman" w:hAnsi="Times New Roman" w:cs="Times New Roman"/>
              </w:rPr>
              <w:t>Yes</w:t>
            </w:r>
          </w:p>
        </w:tc>
      </w:tr>
    </w:tbl>
    <w:p w14:paraId="54DD7328" w14:textId="77777777" w:rsidR="00134CC6" w:rsidRPr="00134CC6" w:rsidRDefault="00134CC6" w:rsidP="00134CC6">
      <w:pPr>
        <w:pStyle w:val="Heading1"/>
        <w:rPr>
          <w:rFonts w:ascii="Times New Roman" w:hAnsi="Times New Roman" w:cs="Times New Roman"/>
        </w:rPr>
        <w:sectPr w:rsidR="00134CC6" w:rsidRPr="00134CC6" w:rsidSect="005758BA">
          <w:pgSz w:w="12240" w:h="15840" w:code="1"/>
          <w:pgMar w:top="1440" w:right="1440" w:bottom="1440" w:left="1440" w:header="720" w:footer="720" w:gutter="0"/>
          <w:cols w:space="720"/>
          <w:docGrid w:linePitch="360"/>
        </w:sectPr>
      </w:pPr>
    </w:p>
    <w:p w14:paraId="4E97B207" w14:textId="130D7E71" w:rsidR="00134CC6" w:rsidRPr="00134CC6" w:rsidRDefault="00134CC6" w:rsidP="0084591B">
      <w:pPr>
        <w:pStyle w:val="Heading2"/>
        <w:spacing w:before="0" w:after="120" w:line="240" w:lineRule="auto"/>
        <w:jc w:val="both"/>
        <w:rPr>
          <w:rFonts w:ascii="Times New Roman" w:hAnsi="Times New Roman" w:cs="Times New Roman"/>
          <w:b/>
          <w:color w:val="auto"/>
          <w:sz w:val="22"/>
          <w:szCs w:val="22"/>
        </w:rPr>
      </w:pPr>
      <w:bookmarkStart w:id="278" w:name="_Toc99640342"/>
      <w:bookmarkStart w:id="279" w:name="_Toc99641815"/>
      <w:r w:rsidRPr="00134CC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29</w:t>
      </w:r>
      <w:r w:rsidRPr="00134CC6">
        <w:rPr>
          <w:rFonts w:ascii="Times New Roman" w:hAnsi="Times New Roman" w:cs="Times New Roman"/>
          <w:b/>
          <w:color w:val="auto"/>
          <w:sz w:val="22"/>
          <w:szCs w:val="22"/>
        </w:rPr>
        <w:t>. Difference-in-Difference regressions around the passage of the STOCK Act with time fixed effects</w:t>
      </w:r>
      <w:bookmarkEnd w:id="278"/>
      <w:bookmarkEnd w:id="279"/>
    </w:p>
    <w:p w14:paraId="00E7D03E" w14:textId="79ED4F36" w:rsidR="00134CC6" w:rsidRPr="00134CC6" w:rsidRDefault="00134CC6" w:rsidP="00134CC6">
      <w:pPr>
        <w:spacing w:after="0"/>
        <w:jc w:val="both"/>
        <w:rPr>
          <w:rFonts w:ascii="Times New Roman" w:hAnsi="Times New Roman" w:cs="Times New Roman"/>
        </w:rPr>
      </w:pPr>
      <w:r w:rsidRPr="00134CC6">
        <w:rPr>
          <w:rFonts w:ascii="Times New Roman" w:hAnsi="Times New Roman" w:cs="Times New Roman"/>
          <w:sz w:val="20"/>
          <w:szCs w:val="20"/>
        </w:rPr>
        <w:t xml:space="preserve">This table reports the DID regression results of around the passage of the STOCK Act with time fixed effects using CAR[0,30] and CAR[0,60] in Panel A, and CAR[0,120] and CAR[0,255] in Panel B. </w:t>
      </w:r>
      <w:r w:rsidRPr="00134CC6">
        <w:rPr>
          <w:rFonts w:ascii="Times New Roman" w:hAnsi="Times New Roman" w:cs="Times New Roman"/>
          <w:i/>
          <w:iCs/>
          <w:sz w:val="20"/>
          <w:szCs w:val="20"/>
        </w:rPr>
        <w:t>Congress</w:t>
      </w:r>
      <w:r w:rsidRPr="00134CC6">
        <w:rPr>
          <w:rFonts w:ascii="Times New Roman" w:hAnsi="Times New Roman" w:cs="Times New Roman"/>
          <w:sz w:val="20"/>
          <w:szCs w:val="20"/>
        </w:rPr>
        <w:t xml:space="preserve"> is an indicator variable which equals one if a corporate insider is a US Congress member or staff when the transaction is made. </w:t>
      </w:r>
      <w:r w:rsidRPr="00134CC6">
        <w:rPr>
          <w:rFonts w:ascii="Times New Roman" w:hAnsi="Times New Roman" w:cs="Times New Roman"/>
          <w:i/>
          <w:iCs/>
          <w:sz w:val="20"/>
          <w:szCs w:val="20"/>
        </w:rPr>
        <w:t>After</w:t>
      </w:r>
      <w:r w:rsidRPr="00134CC6">
        <w:rPr>
          <w:rFonts w:ascii="Times New Roman" w:hAnsi="Times New Roman" w:cs="Times New Roman"/>
          <w:sz w:val="20"/>
          <w:szCs w:val="20"/>
        </w:rPr>
        <w:t xml:space="preserve"> is an indicator variable which equals one if an insider transaction happens after April 2012. </w:t>
      </w:r>
      <w:r w:rsidRPr="00134CC6">
        <w:rPr>
          <w:rFonts w:ascii="Times New Roman" w:hAnsi="Times New Roman" w:cs="Times New Roman"/>
          <w:i/>
          <w:iCs/>
          <w:sz w:val="20"/>
          <w:szCs w:val="20"/>
        </w:rPr>
        <w:t>Buy</w:t>
      </w:r>
      <w:r w:rsidRPr="00134CC6">
        <w:rPr>
          <w:rFonts w:ascii="Times New Roman" w:hAnsi="Times New Roman" w:cs="Times New Roman"/>
          <w:sz w:val="20"/>
          <w:szCs w:val="20"/>
        </w:rPr>
        <w:t xml:space="preserve"> is an indicator variable which equals one if the transaction is a purchase.</w:t>
      </w:r>
      <w:r w:rsidRPr="00134CC6">
        <w:rPr>
          <w:rFonts w:ascii="Times New Roman" w:hAnsi="Times New Roman" w:cs="Times New Roman"/>
          <w:i/>
          <w:iCs/>
          <w:sz w:val="20"/>
          <w:szCs w:val="20"/>
        </w:rPr>
        <w:t xml:space="preserve"> Sell</w:t>
      </w:r>
      <w:r w:rsidRPr="00134CC6">
        <w:rPr>
          <w:rFonts w:ascii="Times New Roman" w:hAnsi="Times New Roman" w:cs="Times New Roman"/>
          <w:sz w:val="20"/>
          <w:szCs w:val="20"/>
        </w:rPr>
        <w:t xml:space="preserve"> is an indicator variable which equals one if the transaction is a sale. </w:t>
      </w:r>
      <w:r w:rsidRPr="00134CC6">
        <w:rPr>
          <w:rFonts w:ascii="Times New Roman" w:hAnsi="Times New Roman" w:cs="Times New Roman"/>
          <w:i/>
          <w:iCs/>
          <w:sz w:val="20"/>
          <w:szCs w:val="20"/>
        </w:rPr>
        <w:t>Congress</w:t>
      </w:r>
      <w:r w:rsidRPr="00134CC6">
        <w:rPr>
          <w:rFonts w:ascii="Times New Roman" w:hAnsi="Times New Roman" w:cs="Times New Roman"/>
          <w:sz w:val="20"/>
          <w:szCs w:val="20"/>
        </w:rPr>
        <w:t xml:space="preserve"> is an indicator variable which equals one if a corporate insider is a US Congress member or staff when the transaction is made. </w:t>
      </w:r>
      <w:r w:rsidRPr="00134CC6">
        <w:rPr>
          <w:rFonts w:ascii="Times New Roman" w:hAnsi="Times New Roman" w:cs="Times New Roman"/>
          <w:i/>
          <w:iCs/>
          <w:sz w:val="20"/>
          <w:szCs w:val="20"/>
        </w:rPr>
        <w:t>PastMonthRet</w:t>
      </w:r>
      <w:r w:rsidRPr="00134CC6">
        <w:rPr>
          <w:rFonts w:ascii="Times New Roman" w:hAnsi="Times New Roman" w:cs="Times New Roman"/>
          <w:sz w:val="20"/>
          <w:szCs w:val="20"/>
        </w:rPr>
        <w:t xml:space="preserve"> is the raw return over the month </w:t>
      </w:r>
      <w:r w:rsidRPr="00134CC6">
        <w:rPr>
          <w:rFonts w:ascii="Times New Roman" w:hAnsi="Times New Roman" w:cs="Times New Roman"/>
          <w:i/>
          <w:iCs/>
          <w:sz w:val="20"/>
          <w:szCs w:val="20"/>
        </w:rPr>
        <w:t>t-1</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PastYearRet</w:t>
      </w:r>
      <w:r w:rsidRPr="00134CC6">
        <w:rPr>
          <w:rFonts w:ascii="Times New Roman" w:hAnsi="Times New Roman" w:cs="Times New Roman"/>
          <w:sz w:val="20"/>
          <w:szCs w:val="20"/>
        </w:rPr>
        <w:t xml:space="preserve"> is the raw return over the past year from month </w:t>
      </w:r>
      <w:r w:rsidRPr="00134CC6">
        <w:rPr>
          <w:rFonts w:ascii="Times New Roman" w:hAnsi="Times New Roman" w:cs="Times New Roman"/>
          <w:i/>
          <w:iCs/>
          <w:sz w:val="20"/>
          <w:szCs w:val="20"/>
        </w:rPr>
        <w:t>t-2</w:t>
      </w:r>
      <w:r w:rsidRPr="00134CC6">
        <w:rPr>
          <w:rFonts w:ascii="Times New Roman" w:hAnsi="Times New Roman" w:cs="Times New Roman"/>
          <w:sz w:val="20"/>
          <w:szCs w:val="20"/>
        </w:rPr>
        <w:t xml:space="preserve"> to month </w:t>
      </w:r>
      <w:r w:rsidRPr="00134CC6">
        <w:rPr>
          <w:rFonts w:ascii="Times New Roman" w:hAnsi="Times New Roman" w:cs="Times New Roman"/>
          <w:i/>
          <w:iCs/>
          <w:sz w:val="20"/>
          <w:szCs w:val="20"/>
        </w:rPr>
        <w:t>t-12</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Size</w:t>
      </w:r>
      <w:r w:rsidRPr="00134CC6">
        <w:rPr>
          <w:rFonts w:ascii="Times New Roman" w:hAnsi="Times New Roman" w:cs="Times New Roman"/>
          <w:sz w:val="20"/>
          <w:szCs w:val="20"/>
        </w:rPr>
        <w:t xml:space="preserve"> is the natural logarithm of firm market value in $millions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BookMarket</w:t>
      </w:r>
      <w:r w:rsidRPr="00134CC6">
        <w:rPr>
          <w:rFonts w:ascii="Times New Roman" w:hAnsi="Times New Roman" w:cs="Times New Roman"/>
          <w:sz w:val="20"/>
          <w:szCs w:val="20"/>
        </w:rPr>
        <w:t xml:space="preserve"> is the Book-to-market ratio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where book value is from the prior quarter-end. Detailed variable definitions are in Appendix </w:t>
      </w:r>
      <w:r w:rsidR="00FC76B8">
        <w:rPr>
          <w:rFonts w:ascii="Times New Roman" w:hAnsi="Times New Roman" w:cs="Times New Roman"/>
          <w:sz w:val="20"/>
          <w:szCs w:val="20"/>
        </w:rPr>
        <w:t>C</w:t>
      </w:r>
      <w:r w:rsidRPr="00134CC6">
        <w:rPr>
          <w:rFonts w:ascii="Times New Roman" w:hAnsi="Times New Roman" w:cs="Times New Roman"/>
          <w:sz w:val="20"/>
          <w:szCs w:val="20"/>
        </w:rPr>
        <w:t>.</w:t>
      </w:r>
    </w:p>
    <w:p w14:paraId="582C92F1" w14:textId="77777777" w:rsidR="00134CC6" w:rsidRPr="00134CC6" w:rsidRDefault="00134CC6" w:rsidP="00134CC6">
      <w:pPr>
        <w:spacing w:after="0"/>
        <w:rPr>
          <w:rFonts w:ascii="Times New Roman" w:hAnsi="Times New Roman" w:cs="Times New Roman"/>
        </w:rPr>
      </w:pPr>
    </w:p>
    <w:p w14:paraId="410E1F23" w14:textId="77777777" w:rsidR="00134CC6" w:rsidRPr="00623934" w:rsidRDefault="00134CC6" w:rsidP="00134CC6">
      <w:pPr>
        <w:spacing w:after="0"/>
        <w:rPr>
          <w:rFonts w:ascii="Times New Roman" w:hAnsi="Times New Roman" w:cs="Times New Roman"/>
          <w:b/>
          <w:bCs/>
        </w:rPr>
      </w:pPr>
      <w:r w:rsidRPr="00623934">
        <w:rPr>
          <w:rFonts w:ascii="Times New Roman" w:hAnsi="Times New Roman" w:cs="Times New Roman"/>
          <w:b/>
          <w:bCs/>
        </w:rPr>
        <w:t>Panel A. CAR[0,30] and CAR[0,60]</w:t>
      </w:r>
    </w:p>
    <w:tbl>
      <w:tblPr>
        <w:tblW w:w="0" w:type="auto"/>
        <w:jc w:val="center"/>
        <w:tblCellMar>
          <w:left w:w="75" w:type="dxa"/>
          <w:right w:w="75" w:type="dxa"/>
        </w:tblCellMar>
        <w:tblLook w:val="0000" w:firstRow="0" w:lastRow="0" w:firstColumn="0" w:lastColumn="0" w:noHBand="0" w:noVBand="0"/>
      </w:tblPr>
      <w:tblGrid>
        <w:gridCol w:w="1817"/>
        <w:gridCol w:w="967"/>
        <w:gridCol w:w="989"/>
        <w:gridCol w:w="967"/>
        <w:gridCol w:w="967"/>
        <w:gridCol w:w="967"/>
        <w:gridCol w:w="989"/>
        <w:gridCol w:w="967"/>
        <w:gridCol w:w="967"/>
      </w:tblGrid>
      <w:tr w:rsidR="00134CC6" w:rsidRPr="005D3295" w14:paraId="50A4BF1F" w14:textId="77777777" w:rsidTr="00BF74E8">
        <w:trPr>
          <w:jc w:val="center"/>
        </w:trPr>
        <w:tc>
          <w:tcPr>
            <w:tcW w:w="0" w:type="auto"/>
            <w:tcBorders>
              <w:top w:val="single" w:sz="6" w:space="0" w:color="auto"/>
              <w:left w:val="nil"/>
              <w:bottom w:val="nil"/>
              <w:right w:val="nil"/>
            </w:tcBorders>
          </w:tcPr>
          <w:p w14:paraId="55CD631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single" w:sz="6" w:space="0" w:color="auto"/>
              <w:left w:val="nil"/>
              <w:bottom w:val="nil"/>
              <w:right w:val="nil"/>
            </w:tcBorders>
          </w:tcPr>
          <w:p w14:paraId="43607B3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w:t>
            </w:r>
          </w:p>
        </w:tc>
        <w:tc>
          <w:tcPr>
            <w:tcW w:w="0" w:type="auto"/>
            <w:tcBorders>
              <w:top w:val="single" w:sz="6" w:space="0" w:color="auto"/>
              <w:left w:val="nil"/>
              <w:bottom w:val="nil"/>
              <w:right w:val="nil"/>
            </w:tcBorders>
          </w:tcPr>
          <w:p w14:paraId="67630C5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w:t>
            </w:r>
          </w:p>
        </w:tc>
        <w:tc>
          <w:tcPr>
            <w:tcW w:w="0" w:type="auto"/>
            <w:tcBorders>
              <w:top w:val="single" w:sz="6" w:space="0" w:color="auto"/>
              <w:left w:val="nil"/>
              <w:bottom w:val="nil"/>
              <w:right w:val="nil"/>
            </w:tcBorders>
          </w:tcPr>
          <w:p w14:paraId="5DDC99D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w:t>
            </w:r>
          </w:p>
        </w:tc>
        <w:tc>
          <w:tcPr>
            <w:tcW w:w="0" w:type="auto"/>
            <w:tcBorders>
              <w:top w:val="single" w:sz="6" w:space="0" w:color="auto"/>
              <w:left w:val="nil"/>
              <w:bottom w:val="nil"/>
              <w:right w:val="nil"/>
            </w:tcBorders>
          </w:tcPr>
          <w:p w14:paraId="730727E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w:t>
            </w:r>
          </w:p>
        </w:tc>
        <w:tc>
          <w:tcPr>
            <w:tcW w:w="0" w:type="auto"/>
            <w:tcBorders>
              <w:top w:val="single" w:sz="6" w:space="0" w:color="auto"/>
              <w:left w:val="nil"/>
              <w:bottom w:val="nil"/>
              <w:right w:val="nil"/>
            </w:tcBorders>
          </w:tcPr>
          <w:p w14:paraId="7492650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w:t>
            </w:r>
          </w:p>
        </w:tc>
        <w:tc>
          <w:tcPr>
            <w:tcW w:w="0" w:type="auto"/>
            <w:tcBorders>
              <w:top w:val="single" w:sz="6" w:space="0" w:color="auto"/>
              <w:left w:val="nil"/>
              <w:bottom w:val="nil"/>
              <w:right w:val="nil"/>
            </w:tcBorders>
          </w:tcPr>
          <w:p w14:paraId="2F3A28C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w:t>
            </w:r>
          </w:p>
        </w:tc>
        <w:tc>
          <w:tcPr>
            <w:tcW w:w="0" w:type="auto"/>
            <w:tcBorders>
              <w:top w:val="single" w:sz="6" w:space="0" w:color="auto"/>
              <w:left w:val="nil"/>
              <w:bottom w:val="nil"/>
              <w:right w:val="nil"/>
            </w:tcBorders>
          </w:tcPr>
          <w:p w14:paraId="653B9B3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w:t>
            </w:r>
          </w:p>
        </w:tc>
        <w:tc>
          <w:tcPr>
            <w:tcW w:w="0" w:type="auto"/>
            <w:tcBorders>
              <w:top w:val="single" w:sz="6" w:space="0" w:color="auto"/>
              <w:left w:val="nil"/>
              <w:bottom w:val="nil"/>
              <w:right w:val="nil"/>
            </w:tcBorders>
          </w:tcPr>
          <w:p w14:paraId="3ABF1C1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w:t>
            </w:r>
          </w:p>
        </w:tc>
      </w:tr>
      <w:tr w:rsidR="00134CC6" w:rsidRPr="005D3295" w14:paraId="2ECF6E4B" w14:textId="77777777" w:rsidTr="00BF74E8">
        <w:trPr>
          <w:jc w:val="center"/>
        </w:trPr>
        <w:tc>
          <w:tcPr>
            <w:tcW w:w="0" w:type="auto"/>
            <w:tcBorders>
              <w:top w:val="nil"/>
              <w:left w:val="nil"/>
              <w:bottom w:val="single" w:sz="6" w:space="0" w:color="auto"/>
              <w:right w:val="nil"/>
            </w:tcBorders>
          </w:tcPr>
          <w:p w14:paraId="5B44E74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single" w:sz="6" w:space="0" w:color="auto"/>
              <w:right w:val="nil"/>
            </w:tcBorders>
          </w:tcPr>
          <w:p w14:paraId="7D69283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4637CF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6629943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6429282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19F53B6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6FF4A7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17D809F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56035CB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c>
          <w:tcPr>
            <w:tcW w:w="0" w:type="auto"/>
            <w:tcBorders>
              <w:top w:val="nil"/>
              <w:left w:val="nil"/>
              <w:bottom w:val="single" w:sz="6" w:space="0" w:color="auto"/>
              <w:right w:val="nil"/>
            </w:tcBorders>
          </w:tcPr>
          <w:p w14:paraId="5A08A85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192F76A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4CE815C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7E991C3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52DCFD9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02F8808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1266FD7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1416192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r>
      <w:tr w:rsidR="00134CC6" w:rsidRPr="005D3295" w14:paraId="5BDD6C5D" w14:textId="77777777" w:rsidTr="00BF74E8">
        <w:trPr>
          <w:jc w:val="center"/>
        </w:trPr>
        <w:tc>
          <w:tcPr>
            <w:tcW w:w="0" w:type="auto"/>
            <w:tcBorders>
              <w:top w:val="nil"/>
              <w:left w:val="nil"/>
              <w:bottom w:val="nil"/>
              <w:right w:val="nil"/>
            </w:tcBorders>
          </w:tcPr>
          <w:p w14:paraId="66C7028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7BB888E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168BE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5A63807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64338B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BE3406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82BC38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1F81C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5660D52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106CBDF1" w14:textId="77777777" w:rsidTr="00BF74E8">
        <w:trPr>
          <w:jc w:val="center"/>
        </w:trPr>
        <w:tc>
          <w:tcPr>
            <w:tcW w:w="0" w:type="auto"/>
            <w:tcBorders>
              <w:top w:val="nil"/>
              <w:left w:val="nil"/>
              <w:bottom w:val="nil"/>
              <w:right w:val="nil"/>
            </w:tcBorders>
          </w:tcPr>
          <w:p w14:paraId="5893250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Congress*After*Buy</w:t>
            </w:r>
          </w:p>
        </w:tc>
        <w:tc>
          <w:tcPr>
            <w:tcW w:w="0" w:type="auto"/>
            <w:tcBorders>
              <w:top w:val="nil"/>
              <w:left w:val="nil"/>
              <w:bottom w:val="nil"/>
              <w:right w:val="nil"/>
            </w:tcBorders>
          </w:tcPr>
          <w:p w14:paraId="2000069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-0.728***</w:t>
            </w:r>
          </w:p>
        </w:tc>
        <w:tc>
          <w:tcPr>
            <w:tcW w:w="0" w:type="auto"/>
            <w:tcBorders>
              <w:top w:val="nil"/>
              <w:left w:val="nil"/>
              <w:bottom w:val="nil"/>
              <w:right w:val="nil"/>
            </w:tcBorders>
          </w:tcPr>
          <w:p w14:paraId="3C0A67B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-0.743***</w:t>
            </w:r>
          </w:p>
        </w:tc>
        <w:tc>
          <w:tcPr>
            <w:tcW w:w="0" w:type="auto"/>
            <w:tcBorders>
              <w:top w:val="nil"/>
              <w:left w:val="nil"/>
              <w:bottom w:val="nil"/>
              <w:right w:val="nil"/>
            </w:tcBorders>
          </w:tcPr>
          <w:p w14:paraId="76389CA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-0.516**</w:t>
            </w:r>
          </w:p>
        </w:tc>
        <w:tc>
          <w:tcPr>
            <w:tcW w:w="0" w:type="auto"/>
            <w:tcBorders>
              <w:top w:val="nil"/>
              <w:left w:val="nil"/>
              <w:bottom w:val="nil"/>
              <w:right w:val="nil"/>
            </w:tcBorders>
          </w:tcPr>
          <w:p w14:paraId="74DFC5E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-0.572**</w:t>
            </w:r>
          </w:p>
        </w:tc>
        <w:tc>
          <w:tcPr>
            <w:tcW w:w="0" w:type="auto"/>
            <w:tcBorders>
              <w:top w:val="nil"/>
              <w:left w:val="nil"/>
              <w:bottom w:val="nil"/>
              <w:right w:val="nil"/>
            </w:tcBorders>
          </w:tcPr>
          <w:p w14:paraId="47B92C1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-0.739***</w:t>
            </w:r>
          </w:p>
        </w:tc>
        <w:tc>
          <w:tcPr>
            <w:tcW w:w="0" w:type="auto"/>
            <w:tcBorders>
              <w:top w:val="nil"/>
              <w:left w:val="nil"/>
              <w:bottom w:val="nil"/>
              <w:right w:val="nil"/>
            </w:tcBorders>
          </w:tcPr>
          <w:p w14:paraId="25DCD56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-0.741***</w:t>
            </w:r>
          </w:p>
        </w:tc>
        <w:tc>
          <w:tcPr>
            <w:tcW w:w="0" w:type="auto"/>
            <w:tcBorders>
              <w:top w:val="nil"/>
              <w:left w:val="nil"/>
              <w:bottom w:val="nil"/>
              <w:right w:val="nil"/>
            </w:tcBorders>
          </w:tcPr>
          <w:p w14:paraId="23F3BDF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-0.405*</w:t>
            </w:r>
          </w:p>
        </w:tc>
        <w:tc>
          <w:tcPr>
            <w:tcW w:w="0" w:type="auto"/>
            <w:tcBorders>
              <w:top w:val="nil"/>
              <w:left w:val="nil"/>
              <w:bottom w:val="nil"/>
              <w:right w:val="nil"/>
            </w:tcBorders>
          </w:tcPr>
          <w:p w14:paraId="58CB75A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-0.444*</w:t>
            </w:r>
          </w:p>
        </w:tc>
      </w:tr>
      <w:tr w:rsidR="00134CC6" w:rsidRPr="005D3295" w14:paraId="3CDDB5E3" w14:textId="77777777" w:rsidTr="00BF74E8">
        <w:trPr>
          <w:jc w:val="center"/>
        </w:trPr>
        <w:tc>
          <w:tcPr>
            <w:tcW w:w="0" w:type="auto"/>
            <w:tcBorders>
              <w:top w:val="nil"/>
              <w:left w:val="nil"/>
              <w:bottom w:val="nil"/>
              <w:right w:val="nil"/>
            </w:tcBorders>
          </w:tcPr>
          <w:p w14:paraId="36BF8438"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6C401EA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(-2.61)</w:t>
            </w:r>
          </w:p>
        </w:tc>
        <w:tc>
          <w:tcPr>
            <w:tcW w:w="0" w:type="auto"/>
            <w:tcBorders>
              <w:top w:val="nil"/>
              <w:left w:val="nil"/>
              <w:bottom w:val="nil"/>
              <w:right w:val="nil"/>
            </w:tcBorders>
          </w:tcPr>
          <w:p w14:paraId="72E3C87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(-2.62)</w:t>
            </w:r>
          </w:p>
        </w:tc>
        <w:tc>
          <w:tcPr>
            <w:tcW w:w="0" w:type="auto"/>
            <w:tcBorders>
              <w:top w:val="nil"/>
              <w:left w:val="nil"/>
              <w:bottom w:val="nil"/>
              <w:right w:val="nil"/>
            </w:tcBorders>
          </w:tcPr>
          <w:p w14:paraId="278FB16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(-2.22)</w:t>
            </w:r>
          </w:p>
        </w:tc>
        <w:tc>
          <w:tcPr>
            <w:tcW w:w="0" w:type="auto"/>
            <w:tcBorders>
              <w:top w:val="nil"/>
              <w:left w:val="nil"/>
              <w:bottom w:val="nil"/>
              <w:right w:val="nil"/>
            </w:tcBorders>
          </w:tcPr>
          <w:p w14:paraId="4E95098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(-2.31)</w:t>
            </w:r>
          </w:p>
        </w:tc>
        <w:tc>
          <w:tcPr>
            <w:tcW w:w="0" w:type="auto"/>
            <w:tcBorders>
              <w:top w:val="nil"/>
              <w:left w:val="nil"/>
              <w:bottom w:val="nil"/>
              <w:right w:val="nil"/>
            </w:tcBorders>
          </w:tcPr>
          <w:p w14:paraId="469BE68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(-3.11)</w:t>
            </w:r>
          </w:p>
        </w:tc>
        <w:tc>
          <w:tcPr>
            <w:tcW w:w="0" w:type="auto"/>
            <w:tcBorders>
              <w:top w:val="nil"/>
              <w:left w:val="nil"/>
              <w:bottom w:val="nil"/>
              <w:right w:val="nil"/>
            </w:tcBorders>
          </w:tcPr>
          <w:p w14:paraId="65E7720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(-3.11)</w:t>
            </w:r>
          </w:p>
        </w:tc>
        <w:tc>
          <w:tcPr>
            <w:tcW w:w="0" w:type="auto"/>
            <w:tcBorders>
              <w:top w:val="nil"/>
              <w:left w:val="nil"/>
              <w:bottom w:val="nil"/>
              <w:right w:val="nil"/>
            </w:tcBorders>
          </w:tcPr>
          <w:p w14:paraId="7B0E5E1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(-1.67)</w:t>
            </w:r>
          </w:p>
        </w:tc>
        <w:tc>
          <w:tcPr>
            <w:tcW w:w="0" w:type="auto"/>
            <w:tcBorders>
              <w:top w:val="nil"/>
              <w:left w:val="nil"/>
              <w:bottom w:val="nil"/>
              <w:right w:val="nil"/>
            </w:tcBorders>
          </w:tcPr>
          <w:p w14:paraId="713C999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(-1.77)</w:t>
            </w:r>
          </w:p>
        </w:tc>
      </w:tr>
      <w:tr w:rsidR="00134CC6" w:rsidRPr="005D3295" w14:paraId="7AB66518" w14:textId="77777777" w:rsidTr="00BF74E8">
        <w:trPr>
          <w:jc w:val="center"/>
        </w:trPr>
        <w:tc>
          <w:tcPr>
            <w:tcW w:w="0" w:type="auto"/>
            <w:tcBorders>
              <w:top w:val="nil"/>
              <w:left w:val="nil"/>
              <w:bottom w:val="nil"/>
              <w:right w:val="nil"/>
            </w:tcBorders>
          </w:tcPr>
          <w:p w14:paraId="20979291"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Congress*After*Sell</w:t>
            </w:r>
          </w:p>
        </w:tc>
        <w:tc>
          <w:tcPr>
            <w:tcW w:w="0" w:type="auto"/>
            <w:tcBorders>
              <w:top w:val="nil"/>
              <w:left w:val="nil"/>
              <w:bottom w:val="nil"/>
              <w:right w:val="nil"/>
            </w:tcBorders>
          </w:tcPr>
          <w:p w14:paraId="71DE9AF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0.034</w:t>
            </w:r>
          </w:p>
        </w:tc>
        <w:tc>
          <w:tcPr>
            <w:tcW w:w="0" w:type="auto"/>
            <w:tcBorders>
              <w:top w:val="nil"/>
              <w:left w:val="nil"/>
              <w:bottom w:val="nil"/>
              <w:right w:val="nil"/>
            </w:tcBorders>
          </w:tcPr>
          <w:p w14:paraId="03ECE5B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0.035</w:t>
            </w:r>
          </w:p>
        </w:tc>
        <w:tc>
          <w:tcPr>
            <w:tcW w:w="0" w:type="auto"/>
            <w:tcBorders>
              <w:top w:val="nil"/>
              <w:left w:val="nil"/>
              <w:bottom w:val="nil"/>
              <w:right w:val="nil"/>
            </w:tcBorders>
          </w:tcPr>
          <w:p w14:paraId="323505B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0.012</w:t>
            </w:r>
          </w:p>
        </w:tc>
        <w:tc>
          <w:tcPr>
            <w:tcW w:w="0" w:type="auto"/>
            <w:tcBorders>
              <w:top w:val="nil"/>
              <w:left w:val="nil"/>
              <w:bottom w:val="nil"/>
              <w:right w:val="nil"/>
            </w:tcBorders>
          </w:tcPr>
          <w:p w14:paraId="37299A8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0.019</w:t>
            </w:r>
          </w:p>
        </w:tc>
        <w:tc>
          <w:tcPr>
            <w:tcW w:w="0" w:type="auto"/>
            <w:tcBorders>
              <w:top w:val="nil"/>
              <w:left w:val="nil"/>
              <w:bottom w:val="nil"/>
              <w:right w:val="nil"/>
            </w:tcBorders>
          </w:tcPr>
          <w:p w14:paraId="5219B40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0.060***</w:t>
            </w:r>
          </w:p>
        </w:tc>
        <w:tc>
          <w:tcPr>
            <w:tcW w:w="0" w:type="auto"/>
            <w:tcBorders>
              <w:top w:val="nil"/>
              <w:left w:val="nil"/>
              <w:bottom w:val="nil"/>
              <w:right w:val="nil"/>
            </w:tcBorders>
          </w:tcPr>
          <w:p w14:paraId="3F1BACC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0.059***</w:t>
            </w:r>
          </w:p>
        </w:tc>
        <w:tc>
          <w:tcPr>
            <w:tcW w:w="0" w:type="auto"/>
            <w:tcBorders>
              <w:top w:val="nil"/>
              <w:left w:val="nil"/>
              <w:bottom w:val="nil"/>
              <w:right w:val="nil"/>
            </w:tcBorders>
          </w:tcPr>
          <w:p w14:paraId="23C1533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0.062***</w:t>
            </w:r>
          </w:p>
        </w:tc>
        <w:tc>
          <w:tcPr>
            <w:tcW w:w="0" w:type="auto"/>
            <w:tcBorders>
              <w:top w:val="nil"/>
              <w:left w:val="nil"/>
              <w:bottom w:val="nil"/>
              <w:right w:val="nil"/>
            </w:tcBorders>
          </w:tcPr>
          <w:p w14:paraId="4AA36DC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0.060***</w:t>
            </w:r>
          </w:p>
        </w:tc>
      </w:tr>
      <w:tr w:rsidR="00134CC6" w:rsidRPr="005D3295" w14:paraId="714A9E52" w14:textId="77777777" w:rsidTr="00BF74E8">
        <w:trPr>
          <w:jc w:val="center"/>
        </w:trPr>
        <w:tc>
          <w:tcPr>
            <w:tcW w:w="0" w:type="auto"/>
            <w:tcBorders>
              <w:top w:val="nil"/>
              <w:left w:val="nil"/>
              <w:bottom w:val="nil"/>
              <w:right w:val="nil"/>
            </w:tcBorders>
          </w:tcPr>
          <w:p w14:paraId="42513DB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41B9297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(1.26)</w:t>
            </w:r>
          </w:p>
        </w:tc>
        <w:tc>
          <w:tcPr>
            <w:tcW w:w="0" w:type="auto"/>
            <w:tcBorders>
              <w:top w:val="nil"/>
              <w:left w:val="nil"/>
              <w:bottom w:val="nil"/>
              <w:right w:val="nil"/>
            </w:tcBorders>
          </w:tcPr>
          <w:p w14:paraId="777966F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(1.25)</w:t>
            </w:r>
          </w:p>
        </w:tc>
        <w:tc>
          <w:tcPr>
            <w:tcW w:w="0" w:type="auto"/>
            <w:tcBorders>
              <w:top w:val="nil"/>
              <w:left w:val="nil"/>
              <w:bottom w:val="nil"/>
              <w:right w:val="nil"/>
            </w:tcBorders>
          </w:tcPr>
          <w:p w14:paraId="0770FC2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(0.40)</w:t>
            </w:r>
          </w:p>
        </w:tc>
        <w:tc>
          <w:tcPr>
            <w:tcW w:w="0" w:type="auto"/>
            <w:tcBorders>
              <w:top w:val="nil"/>
              <w:left w:val="nil"/>
              <w:bottom w:val="nil"/>
              <w:right w:val="nil"/>
            </w:tcBorders>
          </w:tcPr>
          <w:p w14:paraId="14867B4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(0.71)</w:t>
            </w:r>
          </w:p>
        </w:tc>
        <w:tc>
          <w:tcPr>
            <w:tcW w:w="0" w:type="auto"/>
            <w:tcBorders>
              <w:top w:val="nil"/>
              <w:left w:val="nil"/>
              <w:bottom w:val="nil"/>
              <w:right w:val="nil"/>
            </w:tcBorders>
          </w:tcPr>
          <w:p w14:paraId="0634FA9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(2.73)</w:t>
            </w:r>
          </w:p>
        </w:tc>
        <w:tc>
          <w:tcPr>
            <w:tcW w:w="0" w:type="auto"/>
            <w:tcBorders>
              <w:top w:val="nil"/>
              <w:left w:val="nil"/>
              <w:bottom w:val="nil"/>
              <w:right w:val="nil"/>
            </w:tcBorders>
          </w:tcPr>
          <w:p w14:paraId="397F110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(2.73)</w:t>
            </w:r>
          </w:p>
        </w:tc>
        <w:tc>
          <w:tcPr>
            <w:tcW w:w="0" w:type="auto"/>
            <w:tcBorders>
              <w:top w:val="nil"/>
              <w:left w:val="nil"/>
              <w:bottom w:val="nil"/>
              <w:right w:val="nil"/>
            </w:tcBorders>
          </w:tcPr>
          <w:p w14:paraId="5ABC478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(2.72)</w:t>
            </w:r>
          </w:p>
        </w:tc>
        <w:tc>
          <w:tcPr>
            <w:tcW w:w="0" w:type="auto"/>
            <w:tcBorders>
              <w:top w:val="nil"/>
              <w:left w:val="nil"/>
              <w:bottom w:val="nil"/>
              <w:right w:val="nil"/>
            </w:tcBorders>
          </w:tcPr>
          <w:p w14:paraId="040FE82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(2.85)</w:t>
            </w:r>
          </w:p>
        </w:tc>
      </w:tr>
      <w:tr w:rsidR="00134CC6" w:rsidRPr="005D3295" w14:paraId="52B517EC" w14:textId="77777777" w:rsidTr="00BF74E8">
        <w:trPr>
          <w:jc w:val="center"/>
        </w:trPr>
        <w:tc>
          <w:tcPr>
            <w:tcW w:w="0" w:type="auto"/>
            <w:tcBorders>
              <w:top w:val="nil"/>
              <w:left w:val="nil"/>
              <w:bottom w:val="nil"/>
              <w:right w:val="nil"/>
            </w:tcBorders>
          </w:tcPr>
          <w:p w14:paraId="56A8B4C9"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Congress*Buy</w:t>
            </w:r>
          </w:p>
        </w:tc>
        <w:tc>
          <w:tcPr>
            <w:tcW w:w="0" w:type="auto"/>
            <w:tcBorders>
              <w:top w:val="nil"/>
              <w:left w:val="nil"/>
              <w:bottom w:val="nil"/>
              <w:right w:val="nil"/>
            </w:tcBorders>
          </w:tcPr>
          <w:p w14:paraId="212C6CB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0.428*</w:t>
            </w:r>
          </w:p>
        </w:tc>
        <w:tc>
          <w:tcPr>
            <w:tcW w:w="0" w:type="auto"/>
            <w:tcBorders>
              <w:top w:val="nil"/>
              <w:left w:val="nil"/>
              <w:bottom w:val="nil"/>
              <w:right w:val="nil"/>
            </w:tcBorders>
          </w:tcPr>
          <w:p w14:paraId="40549A2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0.430*</w:t>
            </w:r>
          </w:p>
        </w:tc>
        <w:tc>
          <w:tcPr>
            <w:tcW w:w="0" w:type="auto"/>
            <w:tcBorders>
              <w:top w:val="nil"/>
              <w:left w:val="nil"/>
              <w:bottom w:val="nil"/>
              <w:right w:val="nil"/>
            </w:tcBorders>
          </w:tcPr>
          <w:p w14:paraId="08AB926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0.399*</w:t>
            </w:r>
          </w:p>
        </w:tc>
        <w:tc>
          <w:tcPr>
            <w:tcW w:w="0" w:type="auto"/>
            <w:tcBorders>
              <w:top w:val="nil"/>
              <w:left w:val="nil"/>
              <w:bottom w:val="nil"/>
              <w:right w:val="nil"/>
            </w:tcBorders>
          </w:tcPr>
          <w:p w14:paraId="391D56E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0.436*</w:t>
            </w:r>
          </w:p>
        </w:tc>
        <w:tc>
          <w:tcPr>
            <w:tcW w:w="0" w:type="auto"/>
            <w:tcBorders>
              <w:top w:val="nil"/>
              <w:left w:val="nil"/>
              <w:bottom w:val="nil"/>
              <w:right w:val="nil"/>
            </w:tcBorders>
          </w:tcPr>
          <w:p w14:paraId="359AFC8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0.483***</w:t>
            </w:r>
          </w:p>
        </w:tc>
        <w:tc>
          <w:tcPr>
            <w:tcW w:w="0" w:type="auto"/>
            <w:tcBorders>
              <w:top w:val="nil"/>
              <w:left w:val="nil"/>
              <w:bottom w:val="nil"/>
              <w:right w:val="nil"/>
            </w:tcBorders>
          </w:tcPr>
          <w:p w14:paraId="15D6E4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0.483**</w:t>
            </w:r>
          </w:p>
        </w:tc>
        <w:tc>
          <w:tcPr>
            <w:tcW w:w="0" w:type="auto"/>
            <w:tcBorders>
              <w:top w:val="nil"/>
              <w:left w:val="nil"/>
              <w:bottom w:val="nil"/>
              <w:right w:val="nil"/>
            </w:tcBorders>
          </w:tcPr>
          <w:p w14:paraId="7015FA7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0.491**</w:t>
            </w:r>
          </w:p>
        </w:tc>
        <w:tc>
          <w:tcPr>
            <w:tcW w:w="0" w:type="auto"/>
            <w:tcBorders>
              <w:top w:val="nil"/>
              <w:left w:val="nil"/>
              <w:bottom w:val="nil"/>
              <w:right w:val="nil"/>
            </w:tcBorders>
          </w:tcPr>
          <w:p w14:paraId="1636E32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0.530**</w:t>
            </w:r>
          </w:p>
        </w:tc>
      </w:tr>
      <w:tr w:rsidR="00134CC6" w:rsidRPr="005D3295" w14:paraId="6B5CB766" w14:textId="77777777" w:rsidTr="00BF74E8">
        <w:trPr>
          <w:jc w:val="center"/>
        </w:trPr>
        <w:tc>
          <w:tcPr>
            <w:tcW w:w="0" w:type="auto"/>
            <w:tcBorders>
              <w:top w:val="nil"/>
              <w:left w:val="nil"/>
              <w:bottom w:val="nil"/>
              <w:right w:val="nil"/>
            </w:tcBorders>
          </w:tcPr>
          <w:p w14:paraId="0863A0E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711FEA5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(1.90)</w:t>
            </w:r>
          </w:p>
        </w:tc>
        <w:tc>
          <w:tcPr>
            <w:tcW w:w="0" w:type="auto"/>
            <w:tcBorders>
              <w:top w:val="nil"/>
              <w:left w:val="nil"/>
              <w:bottom w:val="nil"/>
              <w:right w:val="nil"/>
            </w:tcBorders>
          </w:tcPr>
          <w:p w14:paraId="706F2A6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(1.88)</w:t>
            </w:r>
          </w:p>
        </w:tc>
        <w:tc>
          <w:tcPr>
            <w:tcW w:w="0" w:type="auto"/>
            <w:tcBorders>
              <w:top w:val="nil"/>
              <w:left w:val="nil"/>
              <w:bottom w:val="nil"/>
              <w:right w:val="nil"/>
            </w:tcBorders>
          </w:tcPr>
          <w:p w14:paraId="73BAC73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(1.87)</w:t>
            </w:r>
          </w:p>
        </w:tc>
        <w:tc>
          <w:tcPr>
            <w:tcW w:w="0" w:type="auto"/>
            <w:tcBorders>
              <w:top w:val="nil"/>
              <w:left w:val="nil"/>
              <w:bottom w:val="nil"/>
              <w:right w:val="nil"/>
            </w:tcBorders>
          </w:tcPr>
          <w:p w14:paraId="5F78CD4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(1.92)</w:t>
            </w:r>
          </w:p>
        </w:tc>
        <w:tc>
          <w:tcPr>
            <w:tcW w:w="0" w:type="auto"/>
            <w:tcBorders>
              <w:top w:val="nil"/>
              <w:left w:val="nil"/>
              <w:bottom w:val="nil"/>
              <w:right w:val="nil"/>
            </w:tcBorders>
          </w:tcPr>
          <w:p w14:paraId="3867662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(2.58)</w:t>
            </w:r>
          </w:p>
        </w:tc>
        <w:tc>
          <w:tcPr>
            <w:tcW w:w="0" w:type="auto"/>
            <w:tcBorders>
              <w:top w:val="nil"/>
              <w:left w:val="nil"/>
              <w:bottom w:val="nil"/>
              <w:right w:val="nil"/>
            </w:tcBorders>
          </w:tcPr>
          <w:p w14:paraId="71C76FD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(2.52)</w:t>
            </w:r>
          </w:p>
        </w:tc>
        <w:tc>
          <w:tcPr>
            <w:tcW w:w="0" w:type="auto"/>
            <w:tcBorders>
              <w:top w:val="nil"/>
              <w:left w:val="nil"/>
              <w:bottom w:val="nil"/>
              <w:right w:val="nil"/>
            </w:tcBorders>
          </w:tcPr>
          <w:p w14:paraId="0B1B4EE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(2.03)</w:t>
            </w:r>
          </w:p>
        </w:tc>
        <w:tc>
          <w:tcPr>
            <w:tcW w:w="0" w:type="auto"/>
            <w:tcBorders>
              <w:top w:val="nil"/>
              <w:left w:val="nil"/>
              <w:bottom w:val="nil"/>
              <w:right w:val="nil"/>
            </w:tcBorders>
          </w:tcPr>
          <w:p w14:paraId="31AD95E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(2.12)</w:t>
            </w:r>
          </w:p>
        </w:tc>
      </w:tr>
      <w:tr w:rsidR="00134CC6" w:rsidRPr="005D3295" w14:paraId="5B5DB206" w14:textId="77777777" w:rsidTr="00BF74E8">
        <w:trPr>
          <w:jc w:val="center"/>
        </w:trPr>
        <w:tc>
          <w:tcPr>
            <w:tcW w:w="0" w:type="auto"/>
            <w:tcBorders>
              <w:top w:val="nil"/>
              <w:left w:val="nil"/>
              <w:bottom w:val="nil"/>
              <w:right w:val="nil"/>
            </w:tcBorders>
          </w:tcPr>
          <w:p w14:paraId="5EF4C741"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Congress*Sell</w:t>
            </w:r>
          </w:p>
        </w:tc>
        <w:tc>
          <w:tcPr>
            <w:tcW w:w="0" w:type="auto"/>
            <w:tcBorders>
              <w:top w:val="nil"/>
              <w:left w:val="nil"/>
              <w:bottom w:val="nil"/>
              <w:right w:val="nil"/>
            </w:tcBorders>
          </w:tcPr>
          <w:p w14:paraId="6F8CE48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-0.023</w:t>
            </w:r>
          </w:p>
        </w:tc>
        <w:tc>
          <w:tcPr>
            <w:tcW w:w="0" w:type="auto"/>
            <w:tcBorders>
              <w:top w:val="nil"/>
              <w:left w:val="nil"/>
              <w:bottom w:val="nil"/>
              <w:right w:val="nil"/>
            </w:tcBorders>
          </w:tcPr>
          <w:p w14:paraId="0B28CA3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-0.024</w:t>
            </w:r>
          </w:p>
        </w:tc>
        <w:tc>
          <w:tcPr>
            <w:tcW w:w="0" w:type="auto"/>
            <w:tcBorders>
              <w:top w:val="nil"/>
              <w:left w:val="nil"/>
              <w:bottom w:val="nil"/>
              <w:right w:val="nil"/>
            </w:tcBorders>
          </w:tcPr>
          <w:p w14:paraId="36E1930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06D2CD4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601A3D8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-0.050**</w:t>
            </w:r>
          </w:p>
        </w:tc>
        <w:tc>
          <w:tcPr>
            <w:tcW w:w="0" w:type="auto"/>
            <w:tcBorders>
              <w:top w:val="nil"/>
              <w:left w:val="nil"/>
              <w:bottom w:val="nil"/>
              <w:right w:val="nil"/>
            </w:tcBorders>
          </w:tcPr>
          <w:p w14:paraId="69B6BC2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-0.049**</w:t>
            </w:r>
          </w:p>
        </w:tc>
        <w:tc>
          <w:tcPr>
            <w:tcW w:w="0" w:type="auto"/>
            <w:tcBorders>
              <w:top w:val="nil"/>
              <w:left w:val="nil"/>
              <w:bottom w:val="nil"/>
              <w:right w:val="nil"/>
            </w:tcBorders>
          </w:tcPr>
          <w:p w14:paraId="225E18A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-0.041**</w:t>
            </w:r>
          </w:p>
        </w:tc>
        <w:tc>
          <w:tcPr>
            <w:tcW w:w="0" w:type="auto"/>
            <w:tcBorders>
              <w:top w:val="nil"/>
              <w:left w:val="nil"/>
              <w:bottom w:val="nil"/>
              <w:right w:val="nil"/>
            </w:tcBorders>
          </w:tcPr>
          <w:p w14:paraId="0EE3FC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-0.044**</w:t>
            </w:r>
          </w:p>
        </w:tc>
      </w:tr>
      <w:tr w:rsidR="00134CC6" w:rsidRPr="005D3295" w14:paraId="45981EE7" w14:textId="77777777" w:rsidTr="00BF74E8">
        <w:trPr>
          <w:jc w:val="center"/>
        </w:trPr>
        <w:tc>
          <w:tcPr>
            <w:tcW w:w="0" w:type="auto"/>
            <w:tcBorders>
              <w:top w:val="nil"/>
              <w:left w:val="nil"/>
              <w:bottom w:val="nil"/>
              <w:right w:val="nil"/>
            </w:tcBorders>
          </w:tcPr>
          <w:p w14:paraId="34837E7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3397D02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(-0.85)</w:t>
            </w:r>
          </w:p>
        </w:tc>
        <w:tc>
          <w:tcPr>
            <w:tcW w:w="0" w:type="auto"/>
            <w:tcBorders>
              <w:top w:val="nil"/>
              <w:left w:val="nil"/>
              <w:bottom w:val="nil"/>
              <w:right w:val="nil"/>
            </w:tcBorders>
          </w:tcPr>
          <w:p w14:paraId="621A67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(-0.86)</w:t>
            </w:r>
          </w:p>
        </w:tc>
        <w:tc>
          <w:tcPr>
            <w:tcW w:w="0" w:type="auto"/>
            <w:tcBorders>
              <w:top w:val="nil"/>
              <w:left w:val="nil"/>
              <w:bottom w:val="nil"/>
              <w:right w:val="nil"/>
            </w:tcBorders>
          </w:tcPr>
          <w:p w14:paraId="2A12BD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(0.12)</w:t>
            </w:r>
          </w:p>
        </w:tc>
        <w:tc>
          <w:tcPr>
            <w:tcW w:w="0" w:type="auto"/>
            <w:tcBorders>
              <w:top w:val="nil"/>
              <w:left w:val="nil"/>
              <w:bottom w:val="nil"/>
              <w:right w:val="nil"/>
            </w:tcBorders>
          </w:tcPr>
          <w:p w14:paraId="2BEB8B8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(-0.25)</w:t>
            </w:r>
          </w:p>
        </w:tc>
        <w:tc>
          <w:tcPr>
            <w:tcW w:w="0" w:type="auto"/>
            <w:tcBorders>
              <w:top w:val="nil"/>
              <w:left w:val="nil"/>
              <w:bottom w:val="nil"/>
              <w:right w:val="nil"/>
            </w:tcBorders>
          </w:tcPr>
          <w:p w14:paraId="0654211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(-2.22)</w:t>
            </w:r>
          </w:p>
        </w:tc>
        <w:tc>
          <w:tcPr>
            <w:tcW w:w="0" w:type="auto"/>
            <w:tcBorders>
              <w:top w:val="nil"/>
              <w:left w:val="nil"/>
              <w:bottom w:val="nil"/>
              <w:right w:val="nil"/>
            </w:tcBorders>
          </w:tcPr>
          <w:p w14:paraId="64865CE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(-2.28)</w:t>
            </w:r>
          </w:p>
        </w:tc>
        <w:tc>
          <w:tcPr>
            <w:tcW w:w="0" w:type="auto"/>
            <w:tcBorders>
              <w:top w:val="nil"/>
              <w:left w:val="nil"/>
              <w:bottom w:val="nil"/>
              <w:right w:val="nil"/>
            </w:tcBorders>
          </w:tcPr>
          <w:p w14:paraId="11A6D2D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(-1.96)</w:t>
            </w:r>
          </w:p>
        </w:tc>
        <w:tc>
          <w:tcPr>
            <w:tcW w:w="0" w:type="auto"/>
            <w:tcBorders>
              <w:top w:val="nil"/>
              <w:left w:val="nil"/>
              <w:bottom w:val="nil"/>
              <w:right w:val="nil"/>
            </w:tcBorders>
          </w:tcPr>
          <w:p w14:paraId="47F2B86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(-2.27)</w:t>
            </w:r>
          </w:p>
        </w:tc>
      </w:tr>
      <w:tr w:rsidR="00134CC6" w:rsidRPr="005D3295" w14:paraId="7FAC74A6" w14:textId="77777777" w:rsidTr="00BF74E8">
        <w:trPr>
          <w:jc w:val="center"/>
        </w:trPr>
        <w:tc>
          <w:tcPr>
            <w:tcW w:w="0" w:type="auto"/>
            <w:tcBorders>
              <w:top w:val="nil"/>
              <w:left w:val="nil"/>
              <w:bottom w:val="nil"/>
              <w:right w:val="nil"/>
            </w:tcBorders>
          </w:tcPr>
          <w:p w14:paraId="77E6709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Buy</w:t>
            </w:r>
          </w:p>
        </w:tc>
        <w:tc>
          <w:tcPr>
            <w:tcW w:w="0" w:type="auto"/>
            <w:tcBorders>
              <w:top w:val="nil"/>
              <w:left w:val="nil"/>
              <w:bottom w:val="nil"/>
              <w:right w:val="nil"/>
            </w:tcBorders>
          </w:tcPr>
          <w:p w14:paraId="5E792CB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0.020***</w:t>
            </w:r>
          </w:p>
        </w:tc>
        <w:tc>
          <w:tcPr>
            <w:tcW w:w="0" w:type="auto"/>
            <w:tcBorders>
              <w:top w:val="nil"/>
              <w:left w:val="nil"/>
              <w:bottom w:val="nil"/>
              <w:right w:val="nil"/>
            </w:tcBorders>
          </w:tcPr>
          <w:p w14:paraId="69B436D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0.021***</w:t>
            </w:r>
          </w:p>
        </w:tc>
        <w:tc>
          <w:tcPr>
            <w:tcW w:w="0" w:type="auto"/>
            <w:tcBorders>
              <w:top w:val="nil"/>
              <w:left w:val="nil"/>
              <w:bottom w:val="nil"/>
              <w:right w:val="nil"/>
            </w:tcBorders>
          </w:tcPr>
          <w:p w14:paraId="41A8232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0.030***</w:t>
            </w:r>
          </w:p>
        </w:tc>
        <w:tc>
          <w:tcPr>
            <w:tcW w:w="0" w:type="auto"/>
            <w:tcBorders>
              <w:top w:val="nil"/>
              <w:left w:val="nil"/>
              <w:bottom w:val="nil"/>
              <w:right w:val="nil"/>
            </w:tcBorders>
          </w:tcPr>
          <w:p w14:paraId="6A597B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0.031***</w:t>
            </w:r>
          </w:p>
        </w:tc>
        <w:tc>
          <w:tcPr>
            <w:tcW w:w="0" w:type="auto"/>
            <w:tcBorders>
              <w:top w:val="nil"/>
              <w:left w:val="nil"/>
              <w:bottom w:val="nil"/>
              <w:right w:val="nil"/>
            </w:tcBorders>
          </w:tcPr>
          <w:p w14:paraId="05E7235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0.021**</w:t>
            </w:r>
          </w:p>
        </w:tc>
        <w:tc>
          <w:tcPr>
            <w:tcW w:w="0" w:type="auto"/>
            <w:tcBorders>
              <w:top w:val="nil"/>
              <w:left w:val="nil"/>
              <w:bottom w:val="nil"/>
              <w:right w:val="nil"/>
            </w:tcBorders>
          </w:tcPr>
          <w:p w14:paraId="0F430E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0.021**</w:t>
            </w:r>
          </w:p>
        </w:tc>
        <w:tc>
          <w:tcPr>
            <w:tcW w:w="0" w:type="auto"/>
            <w:tcBorders>
              <w:top w:val="nil"/>
              <w:left w:val="nil"/>
              <w:bottom w:val="nil"/>
              <w:right w:val="nil"/>
            </w:tcBorders>
          </w:tcPr>
          <w:p w14:paraId="1A898AE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0.039***</w:t>
            </w:r>
          </w:p>
        </w:tc>
        <w:tc>
          <w:tcPr>
            <w:tcW w:w="0" w:type="auto"/>
            <w:tcBorders>
              <w:top w:val="nil"/>
              <w:left w:val="nil"/>
              <w:bottom w:val="nil"/>
              <w:right w:val="nil"/>
            </w:tcBorders>
          </w:tcPr>
          <w:p w14:paraId="29A37A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0.041***</w:t>
            </w:r>
          </w:p>
        </w:tc>
      </w:tr>
      <w:tr w:rsidR="00134CC6" w:rsidRPr="005D3295" w14:paraId="71014D34" w14:textId="77777777" w:rsidTr="00BF74E8">
        <w:trPr>
          <w:jc w:val="center"/>
        </w:trPr>
        <w:tc>
          <w:tcPr>
            <w:tcW w:w="0" w:type="auto"/>
            <w:tcBorders>
              <w:top w:val="nil"/>
              <w:left w:val="nil"/>
              <w:bottom w:val="nil"/>
              <w:right w:val="nil"/>
            </w:tcBorders>
          </w:tcPr>
          <w:p w14:paraId="16040FC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34DCED9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(3.22)</w:t>
            </w:r>
          </w:p>
        </w:tc>
        <w:tc>
          <w:tcPr>
            <w:tcW w:w="0" w:type="auto"/>
            <w:tcBorders>
              <w:top w:val="nil"/>
              <w:left w:val="nil"/>
              <w:bottom w:val="nil"/>
              <w:right w:val="nil"/>
            </w:tcBorders>
          </w:tcPr>
          <w:p w14:paraId="1A92FC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(3.23)</w:t>
            </w:r>
          </w:p>
        </w:tc>
        <w:tc>
          <w:tcPr>
            <w:tcW w:w="0" w:type="auto"/>
            <w:tcBorders>
              <w:top w:val="nil"/>
              <w:left w:val="nil"/>
              <w:bottom w:val="nil"/>
              <w:right w:val="nil"/>
            </w:tcBorders>
          </w:tcPr>
          <w:p w14:paraId="13EA4A7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(5.07)</w:t>
            </w:r>
          </w:p>
        </w:tc>
        <w:tc>
          <w:tcPr>
            <w:tcW w:w="0" w:type="auto"/>
            <w:tcBorders>
              <w:top w:val="nil"/>
              <w:left w:val="nil"/>
              <w:bottom w:val="nil"/>
              <w:right w:val="nil"/>
            </w:tcBorders>
          </w:tcPr>
          <w:p w14:paraId="1E36CC6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(5.34)</w:t>
            </w:r>
          </w:p>
        </w:tc>
        <w:tc>
          <w:tcPr>
            <w:tcW w:w="0" w:type="auto"/>
            <w:tcBorders>
              <w:top w:val="nil"/>
              <w:left w:val="nil"/>
              <w:bottom w:val="nil"/>
              <w:right w:val="nil"/>
            </w:tcBorders>
          </w:tcPr>
          <w:p w14:paraId="374BA4B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(1.99)</w:t>
            </w:r>
          </w:p>
        </w:tc>
        <w:tc>
          <w:tcPr>
            <w:tcW w:w="0" w:type="auto"/>
            <w:tcBorders>
              <w:top w:val="nil"/>
              <w:left w:val="nil"/>
              <w:bottom w:val="nil"/>
              <w:right w:val="nil"/>
            </w:tcBorders>
          </w:tcPr>
          <w:p w14:paraId="6BF9F30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(2.02)</w:t>
            </w:r>
          </w:p>
        </w:tc>
        <w:tc>
          <w:tcPr>
            <w:tcW w:w="0" w:type="auto"/>
            <w:tcBorders>
              <w:top w:val="nil"/>
              <w:left w:val="nil"/>
              <w:bottom w:val="nil"/>
              <w:right w:val="nil"/>
            </w:tcBorders>
          </w:tcPr>
          <w:p w14:paraId="6EECBCB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(4.30)</w:t>
            </w:r>
          </w:p>
        </w:tc>
        <w:tc>
          <w:tcPr>
            <w:tcW w:w="0" w:type="auto"/>
            <w:tcBorders>
              <w:top w:val="nil"/>
              <w:left w:val="nil"/>
              <w:bottom w:val="nil"/>
              <w:right w:val="nil"/>
            </w:tcBorders>
          </w:tcPr>
          <w:p w14:paraId="0B0F9CD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(4.60)</w:t>
            </w:r>
          </w:p>
        </w:tc>
      </w:tr>
      <w:tr w:rsidR="00134CC6" w:rsidRPr="005D3295" w14:paraId="2828786F" w14:textId="77777777" w:rsidTr="00BF74E8">
        <w:trPr>
          <w:jc w:val="center"/>
        </w:trPr>
        <w:tc>
          <w:tcPr>
            <w:tcW w:w="0" w:type="auto"/>
            <w:tcBorders>
              <w:top w:val="nil"/>
              <w:left w:val="nil"/>
              <w:bottom w:val="nil"/>
              <w:right w:val="nil"/>
            </w:tcBorders>
          </w:tcPr>
          <w:p w14:paraId="59FBC75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PastMonthRet</w:t>
            </w:r>
          </w:p>
        </w:tc>
        <w:tc>
          <w:tcPr>
            <w:tcW w:w="0" w:type="auto"/>
            <w:tcBorders>
              <w:top w:val="nil"/>
              <w:left w:val="nil"/>
              <w:bottom w:val="nil"/>
              <w:right w:val="nil"/>
            </w:tcBorders>
          </w:tcPr>
          <w:p w14:paraId="2B1A38F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-0.032</w:t>
            </w:r>
          </w:p>
        </w:tc>
        <w:tc>
          <w:tcPr>
            <w:tcW w:w="0" w:type="auto"/>
            <w:tcBorders>
              <w:top w:val="nil"/>
              <w:left w:val="nil"/>
              <w:bottom w:val="nil"/>
              <w:right w:val="nil"/>
            </w:tcBorders>
          </w:tcPr>
          <w:p w14:paraId="2808C4C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-0.033</w:t>
            </w:r>
          </w:p>
        </w:tc>
        <w:tc>
          <w:tcPr>
            <w:tcW w:w="0" w:type="auto"/>
            <w:tcBorders>
              <w:top w:val="nil"/>
              <w:left w:val="nil"/>
              <w:bottom w:val="nil"/>
              <w:right w:val="nil"/>
            </w:tcBorders>
          </w:tcPr>
          <w:p w14:paraId="73711C9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-0.029</w:t>
            </w:r>
          </w:p>
        </w:tc>
        <w:tc>
          <w:tcPr>
            <w:tcW w:w="0" w:type="auto"/>
            <w:tcBorders>
              <w:top w:val="nil"/>
              <w:left w:val="nil"/>
              <w:bottom w:val="nil"/>
              <w:right w:val="nil"/>
            </w:tcBorders>
          </w:tcPr>
          <w:p w14:paraId="5561DB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-0.039</w:t>
            </w:r>
          </w:p>
        </w:tc>
        <w:tc>
          <w:tcPr>
            <w:tcW w:w="0" w:type="auto"/>
            <w:tcBorders>
              <w:top w:val="nil"/>
              <w:left w:val="nil"/>
              <w:bottom w:val="nil"/>
              <w:right w:val="nil"/>
            </w:tcBorders>
          </w:tcPr>
          <w:p w14:paraId="26310AF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-0.038</w:t>
            </w:r>
          </w:p>
        </w:tc>
        <w:tc>
          <w:tcPr>
            <w:tcW w:w="0" w:type="auto"/>
            <w:tcBorders>
              <w:top w:val="nil"/>
              <w:left w:val="nil"/>
              <w:bottom w:val="nil"/>
              <w:right w:val="nil"/>
            </w:tcBorders>
          </w:tcPr>
          <w:p w14:paraId="427D7B0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-0.039</w:t>
            </w:r>
          </w:p>
        </w:tc>
        <w:tc>
          <w:tcPr>
            <w:tcW w:w="0" w:type="auto"/>
            <w:tcBorders>
              <w:top w:val="nil"/>
              <w:left w:val="nil"/>
              <w:bottom w:val="nil"/>
              <w:right w:val="nil"/>
            </w:tcBorders>
          </w:tcPr>
          <w:p w14:paraId="62E6376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-0.048</w:t>
            </w:r>
          </w:p>
        </w:tc>
        <w:tc>
          <w:tcPr>
            <w:tcW w:w="0" w:type="auto"/>
            <w:tcBorders>
              <w:top w:val="nil"/>
              <w:left w:val="nil"/>
              <w:bottom w:val="nil"/>
              <w:right w:val="nil"/>
            </w:tcBorders>
          </w:tcPr>
          <w:p w14:paraId="34E74AA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-0.059*</w:t>
            </w:r>
          </w:p>
        </w:tc>
      </w:tr>
      <w:tr w:rsidR="00134CC6" w:rsidRPr="005D3295" w14:paraId="48C3A312" w14:textId="77777777" w:rsidTr="00BF74E8">
        <w:trPr>
          <w:jc w:val="center"/>
        </w:trPr>
        <w:tc>
          <w:tcPr>
            <w:tcW w:w="0" w:type="auto"/>
            <w:tcBorders>
              <w:top w:val="nil"/>
              <w:left w:val="nil"/>
              <w:bottom w:val="nil"/>
              <w:right w:val="nil"/>
            </w:tcBorders>
          </w:tcPr>
          <w:p w14:paraId="33A10CE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44788D7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(-1.25)</w:t>
            </w:r>
          </w:p>
        </w:tc>
        <w:tc>
          <w:tcPr>
            <w:tcW w:w="0" w:type="auto"/>
            <w:tcBorders>
              <w:top w:val="nil"/>
              <w:left w:val="nil"/>
              <w:bottom w:val="nil"/>
              <w:right w:val="nil"/>
            </w:tcBorders>
          </w:tcPr>
          <w:p w14:paraId="5FD8447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(-1.28)</w:t>
            </w:r>
          </w:p>
        </w:tc>
        <w:tc>
          <w:tcPr>
            <w:tcW w:w="0" w:type="auto"/>
            <w:tcBorders>
              <w:top w:val="nil"/>
              <w:left w:val="nil"/>
              <w:bottom w:val="nil"/>
              <w:right w:val="nil"/>
            </w:tcBorders>
          </w:tcPr>
          <w:p w14:paraId="06C70CC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(-1.04)</w:t>
            </w:r>
          </w:p>
        </w:tc>
        <w:tc>
          <w:tcPr>
            <w:tcW w:w="0" w:type="auto"/>
            <w:tcBorders>
              <w:top w:val="nil"/>
              <w:left w:val="nil"/>
              <w:bottom w:val="nil"/>
              <w:right w:val="nil"/>
            </w:tcBorders>
          </w:tcPr>
          <w:p w14:paraId="1D41103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(-1.37)</w:t>
            </w:r>
          </w:p>
        </w:tc>
        <w:tc>
          <w:tcPr>
            <w:tcW w:w="0" w:type="auto"/>
            <w:tcBorders>
              <w:top w:val="nil"/>
              <w:left w:val="nil"/>
              <w:bottom w:val="nil"/>
              <w:right w:val="nil"/>
            </w:tcBorders>
          </w:tcPr>
          <w:p w14:paraId="64171DF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(-1.28)</w:t>
            </w:r>
          </w:p>
        </w:tc>
        <w:tc>
          <w:tcPr>
            <w:tcW w:w="0" w:type="auto"/>
            <w:tcBorders>
              <w:top w:val="nil"/>
              <w:left w:val="nil"/>
              <w:bottom w:val="nil"/>
              <w:right w:val="nil"/>
            </w:tcBorders>
          </w:tcPr>
          <w:p w14:paraId="65E5515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(-1.30)</w:t>
            </w:r>
          </w:p>
        </w:tc>
        <w:tc>
          <w:tcPr>
            <w:tcW w:w="0" w:type="auto"/>
            <w:tcBorders>
              <w:top w:val="nil"/>
              <w:left w:val="nil"/>
              <w:bottom w:val="nil"/>
              <w:right w:val="nil"/>
            </w:tcBorders>
          </w:tcPr>
          <w:p w14:paraId="296F455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(-1.38)</w:t>
            </w:r>
          </w:p>
        </w:tc>
        <w:tc>
          <w:tcPr>
            <w:tcW w:w="0" w:type="auto"/>
            <w:tcBorders>
              <w:top w:val="nil"/>
              <w:left w:val="nil"/>
              <w:bottom w:val="nil"/>
              <w:right w:val="nil"/>
            </w:tcBorders>
          </w:tcPr>
          <w:p w14:paraId="2CC2D07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(-1.67)</w:t>
            </w:r>
          </w:p>
        </w:tc>
      </w:tr>
      <w:tr w:rsidR="00134CC6" w:rsidRPr="005D3295" w14:paraId="0161B0A4" w14:textId="77777777" w:rsidTr="00BF74E8">
        <w:trPr>
          <w:jc w:val="center"/>
        </w:trPr>
        <w:tc>
          <w:tcPr>
            <w:tcW w:w="0" w:type="auto"/>
            <w:tcBorders>
              <w:top w:val="nil"/>
              <w:left w:val="nil"/>
              <w:bottom w:val="nil"/>
              <w:right w:val="nil"/>
            </w:tcBorders>
          </w:tcPr>
          <w:p w14:paraId="1453B478"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PastYearRet</w:t>
            </w:r>
          </w:p>
        </w:tc>
        <w:tc>
          <w:tcPr>
            <w:tcW w:w="0" w:type="auto"/>
            <w:tcBorders>
              <w:top w:val="nil"/>
              <w:left w:val="nil"/>
              <w:bottom w:val="nil"/>
              <w:right w:val="nil"/>
            </w:tcBorders>
          </w:tcPr>
          <w:p w14:paraId="6A3F2BA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147A40C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31147C2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-0.052***</w:t>
            </w:r>
          </w:p>
        </w:tc>
        <w:tc>
          <w:tcPr>
            <w:tcW w:w="0" w:type="auto"/>
            <w:tcBorders>
              <w:top w:val="nil"/>
              <w:left w:val="nil"/>
              <w:bottom w:val="nil"/>
              <w:right w:val="nil"/>
            </w:tcBorders>
          </w:tcPr>
          <w:p w14:paraId="79EB6D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-0.053***</w:t>
            </w:r>
          </w:p>
        </w:tc>
        <w:tc>
          <w:tcPr>
            <w:tcW w:w="0" w:type="auto"/>
            <w:tcBorders>
              <w:top w:val="nil"/>
              <w:left w:val="nil"/>
              <w:bottom w:val="nil"/>
              <w:right w:val="nil"/>
            </w:tcBorders>
          </w:tcPr>
          <w:p w14:paraId="57D30F6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57038E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3E6D978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-0.100***</w:t>
            </w:r>
          </w:p>
        </w:tc>
        <w:tc>
          <w:tcPr>
            <w:tcW w:w="0" w:type="auto"/>
            <w:tcBorders>
              <w:top w:val="nil"/>
              <w:left w:val="nil"/>
              <w:bottom w:val="nil"/>
              <w:right w:val="nil"/>
            </w:tcBorders>
          </w:tcPr>
          <w:p w14:paraId="0D5B448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-0.104***</w:t>
            </w:r>
          </w:p>
        </w:tc>
      </w:tr>
      <w:tr w:rsidR="00134CC6" w:rsidRPr="005D3295" w14:paraId="40B865DD" w14:textId="77777777" w:rsidTr="00BF74E8">
        <w:trPr>
          <w:jc w:val="center"/>
        </w:trPr>
        <w:tc>
          <w:tcPr>
            <w:tcW w:w="0" w:type="auto"/>
            <w:tcBorders>
              <w:top w:val="nil"/>
              <w:left w:val="nil"/>
              <w:bottom w:val="nil"/>
              <w:right w:val="nil"/>
            </w:tcBorders>
          </w:tcPr>
          <w:p w14:paraId="1BC227C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027C802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(-0.77)</w:t>
            </w:r>
          </w:p>
        </w:tc>
        <w:tc>
          <w:tcPr>
            <w:tcW w:w="0" w:type="auto"/>
            <w:tcBorders>
              <w:top w:val="nil"/>
              <w:left w:val="nil"/>
              <w:bottom w:val="nil"/>
              <w:right w:val="nil"/>
            </w:tcBorders>
          </w:tcPr>
          <w:p w14:paraId="7D4CC6A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(-0.77)</w:t>
            </w:r>
          </w:p>
        </w:tc>
        <w:tc>
          <w:tcPr>
            <w:tcW w:w="0" w:type="auto"/>
            <w:tcBorders>
              <w:top w:val="nil"/>
              <w:left w:val="nil"/>
              <w:bottom w:val="nil"/>
              <w:right w:val="nil"/>
            </w:tcBorders>
          </w:tcPr>
          <w:p w14:paraId="056E91A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(-6.65)</w:t>
            </w:r>
          </w:p>
        </w:tc>
        <w:tc>
          <w:tcPr>
            <w:tcW w:w="0" w:type="auto"/>
            <w:tcBorders>
              <w:top w:val="nil"/>
              <w:left w:val="nil"/>
              <w:bottom w:val="nil"/>
              <w:right w:val="nil"/>
            </w:tcBorders>
          </w:tcPr>
          <w:p w14:paraId="7DD6D92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(-6.79)</w:t>
            </w:r>
          </w:p>
        </w:tc>
        <w:tc>
          <w:tcPr>
            <w:tcW w:w="0" w:type="auto"/>
            <w:tcBorders>
              <w:top w:val="nil"/>
              <w:left w:val="nil"/>
              <w:bottom w:val="nil"/>
              <w:right w:val="nil"/>
            </w:tcBorders>
          </w:tcPr>
          <w:p w14:paraId="3656C34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(-0.80)</w:t>
            </w:r>
          </w:p>
        </w:tc>
        <w:tc>
          <w:tcPr>
            <w:tcW w:w="0" w:type="auto"/>
            <w:tcBorders>
              <w:top w:val="nil"/>
              <w:left w:val="nil"/>
              <w:bottom w:val="nil"/>
              <w:right w:val="nil"/>
            </w:tcBorders>
          </w:tcPr>
          <w:p w14:paraId="398E678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(-0.80)</w:t>
            </w:r>
          </w:p>
        </w:tc>
        <w:tc>
          <w:tcPr>
            <w:tcW w:w="0" w:type="auto"/>
            <w:tcBorders>
              <w:top w:val="nil"/>
              <w:left w:val="nil"/>
              <w:bottom w:val="nil"/>
              <w:right w:val="nil"/>
            </w:tcBorders>
          </w:tcPr>
          <w:p w14:paraId="2725FBE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(-6.98)</w:t>
            </w:r>
          </w:p>
        </w:tc>
        <w:tc>
          <w:tcPr>
            <w:tcW w:w="0" w:type="auto"/>
            <w:tcBorders>
              <w:top w:val="nil"/>
              <w:left w:val="nil"/>
              <w:bottom w:val="nil"/>
              <w:right w:val="nil"/>
            </w:tcBorders>
          </w:tcPr>
          <w:p w14:paraId="773ED68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(-7.09)</w:t>
            </w:r>
          </w:p>
        </w:tc>
      </w:tr>
      <w:tr w:rsidR="00134CC6" w:rsidRPr="005D3295" w14:paraId="6616C971" w14:textId="77777777" w:rsidTr="00BF74E8">
        <w:trPr>
          <w:jc w:val="center"/>
        </w:trPr>
        <w:tc>
          <w:tcPr>
            <w:tcW w:w="0" w:type="auto"/>
            <w:tcBorders>
              <w:top w:val="nil"/>
              <w:left w:val="nil"/>
              <w:bottom w:val="nil"/>
              <w:right w:val="nil"/>
            </w:tcBorders>
          </w:tcPr>
          <w:p w14:paraId="7D2895F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Size</w:t>
            </w:r>
          </w:p>
        </w:tc>
        <w:tc>
          <w:tcPr>
            <w:tcW w:w="0" w:type="auto"/>
            <w:tcBorders>
              <w:top w:val="nil"/>
              <w:left w:val="nil"/>
              <w:bottom w:val="nil"/>
              <w:right w:val="nil"/>
            </w:tcBorders>
          </w:tcPr>
          <w:p w14:paraId="190D236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2814132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252F150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1A47B72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4C49BFF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4457139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5B96868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38B3D59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0.002</w:t>
            </w:r>
          </w:p>
        </w:tc>
      </w:tr>
      <w:tr w:rsidR="00134CC6" w:rsidRPr="005D3295" w14:paraId="0A428D69" w14:textId="77777777" w:rsidTr="00BF74E8">
        <w:trPr>
          <w:jc w:val="center"/>
        </w:trPr>
        <w:tc>
          <w:tcPr>
            <w:tcW w:w="0" w:type="auto"/>
            <w:tcBorders>
              <w:top w:val="nil"/>
              <w:left w:val="nil"/>
              <w:bottom w:val="nil"/>
              <w:right w:val="nil"/>
            </w:tcBorders>
          </w:tcPr>
          <w:p w14:paraId="133AD2FD"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52BCECB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(1.69)</w:t>
            </w:r>
          </w:p>
        </w:tc>
        <w:tc>
          <w:tcPr>
            <w:tcW w:w="0" w:type="auto"/>
            <w:tcBorders>
              <w:top w:val="nil"/>
              <w:left w:val="nil"/>
              <w:bottom w:val="nil"/>
              <w:right w:val="nil"/>
            </w:tcBorders>
          </w:tcPr>
          <w:p w14:paraId="34D1A9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(1.72)</w:t>
            </w:r>
          </w:p>
        </w:tc>
        <w:tc>
          <w:tcPr>
            <w:tcW w:w="0" w:type="auto"/>
            <w:tcBorders>
              <w:top w:val="nil"/>
              <w:left w:val="nil"/>
              <w:bottom w:val="nil"/>
              <w:right w:val="nil"/>
            </w:tcBorders>
          </w:tcPr>
          <w:p w14:paraId="6A5EAED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(0.80)</w:t>
            </w:r>
          </w:p>
        </w:tc>
        <w:tc>
          <w:tcPr>
            <w:tcW w:w="0" w:type="auto"/>
            <w:tcBorders>
              <w:top w:val="nil"/>
              <w:left w:val="nil"/>
              <w:bottom w:val="nil"/>
              <w:right w:val="nil"/>
            </w:tcBorders>
          </w:tcPr>
          <w:p w14:paraId="4D6656E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(1.10)</w:t>
            </w:r>
          </w:p>
        </w:tc>
        <w:tc>
          <w:tcPr>
            <w:tcW w:w="0" w:type="auto"/>
            <w:tcBorders>
              <w:top w:val="nil"/>
              <w:left w:val="nil"/>
              <w:bottom w:val="nil"/>
              <w:right w:val="nil"/>
            </w:tcBorders>
          </w:tcPr>
          <w:p w14:paraId="6A21C6B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(1.63)</w:t>
            </w:r>
          </w:p>
        </w:tc>
        <w:tc>
          <w:tcPr>
            <w:tcW w:w="0" w:type="auto"/>
            <w:tcBorders>
              <w:top w:val="nil"/>
              <w:left w:val="nil"/>
              <w:bottom w:val="nil"/>
              <w:right w:val="nil"/>
            </w:tcBorders>
          </w:tcPr>
          <w:p w14:paraId="2CD16E0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(1.68)</w:t>
            </w:r>
          </w:p>
        </w:tc>
        <w:tc>
          <w:tcPr>
            <w:tcW w:w="0" w:type="auto"/>
            <w:tcBorders>
              <w:top w:val="nil"/>
              <w:left w:val="nil"/>
              <w:bottom w:val="nil"/>
              <w:right w:val="nil"/>
            </w:tcBorders>
          </w:tcPr>
          <w:p w14:paraId="79765BE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(0.56)</w:t>
            </w:r>
          </w:p>
        </w:tc>
        <w:tc>
          <w:tcPr>
            <w:tcW w:w="0" w:type="auto"/>
            <w:tcBorders>
              <w:top w:val="nil"/>
              <w:left w:val="nil"/>
              <w:bottom w:val="nil"/>
              <w:right w:val="nil"/>
            </w:tcBorders>
          </w:tcPr>
          <w:p w14:paraId="4CAFAB1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(1.16)</w:t>
            </w:r>
          </w:p>
        </w:tc>
      </w:tr>
      <w:tr w:rsidR="00134CC6" w:rsidRPr="005D3295" w14:paraId="3305962B" w14:textId="77777777" w:rsidTr="00BF74E8">
        <w:trPr>
          <w:jc w:val="center"/>
        </w:trPr>
        <w:tc>
          <w:tcPr>
            <w:tcW w:w="0" w:type="auto"/>
            <w:tcBorders>
              <w:top w:val="nil"/>
              <w:left w:val="nil"/>
              <w:bottom w:val="nil"/>
              <w:right w:val="nil"/>
            </w:tcBorders>
          </w:tcPr>
          <w:p w14:paraId="3637ADA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BookMarket</w:t>
            </w:r>
          </w:p>
        </w:tc>
        <w:tc>
          <w:tcPr>
            <w:tcW w:w="0" w:type="auto"/>
            <w:tcBorders>
              <w:top w:val="nil"/>
              <w:left w:val="nil"/>
              <w:bottom w:val="nil"/>
              <w:right w:val="nil"/>
            </w:tcBorders>
          </w:tcPr>
          <w:p w14:paraId="110D44C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45140B6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2D05BC4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50154F3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5C8D56E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354CFA1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6524554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0.006</w:t>
            </w:r>
          </w:p>
        </w:tc>
        <w:tc>
          <w:tcPr>
            <w:tcW w:w="0" w:type="auto"/>
            <w:tcBorders>
              <w:top w:val="nil"/>
              <w:left w:val="nil"/>
              <w:bottom w:val="nil"/>
              <w:right w:val="nil"/>
            </w:tcBorders>
          </w:tcPr>
          <w:p w14:paraId="3DE91CE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0.009</w:t>
            </w:r>
          </w:p>
        </w:tc>
      </w:tr>
      <w:tr w:rsidR="00134CC6" w:rsidRPr="005D3295" w14:paraId="5860543B" w14:textId="77777777" w:rsidTr="00BF74E8">
        <w:trPr>
          <w:jc w:val="center"/>
        </w:trPr>
        <w:tc>
          <w:tcPr>
            <w:tcW w:w="0" w:type="auto"/>
            <w:tcBorders>
              <w:top w:val="nil"/>
              <w:left w:val="nil"/>
              <w:bottom w:val="nil"/>
              <w:right w:val="nil"/>
            </w:tcBorders>
          </w:tcPr>
          <w:p w14:paraId="785EAC7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630B17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(0.90)</w:t>
            </w:r>
          </w:p>
        </w:tc>
        <w:tc>
          <w:tcPr>
            <w:tcW w:w="0" w:type="auto"/>
            <w:tcBorders>
              <w:top w:val="nil"/>
              <w:left w:val="nil"/>
              <w:bottom w:val="nil"/>
              <w:right w:val="nil"/>
            </w:tcBorders>
          </w:tcPr>
          <w:p w14:paraId="3B94C4E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(0.88)</w:t>
            </w:r>
          </w:p>
        </w:tc>
        <w:tc>
          <w:tcPr>
            <w:tcW w:w="0" w:type="auto"/>
            <w:tcBorders>
              <w:top w:val="nil"/>
              <w:left w:val="nil"/>
              <w:bottom w:val="nil"/>
              <w:right w:val="nil"/>
            </w:tcBorders>
          </w:tcPr>
          <w:p w14:paraId="5552FC4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(1.17)</w:t>
            </w:r>
          </w:p>
        </w:tc>
        <w:tc>
          <w:tcPr>
            <w:tcW w:w="0" w:type="auto"/>
            <w:tcBorders>
              <w:top w:val="nil"/>
              <w:left w:val="nil"/>
              <w:bottom w:val="nil"/>
              <w:right w:val="nil"/>
            </w:tcBorders>
          </w:tcPr>
          <w:p w14:paraId="6BA6181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(1.14)</w:t>
            </w:r>
          </w:p>
        </w:tc>
        <w:tc>
          <w:tcPr>
            <w:tcW w:w="0" w:type="auto"/>
            <w:tcBorders>
              <w:top w:val="nil"/>
              <w:left w:val="nil"/>
              <w:bottom w:val="nil"/>
              <w:right w:val="nil"/>
            </w:tcBorders>
          </w:tcPr>
          <w:p w14:paraId="5DF84A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(0.93)</w:t>
            </w:r>
          </w:p>
        </w:tc>
        <w:tc>
          <w:tcPr>
            <w:tcW w:w="0" w:type="auto"/>
            <w:tcBorders>
              <w:top w:val="nil"/>
              <w:left w:val="nil"/>
              <w:bottom w:val="nil"/>
              <w:right w:val="nil"/>
            </w:tcBorders>
          </w:tcPr>
          <w:p w14:paraId="1954F05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(0.94)</w:t>
            </w:r>
          </w:p>
        </w:tc>
        <w:tc>
          <w:tcPr>
            <w:tcW w:w="0" w:type="auto"/>
            <w:tcBorders>
              <w:top w:val="nil"/>
              <w:left w:val="nil"/>
              <w:bottom w:val="nil"/>
              <w:right w:val="nil"/>
            </w:tcBorders>
          </w:tcPr>
          <w:p w14:paraId="6A95F7C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(0.90)</w:t>
            </w:r>
          </w:p>
        </w:tc>
        <w:tc>
          <w:tcPr>
            <w:tcW w:w="0" w:type="auto"/>
            <w:tcBorders>
              <w:top w:val="nil"/>
              <w:left w:val="nil"/>
              <w:bottom w:val="nil"/>
              <w:right w:val="nil"/>
            </w:tcBorders>
          </w:tcPr>
          <w:p w14:paraId="164E640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(1.22)</w:t>
            </w:r>
          </w:p>
        </w:tc>
      </w:tr>
      <w:tr w:rsidR="00134CC6" w:rsidRPr="005D3295" w14:paraId="1D17F5C6" w14:textId="77777777" w:rsidTr="00BF74E8">
        <w:trPr>
          <w:jc w:val="center"/>
        </w:trPr>
        <w:tc>
          <w:tcPr>
            <w:tcW w:w="0" w:type="auto"/>
            <w:tcBorders>
              <w:top w:val="nil"/>
              <w:left w:val="nil"/>
              <w:bottom w:val="nil"/>
              <w:right w:val="nil"/>
            </w:tcBorders>
          </w:tcPr>
          <w:p w14:paraId="028C46A9"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5A7F721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649057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A63BC0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F309CB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6FA4D8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B7D6E3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5FB027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99A3CB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4C2B2D21" w14:textId="77777777" w:rsidTr="00BF74E8">
        <w:trPr>
          <w:jc w:val="center"/>
        </w:trPr>
        <w:tc>
          <w:tcPr>
            <w:tcW w:w="0" w:type="auto"/>
            <w:tcBorders>
              <w:top w:val="nil"/>
              <w:left w:val="nil"/>
              <w:bottom w:val="nil"/>
              <w:right w:val="nil"/>
            </w:tcBorders>
          </w:tcPr>
          <w:p w14:paraId="3B3C76BC"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Observations</w:t>
            </w:r>
          </w:p>
        </w:tc>
        <w:tc>
          <w:tcPr>
            <w:tcW w:w="0" w:type="auto"/>
            <w:tcBorders>
              <w:top w:val="nil"/>
              <w:left w:val="nil"/>
              <w:bottom w:val="nil"/>
              <w:right w:val="nil"/>
            </w:tcBorders>
          </w:tcPr>
          <w:p w14:paraId="19A3E0E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3EF849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5639BA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7FA38F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40C7776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3F3CA06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13E3790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18A6A5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r>
      <w:tr w:rsidR="00134CC6" w:rsidRPr="005D3295" w14:paraId="24E11CB8" w14:textId="77777777" w:rsidTr="00BF74E8">
        <w:trPr>
          <w:jc w:val="center"/>
        </w:trPr>
        <w:tc>
          <w:tcPr>
            <w:tcW w:w="0" w:type="auto"/>
            <w:tcBorders>
              <w:top w:val="nil"/>
              <w:left w:val="nil"/>
              <w:bottom w:val="nil"/>
              <w:right w:val="nil"/>
            </w:tcBorders>
          </w:tcPr>
          <w:p w14:paraId="2F6F295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Adjusted R-squared</w:t>
            </w:r>
          </w:p>
        </w:tc>
        <w:tc>
          <w:tcPr>
            <w:tcW w:w="0" w:type="auto"/>
            <w:tcBorders>
              <w:top w:val="nil"/>
              <w:left w:val="nil"/>
              <w:bottom w:val="nil"/>
              <w:right w:val="nil"/>
            </w:tcBorders>
          </w:tcPr>
          <w:p w14:paraId="569122E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0.060</w:t>
            </w:r>
          </w:p>
        </w:tc>
        <w:tc>
          <w:tcPr>
            <w:tcW w:w="0" w:type="auto"/>
            <w:tcBorders>
              <w:top w:val="nil"/>
              <w:left w:val="nil"/>
              <w:bottom w:val="nil"/>
              <w:right w:val="nil"/>
            </w:tcBorders>
          </w:tcPr>
          <w:p w14:paraId="18F5CCC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0.069</w:t>
            </w:r>
          </w:p>
        </w:tc>
        <w:tc>
          <w:tcPr>
            <w:tcW w:w="0" w:type="auto"/>
            <w:tcBorders>
              <w:top w:val="nil"/>
              <w:left w:val="nil"/>
              <w:bottom w:val="nil"/>
              <w:right w:val="nil"/>
            </w:tcBorders>
          </w:tcPr>
          <w:p w14:paraId="28BD5FE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0.117</w:t>
            </w:r>
          </w:p>
        </w:tc>
        <w:tc>
          <w:tcPr>
            <w:tcW w:w="0" w:type="auto"/>
            <w:tcBorders>
              <w:top w:val="nil"/>
              <w:left w:val="nil"/>
              <w:bottom w:val="nil"/>
              <w:right w:val="nil"/>
            </w:tcBorders>
          </w:tcPr>
          <w:p w14:paraId="041525E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0.124</w:t>
            </w:r>
          </w:p>
        </w:tc>
        <w:tc>
          <w:tcPr>
            <w:tcW w:w="0" w:type="auto"/>
            <w:tcBorders>
              <w:top w:val="nil"/>
              <w:left w:val="nil"/>
              <w:bottom w:val="nil"/>
              <w:right w:val="nil"/>
            </w:tcBorders>
          </w:tcPr>
          <w:p w14:paraId="3A5C6B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0.070</w:t>
            </w:r>
          </w:p>
        </w:tc>
        <w:tc>
          <w:tcPr>
            <w:tcW w:w="0" w:type="auto"/>
            <w:tcBorders>
              <w:top w:val="nil"/>
              <w:left w:val="nil"/>
              <w:bottom w:val="nil"/>
              <w:right w:val="nil"/>
            </w:tcBorders>
          </w:tcPr>
          <w:p w14:paraId="069AEA3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0.068</w:t>
            </w:r>
          </w:p>
        </w:tc>
        <w:tc>
          <w:tcPr>
            <w:tcW w:w="0" w:type="auto"/>
            <w:tcBorders>
              <w:top w:val="nil"/>
              <w:left w:val="nil"/>
              <w:bottom w:val="nil"/>
              <w:right w:val="nil"/>
            </w:tcBorders>
          </w:tcPr>
          <w:p w14:paraId="0018263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0.161</w:t>
            </w:r>
          </w:p>
        </w:tc>
        <w:tc>
          <w:tcPr>
            <w:tcW w:w="0" w:type="auto"/>
            <w:tcBorders>
              <w:top w:val="nil"/>
              <w:left w:val="nil"/>
              <w:bottom w:val="nil"/>
              <w:right w:val="nil"/>
            </w:tcBorders>
          </w:tcPr>
          <w:p w14:paraId="397DA99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0.158</w:t>
            </w:r>
          </w:p>
        </w:tc>
      </w:tr>
      <w:tr w:rsidR="00134CC6" w:rsidRPr="005D3295" w14:paraId="2B2DB83D" w14:textId="77777777" w:rsidTr="00BF74E8">
        <w:trPr>
          <w:jc w:val="center"/>
        </w:trPr>
        <w:tc>
          <w:tcPr>
            <w:tcW w:w="0" w:type="auto"/>
            <w:tcBorders>
              <w:top w:val="nil"/>
              <w:left w:val="nil"/>
              <w:bottom w:val="nil"/>
              <w:right w:val="nil"/>
            </w:tcBorders>
          </w:tcPr>
          <w:p w14:paraId="6B178BC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Year-Month FE</w:t>
            </w:r>
          </w:p>
        </w:tc>
        <w:tc>
          <w:tcPr>
            <w:tcW w:w="0" w:type="auto"/>
            <w:tcBorders>
              <w:top w:val="nil"/>
              <w:left w:val="nil"/>
              <w:bottom w:val="nil"/>
              <w:right w:val="nil"/>
            </w:tcBorders>
          </w:tcPr>
          <w:p w14:paraId="015AD97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15567C3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31E8CBE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4AE28A6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6FE3BBA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0EA333B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2602B2F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50997BC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r w:rsidR="00134CC6" w:rsidRPr="005D3295" w14:paraId="174A166F"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1401D22E"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Firm FE</w:t>
            </w:r>
          </w:p>
        </w:tc>
        <w:tc>
          <w:tcPr>
            <w:tcW w:w="0" w:type="auto"/>
            <w:tcBorders>
              <w:top w:val="nil"/>
              <w:left w:val="nil"/>
              <w:bottom w:val="single" w:sz="6" w:space="0" w:color="auto"/>
              <w:right w:val="nil"/>
            </w:tcBorders>
          </w:tcPr>
          <w:p w14:paraId="24E8F64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183C7A7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63326F4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20E31CE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43D7BEC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46BEA65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1B0148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1B4092B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r>
    </w:tbl>
    <w:p w14:paraId="7AF03B44" w14:textId="77777777" w:rsidR="00134CC6" w:rsidRPr="00623934" w:rsidRDefault="00134CC6" w:rsidP="00134CC6">
      <w:pPr>
        <w:spacing w:after="0"/>
        <w:rPr>
          <w:rFonts w:ascii="Times New Roman" w:hAnsi="Times New Roman" w:cs="Times New Roman"/>
          <w:b/>
          <w:bCs/>
        </w:rPr>
      </w:pPr>
      <w:r w:rsidRPr="00623934">
        <w:rPr>
          <w:rFonts w:ascii="Times New Roman" w:hAnsi="Times New Roman" w:cs="Times New Roman"/>
          <w:b/>
          <w:bCs/>
        </w:rPr>
        <w:lastRenderedPageBreak/>
        <w:t>Panel B. CAR[0,120] and CAR[0,255]</w:t>
      </w:r>
    </w:p>
    <w:tbl>
      <w:tblPr>
        <w:tblW w:w="0" w:type="auto"/>
        <w:jc w:val="center"/>
        <w:tblCellMar>
          <w:left w:w="75" w:type="dxa"/>
          <w:right w:w="75" w:type="dxa"/>
        </w:tblCellMar>
        <w:tblLook w:val="0000" w:firstRow="0" w:lastRow="0" w:firstColumn="0" w:lastColumn="0" w:noHBand="0" w:noVBand="0"/>
      </w:tblPr>
      <w:tblGrid>
        <w:gridCol w:w="1817"/>
        <w:gridCol w:w="967"/>
        <w:gridCol w:w="989"/>
        <w:gridCol w:w="967"/>
        <w:gridCol w:w="967"/>
        <w:gridCol w:w="967"/>
        <w:gridCol w:w="989"/>
        <w:gridCol w:w="967"/>
        <w:gridCol w:w="967"/>
      </w:tblGrid>
      <w:tr w:rsidR="00134CC6" w:rsidRPr="005D3295" w14:paraId="553776D0" w14:textId="77777777" w:rsidTr="00BF74E8">
        <w:trPr>
          <w:jc w:val="center"/>
        </w:trPr>
        <w:tc>
          <w:tcPr>
            <w:tcW w:w="0" w:type="auto"/>
            <w:tcBorders>
              <w:top w:val="single" w:sz="6" w:space="0" w:color="auto"/>
              <w:left w:val="nil"/>
              <w:bottom w:val="nil"/>
              <w:right w:val="nil"/>
            </w:tcBorders>
          </w:tcPr>
          <w:p w14:paraId="6D1E8D8C"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single" w:sz="6" w:space="0" w:color="auto"/>
              <w:left w:val="nil"/>
              <w:bottom w:val="nil"/>
              <w:right w:val="nil"/>
            </w:tcBorders>
          </w:tcPr>
          <w:p w14:paraId="482918C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w:t>
            </w:r>
          </w:p>
        </w:tc>
        <w:tc>
          <w:tcPr>
            <w:tcW w:w="0" w:type="auto"/>
            <w:tcBorders>
              <w:top w:val="single" w:sz="6" w:space="0" w:color="auto"/>
              <w:left w:val="nil"/>
              <w:bottom w:val="nil"/>
              <w:right w:val="nil"/>
            </w:tcBorders>
          </w:tcPr>
          <w:p w14:paraId="6BA8CAA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w:t>
            </w:r>
          </w:p>
        </w:tc>
        <w:tc>
          <w:tcPr>
            <w:tcW w:w="0" w:type="auto"/>
            <w:tcBorders>
              <w:top w:val="single" w:sz="6" w:space="0" w:color="auto"/>
              <w:left w:val="nil"/>
              <w:bottom w:val="nil"/>
              <w:right w:val="nil"/>
            </w:tcBorders>
          </w:tcPr>
          <w:p w14:paraId="45728D1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w:t>
            </w:r>
          </w:p>
        </w:tc>
        <w:tc>
          <w:tcPr>
            <w:tcW w:w="0" w:type="auto"/>
            <w:tcBorders>
              <w:top w:val="single" w:sz="6" w:space="0" w:color="auto"/>
              <w:left w:val="nil"/>
              <w:bottom w:val="nil"/>
              <w:right w:val="nil"/>
            </w:tcBorders>
          </w:tcPr>
          <w:p w14:paraId="569C202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w:t>
            </w:r>
          </w:p>
        </w:tc>
        <w:tc>
          <w:tcPr>
            <w:tcW w:w="0" w:type="auto"/>
            <w:tcBorders>
              <w:top w:val="single" w:sz="6" w:space="0" w:color="auto"/>
              <w:left w:val="nil"/>
              <w:bottom w:val="nil"/>
              <w:right w:val="nil"/>
            </w:tcBorders>
          </w:tcPr>
          <w:p w14:paraId="3E8A156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w:t>
            </w:r>
          </w:p>
        </w:tc>
        <w:tc>
          <w:tcPr>
            <w:tcW w:w="0" w:type="auto"/>
            <w:tcBorders>
              <w:top w:val="single" w:sz="6" w:space="0" w:color="auto"/>
              <w:left w:val="nil"/>
              <w:bottom w:val="nil"/>
              <w:right w:val="nil"/>
            </w:tcBorders>
          </w:tcPr>
          <w:p w14:paraId="5263710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w:t>
            </w:r>
          </w:p>
        </w:tc>
        <w:tc>
          <w:tcPr>
            <w:tcW w:w="0" w:type="auto"/>
            <w:tcBorders>
              <w:top w:val="single" w:sz="6" w:space="0" w:color="auto"/>
              <w:left w:val="nil"/>
              <w:bottom w:val="nil"/>
              <w:right w:val="nil"/>
            </w:tcBorders>
          </w:tcPr>
          <w:p w14:paraId="4BF3C8E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w:t>
            </w:r>
          </w:p>
        </w:tc>
        <w:tc>
          <w:tcPr>
            <w:tcW w:w="0" w:type="auto"/>
            <w:tcBorders>
              <w:top w:val="single" w:sz="6" w:space="0" w:color="auto"/>
              <w:left w:val="nil"/>
              <w:bottom w:val="nil"/>
              <w:right w:val="nil"/>
            </w:tcBorders>
          </w:tcPr>
          <w:p w14:paraId="626EF19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w:t>
            </w:r>
          </w:p>
        </w:tc>
      </w:tr>
      <w:tr w:rsidR="00134CC6" w:rsidRPr="005D3295" w14:paraId="09905ECA" w14:textId="77777777" w:rsidTr="00BF74E8">
        <w:trPr>
          <w:jc w:val="center"/>
        </w:trPr>
        <w:tc>
          <w:tcPr>
            <w:tcW w:w="0" w:type="auto"/>
            <w:tcBorders>
              <w:top w:val="nil"/>
              <w:left w:val="nil"/>
              <w:bottom w:val="single" w:sz="6" w:space="0" w:color="auto"/>
              <w:right w:val="nil"/>
            </w:tcBorders>
          </w:tcPr>
          <w:p w14:paraId="4BD5E98C"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single" w:sz="6" w:space="0" w:color="auto"/>
              <w:right w:val="nil"/>
            </w:tcBorders>
          </w:tcPr>
          <w:p w14:paraId="686D6D7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490E0EC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3B59D53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0056630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0D228DB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01A279F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512E0FE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6F25D6C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c>
          <w:tcPr>
            <w:tcW w:w="0" w:type="auto"/>
            <w:tcBorders>
              <w:top w:val="nil"/>
              <w:left w:val="nil"/>
              <w:bottom w:val="single" w:sz="6" w:space="0" w:color="auto"/>
              <w:right w:val="nil"/>
            </w:tcBorders>
          </w:tcPr>
          <w:p w14:paraId="19AEAE3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5D5D9CB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6B50F4A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1BC7DB3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5D32316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699F68B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2380CB7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1F0B24D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r>
      <w:tr w:rsidR="00134CC6" w:rsidRPr="005D3295" w14:paraId="3341B58F" w14:textId="77777777" w:rsidTr="00BF74E8">
        <w:trPr>
          <w:jc w:val="center"/>
        </w:trPr>
        <w:tc>
          <w:tcPr>
            <w:tcW w:w="0" w:type="auto"/>
            <w:tcBorders>
              <w:top w:val="nil"/>
              <w:left w:val="nil"/>
              <w:bottom w:val="nil"/>
              <w:right w:val="nil"/>
            </w:tcBorders>
          </w:tcPr>
          <w:p w14:paraId="02911E5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1445908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BC54E6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B5C9B7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5AC5990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98C3ED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45398C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56188F2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73910A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4EC6147A" w14:textId="77777777" w:rsidTr="00BF74E8">
        <w:trPr>
          <w:jc w:val="center"/>
        </w:trPr>
        <w:tc>
          <w:tcPr>
            <w:tcW w:w="0" w:type="auto"/>
            <w:tcBorders>
              <w:top w:val="nil"/>
              <w:left w:val="nil"/>
              <w:bottom w:val="nil"/>
              <w:right w:val="nil"/>
            </w:tcBorders>
          </w:tcPr>
          <w:p w14:paraId="7ADEFA5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Congress*After*Buy</w:t>
            </w:r>
          </w:p>
        </w:tc>
        <w:tc>
          <w:tcPr>
            <w:tcW w:w="0" w:type="auto"/>
            <w:tcBorders>
              <w:top w:val="nil"/>
              <w:left w:val="nil"/>
              <w:bottom w:val="nil"/>
              <w:right w:val="nil"/>
            </w:tcBorders>
          </w:tcPr>
          <w:p w14:paraId="5736380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-1.046***</w:t>
            </w:r>
          </w:p>
        </w:tc>
        <w:tc>
          <w:tcPr>
            <w:tcW w:w="0" w:type="auto"/>
            <w:tcBorders>
              <w:top w:val="nil"/>
              <w:left w:val="nil"/>
              <w:bottom w:val="nil"/>
              <w:right w:val="nil"/>
            </w:tcBorders>
          </w:tcPr>
          <w:p w14:paraId="560FC0A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-1.061***</w:t>
            </w:r>
          </w:p>
        </w:tc>
        <w:tc>
          <w:tcPr>
            <w:tcW w:w="0" w:type="auto"/>
            <w:tcBorders>
              <w:top w:val="nil"/>
              <w:left w:val="nil"/>
              <w:bottom w:val="nil"/>
              <w:right w:val="nil"/>
            </w:tcBorders>
          </w:tcPr>
          <w:p w14:paraId="355EA04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-0.431</w:t>
            </w:r>
          </w:p>
        </w:tc>
        <w:tc>
          <w:tcPr>
            <w:tcW w:w="0" w:type="auto"/>
            <w:tcBorders>
              <w:top w:val="nil"/>
              <w:left w:val="nil"/>
              <w:bottom w:val="nil"/>
              <w:right w:val="nil"/>
            </w:tcBorders>
          </w:tcPr>
          <w:p w14:paraId="0A37CD4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-0.497</w:t>
            </w:r>
          </w:p>
        </w:tc>
        <w:tc>
          <w:tcPr>
            <w:tcW w:w="0" w:type="auto"/>
            <w:tcBorders>
              <w:top w:val="nil"/>
              <w:left w:val="nil"/>
              <w:bottom w:val="nil"/>
              <w:right w:val="nil"/>
            </w:tcBorders>
          </w:tcPr>
          <w:p w14:paraId="19CB4F4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-1.382***</w:t>
            </w:r>
          </w:p>
        </w:tc>
        <w:tc>
          <w:tcPr>
            <w:tcW w:w="0" w:type="auto"/>
            <w:tcBorders>
              <w:top w:val="nil"/>
              <w:left w:val="nil"/>
              <w:bottom w:val="nil"/>
              <w:right w:val="nil"/>
            </w:tcBorders>
          </w:tcPr>
          <w:p w14:paraId="27ACFD8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-1.393***</w:t>
            </w:r>
          </w:p>
        </w:tc>
        <w:tc>
          <w:tcPr>
            <w:tcW w:w="0" w:type="auto"/>
            <w:tcBorders>
              <w:top w:val="nil"/>
              <w:left w:val="nil"/>
              <w:bottom w:val="nil"/>
              <w:right w:val="nil"/>
            </w:tcBorders>
          </w:tcPr>
          <w:p w14:paraId="328720B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-0.131</w:t>
            </w:r>
          </w:p>
        </w:tc>
        <w:tc>
          <w:tcPr>
            <w:tcW w:w="0" w:type="auto"/>
            <w:tcBorders>
              <w:top w:val="nil"/>
              <w:left w:val="nil"/>
              <w:bottom w:val="nil"/>
              <w:right w:val="nil"/>
            </w:tcBorders>
          </w:tcPr>
          <w:p w14:paraId="04FF3CA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-0.188</w:t>
            </w:r>
          </w:p>
        </w:tc>
      </w:tr>
      <w:tr w:rsidR="00134CC6" w:rsidRPr="005D3295" w14:paraId="595D6A96" w14:textId="77777777" w:rsidTr="00BF74E8">
        <w:trPr>
          <w:jc w:val="center"/>
        </w:trPr>
        <w:tc>
          <w:tcPr>
            <w:tcW w:w="0" w:type="auto"/>
            <w:tcBorders>
              <w:top w:val="nil"/>
              <w:left w:val="nil"/>
              <w:bottom w:val="nil"/>
              <w:right w:val="nil"/>
            </w:tcBorders>
          </w:tcPr>
          <w:p w14:paraId="200C6F4E"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1816B4C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(-2.85)</w:t>
            </w:r>
          </w:p>
        </w:tc>
        <w:tc>
          <w:tcPr>
            <w:tcW w:w="0" w:type="auto"/>
            <w:tcBorders>
              <w:top w:val="nil"/>
              <w:left w:val="nil"/>
              <w:bottom w:val="nil"/>
              <w:right w:val="nil"/>
            </w:tcBorders>
          </w:tcPr>
          <w:p w14:paraId="3A227EB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(-2.85)</w:t>
            </w:r>
          </w:p>
        </w:tc>
        <w:tc>
          <w:tcPr>
            <w:tcW w:w="0" w:type="auto"/>
            <w:tcBorders>
              <w:top w:val="nil"/>
              <w:left w:val="nil"/>
              <w:bottom w:val="nil"/>
              <w:right w:val="nil"/>
            </w:tcBorders>
          </w:tcPr>
          <w:p w14:paraId="58647B2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(-1.55)</w:t>
            </w:r>
          </w:p>
        </w:tc>
        <w:tc>
          <w:tcPr>
            <w:tcW w:w="0" w:type="auto"/>
            <w:tcBorders>
              <w:top w:val="nil"/>
              <w:left w:val="nil"/>
              <w:bottom w:val="nil"/>
              <w:right w:val="nil"/>
            </w:tcBorders>
          </w:tcPr>
          <w:p w14:paraId="21D4D83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(-1.58)</w:t>
            </w:r>
          </w:p>
        </w:tc>
        <w:tc>
          <w:tcPr>
            <w:tcW w:w="0" w:type="auto"/>
            <w:tcBorders>
              <w:top w:val="nil"/>
              <w:left w:val="nil"/>
              <w:bottom w:val="nil"/>
              <w:right w:val="nil"/>
            </w:tcBorders>
          </w:tcPr>
          <w:p w14:paraId="7D76878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(-2.91)</w:t>
            </w:r>
          </w:p>
        </w:tc>
        <w:tc>
          <w:tcPr>
            <w:tcW w:w="0" w:type="auto"/>
            <w:tcBorders>
              <w:top w:val="nil"/>
              <w:left w:val="nil"/>
              <w:bottom w:val="nil"/>
              <w:right w:val="nil"/>
            </w:tcBorders>
          </w:tcPr>
          <w:p w14:paraId="473AE51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(-2.91)</w:t>
            </w:r>
          </w:p>
        </w:tc>
        <w:tc>
          <w:tcPr>
            <w:tcW w:w="0" w:type="auto"/>
            <w:tcBorders>
              <w:top w:val="nil"/>
              <w:left w:val="nil"/>
              <w:bottom w:val="nil"/>
              <w:right w:val="nil"/>
            </w:tcBorders>
          </w:tcPr>
          <w:p w14:paraId="39739E7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(-0.49)</w:t>
            </w:r>
          </w:p>
        </w:tc>
        <w:tc>
          <w:tcPr>
            <w:tcW w:w="0" w:type="auto"/>
            <w:tcBorders>
              <w:top w:val="nil"/>
              <w:left w:val="nil"/>
              <w:bottom w:val="nil"/>
              <w:right w:val="nil"/>
            </w:tcBorders>
          </w:tcPr>
          <w:p w14:paraId="2392FF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(-0.52)</w:t>
            </w:r>
          </w:p>
        </w:tc>
      </w:tr>
      <w:tr w:rsidR="00134CC6" w:rsidRPr="005D3295" w14:paraId="30173406" w14:textId="77777777" w:rsidTr="00BF74E8">
        <w:trPr>
          <w:jc w:val="center"/>
        </w:trPr>
        <w:tc>
          <w:tcPr>
            <w:tcW w:w="0" w:type="auto"/>
            <w:tcBorders>
              <w:top w:val="nil"/>
              <w:left w:val="nil"/>
              <w:bottom w:val="nil"/>
              <w:right w:val="nil"/>
            </w:tcBorders>
          </w:tcPr>
          <w:p w14:paraId="6FCED79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Congress*After*Sell</w:t>
            </w:r>
          </w:p>
        </w:tc>
        <w:tc>
          <w:tcPr>
            <w:tcW w:w="0" w:type="auto"/>
            <w:tcBorders>
              <w:top w:val="nil"/>
              <w:left w:val="nil"/>
              <w:bottom w:val="nil"/>
              <w:right w:val="nil"/>
            </w:tcBorders>
          </w:tcPr>
          <w:p w14:paraId="6D322A5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0.146*</w:t>
            </w:r>
          </w:p>
        </w:tc>
        <w:tc>
          <w:tcPr>
            <w:tcW w:w="0" w:type="auto"/>
            <w:tcBorders>
              <w:top w:val="nil"/>
              <w:left w:val="nil"/>
              <w:bottom w:val="nil"/>
              <w:right w:val="nil"/>
            </w:tcBorders>
          </w:tcPr>
          <w:p w14:paraId="388F9ED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0.150*</w:t>
            </w:r>
          </w:p>
        </w:tc>
        <w:tc>
          <w:tcPr>
            <w:tcW w:w="0" w:type="auto"/>
            <w:tcBorders>
              <w:top w:val="nil"/>
              <w:left w:val="nil"/>
              <w:bottom w:val="nil"/>
              <w:right w:val="nil"/>
            </w:tcBorders>
          </w:tcPr>
          <w:p w14:paraId="78CD06A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0.179***</w:t>
            </w:r>
          </w:p>
        </w:tc>
        <w:tc>
          <w:tcPr>
            <w:tcW w:w="0" w:type="auto"/>
            <w:tcBorders>
              <w:top w:val="nil"/>
              <w:left w:val="nil"/>
              <w:bottom w:val="nil"/>
              <w:right w:val="nil"/>
            </w:tcBorders>
          </w:tcPr>
          <w:p w14:paraId="6C85142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0.165***</w:t>
            </w:r>
          </w:p>
        </w:tc>
        <w:tc>
          <w:tcPr>
            <w:tcW w:w="0" w:type="auto"/>
            <w:tcBorders>
              <w:top w:val="nil"/>
              <w:left w:val="nil"/>
              <w:bottom w:val="nil"/>
              <w:right w:val="nil"/>
            </w:tcBorders>
          </w:tcPr>
          <w:p w14:paraId="4861F95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0.334</w:t>
            </w:r>
          </w:p>
        </w:tc>
        <w:tc>
          <w:tcPr>
            <w:tcW w:w="0" w:type="auto"/>
            <w:tcBorders>
              <w:top w:val="nil"/>
              <w:left w:val="nil"/>
              <w:bottom w:val="nil"/>
              <w:right w:val="nil"/>
            </w:tcBorders>
          </w:tcPr>
          <w:p w14:paraId="71A7B08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0.339</w:t>
            </w:r>
          </w:p>
        </w:tc>
        <w:tc>
          <w:tcPr>
            <w:tcW w:w="0" w:type="auto"/>
            <w:tcBorders>
              <w:top w:val="nil"/>
              <w:left w:val="nil"/>
              <w:bottom w:val="nil"/>
              <w:right w:val="nil"/>
            </w:tcBorders>
          </w:tcPr>
          <w:p w14:paraId="492D470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0.469**</w:t>
            </w:r>
          </w:p>
        </w:tc>
        <w:tc>
          <w:tcPr>
            <w:tcW w:w="0" w:type="auto"/>
            <w:tcBorders>
              <w:top w:val="nil"/>
              <w:left w:val="nil"/>
              <w:bottom w:val="nil"/>
              <w:right w:val="nil"/>
            </w:tcBorders>
          </w:tcPr>
          <w:p w14:paraId="690997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0.420**</w:t>
            </w:r>
          </w:p>
        </w:tc>
      </w:tr>
      <w:tr w:rsidR="00134CC6" w:rsidRPr="005D3295" w14:paraId="3E3B0EAB" w14:textId="77777777" w:rsidTr="00BF74E8">
        <w:trPr>
          <w:jc w:val="center"/>
        </w:trPr>
        <w:tc>
          <w:tcPr>
            <w:tcW w:w="0" w:type="auto"/>
            <w:tcBorders>
              <w:top w:val="nil"/>
              <w:left w:val="nil"/>
              <w:bottom w:val="nil"/>
              <w:right w:val="nil"/>
            </w:tcBorders>
          </w:tcPr>
          <w:p w14:paraId="05338F7E"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261488E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(1.84)</w:t>
            </w:r>
          </w:p>
        </w:tc>
        <w:tc>
          <w:tcPr>
            <w:tcW w:w="0" w:type="auto"/>
            <w:tcBorders>
              <w:top w:val="nil"/>
              <w:left w:val="nil"/>
              <w:bottom w:val="nil"/>
              <w:right w:val="nil"/>
            </w:tcBorders>
          </w:tcPr>
          <w:p w14:paraId="7CD5AFC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(1.90)</w:t>
            </w:r>
          </w:p>
        </w:tc>
        <w:tc>
          <w:tcPr>
            <w:tcW w:w="0" w:type="auto"/>
            <w:tcBorders>
              <w:top w:val="nil"/>
              <w:left w:val="nil"/>
              <w:bottom w:val="nil"/>
              <w:right w:val="nil"/>
            </w:tcBorders>
          </w:tcPr>
          <w:p w14:paraId="2CC4802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(4.64)</w:t>
            </w:r>
          </w:p>
        </w:tc>
        <w:tc>
          <w:tcPr>
            <w:tcW w:w="0" w:type="auto"/>
            <w:tcBorders>
              <w:top w:val="nil"/>
              <w:left w:val="nil"/>
              <w:bottom w:val="nil"/>
              <w:right w:val="nil"/>
            </w:tcBorders>
          </w:tcPr>
          <w:p w14:paraId="0974B6D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(3.77)</w:t>
            </w:r>
          </w:p>
        </w:tc>
        <w:tc>
          <w:tcPr>
            <w:tcW w:w="0" w:type="auto"/>
            <w:tcBorders>
              <w:top w:val="nil"/>
              <w:left w:val="nil"/>
              <w:bottom w:val="nil"/>
              <w:right w:val="nil"/>
            </w:tcBorders>
          </w:tcPr>
          <w:p w14:paraId="5D969D0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(1.63)</w:t>
            </w:r>
          </w:p>
        </w:tc>
        <w:tc>
          <w:tcPr>
            <w:tcW w:w="0" w:type="auto"/>
            <w:tcBorders>
              <w:top w:val="nil"/>
              <w:left w:val="nil"/>
              <w:bottom w:val="nil"/>
              <w:right w:val="nil"/>
            </w:tcBorders>
          </w:tcPr>
          <w:p w14:paraId="7612463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(1.64)</w:t>
            </w:r>
          </w:p>
        </w:tc>
        <w:tc>
          <w:tcPr>
            <w:tcW w:w="0" w:type="auto"/>
            <w:tcBorders>
              <w:top w:val="nil"/>
              <w:left w:val="nil"/>
              <w:bottom w:val="nil"/>
              <w:right w:val="nil"/>
            </w:tcBorders>
          </w:tcPr>
          <w:p w14:paraId="361BB84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(2.49)</w:t>
            </w:r>
          </w:p>
        </w:tc>
        <w:tc>
          <w:tcPr>
            <w:tcW w:w="0" w:type="auto"/>
            <w:tcBorders>
              <w:top w:val="nil"/>
              <w:left w:val="nil"/>
              <w:bottom w:val="nil"/>
              <w:right w:val="nil"/>
            </w:tcBorders>
          </w:tcPr>
          <w:p w14:paraId="6079DDB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(2.39)</w:t>
            </w:r>
          </w:p>
        </w:tc>
      </w:tr>
      <w:tr w:rsidR="00134CC6" w:rsidRPr="005D3295" w14:paraId="367AE1A1" w14:textId="77777777" w:rsidTr="00BF74E8">
        <w:trPr>
          <w:jc w:val="center"/>
        </w:trPr>
        <w:tc>
          <w:tcPr>
            <w:tcW w:w="0" w:type="auto"/>
            <w:tcBorders>
              <w:top w:val="nil"/>
              <w:left w:val="nil"/>
              <w:bottom w:val="nil"/>
              <w:right w:val="nil"/>
            </w:tcBorders>
          </w:tcPr>
          <w:p w14:paraId="7AAE8C8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Congress*Buy</w:t>
            </w:r>
          </w:p>
        </w:tc>
        <w:tc>
          <w:tcPr>
            <w:tcW w:w="0" w:type="auto"/>
            <w:tcBorders>
              <w:top w:val="nil"/>
              <w:left w:val="nil"/>
              <w:bottom w:val="nil"/>
              <w:right w:val="nil"/>
            </w:tcBorders>
          </w:tcPr>
          <w:p w14:paraId="155167F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0.433**</w:t>
            </w:r>
          </w:p>
        </w:tc>
        <w:tc>
          <w:tcPr>
            <w:tcW w:w="0" w:type="auto"/>
            <w:tcBorders>
              <w:top w:val="nil"/>
              <w:left w:val="nil"/>
              <w:bottom w:val="nil"/>
              <w:right w:val="nil"/>
            </w:tcBorders>
          </w:tcPr>
          <w:p w14:paraId="6F0F2C0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0.438**</w:t>
            </w:r>
          </w:p>
        </w:tc>
        <w:tc>
          <w:tcPr>
            <w:tcW w:w="0" w:type="auto"/>
            <w:tcBorders>
              <w:top w:val="nil"/>
              <w:left w:val="nil"/>
              <w:bottom w:val="nil"/>
              <w:right w:val="nil"/>
            </w:tcBorders>
          </w:tcPr>
          <w:p w14:paraId="3419D21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0.488*</w:t>
            </w:r>
          </w:p>
        </w:tc>
        <w:tc>
          <w:tcPr>
            <w:tcW w:w="0" w:type="auto"/>
            <w:tcBorders>
              <w:top w:val="nil"/>
              <w:left w:val="nil"/>
              <w:bottom w:val="nil"/>
              <w:right w:val="nil"/>
            </w:tcBorders>
          </w:tcPr>
          <w:p w14:paraId="5D9D1DB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0.543*</w:t>
            </w:r>
          </w:p>
        </w:tc>
        <w:tc>
          <w:tcPr>
            <w:tcW w:w="0" w:type="auto"/>
            <w:tcBorders>
              <w:top w:val="nil"/>
              <w:left w:val="nil"/>
              <w:bottom w:val="nil"/>
              <w:right w:val="nil"/>
            </w:tcBorders>
          </w:tcPr>
          <w:p w14:paraId="6F899DC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0.423**</w:t>
            </w:r>
          </w:p>
        </w:tc>
        <w:tc>
          <w:tcPr>
            <w:tcW w:w="0" w:type="auto"/>
            <w:tcBorders>
              <w:top w:val="nil"/>
              <w:left w:val="nil"/>
              <w:bottom w:val="nil"/>
              <w:right w:val="nil"/>
            </w:tcBorders>
          </w:tcPr>
          <w:p w14:paraId="0D7743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0.430**</w:t>
            </w:r>
          </w:p>
        </w:tc>
        <w:tc>
          <w:tcPr>
            <w:tcW w:w="0" w:type="auto"/>
            <w:tcBorders>
              <w:top w:val="nil"/>
              <w:left w:val="nil"/>
              <w:bottom w:val="nil"/>
              <w:right w:val="nil"/>
            </w:tcBorders>
          </w:tcPr>
          <w:p w14:paraId="3376749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0.581**</w:t>
            </w:r>
          </w:p>
        </w:tc>
        <w:tc>
          <w:tcPr>
            <w:tcW w:w="0" w:type="auto"/>
            <w:tcBorders>
              <w:top w:val="nil"/>
              <w:left w:val="nil"/>
              <w:bottom w:val="nil"/>
              <w:right w:val="nil"/>
            </w:tcBorders>
          </w:tcPr>
          <w:p w14:paraId="6264220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0.633*</w:t>
            </w:r>
          </w:p>
        </w:tc>
      </w:tr>
      <w:tr w:rsidR="00134CC6" w:rsidRPr="005D3295" w14:paraId="1CFA9CFD" w14:textId="77777777" w:rsidTr="00BF74E8">
        <w:trPr>
          <w:jc w:val="center"/>
        </w:trPr>
        <w:tc>
          <w:tcPr>
            <w:tcW w:w="0" w:type="auto"/>
            <w:tcBorders>
              <w:top w:val="nil"/>
              <w:left w:val="nil"/>
              <w:bottom w:val="nil"/>
              <w:right w:val="nil"/>
            </w:tcBorders>
          </w:tcPr>
          <w:p w14:paraId="232EAAF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5061988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(2.03)</w:t>
            </w:r>
          </w:p>
        </w:tc>
        <w:tc>
          <w:tcPr>
            <w:tcW w:w="0" w:type="auto"/>
            <w:tcBorders>
              <w:top w:val="nil"/>
              <w:left w:val="nil"/>
              <w:bottom w:val="nil"/>
              <w:right w:val="nil"/>
            </w:tcBorders>
          </w:tcPr>
          <w:p w14:paraId="4B2541D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(1.99)</w:t>
            </w:r>
          </w:p>
        </w:tc>
        <w:tc>
          <w:tcPr>
            <w:tcW w:w="0" w:type="auto"/>
            <w:tcBorders>
              <w:top w:val="nil"/>
              <w:left w:val="nil"/>
              <w:bottom w:val="nil"/>
              <w:right w:val="nil"/>
            </w:tcBorders>
          </w:tcPr>
          <w:p w14:paraId="6F5CBEC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(1.76)</w:t>
            </w:r>
          </w:p>
        </w:tc>
        <w:tc>
          <w:tcPr>
            <w:tcW w:w="0" w:type="auto"/>
            <w:tcBorders>
              <w:top w:val="nil"/>
              <w:left w:val="nil"/>
              <w:bottom w:val="nil"/>
              <w:right w:val="nil"/>
            </w:tcBorders>
          </w:tcPr>
          <w:p w14:paraId="540FF66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(1.73)</w:t>
            </w:r>
          </w:p>
        </w:tc>
        <w:tc>
          <w:tcPr>
            <w:tcW w:w="0" w:type="auto"/>
            <w:tcBorders>
              <w:top w:val="nil"/>
              <w:left w:val="nil"/>
              <w:bottom w:val="nil"/>
              <w:right w:val="nil"/>
            </w:tcBorders>
          </w:tcPr>
          <w:p w14:paraId="036C3E5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(2.32)</w:t>
            </w:r>
          </w:p>
        </w:tc>
        <w:tc>
          <w:tcPr>
            <w:tcW w:w="0" w:type="auto"/>
            <w:tcBorders>
              <w:top w:val="nil"/>
              <w:left w:val="nil"/>
              <w:bottom w:val="nil"/>
              <w:right w:val="nil"/>
            </w:tcBorders>
          </w:tcPr>
          <w:p w14:paraId="6AA115B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(2.29)</w:t>
            </w:r>
          </w:p>
        </w:tc>
        <w:tc>
          <w:tcPr>
            <w:tcW w:w="0" w:type="auto"/>
            <w:tcBorders>
              <w:top w:val="nil"/>
              <w:left w:val="nil"/>
              <w:bottom w:val="nil"/>
              <w:right w:val="nil"/>
            </w:tcBorders>
          </w:tcPr>
          <w:p w14:paraId="40CA82C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(2.21)</w:t>
            </w:r>
          </w:p>
        </w:tc>
        <w:tc>
          <w:tcPr>
            <w:tcW w:w="0" w:type="auto"/>
            <w:tcBorders>
              <w:top w:val="nil"/>
              <w:left w:val="nil"/>
              <w:bottom w:val="nil"/>
              <w:right w:val="nil"/>
            </w:tcBorders>
          </w:tcPr>
          <w:p w14:paraId="3407740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(1.77)</w:t>
            </w:r>
          </w:p>
        </w:tc>
      </w:tr>
      <w:tr w:rsidR="00134CC6" w:rsidRPr="005D3295" w14:paraId="31CE0471" w14:textId="77777777" w:rsidTr="00BF74E8">
        <w:trPr>
          <w:jc w:val="center"/>
        </w:trPr>
        <w:tc>
          <w:tcPr>
            <w:tcW w:w="0" w:type="auto"/>
            <w:tcBorders>
              <w:top w:val="nil"/>
              <w:left w:val="nil"/>
              <w:bottom w:val="nil"/>
              <w:right w:val="nil"/>
            </w:tcBorders>
          </w:tcPr>
          <w:p w14:paraId="5565601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Congress*Sell</w:t>
            </w:r>
          </w:p>
        </w:tc>
        <w:tc>
          <w:tcPr>
            <w:tcW w:w="0" w:type="auto"/>
            <w:tcBorders>
              <w:top w:val="nil"/>
              <w:left w:val="nil"/>
              <w:bottom w:val="nil"/>
              <w:right w:val="nil"/>
            </w:tcBorders>
          </w:tcPr>
          <w:p w14:paraId="2D24257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-0.159*</w:t>
            </w:r>
          </w:p>
        </w:tc>
        <w:tc>
          <w:tcPr>
            <w:tcW w:w="0" w:type="auto"/>
            <w:tcBorders>
              <w:top w:val="nil"/>
              <w:left w:val="nil"/>
              <w:bottom w:val="nil"/>
              <w:right w:val="nil"/>
            </w:tcBorders>
          </w:tcPr>
          <w:p w14:paraId="5EBD977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-0.161**</w:t>
            </w:r>
          </w:p>
        </w:tc>
        <w:tc>
          <w:tcPr>
            <w:tcW w:w="0" w:type="auto"/>
            <w:tcBorders>
              <w:top w:val="nil"/>
              <w:left w:val="nil"/>
              <w:bottom w:val="nil"/>
              <w:right w:val="nil"/>
            </w:tcBorders>
          </w:tcPr>
          <w:p w14:paraId="2A68EFF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-0.169***</w:t>
            </w:r>
          </w:p>
        </w:tc>
        <w:tc>
          <w:tcPr>
            <w:tcW w:w="0" w:type="auto"/>
            <w:tcBorders>
              <w:top w:val="nil"/>
              <w:left w:val="nil"/>
              <w:bottom w:val="nil"/>
              <w:right w:val="nil"/>
            </w:tcBorders>
          </w:tcPr>
          <w:p w14:paraId="16CAF6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-0.164***</w:t>
            </w:r>
          </w:p>
        </w:tc>
        <w:tc>
          <w:tcPr>
            <w:tcW w:w="0" w:type="auto"/>
            <w:tcBorders>
              <w:top w:val="nil"/>
              <w:left w:val="nil"/>
              <w:bottom w:val="nil"/>
              <w:right w:val="nil"/>
            </w:tcBorders>
          </w:tcPr>
          <w:p w14:paraId="0358CA5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-0.399*</w:t>
            </w:r>
          </w:p>
        </w:tc>
        <w:tc>
          <w:tcPr>
            <w:tcW w:w="0" w:type="auto"/>
            <w:tcBorders>
              <w:top w:val="nil"/>
              <w:left w:val="nil"/>
              <w:bottom w:val="nil"/>
              <w:right w:val="nil"/>
            </w:tcBorders>
          </w:tcPr>
          <w:p w14:paraId="005611B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-0.399*</w:t>
            </w:r>
          </w:p>
        </w:tc>
        <w:tc>
          <w:tcPr>
            <w:tcW w:w="0" w:type="auto"/>
            <w:tcBorders>
              <w:top w:val="nil"/>
              <w:left w:val="nil"/>
              <w:bottom w:val="nil"/>
              <w:right w:val="nil"/>
            </w:tcBorders>
          </w:tcPr>
          <w:p w14:paraId="00F26B3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-0.488***</w:t>
            </w:r>
          </w:p>
        </w:tc>
        <w:tc>
          <w:tcPr>
            <w:tcW w:w="0" w:type="auto"/>
            <w:tcBorders>
              <w:top w:val="nil"/>
              <w:left w:val="nil"/>
              <w:bottom w:val="nil"/>
              <w:right w:val="nil"/>
            </w:tcBorders>
          </w:tcPr>
          <w:p w14:paraId="6F08706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-0.442**</w:t>
            </w:r>
          </w:p>
        </w:tc>
      </w:tr>
      <w:tr w:rsidR="00134CC6" w:rsidRPr="005D3295" w14:paraId="47508ACA" w14:textId="77777777" w:rsidTr="00BF74E8">
        <w:trPr>
          <w:jc w:val="center"/>
        </w:trPr>
        <w:tc>
          <w:tcPr>
            <w:tcW w:w="0" w:type="auto"/>
            <w:tcBorders>
              <w:top w:val="nil"/>
              <w:left w:val="nil"/>
              <w:bottom w:val="nil"/>
              <w:right w:val="nil"/>
            </w:tcBorders>
          </w:tcPr>
          <w:p w14:paraId="478D1F11"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0BEDBBF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(-1.95)</w:t>
            </w:r>
          </w:p>
        </w:tc>
        <w:tc>
          <w:tcPr>
            <w:tcW w:w="0" w:type="auto"/>
            <w:tcBorders>
              <w:top w:val="nil"/>
              <w:left w:val="nil"/>
              <w:bottom w:val="nil"/>
              <w:right w:val="nil"/>
            </w:tcBorders>
          </w:tcPr>
          <w:p w14:paraId="3A510F6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(-1.99)</w:t>
            </w:r>
          </w:p>
        </w:tc>
        <w:tc>
          <w:tcPr>
            <w:tcW w:w="0" w:type="auto"/>
            <w:tcBorders>
              <w:top w:val="nil"/>
              <w:left w:val="nil"/>
              <w:bottom w:val="nil"/>
              <w:right w:val="nil"/>
            </w:tcBorders>
          </w:tcPr>
          <w:p w14:paraId="52C8DB5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(-4.33)</w:t>
            </w:r>
          </w:p>
        </w:tc>
        <w:tc>
          <w:tcPr>
            <w:tcW w:w="0" w:type="auto"/>
            <w:tcBorders>
              <w:top w:val="nil"/>
              <w:left w:val="nil"/>
              <w:bottom w:val="nil"/>
              <w:right w:val="nil"/>
            </w:tcBorders>
          </w:tcPr>
          <w:p w14:paraId="7E93EBF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(-3.71)</w:t>
            </w:r>
          </w:p>
        </w:tc>
        <w:tc>
          <w:tcPr>
            <w:tcW w:w="0" w:type="auto"/>
            <w:tcBorders>
              <w:top w:val="nil"/>
              <w:left w:val="nil"/>
              <w:bottom w:val="nil"/>
              <w:right w:val="nil"/>
            </w:tcBorders>
          </w:tcPr>
          <w:p w14:paraId="0BD0BF5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(-1.95)</w:t>
            </w:r>
          </w:p>
        </w:tc>
        <w:tc>
          <w:tcPr>
            <w:tcW w:w="0" w:type="auto"/>
            <w:tcBorders>
              <w:top w:val="nil"/>
              <w:left w:val="nil"/>
              <w:bottom w:val="nil"/>
              <w:right w:val="nil"/>
            </w:tcBorders>
          </w:tcPr>
          <w:p w14:paraId="62487D0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(-1.94)</w:t>
            </w:r>
          </w:p>
        </w:tc>
        <w:tc>
          <w:tcPr>
            <w:tcW w:w="0" w:type="auto"/>
            <w:tcBorders>
              <w:top w:val="nil"/>
              <w:left w:val="nil"/>
              <w:bottom w:val="nil"/>
              <w:right w:val="nil"/>
            </w:tcBorders>
          </w:tcPr>
          <w:p w14:paraId="11F1B0B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(-2.60)</w:t>
            </w:r>
          </w:p>
        </w:tc>
        <w:tc>
          <w:tcPr>
            <w:tcW w:w="0" w:type="auto"/>
            <w:tcBorders>
              <w:top w:val="nil"/>
              <w:left w:val="nil"/>
              <w:bottom w:val="nil"/>
              <w:right w:val="nil"/>
            </w:tcBorders>
          </w:tcPr>
          <w:p w14:paraId="00152C4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(-2.53)</w:t>
            </w:r>
          </w:p>
        </w:tc>
      </w:tr>
      <w:tr w:rsidR="00134CC6" w:rsidRPr="005D3295" w14:paraId="6943F1E4" w14:textId="77777777" w:rsidTr="00BF74E8">
        <w:trPr>
          <w:jc w:val="center"/>
        </w:trPr>
        <w:tc>
          <w:tcPr>
            <w:tcW w:w="0" w:type="auto"/>
            <w:tcBorders>
              <w:top w:val="nil"/>
              <w:left w:val="nil"/>
              <w:bottom w:val="nil"/>
              <w:right w:val="nil"/>
            </w:tcBorders>
          </w:tcPr>
          <w:p w14:paraId="77E94FE8"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Buy</w:t>
            </w:r>
          </w:p>
        </w:tc>
        <w:tc>
          <w:tcPr>
            <w:tcW w:w="0" w:type="auto"/>
            <w:tcBorders>
              <w:top w:val="nil"/>
              <w:left w:val="nil"/>
              <w:bottom w:val="nil"/>
              <w:right w:val="nil"/>
            </w:tcBorders>
          </w:tcPr>
          <w:p w14:paraId="4CAB6DA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0.022</w:t>
            </w:r>
          </w:p>
        </w:tc>
        <w:tc>
          <w:tcPr>
            <w:tcW w:w="0" w:type="auto"/>
            <w:tcBorders>
              <w:top w:val="nil"/>
              <w:left w:val="nil"/>
              <w:bottom w:val="nil"/>
              <w:right w:val="nil"/>
            </w:tcBorders>
          </w:tcPr>
          <w:p w14:paraId="679B12A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0.023*</w:t>
            </w:r>
          </w:p>
        </w:tc>
        <w:tc>
          <w:tcPr>
            <w:tcW w:w="0" w:type="auto"/>
            <w:tcBorders>
              <w:top w:val="nil"/>
              <w:left w:val="nil"/>
              <w:bottom w:val="nil"/>
              <w:right w:val="nil"/>
            </w:tcBorders>
          </w:tcPr>
          <w:p w14:paraId="4327B98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0.061***</w:t>
            </w:r>
          </w:p>
        </w:tc>
        <w:tc>
          <w:tcPr>
            <w:tcW w:w="0" w:type="auto"/>
            <w:tcBorders>
              <w:top w:val="nil"/>
              <w:left w:val="nil"/>
              <w:bottom w:val="nil"/>
              <w:right w:val="nil"/>
            </w:tcBorders>
          </w:tcPr>
          <w:p w14:paraId="660666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0.063***</w:t>
            </w:r>
          </w:p>
        </w:tc>
        <w:tc>
          <w:tcPr>
            <w:tcW w:w="0" w:type="auto"/>
            <w:tcBorders>
              <w:top w:val="nil"/>
              <w:left w:val="nil"/>
              <w:bottom w:val="nil"/>
              <w:right w:val="nil"/>
            </w:tcBorders>
          </w:tcPr>
          <w:p w14:paraId="1E95899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0.017</w:t>
            </w:r>
          </w:p>
        </w:tc>
        <w:tc>
          <w:tcPr>
            <w:tcW w:w="0" w:type="auto"/>
            <w:tcBorders>
              <w:top w:val="nil"/>
              <w:left w:val="nil"/>
              <w:bottom w:val="nil"/>
              <w:right w:val="nil"/>
            </w:tcBorders>
          </w:tcPr>
          <w:p w14:paraId="69CC66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0.016</w:t>
            </w:r>
          </w:p>
        </w:tc>
        <w:tc>
          <w:tcPr>
            <w:tcW w:w="0" w:type="auto"/>
            <w:tcBorders>
              <w:top w:val="nil"/>
              <w:left w:val="nil"/>
              <w:bottom w:val="nil"/>
              <w:right w:val="nil"/>
            </w:tcBorders>
          </w:tcPr>
          <w:p w14:paraId="61741F1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0.100**</w:t>
            </w:r>
          </w:p>
        </w:tc>
        <w:tc>
          <w:tcPr>
            <w:tcW w:w="0" w:type="auto"/>
            <w:tcBorders>
              <w:top w:val="nil"/>
              <w:left w:val="nil"/>
              <w:bottom w:val="nil"/>
              <w:right w:val="nil"/>
            </w:tcBorders>
          </w:tcPr>
          <w:p w14:paraId="3EDAC1A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0.100**</w:t>
            </w:r>
          </w:p>
        </w:tc>
      </w:tr>
      <w:tr w:rsidR="00134CC6" w:rsidRPr="005D3295" w14:paraId="4EA78AF1" w14:textId="77777777" w:rsidTr="00BF74E8">
        <w:trPr>
          <w:jc w:val="center"/>
        </w:trPr>
        <w:tc>
          <w:tcPr>
            <w:tcW w:w="0" w:type="auto"/>
            <w:tcBorders>
              <w:top w:val="nil"/>
              <w:left w:val="nil"/>
              <w:bottom w:val="nil"/>
              <w:right w:val="nil"/>
            </w:tcBorders>
          </w:tcPr>
          <w:p w14:paraId="6EA3A9F1"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17BB74E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(1.63)</w:t>
            </w:r>
          </w:p>
        </w:tc>
        <w:tc>
          <w:tcPr>
            <w:tcW w:w="0" w:type="auto"/>
            <w:tcBorders>
              <w:top w:val="nil"/>
              <w:left w:val="nil"/>
              <w:bottom w:val="nil"/>
              <w:right w:val="nil"/>
            </w:tcBorders>
          </w:tcPr>
          <w:p w14:paraId="0D802FD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(1.66)</w:t>
            </w:r>
          </w:p>
        </w:tc>
        <w:tc>
          <w:tcPr>
            <w:tcW w:w="0" w:type="auto"/>
            <w:tcBorders>
              <w:top w:val="nil"/>
              <w:left w:val="nil"/>
              <w:bottom w:val="nil"/>
              <w:right w:val="nil"/>
            </w:tcBorders>
          </w:tcPr>
          <w:p w14:paraId="09B8ED6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(3.43)</w:t>
            </w:r>
          </w:p>
        </w:tc>
        <w:tc>
          <w:tcPr>
            <w:tcW w:w="0" w:type="auto"/>
            <w:tcBorders>
              <w:top w:val="nil"/>
              <w:left w:val="nil"/>
              <w:bottom w:val="nil"/>
              <w:right w:val="nil"/>
            </w:tcBorders>
          </w:tcPr>
          <w:p w14:paraId="16776FA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(3.64)</w:t>
            </w:r>
          </w:p>
        </w:tc>
        <w:tc>
          <w:tcPr>
            <w:tcW w:w="0" w:type="auto"/>
            <w:tcBorders>
              <w:top w:val="nil"/>
              <w:left w:val="nil"/>
              <w:bottom w:val="nil"/>
              <w:right w:val="nil"/>
            </w:tcBorders>
          </w:tcPr>
          <w:p w14:paraId="7F02B26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(0.65)</w:t>
            </w:r>
          </w:p>
        </w:tc>
        <w:tc>
          <w:tcPr>
            <w:tcW w:w="0" w:type="auto"/>
            <w:tcBorders>
              <w:top w:val="nil"/>
              <w:left w:val="nil"/>
              <w:bottom w:val="nil"/>
              <w:right w:val="nil"/>
            </w:tcBorders>
          </w:tcPr>
          <w:p w14:paraId="258312B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(0.63)</w:t>
            </w:r>
          </w:p>
        </w:tc>
        <w:tc>
          <w:tcPr>
            <w:tcW w:w="0" w:type="auto"/>
            <w:tcBorders>
              <w:top w:val="nil"/>
              <w:left w:val="nil"/>
              <w:bottom w:val="nil"/>
              <w:right w:val="nil"/>
            </w:tcBorders>
          </w:tcPr>
          <w:p w14:paraId="3072466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(2.23)</w:t>
            </w:r>
          </w:p>
        </w:tc>
        <w:tc>
          <w:tcPr>
            <w:tcW w:w="0" w:type="auto"/>
            <w:tcBorders>
              <w:top w:val="nil"/>
              <w:left w:val="nil"/>
              <w:bottom w:val="nil"/>
              <w:right w:val="nil"/>
            </w:tcBorders>
          </w:tcPr>
          <w:p w14:paraId="2B03DFA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(2.23)</w:t>
            </w:r>
          </w:p>
        </w:tc>
      </w:tr>
      <w:tr w:rsidR="00134CC6" w:rsidRPr="005D3295" w14:paraId="48F54ECE" w14:textId="77777777" w:rsidTr="00BF74E8">
        <w:trPr>
          <w:jc w:val="center"/>
        </w:trPr>
        <w:tc>
          <w:tcPr>
            <w:tcW w:w="0" w:type="auto"/>
            <w:tcBorders>
              <w:top w:val="nil"/>
              <w:left w:val="nil"/>
              <w:bottom w:val="nil"/>
              <w:right w:val="nil"/>
            </w:tcBorders>
          </w:tcPr>
          <w:p w14:paraId="0C8A1CC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PastMonthRet</w:t>
            </w:r>
          </w:p>
        </w:tc>
        <w:tc>
          <w:tcPr>
            <w:tcW w:w="0" w:type="auto"/>
            <w:tcBorders>
              <w:top w:val="nil"/>
              <w:left w:val="nil"/>
              <w:bottom w:val="nil"/>
              <w:right w:val="nil"/>
            </w:tcBorders>
          </w:tcPr>
          <w:p w14:paraId="297E3D2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-0.056</w:t>
            </w:r>
          </w:p>
        </w:tc>
        <w:tc>
          <w:tcPr>
            <w:tcW w:w="0" w:type="auto"/>
            <w:tcBorders>
              <w:top w:val="nil"/>
              <w:left w:val="nil"/>
              <w:bottom w:val="nil"/>
              <w:right w:val="nil"/>
            </w:tcBorders>
          </w:tcPr>
          <w:p w14:paraId="6AFDED7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-0.055</w:t>
            </w:r>
          </w:p>
        </w:tc>
        <w:tc>
          <w:tcPr>
            <w:tcW w:w="0" w:type="auto"/>
            <w:tcBorders>
              <w:top w:val="nil"/>
              <w:left w:val="nil"/>
              <w:bottom w:val="nil"/>
              <w:right w:val="nil"/>
            </w:tcBorders>
          </w:tcPr>
          <w:p w14:paraId="2A8BF3A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-0.076</w:t>
            </w:r>
          </w:p>
        </w:tc>
        <w:tc>
          <w:tcPr>
            <w:tcW w:w="0" w:type="auto"/>
            <w:tcBorders>
              <w:top w:val="nil"/>
              <w:left w:val="nil"/>
              <w:bottom w:val="nil"/>
              <w:right w:val="nil"/>
            </w:tcBorders>
          </w:tcPr>
          <w:p w14:paraId="5610210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-0.094*</w:t>
            </w:r>
          </w:p>
        </w:tc>
        <w:tc>
          <w:tcPr>
            <w:tcW w:w="0" w:type="auto"/>
            <w:tcBorders>
              <w:top w:val="nil"/>
              <w:left w:val="nil"/>
              <w:bottom w:val="nil"/>
              <w:right w:val="nil"/>
            </w:tcBorders>
          </w:tcPr>
          <w:p w14:paraId="43CF893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0BD0F3D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0.013</w:t>
            </w:r>
          </w:p>
        </w:tc>
        <w:tc>
          <w:tcPr>
            <w:tcW w:w="0" w:type="auto"/>
            <w:tcBorders>
              <w:top w:val="nil"/>
              <w:left w:val="nil"/>
              <w:bottom w:val="nil"/>
              <w:right w:val="nil"/>
            </w:tcBorders>
          </w:tcPr>
          <w:p w14:paraId="6A27D45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-0.047</w:t>
            </w:r>
          </w:p>
        </w:tc>
        <w:tc>
          <w:tcPr>
            <w:tcW w:w="0" w:type="auto"/>
            <w:tcBorders>
              <w:top w:val="nil"/>
              <w:left w:val="nil"/>
              <w:bottom w:val="nil"/>
              <w:right w:val="nil"/>
            </w:tcBorders>
          </w:tcPr>
          <w:p w14:paraId="150A589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-0.070</w:t>
            </w:r>
          </w:p>
        </w:tc>
      </w:tr>
      <w:tr w:rsidR="00134CC6" w:rsidRPr="005D3295" w14:paraId="43CAC1E7" w14:textId="77777777" w:rsidTr="00BF74E8">
        <w:trPr>
          <w:jc w:val="center"/>
        </w:trPr>
        <w:tc>
          <w:tcPr>
            <w:tcW w:w="0" w:type="auto"/>
            <w:tcBorders>
              <w:top w:val="nil"/>
              <w:left w:val="nil"/>
              <w:bottom w:val="nil"/>
              <w:right w:val="nil"/>
            </w:tcBorders>
          </w:tcPr>
          <w:p w14:paraId="05DD0649"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0B46E30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(-1.36)</w:t>
            </w:r>
          </w:p>
        </w:tc>
        <w:tc>
          <w:tcPr>
            <w:tcW w:w="0" w:type="auto"/>
            <w:tcBorders>
              <w:top w:val="nil"/>
              <w:left w:val="nil"/>
              <w:bottom w:val="nil"/>
              <w:right w:val="nil"/>
            </w:tcBorders>
          </w:tcPr>
          <w:p w14:paraId="397F77F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(-1.34)</w:t>
            </w:r>
          </w:p>
        </w:tc>
        <w:tc>
          <w:tcPr>
            <w:tcW w:w="0" w:type="auto"/>
            <w:tcBorders>
              <w:top w:val="nil"/>
              <w:left w:val="nil"/>
              <w:bottom w:val="nil"/>
              <w:right w:val="nil"/>
            </w:tcBorders>
          </w:tcPr>
          <w:p w14:paraId="6A2996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(-1.40)</w:t>
            </w:r>
          </w:p>
        </w:tc>
        <w:tc>
          <w:tcPr>
            <w:tcW w:w="0" w:type="auto"/>
            <w:tcBorders>
              <w:top w:val="nil"/>
              <w:left w:val="nil"/>
              <w:bottom w:val="nil"/>
              <w:right w:val="nil"/>
            </w:tcBorders>
          </w:tcPr>
          <w:p w14:paraId="5876AB9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(-1.74)</w:t>
            </w:r>
          </w:p>
        </w:tc>
        <w:tc>
          <w:tcPr>
            <w:tcW w:w="0" w:type="auto"/>
            <w:tcBorders>
              <w:top w:val="nil"/>
              <w:left w:val="nil"/>
              <w:bottom w:val="nil"/>
              <w:right w:val="nil"/>
            </w:tcBorders>
          </w:tcPr>
          <w:p w14:paraId="5BA251A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(0.18)</w:t>
            </w:r>
          </w:p>
        </w:tc>
        <w:tc>
          <w:tcPr>
            <w:tcW w:w="0" w:type="auto"/>
            <w:tcBorders>
              <w:top w:val="nil"/>
              <w:left w:val="nil"/>
              <w:bottom w:val="nil"/>
              <w:right w:val="nil"/>
            </w:tcBorders>
          </w:tcPr>
          <w:p w14:paraId="7D22F5D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(0.23)</w:t>
            </w:r>
          </w:p>
        </w:tc>
        <w:tc>
          <w:tcPr>
            <w:tcW w:w="0" w:type="auto"/>
            <w:tcBorders>
              <w:top w:val="nil"/>
              <w:left w:val="nil"/>
              <w:bottom w:val="nil"/>
              <w:right w:val="nil"/>
            </w:tcBorders>
          </w:tcPr>
          <w:p w14:paraId="413E1D3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(-0.59)</w:t>
            </w:r>
          </w:p>
        </w:tc>
        <w:tc>
          <w:tcPr>
            <w:tcW w:w="0" w:type="auto"/>
            <w:tcBorders>
              <w:top w:val="nil"/>
              <w:left w:val="nil"/>
              <w:bottom w:val="nil"/>
              <w:right w:val="nil"/>
            </w:tcBorders>
          </w:tcPr>
          <w:p w14:paraId="06F36DD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(-0.81)</w:t>
            </w:r>
          </w:p>
        </w:tc>
      </w:tr>
      <w:tr w:rsidR="00134CC6" w:rsidRPr="005D3295" w14:paraId="70888B05" w14:textId="77777777" w:rsidTr="00BF74E8">
        <w:trPr>
          <w:jc w:val="center"/>
        </w:trPr>
        <w:tc>
          <w:tcPr>
            <w:tcW w:w="0" w:type="auto"/>
            <w:tcBorders>
              <w:top w:val="nil"/>
              <w:left w:val="nil"/>
              <w:bottom w:val="nil"/>
              <w:right w:val="nil"/>
            </w:tcBorders>
          </w:tcPr>
          <w:p w14:paraId="547D961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PastYearRet</w:t>
            </w:r>
          </w:p>
        </w:tc>
        <w:tc>
          <w:tcPr>
            <w:tcW w:w="0" w:type="auto"/>
            <w:tcBorders>
              <w:top w:val="nil"/>
              <w:left w:val="nil"/>
              <w:bottom w:val="nil"/>
              <w:right w:val="nil"/>
            </w:tcBorders>
          </w:tcPr>
          <w:p w14:paraId="70F465D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6AF3053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081C571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-0.190***</w:t>
            </w:r>
          </w:p>
        </w:tc>
        <w:tc>
          <w:tcPr>
            <w:tcW w:w="0" w:type="auto"/>
            <w:tcBorders>
              <w:top w:val="nil"/>
              <w:left w:val="nil"/>
              <w:bottom w:val="nil"/>
              <w:right w:val="nil"/>
            </w:tcBorders>
          </w:tcPr>
          <w:p w14:paraId="4246D3A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-0.197***</w:t>
            </w:r>
          </w:p>
        </w:tc>
        <w:tc>
          <w:tcPr>
            <w:tcW w:w="0" w:type="auto"/>
            <w:tcBorders>
              <w:top w:val="nil"/>
              <w:left w:val="nil"/>
              <w:bottom w:val="nil"/>
              <w:right w:val="nil"/>
            </w:tcBorders>
          </w:tcPr>
          <w:p w14:paraId="323322A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6EC66C1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4D2C8F8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-0.401***</w:t>
            </w:r>
          </w:p>
        </w:tc>
        <w:tc>
          <w:tcPr>
            <w:tcW w:w="0" w:type="auto"/>
            <w:tcBorders>
              <w:top w:val="nil"/>
              <w:left w:val="nil"/>
              <w:bottom w:val="nil"/>
              <w:right w:val="nil"/>
            </w:tcBorders>
          </w:tcPr>
          <w:p w14:paraId="418A451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-0.413***</w:t>
            </w:r>
          </w:p>
        </w:tc>
      </w:tr>
      <w:tr w:rsidR="00134CC6" w:rsidRPr="005D3295" w14:paraId="71AA3A0D" w14:textId="77777777" w:rsidTr="00BF74E8">
        <w:trPr>
          <w:jc w:val="center"/>
        </w:trPr>
        <w:tc>
          <w:tcPr>
            <w:tcW w:w="0" w:type="auto"/>
            <w:tcBorders>
              <w:top w:val="nil"/>
              <w:left w:val="nil"/>
              <w:bottom w:val="nil"/>
              <w:right w:val="nil"/>
            </w:tcBorders>
          </w:tcPr>
          <w:p w14:paraId="414A2398"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544463E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(-0.07)</w:t>
            </w:r>
          </w:p>
        </w:tc>
        <w:tc>
          <w:tcPr>
            <w:tcW w:w="0" w:type="auto"/>
            <w:tcBorders>
              <w:top w:val="nil"/>
              <w:left w:val="nil"/>
              <w:bottom w:val="nil"/>
              <w:right w:val="nil"/>
            </w:tcBorders>
          </w:tcPr>
          <w:p w14:paraId="5EB934B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w:t>
            </w:r>
          </w:p>
        </w:tc>
        <w:tc>
          <w:tcPr>
            <w:tcW w:w="0" w:type="auto"/>
            <w:tcBorders>
              <w:top w:val="nil"/>
              <w:left w:val="nil"/>
              <w:bottom w:val="nil"/>
              <w:right w:val="nil"/>
            </w:tcBorders>
          </w:tcPr>
          <w:p w14:paraId="02271E6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(-7.62)</w:t>
            </w:r>
          </w:p>
        </w:tc>
        <w:tc>
          <w:tcPr>
            <w:tcW w:w="0" w:type="auto"/>
            <w:tcBorders>
              <w:top w:val="nil"/>
              <w:left w:val="nil"/>
              <w:bottom w:val="nil"/>
              <w:right w:val="nil"/>
            </w:tcBorders>
          </w:tcPr>
          <w:p w14:paraId="31C52BE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(-7.76)</w:t>
            </w:r>
          </w:p>
        </w:tc>
        <w:tc>
          <w:tcPr>
            <w:tcW w:w="0" w:type="auto"/>
            <w:tcBorders>
              <w:top w:val="nil"/>
              <w:left w:val="nil"/>
              <w:bottom w:val="nil"/>
              <w:right w:val="nil"/>
            </w:tcBorders>
          </w:tcPr>
          <w:p w14:paraId="7433283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(0.07)</w:t>
            </w:r>
          </w:p>
        </w:tc>
        <w:tc>
          <w:tcPr>
            <w:tcW w:w="0" w:type="auto"/>
            <w:tcBorders>
              <w:top w:val="nil"/>
              <w:left w:val="nil"/>
              <w:bottom w:val="nil"/>
              <w:right w:val="nil"/>
            </w:tcBorders>
          </w:tcPr>
          <w:p w14:paraId="699BE11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w:t>
            </w:r>
          </w:p>
        </w:tc>
        <w:tc>
          <w:tcPr>
            <w:tcW w:w="0" w:type="auto"/>
            <w:tcBorders>
              <w:top w:val="nil"/>
              <w:left w:val="nil"/>
              <w:bottom w:val="nil"/>
              <w:right w:val="nil"/>
            </w:tcBorders>
          </w:tcPr>
          <w:p w14:paraId="1C17E27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(-7.58)</w:t>
            </w:r>
          </w:p>
        </w:tc>
        <w:tc>
          <w:tcPr>
            <w:tcW w:w="0" w:type="auto"/>
            <w:tcBorders>
              <w:top w:val="nil"/>
              <w:left w:val="nil"/>
              <w:bottom w:val="nil"/>
              <w:right w:val="nil"/>
            </w:tcBorders>
          </w:tcPr>
          <w:p w14:paraId="5B589DC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(-7.63)</w:t>
            </w:r>
          </w:p>
        </w:tc>
      </w:tr>
      <w:tr w:rsidR="00134CC6" w:rsidRPr="005D3295" w14:paraId="1230A4AE" w14:textId="77777777" w:rsidTr="00BF74E8">
        <w:trPr>
          <w:jc w:val="center"/>
        </w:trPr>
        <w:tc>
          <w:tcPr>
            <w:tcW w:w="0" w:type="auto"/>
            <w:tcBorders>
              <w:top w:val="nil"/>
              <w:left w:val="nil"/>
              <w:bottom w:val="nil"/>
              <w:right w:val="nil"/>
            </w:tcBorders>
          </w:tcPr>
          <w:p w14:paraId="2A82059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Size</w:t>
            </w:r>
          </w:p>
        </w:tc>
        <w:tc>
          <w:tcPr>
            <w:tcW w:w="0" w:type="auto"/>
            <w:tcBorders>
              <w:top w:val="nil"/>
              <w:left w:val="nil"/>
              <w:bottom w:val="nil"/>
              <w:right w:val="nil"/>
            </w:tcBorders>
          </w:tcPr>
          <w:p w14:paraId="591DA89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61DA1CF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07964E0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2C3D418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0.006*</w:t>
            </w:r>
          </w:p>
        </w:tc>
        <w:tc>
          <w:tcPr>
            <w:tcW w:w="0" w:type="auto"/>
            <w:tcBorders>
              <w:top w:val="nil"/>
              <w:left w:val="nil"/>
              <w:bottom w:val="nil"/>
              <w:right w:val="nil"/>
            </w:tcBorders>
          </w:tcPr>
          <w:p w14:paraId="4506EA9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3561D4C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052CCC2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22A0E9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0.004</w:t>
            </w:r>
          </w:p>
        </w:tc>
      </w:tr>
      <w:tr w:rsidR="00134CC6" w:rsidRPr="005D3295" w14:paraId="12F4C2A3" w14:textId="77777777" w:rsidTr="00BF74E8">
        <w:trPr>
          <w:jc w:val="center"/>
        </w:trPr>
        <w:tc>
          <w:tcPr>
            <w:tcW w:w="0" w:type="auto"/>
            <w:tcBorders>
              <w:top w:val="nil"/>
              <w:left w:val="nil"/>
              <w:bottom w:val="nil"/>
              <w:right w:val="nil"/>
            </w:tcBorders>
          </w:tcPr>
          <w:p w14:paraId="6F2A6819"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48E86C7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(3.08)</w:t>
            </w:r>
          </w:p>
        </w:tc>
        <w:tc>
          <w:tcPr>
            <w:tcW w:w="0" w:type="auto"/>
            <w:tcBorders>
              <w:top w:val="nil"/>
              <w:left w:val="nil"/>
              <w:bottom w:val="nil"/>
              <w:right w:val="nil"/>
            </w:tcBorders>
          </w:tcPr>
          <w:p w14:paraId="1795BB9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(3.10)</w:t>
            </w:r>
          </w:p>
        </w:tc>
        <w:tc>
          <w:tcPr>
            <w:tcW w:w="0" w:type="auto"/>
            <w:tcBorders>
              <w:top w:val="nil"/>
              <w:left w:val="nil"/>
              <w:bottom w:val="nil"/>
              <w:right w:val="nil"/>
            </w:tcBorders>
          </w:tcPr>
          <w:p w14:paraId="6649753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(1.38)</w:t>
            </w:r>
          </w:p>
        </w:tc>
        <w:tc>
          <w:tcPr>
            <w:tcW w:w="0" w:type="auto"/>
            <w:tcBorders>
              <w:top w:val="nil"/>
              <w:left w:val="nil"/>
              <w:bottom w:val="nil"/>
              <w:right w:val="nil"/>
            </w:tcBorders>
          </w:tcPr>
          <w:p w14:paraId="2B22295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(1.94)</w:t>
            </w:r>
          </w:p>
        </w:tc>
        <w:tc>
          <w:tcPr>
            <w:tcW w:w="0" w:type="auto"/>
            <w:tcBorders>
              <w:top w:val="nil"/>
              <w:left w:val="nil"/>
              <w:bottom w:val="nil"/>
              <w:right w:val="nil"/>
            </w:tcBorders>
          </w:tcPr>
          <w:p w14:paraId="5898426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(1.29)</w:t>
            </w:r>
          </w:p>
        </w:tc>
        <w:tc>
          <w:tcPr>
            <w:tcW w:w="0" w:type="auto"/>
            <w:tcBorders>
              <w:top w:val="nil"/>
              <w:left w:val="nil"/>
              <w:bottom w:val="nil"/>
              <w:right w:val="nil"/>
            </w:tcBorders>
          </w:tcPr>
          <w:p w14:paraId="6438167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(1.28)</w:t>
            </w:r>
          </w:p>
        </w:tc>
        <w:tc>
          <w:tcPr>
            <w:tcW w:w="0" w:type="auto"/>
            <w:tcBorders>
              <w:top w:val="nil"/>
              <w:left w:val="nil"/>
              <w:bottom w:val="nil"/>
              <w:right w:val="nil"/>
            </w:tcBorders>
          </w:tcPr>
          <w:p w14:paraId="56C219F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(0.13)</w:t>
            </w:r>
          </w:p>
        </w:tc>
        <w:tc>
          <w:tcPr>
            <w:tcW w:w="0" w:type="auto"/>
            <w:tcBorders>
              <w:top w:val="nil"/>
              <w:left w:val="nil"/>
              <w:bottom w:val="nil"/>
              <w:right w:val="nil"/>
            </w:tcBorders>
          </w:tcPr>
          <w:p w14:paraId="6F6BBB1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(0.46)</w:t>
            </w:r>
          </w:p>
        </w:tc>
      </w:tr>
      <w:tr w:rsidR="00134CC6" w:rsidRPr="005D3295" w14:paraId="3AAED6D2" w14:textId="77777777" w:rsidTr="00BF74E8">
        <w:trPr>
          <w:jc w:val="center"/>
        </w:trPr>
        <w:tc>
          <w:tcPr>
            <w:tcW w:w="0" w:type="auto"/>
            <w:tcBorders>
              <w:top w:val="nil"/>
              <w:left w:val="nil"/>
              <w:bottom w:val="nil"/>
              <w:right w:val="nil"/>
            </w:tcBorders>
          </w:tcPr>
          <w:p w14:paraId="52DBAF1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BookMarket</w:t>
            </w:r>
          </w:p>
        </w:tc>
        <w:tc>
          <w:tcPr>
            <w:tcW w:w="0" w:type="auto"/>
            <w:tcBorders>
              <w:top w:val="nil"/>
              <w:left w:val="nil"/>
              <w:bottom w:val="nil"/>
              <w:right w:val="nil"/>
            </w:tcBorders>
          </w:tcPr>
          <w:p w14:paraId="50D826C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0.017*</w:t>
            </w:r>
          </w:p>
        </w:tc>
        <w:tc>
          <w:tcPr>
            <w:tcW w:w="0" w:type="auto"/>
            <w:tcBorders>
              <w:top w:val="nil"/>
              <w:left w:val="nil"/>
              <w:bottom w:val="nil"/>
              <w:right w:val="nil"/>
            </w:tcBorders>
          </w:tcPr>
          <w:p w14:paraId="0F55311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0.017*</w:t>
            </w:r>
          </w:p>
        </w:tc>
        <w:tc>
          <w:tcPr>
            <w:tcW w:w="0" w:type="auto"/>
            <w:tcBorders>
              <w:top w:val="nil"/>
              <w:left w:val="nil"/>
              <w:bottom w:val="nil"/>
              <w:right w:val="nil"/>
            </w:tcBorders>
          </w:tcPr>
          <w:p w14:paraId="5249C03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0.020*</w:t>
            </w:r>
          </w:p>
        </w:tc>
        <w:tc>
          <w:tcPr>
            <w:tcW w:w="0" w:type="auto"/>
            <w:tcBorders>
              <w:top w:val="nil"/>
              <w:left w:val="nil"/>
              <w:bottom w:val="nil"/>
              <w:right w:val="nil"/>
            </w:tcBorders>
          </w:tcPr>
          <w:p w14:paraId="725FA49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0.024**</w:t>
            </w:r>
          </w:p>
        </w:tc>
        <w:tc>
          <w:tcPr>
            <w:tcW w:w="0" w:type="auto"/>
            <w:tcBorders>
              <w:top w:val="nil"/>
              <w:left w:val="nil"/>
              <w:bottom w:val="nil"/>
              <w:right w:val="nil"/>
            </w:tcBorders>
          </w:tcPr>
          <w:p w14:paraId="5A393D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0.039*</w:t>
            </w:r>
          </w:p>
        </w:tc>
        <w:tc>
          <w:tcPr>
            <w:tcW w:w="0" w:type="auto"/>
            <w:tcBorders>
              <w:top w:val="nil"/>
              <w:left w:val="nil"/>
              <w:bottom w:val="nil"/>
              <w:right w:val="nil"/>
            </w:tcBorders>
          </w:tcPr>
          <w:p w14:paraId="60F61DB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0.039*</w:t>
            </w:r>
          </w:p>
        </w:tc>
        <w:tc>
          <w:tcPr>
            <w:tcW w:w="0" w:type="auto"/>
            <w:tcBorders>
              <w:top w:val="nil"/>
              <w:left w:val="nil"/>
              <w:bottom w:val="nil"/>
              <w:right w:val="nil"/>
            </w:tcBorders>
          </w:tcPr>
          <w:p w14:paraId="5CDDF7C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0.042*</w:t>
            </w:r>
          </w:p>
        </w:tc>
        <w:tc>
          <w:tcPr>
            <w:tcW w:w="0" w:type="auto"/>
            <w:tcBorders>
              <w:top w:val="nil"/>
              <w:left w:val="nil"/>
              <w:bottom w:val="nil"/>
              <w:right w:val="nil"/>
            </w:tcBorders>
          </w:tcPr>
          <w:p w14:paraId="4A76628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0.050**</w:t>
            </w:r>
          </w:p>
        </w:tc>
      </w:tr>
      <w:tr w:rsidR="00134CC6" w:rsidRPr="005D3295" w14:paraId="47003BF4" w14:textId="77777777" w:rsidTr="00BF74E8">
        <w:trPr>
          <w:jc w:val="center"/>
        </w:trPr>
        <w:tc>
          <w:tcPr>
            <w:tcW w:w="0" w:type="auto"/>
            <w:tcBorders>
              <w:top w:val="nil"/>
              <w:left w:val="nil"/>
              <w:bottom w:val="nil"/>
              <w:right w:val="nil"/>
            </w:tcBorders>
          </w:tcPr>
          <w:p w14:paraId="607400D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5D512E0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(1.96)</w:t>
            </w:r>
          </w:p>
        </w:tc>
        <w:tc>
          <w:tcPr>
            <w:tcW w:w="0" w:type="auto"/>
            <w:tcBorders>
              <w:top w:val="nil"/>
              <w:left w:val="nil"/>
              <w:bottom w:val="nil"/>
              <w:right w:val="nil"/>
            </w:tcBorders>
          </w:tcPr>
          <w:p w14:paraId="0E60321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(1.96)</w:t>
            </w:r>
          </w:p>
        </w:tc>
        <w:tc>
          <w:tcPr>
            <w:tcW w:w="0" w:type="auto"/>
            <w:tcBorders>
              <w:top w:val="nil"/>
              <w:left w:val="nil"/>
              <w:bottom w:val="nil"/>
              <w:right w:val="nil"/>
            </w:tcBorders>
          </w:tcPr>
          <w:p w14:paraId="1B6E6AE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(1.78)</w:t>
            </w:r>
          </w:p>
        </w:tc>
        <w:tc>
          <w:tcPr>
            <w:tcW w:w="0" w:type="auto"/>
            <w:tcBorders>
              <w:top w:val="nil"/>
              <w:left w:val="nil"/>
              <w:bottom w:val="nil"/>
              <w:right w:val="nil"/>
            </w:tcBorders>
          </w:tcPr>
          <w:p w14:paraId="7607215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(2.10)</w:t>
            </w:r>
          </w:p>
        </w:tc>
        <w:tc>
          <w:tcPr>
            <w:tcW w:w="0" w:type="auto"/>
            <w:tcBorders>
              <w:top w:val="nil"/>
              <w:left w:val="nil"/>
              <w:bottom w:val="nil"/>
              <w:right w:val="nil"/>
            </w:tcBorders>
          </w:tcPr>
          <w:p w14:paraId="0A97CEA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(1.86)</w:t>
            </w:r>
          </w:p>
        </w:tc>
        <w:tc>
          <w:tcPr>
            <w:tcW w:w="0" w:type="auto"/>
            <w:tcBorders>
              <w:top w:val="nil"/>
              <w:left w:val="nil"/>
              <w:bottom w:val="nil"/>
              <w:right w:val="nil"/>
            </w:tcBorders>
          </w:tcPr>
          <w:p w14:paraId="7CDF4C1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(1.82)</w:t>
            </w:r>
          </w:p>
        </w:tc>
        <w:tc>
          <w:tcPr>
            <w:tcW w:w="0" w:type="auto"/>
            <w:tcBorders>
              <w:top w:val="nil"/>
              <w:left w:val="nil"/>
              <w:bottom w:val="nil"/>
              <w:right w:val="nil"/>
            </w:tcBorders>
          </w:tcPr>
          <w:p w14:paraId="1D77A28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(1.79)</w:t>
            </w:r>
          </w:p>
        </w:tc>
        <w:tc>
          <w:tcPr>
            <w:tcW w:w="0" w:type="auto"/>
            <w:tcBorders>
              <w:top w:val="nil"/>
              <w:left w:val="nil"/>
              <w:bottom w:val="nil"/>
              <w:right w:val="nil"/>
            </w:tcBorders>
          </w:tcPr>
          <w:p w14:paraId="11A3765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(2.25)</w:t>
            </w:r>
          </w:p>
        </w:tc>
      </w:tr>
      <w:tr w:rsidR="00134CC6" w:rsidRPr="005D3295" w14:paraId="76D00D60" w14:textId="77777777" w:rsidTr="00BF74E8">
        <w:trPr>
          <w:jc w:val="center"/>
        </w:trPr>
        <w:tc>
          <w:tcPr>
            <w:tcW w:w="0" w:type="auto"/>
            <w:tcBorders>
              <w:top w:val="nil"/>
              <w:left w:val="nil"/>
              <w:bottom w:val="nil"/>
              <w:right w:val="nil"/>
            </w:tcBorders>
          </w:tcPr>
          <w:p w14:paraId="6F08D0A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4038E49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1A74E5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A759B1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CCB139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55BAC8E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9BAA30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80D449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00C66C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21F4739C" w14:textId="77777777" w:rsidTr="00BF74E8">
        <w:trPr>
          <w:jc w:val="center"/>
        </w:trPr>
        <w:tc>
          <w:tcPr>
            <w:tcW w:w="0" w:type="auto"/>
            <w:tcBorders>
              <w:top w:val="nil"/>
              <w:left w:val="nil"/>
              <w:bottom w:val="nil"/>
              <w:right w:val="nil"/>
            </w:tcBorders>
          </w:tcPr>
          <w:p w14:paraId="269E0C58"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Observations</w:t>
            </w:r>
          </w:p>
        </w:tc>
        <w:tc>
          <w:tcPr>
            <w:tcW w:w="0" w:type="auto"/>
            <w:tcBorders>
              <w:top w:val="nil"/>
              <w:left w:val="nil"/>
              <w:bottom w:val="nil"/>
              <w:right w:val="nil"/>
            </w:tcBorders>
          </w:tcPr>
          <w:p w14:paraId="184C65C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45EA87D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516B4F6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1CD1F0A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3D09B5B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388C39A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768C29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c>
          <w:tcPr>
            <w:tcW w:w="0" w:type="auto"/>
            <w:tcBorders>
              <w:top w:val="nil"/>
              <w:left w:val="nil"/>
              <w:bottom w:val="nil"/>
              <w:right w:val="nil"/>
            </w:tcBorders>
          </w:tcPr>
          <w:p w14:paraId="7A1F686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19,853</w:t>
            </w:r>
          </w:p>
        </w:tc>
      </w:tr>
      <w:tr w:rsidR="00134CC6" w:rsidRPr="005D3295" w14:paraId="533223D4" w14:textId="77777777" w:rsidTr="00BF74E8">
        <w:trPr>
          <w:jc w:val="center"/>
        </w:trPr>
        <w:tc>
          <w:tcPr>
            <w:tcW w:w="0" w:type="auto"/>
            <w:tcBorders>
              <w:top w:val="nil"/>
              <w:left w:val="nil"/>
              <w:bottom w:val="nil"/>
              <w:right w:val="nil"/>
            </w:tcBorders>
          </w:tcPr>
          <w:p w14:paraId="3A03F2D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Adjusted R-squared</w:t>
            </w:r>
          </w:p>
        </w:tc>
        <w:tc>
          <w:tcPr>
            <w:tcW w:w="0" w:type="auto"/>
            <w:tcBorders>
              <w:top w:val="nil"/>
              <w:left w:val="nil"/>
              <w:bottom w:val="nil"/>
              <w:right w:val="nil"/>
            </w:tcBorders>
          </w:tcPr>
          <w:p w14:paraId="448769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0.068</w:t>
            </w:r>
          </w:p>
        </w:tc>
        <w:tc>
          <w:tcPr>
            <w:tcW w:w="0" w:type="auto"/>
            <w:tcBorders>
              <w:top w:val="nil"/>
              <w:left w:val="nil"/>
              <w:bottom w:val="nil"/>
              <w:right w:val="nil"/>
            </w:tcBorders>
          </w:tcPr>
          <w:p w14:paraId="19EB612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0.062</w:t>
            </w:r>
          </w:p>
        </w:tc>
        <w:tc>
          <w:tcPr>
            <w:tcW w:w="0" w:type="auto"/>
            <w:tcBorders>
              <w:top w:val="nil"/>
              <w:left w:val="nil"/>
              <w:bottom w:val="nil"/>
              <w:right w:val="nil"/>
            </w:tcBorders>
          </w:tcPr>
          <w:p w14:paraId="75FB336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0.196</w:t>
            </w:r>
          </w:p>
        </w:tc>
        <w:tc>
          <w:tcPr>
            <w:tcW w:w="0" w:type="auto"/>
            <w:tcBorders>
              <w:top w:val="nil"/>
              <w:left w:val="nil"/>
              <w:bottom w:val="nil"/>
              <w:right w:val="nil"/>
            </w:tcBorders>
          </w:tcPr>
          <w:p w14:paraId="40F05B5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0.195</w:t>
            </w:r>
          </w:p>
        </w:tc>
        <w:tc>
          <w:tcPr>
            <w:tcW w:w="0" w:type="auto"/>
            <w:tcBorders>
              <w:top w:val="nil"/>
              <w:left w:val="nil"/>
              <w:bottom w:val="nil"/>
              <w:right w:val="nil"/>
            </w:tcBorders>
          </w:tcPr>
          <w:p w14:paraId="5FEC55B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0.052</w:t>
            </w:r>
          </w:p>
        </w:tc>
        <w:tc>
          <w:tcPr>
            <w:tcW w:w="0" w:type="auto"/>
            <w:tcBorders>
              <w:top w:val="nil"/>
              <w:left w:val="nil"/>
              <w:bottom w:val="nil"/>
              <w:right w:val="nil"/>
            </w:tcBorders>
          </w:tcPr>
          <w:p w14:paraId="08A05FA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0.056</w:t>
            </w:r>
          </w:p>
        </w:tc>
        <w:tc>
          <w:tcPr>
            <w:tcW w:w="0" w:type="auto"/>
            <w:tcBorders>
              <w:top w:val="nil"/>
              <w:left w:val="nil"/>
              <w:bottom w:val="nil"/>
              <w:right w:val="nil"/>
            </w:tcBorders>
          </w:tcPr>
          <w:p w14:paraId="0B81BF1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0.248</w:t>
            </w:r>
          </w:p>
        </w:tc>
        <w:tc>
          <w:tcPr>
            <w:tcW w:w="0" w:type="auto"/>
            <w:tcBorders>
              <w:top w:val="nil"/>
              <w:left w:val="nil"/>
              <w:bottom w:val="nil"/>
              <w:right w:val="nil"/>
            </w:tcBorders>
          </w:tcPr>
          <w:p w14:paraId="0B8D9FA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0.257</w:t>
            </w:r>
          </w:p>
        </w:tc>
      </w:tr>
      <w:tr w:rsidR="00134CC6" w:rsidRPr="005D3295" w14:paraId="6B6A9198" w14:textId="77777777" w:rsidTr="00BF74E8">
        <w:trPr>
          <w:jc w:val="center"/>
        </w:trPr>
        <w:tc>
          <w:tcPr>
            <w:tcW w:w="0" w:type="auto"/>
            <w:tcBorders>
              <w:top w:val="nil"/>
              <w:left w:val="nil"/>
              <w:bottom w:val="nil"/>
              <w:right w:val="nil"/>
            </w:tcBorders>
          </w:tcPr>
          <w:p w14:paraId="4595604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Year-Month FE</w:t>
            </w:r>
          </w:p>
        </w:tc>
        <w:tc>
          <w:tcPr>
            <w:tcW w:w="0" w:type="auto"/>
            <w:tcBorders>
              <w:top w:val="nil"/>
              <w:left w:val="nil"/>
              <w:bottom w:val="nil"/>
              <w:right w:val="nil"/>
            </w:tcBorders>
          </w:tcPr>
          <w:p w14:paraId="0E9B124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6E18239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2F1B8D1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4EFF73D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390C789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2E7C19F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69FE01E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509B286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r w:rsidR="00134CC6" w:rsidRPr="005D3295" w14:paraId="3F8AF241"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726076A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Firm FE</w:t>
            </w:r>
          </w:p>
        </w:tc>
        <w:tc>
          <w:tcPr>
            <w:tcW w:w="0" w:type="auto"/>
            <w:tcBorders>
              <w:top w:val="nil"/>
              <w:left w:val="nil"/>
              <w:bottom w:val="single" w:sz="6" w:space="0" w:color="auto"/>
              <w:right w:val="nil"/>
            </w:tcBorders>
          </w:tcPr>
          <w:p w14:paraId="79B5611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3E5AFA5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434291A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6BD9A5E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17BE75A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00B415F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17BC0C4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242F242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r>
    </w:tbl>
    <w:p w14:paraId="507C7008" w14:textId="77777777" w:rsidR="00134CC6" w:rsidRPr="00134CC6" w:rsidRDefault="00134CC6" w:rsidP="00134CC6">
      <w:pPr>
        <w:rPr>
          <w:rFonts w:ascii="Times New Roman" w:hAnsi="Times New Roman" w:cs="Times New Roman"/>
        </w:rPr>
      </w:pPr>
    </w:p>
    <w:p w14:paraId="50E2BEEB" w14:textId="77777777" w:rsidR="00134CC6" w:rsidRPr="00134CC6" w:rsidRDefault="00134CC6" w:rsidP="00134CC6">
      <w:pPr>
        <w:rPr>
          <w:rFonts w:ascii="Times New Roman" w:hAnsi="Times New Roman" w:cs="Times New Roman"/>
        </w:rPr>
      </w:pPr>
      <w:r w:rsidRPr="00134CC6">
        <w:rPr>
          <w:rFonts w:ascii="Times New Roman" w:hAnsi="Times New Roman" w:cs="Times New Roman"/>
        </w:rPr>
        <w:br w:type="page"/>
      </w:r>
    </w:p>
    <w:p w14:paraId="25C3194F" w14:textId="6C0EDD5C" w:rsidR="00134CC6" w:rsidRPr="00134CC6" w:rsidRDefault="00134CC6" w:rsidP="0084591B">
      <w:pPr>
        <w:pStyle w:val="Heading2"/>
        <w:spacing w:before="0" w:after="120" w:line="240" w:lineRule="auto"/>
        <w:jc w:val="both"/>
        <w:rPr>
          <w:rFonts w:ascii="Times New Roman" w:hAnsi="Times New Roman" w:cs="Times New Roman"/>
          <w:b/>
          <w:color w:val="auto"/>
          <w:sz w:val="22"/>
          <w:szCs w:val="22"/>
        </w:rPr>
      </w:pPr>
      <w:bookmarkStart w:id="280" w:name="_Toc99640343"/>
      <w:bookmarkStart w:id="281" w:name="_Toc99641816"/>
      <w:r w:rsidRPr="00134CC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30</w:t>
      </w:r>
      <w:r w:rsidRPr="00134CC6">
        <w:rPr>
          <w:rFonts w:ascii="Times New Roman" w:hAnsi="Times New Roman" w:cs="Times New Roman"/>
          <w:b/>
          <w:color w:val="auto"/>
          <w:sz w:val="22"/>
          <w:szCs w:val="22"/>
        </w:rPr>
        <w:t>. Difference-in-Difference regressions around the passage of STOCK Act with firm and time fixed effects</w:t>
      </w:r>
      <w:bookmarkEnd w:id="280"/>
      <w:bookmarkEnd w:id="281"/>
    </w:p>
    <w:p w14:paraId="73223935" w14:textId="7092A6BB" w:rsidR="00134CC6" w:rsidRPr="00134CC6" w:rsidRDefault="00134CC6" w:rsidP="00134CC6">
      <w:pPr>
        <w:spacing w:after="0"/>
        <w:jc w:val="both"/>
        <w:rPr>
          <w:rFonts w:ascii="Times New Roman" w:hAnsi="Times New Roman" w:cs="Times New Roman"/>
        </w:rPr>
      </w:pPr>
      <w:r w:rsidRPr="00134CC6">
        <w:rPr>
          <w:rFonts w:ascii="Times New Roman" w:hAnsi="Times New Roman" w:cs="Times New Roman"/>
          <w:sz w:val="20"/>
          <w:szCs w:val="20"/>
        </w:rPr>
        <w:t>This table reports the DID regression results of around the passage of the STOCK Act with firm and time fixed effects</w:t>
      </w:r>
      <w:r w:rsidRPr="00134CC6">
        <w:rPr>
          <w:rFonts w:ascii="Times New Roman" w:hAnsi="Times New Roman" w:cs="Times New Roman"/>
        </w:rPr>
        <w:t xml:space="preserve"> </w:t>
      </w:r>
      <w:r w:rsidRPr="00134CC6">
        <w:rPr>
          <w:rFonts w:ascii="Times New Roman" w:hAnsi="Times New Roman" w:cs="Times New Roman"/>
          <w:sz w:val="20"/>
          <w:szCs w:val="20"/>
        </w:rPr>
        <w:t xml:space="preserve">using CAR[0,30] and CAR[0,60] in Panel A, and CAR[0,120] and CAR[0,255] in Panel B. </w:t>
      </w:r>
      <w:r w:rsidRPr="00134CC6">
        <w:rPr>
          <w:rFonts w:ascii="Times New Roman" w:hAnsi="Times New Roman" w:cs="Times New Roman"/>
          <w:i/>
          <w:iCs/>
          <w:sz w:val="20"/>
          <w:szCs w:val="20"/>
        </w:rPr>
        <w:t>Congress</w:t>
      </w:r>
      <w:r w:rsidRPr="00134CC6">
        <w:rPr>
          <w:rFonts w:ascii="Times New Roman" w:hAnsi="Times New Roman" w:cs="Times New Roman"/>
          <w:sz w:val="20"/>
          <w:szCs w:val="20"/>
        </w:rPr>
        <w:t xml:space="preserve"> is an indicator variable which equals one if a corporate insider is a US Congress member or staff when the transaction is made. </w:t>
      </w:r>
      <w:r w:rsidRPr="00134CC6">
        <w:rPr>
          <w:rFonts w:ascii="Times New Roman" w:hAnsi="Times New Roman" w:cs="Times New Roman"/>
          <w:i/>
          <w:iCs/>
          <w:sz w:val="20"/>
          <w:szCs w:val="20"/>
        </w:rPr>
        <w:t>After</w:t>
      </w:r>
      <w:r w:rsidRPr="00134CC6">
        <w:rPr>
          <w:rFonts w:ascii="Times New Roman" w:hAnsi="Times New Roman" w:cs="Times New Roman"/>
          <w:sz w:val="20"/>
          <w:szCs w:val="20"/>
        </w:rPr>
        <w:t xml:space="preserve"> is an indicator variable which equals one if an insider transaction happens after April 2012. </w:t>
      </w:r>
      <w:r w:rsidRPr="00134CC6">
        <w:rPr>
          <w:rFonts w:ascii="Times New Roman" w:hAnsi="Times New Roman" w:cs="Times New Roman"/>
          <w:i/>
          <w:iCs/>
          <w:sz w:val="20"/>
          <w:szCs w:val="20"/>
        </w:rPr>
        <w:t>Buy</w:t>
      </w:r>
      <w:r w:rsidRPr="00134CC6">
        <w:rPr>
          <w:rFonts w:ascii="Times New Roman" w:hAnsi="Times New Roman" w:cs="Times New Roman"/>
          <w:sz w:val="20"/>
          <w:szCs w:val="20"/>
        </w:rPr>
        <w:t xml:space="preserve"> is an indicator variable which equals one if the transaction is a purchase.</w:t>
      </w:r>
      <w:r w:rsidRPr="00134CC6">
        <w:rPr>
          <w:rFonts w:ascii="Times New Roman" w:hAnsi="Times New Roman" w:cs="Times New Roman"/>
          <w:i/>
          <w:iCs/>
          <w:sz w:val="20"/>
          <w:szCs w:val="20"/>
        </w:rPr>
        <w:t xml:space="preserve"> Sell</w:t>
      </w:r>
      <w:r w:rsidRPr="00134CC6">
        <w:rPr>
          <w:rFonts w:ascii="Times New Roman" w:hAnsi="Times New Roman" w:cs="Times New Roman"/>
          <w:sz w:val="20"/>
          <w:szCs w:val="20"/>
        </w:rPr>
        <w:t xml:space="preserve"> is an indicator variable which equals one if the transaction is a sale. </w:t>
      </w:r>
      <w:r w:rsidRPr="00134CC6">
        <w:rPr>
          <w:rFonts w:ascii="Times New Roman" w:hAnsi="Times New Roman" w:cs="Times New Roman"/>
          <w:i/>
          <w:iCs/>
          <w:sz w:val="20"/>
          <w:szCs w:val="20"/>
        </w:rPr>
        <w:t>Congress</w:t>
      </w:r>
      <w:r w:rsidRPr="00134CC6">
        <w:rPr>
          <w:rFonts w:ascii="Times New Roman" w:hAnsi="Times New Roman" w:cs="Times New Roman"/>
          <w:sz w:val="20"/>
          <w:szCs w:val="20"/>
        </w:rPr>
        <w:t xml:space="preserve"> is an indicator variable which equals one if a corporate insider is a US Congress member or staff when the transaction is made. </w:t>
      </w:r>
      <w:r w:rsidRPr="00134CC6">
        <w:rPr>
          <w:rFonts w:ascii="Times New Roman" w:hAnsi="Times New Roman" w:cs="Times New Roman"/>
          <w:i/>
          <w:iCs/>
          <w:sz w:val="20"/>
          <w:szCs w:val="20"/>
        </w:rPr>
        <w:t>PastMonthRet</w:t>
      </w:r>
      <w:r w:rsidRPr="00134CC6">
        <w:rPr>
          <w:rFonts w:ascii="Times New Roman" w:hAnsi="Times New Roman" w:cs="Times New Roman"/>
          <w:sz w:val="20"/>
          <w:szCs w:val="20"/>
        </w:rPr>
        <w:t xml:space="preserve"> is the raw return over the month </w:t>
      </w:r>
      <w:r w:rsidRPr="00134CC6">
        <w:rPr>
          <w:rFonts w:ascii="Times New Roman" w:hAnsi="Times New Roman" w:cs="Times New Roman"/>
          <w:i/>
          <w:iCs/>
          <w:sz w:val="20"/>
          <w:szCs w:val="20"/>
        </w:rPr>
        <w:t>t-1</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PastYearRet</w:t>
      </w:r>
      <w:r w:rsidRPr="00134CC6">
        <w:rPr>
          <w:rFonts w:ascii="Times New Roman" w:hAnsi="Times New Roman" w:cs="Times New Roman"/>
          <w:sz w:val="20"/>
          <w:szCs w:val="20"/>
        </w:rPr>
        <w:t xml:space="preserve"> is the raw return over the past year from month </w:t>
      </w:r>
      <w:r w:rsidRPr="00134CC6">
        <w:rPr>
          <w:rFonts w:ascii="Times New Roman" w:hAnsi="Times New Roman" w:cs="Times New Roman"/>
          <w:i/>
          <w:iCs/>
          <w:sz w:val="20"/>
          <w:szCs w:val="20"/>
        </w:rPr>
        <w:t>t-2</w:t>
      </w:r>
      <w:r w:rsidRPr="00134CC6">
        <w:rPr>
          <w:rFonts w:ascii="Times New Roman" w:hAnsi="Times New Roman" w:cs="Times New Roman"/>
          <w:sz w:val="20"/>
          <w:szCs w:val="20"/>
        </w:rPr>
        <w:t xml:space="preserve"> to month </w:t>
      </w:r>
      <w:r w:rsidRPr="00134CC6">
        <w:rPr>
          <w:rFonts w:ascii="Times New Roman" w:hAnsi="Times New Roman" w:cs="Times New Roman"/>
          <w:i/>
          <w:iCs/>
          <w:sz w:val="20"/>
          <w:szCs w:val="20"/>
        </w:rPr>
        <w:t xml:space="preserve">t-12 </w:t>
      </w:r>
      <w:r w:rsidRPr="00134CC6">
        <w:rPr>
          <w:rFonts w:ascii="Times New Roman" w:hAnsi="Times New Roman" w:cs="Times New Roman"/>
          <w:sz w:val="20"/>
          <w:szCs w:val="20"/>
        </w:rPr>
        <w:t xml:space="preserve">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Size</w:t>
      </w:r>
      <w:r w:rsidRPr="00134CC6">
        <w:rPr>
          <w:rFonts w:ascii="Times New Roman" w:hAnsi="Times New Roman" w:cs="Times New Roman"/>
          <w:sz w:val="20"/>
          <w:szCs w:val="20"/>
        </w:rPr>
        <w:t xml:space="preserve"> is the natural logarithm of firm market value in $millions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BookMarket</w:t>
      </w:r>
      <w:r w:rsidRPr="00134CC6">
        <w:rPr>
          <w:rFonts w:ascii="Times New Roman" w:hAnsi="Times New Roman" w:cs="Times New Roman"/>
          <w:sz w:val="20"/>
          <w:szCs w:val="20"/>
        </w:rPr>
        <w:t xml:space="preserve"> is the Book-to-market ratio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where book value is from the prior quarter-end. Detailed variable definitions are in Appendix </w:t>
      </w:r>
      <w:r w:rsidR="00FC76B8">
        <w:rPr>
          <w:rFonts w:ascii="Times New Roman" w:hAnsi="Times New Roman" w:cs="Times New Roman"/>
          <w:sz w:val="20"/>
          <w:szCs w:val="20"/>
        </w:rPr>
        <w:t>C</w:t>
      </w:r>
      <w:r w:rsidRPr="00134CC6">
        <w:rPr>
          <w:rFonts w:ascii="Times New Roman" w:hAnsi="Times New Roman" w:cs="Times New Roman"/>
          <w:sz w:val="20"/>
          <w:szCs w:val="20"/>
        </w:rPr>
        <w:t>.</w:t>
      </w:r>
    </w:p>
    <w:p w14:paraId="02F9A556" w14:textId="77777777" w:rsidR="00134CC6" w:rsidRPr="00134CC6" w:rsidRDefault="00134CC6" w:rsidP="00134CC6">
      <w:pPr>
        <w:spacing w:after="0"/>
        <w:rPr>
          <w:rFonts w:ascii="Times New Roman" w:hAnsi="Times New Roman" w:cs="Times New Roman"/>
        </w:rPr>
      </w:pPr>
    </w:p>
    <w:p w14:paraId="3E488A1E" w14:textId="77777777" w:rsidR="00134CC6" w:rsidRPr="00623934" w:rsidRDefault="00134CC6" w:rsidP="00134CC6">
      <w:pPr>
        <w:spacing w:after="0"/>
        <w:rPr>
          <w:rFonts w:ascii="Times New Roman" w:hAnsi="Times New Roman" w:cs="Times New Roman"/>
          <w:b/>
          <w:bCs/>
        </w:rPr>
      </w:pPr>
      <w:r w:rsidRPr="00623934">
        <w:rPr>
          <w:rFonts w:ascii="Times New Roman" w:hAnsi="Times New Roman" w:cs="Times New Roman"/>
          <w:b/>
          <w:bCs/>
        </w:rPr>
        <w:t>Panel A. CAR[0,30] and CAR[0,60]</w:t>
      </w:r>
    </w:p>
    <w:tbl>
      <w:tblPr>
        <w:tblW w:w="0" w:type="auto"/>
        <w:jc w:val="center"/>
        <w:tblCellMar>
          <w:left w:w="75" w:type="dxa"/>
          <w:right w:w="75" w:type="dxa"/>
        </w:tblCellMar>
        <w:tblLook w:val="0000" w:firstRow="0" w:lastRow="0" w:firstColumn="0" w:lastColumn="0" w:noHBand="0" w:noVBand="0"/>
      </w:tblPr>
      <w:tblGrid>
        <w:gridCol w:w="1817"/>
        <w:gridCol w:w="967"/>
        <w:gridCol w:w="989"/>
        <w:gridCol w:w="967"/>
        <w:gridCol w:w="967"/>
        <w:gridCol w:w="967"/>
        <w:gridCol w:w="989"/>
        <w:gridCol w:w="967"/>
        <w:gridCol w:w="967"/>
      </w:tblGrid>
      <w:tr w:rsidR="00134CC6" w:rsidRPr="005D3295" w14:paraId="775E11BD" w14:textId="77777777" w:rsidTr="00BF74E8">
        <w:trPr>
          <w:jc w:val="center"/>
        </w:trPr>
        <w:tc>
          <w:tcPr>
            <w:tcW w:w="0" w:type="auto"/>
            <w:tcBorders>
              <w:top w:val="single" w:sz="6" w:space="0" w:color="auto"/>
              <w:left w:val="nil"/>
              <w:bottom w:val="nil"/>
              <w:right w:val="nil"/>
            </w:tcBorders>
          </w:tcPr>
          <w:p w14:paraId="7FE76B6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single" w:sz="6" w:space="0" w:color="auto"/>
              <w:left w:val="nil"/>
              <w:bottom w:val="nil"/>
              <w:right w:val="nil"/>
            </w:tcBorders>
          </w:tcPr>
          <w:p w14:paraId="6C0F47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w:t>
            </w:r>
          </w:p>
        </w:tc>
        <w:tc>
          <w:tcPr>
            <w:tcW w:w="0" w:type="auto"/>
            <w:tcBorders>
              <w:top w:val="single" w:sz="6" w:space="0" w:color="auto"/>
              <w:left w:val="nil"/>
              <w:bottom w:val="nil"/>
              <w:right w:val="nil"/>
            </w:tcBorders>
          </w:tcPr>
          <w:p w14:paraId="214420F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w:t>
            </w:r>
          </w:p>
        </w:tc>
        <w:tc>
          <w:tcPr>
            <w:tcW w:w="0" w:type="auto"/>
            <w:tcBorders>
              <w:top w:val="single" w:sz="6" w:space="0" w:color="auto"/>
              <w:left w:val="nil"/>
              <w:bottom w:val="nil"/>
              <w:right w:val="nil"/>
            </w:tcBorders>
          </w:tcPr>
          <w:p w14:paraId="4DB20C3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w:t>
            </w:r>
          </w:p>
        </w:tc>
        <w:tc>
          <w:tcPr>
            <w:tcW w:w="0" w:type="auto"/>
            <w:tcBorders>
              <w:top w:val="single" w:sz="6" w:space="0" w:color="auto"/>
              <w:left w:val="nil"/>
              <w:bottom w:val="nil"/>
              <w:right w:val="nil"/>
            </w:tcBorders>
          </w:tcPr>
          <w:p w14:paraId="428C257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w:t>
            </w:r>
          </w:p>
        </w:tc>
        <w:tc>
          <w:tcPr>
            <w:tcW w:w="0" w:type="auto"/>
            <w:tcBorders>
              <w:top w:val="single" w:sz="6" w:space="0" w:color="auto"/>
              <w:left w:val="nil"/>
              <w:bottom w:val="nil"/>
              <w:right w:val="nil"/>
            </w:tcBorders>
          </w:tcPr>
          <w:p w14:paraId="15867E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w:t>
            </w:r>
          </w:p>
        </w:tc>
        <w:tc>
          <w:tcPr>
            <w:tcW w:w="0" w:type="auto"/>
            <w:tcBorders>
              <w:top w:val="single" w:sz="6" w:space="0" w:color="auto"/>
              <w:left w:val="nil"/>
              <w:bottom w:val="nil"/>
              <w:right w:val="nil"/>
            </w:tcBorders>
          </w:tcPr>
          <w:p w14:paraId="63A9418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w:t>
            </w:r>
          </w:p>
        </w:tc>
        <w:tc>
          <w:tcPr>
            <w:tcW w:w="0" w:type="auto"/>
            <w:tcBorders>
              <w:top w:val="single" w:sz="6" w:space="0" w:color="auto"/>
              <w:left w:val="nil"/>
              <w:bottom w:val="nil"/>
              <w:right w:val="nil"/>
            </w:tcBorders>
          </w:tcPr>
          <w:p w14:paraId="6F435F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w:t>
            </w:r>
          </w:p>
        </w:tc>
        <w:tc>
          <w:tcPr>
            <w:tcW w:w="0" w:type="auto"/>
            <w:tcBorders>
              <w:top w:val="single" w:sz="6" w:space="0" w:color="auto"/>
              <w:left w:val="nil"/>
              <w:bottom w:val="nil"/>
              <w:right w:val="nil"/>
            </w:tcBorders>
          </w:tcPr>
          <w:p w14:paraId="06B20B0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w:t>
            </w:r>
          </w:p>
        </w:tc>
      </w:tr>
      <w:tr w:rsidR="00134CC6" w:rsidRPr="005D3295" w14:paraId="7CE23BCF" w14:textId="77777777" w:rsidTr="00BF74E8">
        <w:trPr>
          <w:jc w:val="center"/>
        </w:trPr>
        <w:tc>
          <w:tcPr>
            <w:tcW w:w="0" w:type="auto"/>
            <w:tcBorders>
              <w:top w:val="nil"/>
              <w:left w:val="nil"/>
              <w:bottom w:val="single" w:sz="6" w:space="0" w:color="auto"/>
              <w:right w:val="nil"/>
            </w:tcBorders>
          </w:tcPr>
          <w:p w14:paraId="6EDB65B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single" w:sz="6" w:space="0" w:color="auto"/>
              <w:right w:val="nil"/>
            </w:tcBorders>
          </w:tcPr>
          <w:p w14:paraId="71D9E03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4E7C7E5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1908BFE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7FB5EB8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0118D31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3066CC6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72BB99D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2209314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c>
          <w:tcPr>
            <w:tcW w:w="0" w:type="auto"/>
            <w:tcBorders>
              <w:top w:val="nil"/>
              <w:left w:val="nil"/>
              <w:bottom w:val="single" w:sz="6" w:space="0" w:color="auto"/>
              <w:right w:val="nil"/>
            </w:tcBorders>
          </w:tcPr>
          <w:p w14:paraId="55B3FEC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7542FD6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260026B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6EDA33A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43FBE96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3235F18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5A80A5F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146B8BE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r>
      <w:tr w:rsidR="00134CC6" w:rsidRPr="005D3295" w14:paraId="0A7758CB" w14:textId="77777777" w:rsidTr="00BF74E8">
        <w:trPr>
          <w:jc w:val="center"/>
        </w:trPr>
        <w:tc>
          <w:tcPr>
            <w:tcW w:w="0" w:type="auto"/>
            <w:tcBorders>
              <w:top w:val="nil"/>
              <w:left w:val="nil"/>
              <w:bottom w:val="nil"/>
              <w:right w:val="nil"/>
            </w:tcBorders>
          </w:tcPr>
          <w:p w14:paraId="0E1D64D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18B1801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C8AD35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4DB395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9331B5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8ABB71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E9AA2F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D6B133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FCCAF8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0D698C09" w14:textId="77777777" w:rsidTr="00BF74E8">
        <w:trPr>
          <w:jc w:val="center"/>
        </w:trPr>
        <w:tc>
          <w:tcPr>
            <w:tcW w:w="0" w:type="auto"/>
            <w:tcBorders>
              <w:top w:val="nil"/>
              <w:left w:val="nil"/>
              <w:bottom w:val="nil"/>
              <w:right w:val="nil"/>
            </w:tcBorders>
          </w:tcPr>
          <w:p w14:paraId="1F96097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Congress*After*Buy</w:t>
            </w:r>
          </w:p>
        </w:tc>
        <w:tc>
          <w:tcPr>
            <w:tcW w:w="0" w:type="auto"/>
            <w:tcBorders>
              <w:top w:val="nil"/>
              <w:left w:val="nil"/>
              <w:bottom w:val="nil"/>
              <w:right w:val="nil"/>
            </w:tcBorders>
          </w:tcPr>
          <w:p w14:paraId="59F4CF2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0.022</w:t>
            </w:r>
          </w:p>
        </w:tc>
        <w:tc>
          <w:tcPr>
            <w:tcW w:w="0" w:type="auto"/>
            <w:tcBorders>
              <w:top w:val="nil"/>
              <w:left w:val="nil"/>
              <w:bottom w:val="nil"/>
              <w:right w:val="nil"/>
            </w:tcBorders>
          </w:tcPr>
          <w:p w14:paraId="1FBCC1B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0.014</w:t>
            </w:r>
          </w:p>
        </w:tc>
        <w:tc>
          <w:tcPr>
            <w:tcW w:w="0" w:type="auto"/>
            <w:tcBorders>
              <w:top w:val="nil"/>
              <w:left w:val="nil"/>
              <w:bottom w:val="nil"/>
              <w:right w:val="nil"/>
            </w:tcBorders>
          </w:tcPr>
          <w:p w14:paraId="2761926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0.050*</w:t>
            </w:r>
          </w:p>
        </w:tc>
        <w:tc>
          <w:tcPr>
            <w:tcW w:w="0" w:type="auto"/>
            <w:tcBorders>
              <w:top w:val="nil"/>
              <w:left w:val="nil"/>
              <w:bottom w:val="nil"/>
              <w:right w:val="nil"/>
            </w:tcBorders>
          </w:tcPr>
          <w:p w14:paraId="653A675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0.031</w:t>
            </w:r>
          </w:p>
        </w:tc>
        <w:tc>
          <w:tcPr>
            <w:tcW w:w="0" w:type="auto"/>
            <w:tcBorders>
              <w:top w:val="nil"/>
              <w:left w:val="nil"/>
              <w:bottom w:val="nil"/>
              <w:right w:val="nil"/>
            </w:tcBorders>
          </w:tcPr>
          <w:p w14:paraId="0C9B39F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-0.090**</w:t>
            </w:r>
          </w:p>
        </w:tc>
        <w:tc>
          <w:tcPr>
            <w:tcW w:w="0" w:type="auto"/>
            <w:tcBorders>
              <w:top w:val="nil"/>
              <w:left w:val="nil"/>
              <w:bottom w:val="nil"/>
              <w:right w:val="nil"/>
            </w:tcBorders>
          </w:tcPr>
          <w:p w14:paraId="3A0C806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-0.108***</w:t>
            </w:r>
          </w:p>
        </w:tc>
        <w:tc>
          <w:tcPr>
            <w:tcW w:w="0" w:type="auto"/>
            <w:tcBorders>
              <w:top w:val="nil"/>
              <w:left w:val="nil"/>
              <w:bottom w:val="nil"/>
              <w:right w:val="nil"/>
            </w:tcBorders>
          </w:tcPr>
          <w:p w14:paraId="0CA6623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-0.049</w:t>
            </w:r>
          </w:p>
        </w:tc>
        <w:tc>
          <w:tcPr>
            <w:tcW w:w="0" w:type="auto"/>
            <w:tcBorders>
              <w:top w:val="nil"/>
              <w:left w:val="nil"/>
              <w:bottom w:val="nil"/>
              <w:right w:val="nil"/>
            </w:tcBorders>
          </w:tcPr>
          <w:p w14:paraId="66134C7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-0.091**</w:t>
            </w:r>
          </w:p>
        </w:tc>
      </w:tr>
      <w:tr w:rsidR="00134CC6" w:rsidRPr="005D3295" w14:paraId="0B020A71" w14:textId="77777777" w:rsidTr="00BF74E8">
        <w:trPr>
          <w:jc w:val="center"/>
        </w:trPr>
        <w:tc>
          <w:tcPr>
            <w:tcW w:w="0" w:type="auto"/>
            <w:tcBorders>
              <w:top w:val="nil"/>
              <w:left w:val="nil"/>
              <w:bottom w:val="nil"/>
              <w:right w:val="nil"/>
            </w:tcBorders>
          </w:tcPr>
          <w:p w14:paraId="252DF31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6ED3673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(0.82)</w:t>
            </w:r>
          </w:p>
        </w:tc>
        <w:tc>
          <w:tcPr>
            <w:tcW w:w="0" w:type="auto"/>
            <w:tcBorders>
              <w:top w:val="nil"/>
              <w:left w:val="nil"/>
              <w:bottom w:val="nil"/>
              <w:right w:val="nil"/>
            </w:tcBorders>
          </w:tcPr>
          <w:p w14:paraId="3F2B62C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(0.53)</w:t>
            </w:r>
          </w:p>
        </w:tc>
        <w:tc>
          <w:tcPr>
            <w:tcW w:w="0" w:type="auto"/>
            <w:tcBorders>
              <w:top w:val="nil"/>
              <w:left w:val="nil"/>
              <w:bottom w:val="nil"/>
              <w:right w:val="nil"/>
            </w:tcBorders>
          </w:tcPr>
          <w:p w14:paraId="7E783B6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(1.85)</w:t>
            </w:r>
          </w:p>
        </w:tc>
        <w:tc>
          <w:tcPr>
            <w:tcW w:w="0" w:type="auto"/>
            <w:tcBorders>
              <w:top w:val="nil"/>
              <w:left w:val="nil"/>
              <w:bottom w:val="nil"/>
              <w:right w:val="nil"/>
            </w:tcBorders>
          </w:tcPr>
          <w:p w14:paraId="658B246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(1.08)</w:t>
            </w:r>
          </w:p>
        </w:tc>
        <w:tc>
          <w:tcPr>
            <w:tcW w:w="0" w:type="auto"/>
            <w:tcBorders>
              <w:top w:val="nil"/>
              <w:left w:val="nil"/>
              <w:bottom w:val="nil"/>
              <w:right w:val="nil"/>
            </w:tcBorders>
          </w:tcPr>
          <w:p w14:paraId="26012CF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(-2.24)</w:t>
            </w:r>
          </w:p>
        </w:tc>
        <w:tc>
          <w:tcPr>
            <w:tcW w:w="0" w:type="auto"/>
            <w:tcBorders>
              <w:top w:val="nil"/>
              <w:left w:val="nil"/>
              <w:bottom w:val="nil"/>
              <w:right w:val="nil"/>
            </w:tcBorders>
          </w:tcPr>
          <w:p w14:paraId="1626982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(-2.73)</w:t>
            </w:r>
          </w:p>
        </w:tc>
        <w:tc>
          <w:tcPr>
            <w:tcW w:w="0" w:type="auto"/>
            <w:tcBorders>
              <w:top w:val="nil"/>
              <w:left w:val="nil"/>
              <w:bottom w:val="nil"/>
              <w:right w:val="nil"/>
            </w:tcBorders>
          </w:tcPr>
          <w:p w14:paraId="61A818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(-1.25)</w:t>
            </w:r>
          </w:p>
        </w:tc>
        <w:tc>
          <w:tcPr>
            <w:tcW w:w="0" w:type="auto"/>
            <w:tcBorders>
              <w:top w:val="nil"/>
              <w:left w:val="nil"/>
              <w:bottom w:val="nil"/>
              <w:right w:val="nil"/>
            </w:tcBorders>
          </w:tcPr>
          <w:p w14:paraId="08C50FF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(-2.24)</w:t>
            </w:r>
          </w:p>
        </w:tc>
      </w:tr>
      <w:tr w:rsidR="00134CC6" w:rsidRPr="005D3295" w14:paraId="74037F1E" w14:textId="77777777" w:rsidTr="00BF74E8">
        <w:trPr>
          <w:jc w:val="center"/>
        </w:trPr>
        <w:tc>
          <w:tcPr>
            <w:tcW w:w="0" w:type="auto"/>
            <w:tcBorders>
              <w:top w:val="nil"/>
              <w:left w:val="nil"/>
              <w:bottom w:val="nil"/>
              <w:right w:val="nil"/>
            </w:tcBorders>
          </w:tcPr>
          <w:p w14:paraId="68573BC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Congress*After*Sell</w:t>
            </w:r>
          </w:p>
        </w:tc>
        <w:tc>
          <w:tcPr>
            <w:tcW w:w="0" w:type="auto"/>
            <w:tcBorders>
              <w:top w:val="nil"/>
              <w:left w:val="nil"/>
              <w:bottom w:val="nil"/>
              <w:right w:val="nil"/>
            </w:tcBorders>
          </w:tcPr>
          <w:p w14:paraId="759C6F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0.034*</w:t>
            </w:r>
          </w:p>
        </w:tc>
        <w:tc>
          <w:tcPr>
            <w:tcW w:w="0" w:type="auto"/>
            <w:tcBorders>
              <w:top w:val="nil"/>
              <w:left w:val="nil"/>
              <w:bottom w:val="nil"/>
              <w:right w:val="nil"/>
            </w:tcBorders>
          </w:tcPr>
          <w:p w14:paraId="0D7BA0A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0.034*</w:t>
            </w:r>
          </w:p>
        </w:tc>
        <w:tc>
          <w:tcPr>
            <w:tcW w:w="0" w:type="auto"/>
            <w:tcBorders>
              <w:top w:val="nil"/>
              <w:left w:val="nil"/>
              <w:bottom w:val="nil"/>
              <w:right w:val="nil"/>
            </w:tcBorders>
          </w:tcPr>
          <w:p w14:paraId="5ACF628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0.042***</w:t>
            </w:r>
          </w:p>
        </w:tc>
        <w:tc>
          <w:tcPr>
            <w:tcW w:w="0" w:type="auto"/>
            <w:tcBorders>
              <w:top w:val="nil"/>
              <w:left w:val="nil"/>
              <w:bottom w:val="nil"/>
              <w:right w:val="nil"/>
            </w:tcBorders>
          </w:tcPr>
          <w:p w14:paraId="610323B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0.039***</w:t>
            </w:r>
          </w:p>
        </w:tc>
        <w:tc>
          <w:tcPr>
            <w:tcW w:w="0" w:type="auto"/>
            <w:tcBorders>
              <w:top w:val="nil"/>
              <w:left w:val="nil"/>
              <w:bottom w:val="nil"/>
              <w:right w:val="nil"/>
            </w:tcBorders>
          </w:tcPr>
          <w:p w14:paraId="507EF5E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0.054</w:t>
            </w:r>
          </w:p>
        </w:tc>
        <w:tc>
          <w:tcPr>
            <w:tcW w:w="0" w:type="auto"/>
            <w:tcBorders>
              <w:top w:val="nil"/>
              <w:left w:val="nil"/>
              <w:bottom w:val="nil"/>
              <w:right w:val="nil"/>
            </w:tcBorders>
          </w:tcPr>
          <w:p w14:paraId="31AD975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0.048</w:t>
            </w:r>
          </w:p>
        </w:tc>
        <w:tc>
          <w:tcPr>
            <w:tcW w:w="0" w:type="auto"/>
            <w:tcBorders>
              <w:top w:val="nil"/>
              <w:left w:val="nil"/>
              <w:bottom w:val="nil"/>
              <w:right w:val="nil"/>
            </w:tcBorders>
          </w:tcPr>
          <w:p w14:paraId="6B946D7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0.072</w:t>
            </w:r>
          </w:p>
        </w:tc>
        <w:tc>
          <w:tcPr>
            <w:tcW w:w="0" w:type="auto"/>
            <w:tcBorders>
              <w:top w:val="nil"/>
              <w:left w:val="nil"/>
              <w:bottom w:val="nil"/>
              <w:right w:val="nil"/>
            </w:tcBorders>
          </w:tcPr>
          <w:p w14:paraId="3838BEF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0.061</w:t>
            </w:r>
          </w:p>
        </w:tc>
      </w:tr>
      <w:tr w:rsidR="00134CC6" w:rsidRPr="005D3295" w14:paraId="37CF4C60" w14:textId="77777777" w:rsidTr="00BF74E8">
        <w:trPr>
          <w:jc w:val="center"/>
        </w:trPr>
        <w:tc>
          <w:tcPr>
            <w:tcW w:w="0" w:type="auto"/>
            <w:tcBorders>
              <w:top w:val="nil"/>
              <w:left w:val="nil"/>
              <w:bottom w:val="nil"/>
              <w:right w:val="nil"/>
            </w:tcBorders>
          </w:tcPr>
          <w:p w14:paraId="45309D3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750CB9A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(1.81)</w:t>
            </w:r>
          </w:p>
        </w:tc>
        <w:tc>
          <w:tcPr>
            <w:tcW w:w="0" w:type="auto"/>
            <w:tcBorders>
              <w:top w:val="nil"/>
              <w:left w:val="nil"/>
              <w:bottom w:val="nil"/>
              <w:right w:val="nil"/>
            </w:tcBorders>
          </w:tcPr>
          <w:p w14:paraId="043BE22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(1.82)</w:t>
            </w:r>
          </w:p>
        </w:tc>
        <w:tc>
          <w:tcPr>
            <w:tcW w:w="0" w:type="auto"/>
            <w:tcBorders>
              <w:top w:val="nil"/>
              <w:left w:val="nil"/>
              <w:bottom w:val="nil"/>
              <w:right w:val="nil"/>
            </w:tcBorders>
          </w:tcPr>
          <w:p w14:paraId="085F2CD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(3.00)</w:t>
            </w:r>
          </w:p>
        </w:tc>
        <w:tc>
          <w:tcPr>
            <w:tcW w:w="0" w:type="auto"/>
            <w:tcBorders>
              <w:top w:val="nil"/>
              <w:left w:val="nil"/>
              <w:bottom w:val="nil"/>
              <w:right w:val="nil"/>
            </w:tcBorders>
          </w:tcPr>
          <w:p w14:paraId="4648CD1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(2.62)</w:t>
            </w:r>
          </w:p>
        </w:tc>
        <w:tc>
          <w:tcPr>
            <w:tcW w:w="0" w:type="auto"/>
            <w:tcBorders>
              <w:top w:val="nil"/>
              <w:left w:val="nil"/>
              <w:bottom w:val="nil"/>
              <w:right w:val="nil"/>
            </w:tcBorders>
          </w:tcPr>
          <w:p w14:paraId="71F0A4A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(1.36)</w:t>
            </w:r>
          </w:p>
        </w:tc>
        <w:tc>
          <w:tcPr>
            <w:tcW w:w="0" w:type="auto"/>
            <w:tcBorders>
              <w:top w:val="nil"/>
              <w:left w:val="nil"/>
              <w:bottom w:val="nil"/>
              <w:right w:val="nil"/>
            </w:tcBorders>
          </w:tcPr>
          <w:p w14:paraId="37EA58F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(1.21)</w:t>
            </w:r>
          </w:p>
        </w:tc>
        <w:tc>
          <w:tcPr>
            <w:tcW w:w="0" w:type="auto"/>
            <w:tcBorders>
              <w:top w:val="nil"/>
              <w:left w:val="nil"/>
              <w:bottom w:val="nil"/>
              <w:right w:val="nil"/>
            </w:tcBorders>
          </w:tcPr>
          <w:p w14:paraId="3463C6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(1.35)</w:t>
            </w:r>
          </w:p>
        </w:tc>
        <w:tc>
          <w:tcPr>
            <w:tcW w:w="0" w:type="auto"/>
            <w:tcBorders>
              <w:top w:val="nil"/>
              <w:left w:val="nil"/>
              <w:bottom w:val="nil"/>
              <w:right w:val="nil"/>
            </w:tcBorders>
          </w:tcPr>
          <w:p w14:paraId="72C62D9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(1.27)</w:t>
            </w:r>
          </w:p>
        </w:tc>
      </w:tr>
      <w:tr w:rsidR="00134CC6" w:rsidRPr="005D3295" w14:paraId="4C91F4A9" w14:textId="77777777" w:rsidTr="00BF74E8">
        <w:trPr>
          <w:jc w:val="center"/>
        </w:trPr>
        <w:tc>
          <w:tcPr>
            <w:tcW w:w="0" w:type="auto"/>
            <w:tcBorders>
              <w:top w:val="nil"/>
              <w:left w:val="nil"/>
              <w:bottom w:val="nil"/>
              <w:right w:val="nil"/>
            </w:tcBorders>
          </w:tcPr>
          <w:p w14:paraId="26B1CEF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Congress*Buy</w:t>
            </w:r>
          </w:p>
        </w:tc>
        <w:tc>
          <w:tcPr>
            <w:tcW w:w="0" w:type="auto"/>
            <w:tcBorders>
              <w:top w:val="nil"/>
              <w:left w:val="nil"/>
              <w:bottom w:val="nil"/>
              <w:right w:val="nil"/>
            </w:tcBorders>
          </w:tcPr>
          <w:p w14:paraId="0E5E06F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0.264***</w:t>
            </w:r>
          </w:p>
        </w:tc>
        <w:tc>
          <w:tcPr>
            <w:tcW w:w="0" w:type="auto"/>
            <w:tcBorders>
              <w:top w:val="nil"/>
              <w:left w:val="nil"/>
              <w:bottom w:val="nil"/>
              <w:right w:val="nil"/>
            </w:tcBorders>
          </w:tcPr>
          <w:p w14:paraId="483E09C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0.265***</w:t>
            </w:r>
          </w:p>
        </w:tc>
        <w:tc>
          <w:tcPr>
            <w:tcW w:w="0" w:type="auto"/>
            <w:tcBorders>
              <w:top w:val="nil"/>
              <w:left w:val="nil"/>
              <w:bottom w:val="nil"/>
              <w:right w:val="nil"/>
            </w:tcBorders>
          </w:tcPr>
          <w:p w14:paraId="0F09B4D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0.241***</w:t>
            </w:r>
          </w:p>
        </w:tc>
        <w:tc>
          <w:tcPr>
            <w:tcW w:w="0" w:type="auto"/>
            <w:tcBorders>
              <w:top w:val="nil"/>
              <w:left w:val="nil"/>
              <w:bottom w:val="nil"/>
              <w:right w:val="nil"/>
            </w:tcBorders>
          </w:tcPr>
          <w:p w14:paraId="026A7F2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0.309***</w:t>
            </w:r>
          </w:p>
        </w:tc>
        <w:tc>
          <w:tcPr>
            <w:tcW w:w="0" w:type="auto"/>
            <w:tcBorders>
              <w:top w:val="nil"/>
              <w:left w:val="nil"/>
              <w:bottom w:val="nil"/>
              <w:right w:val="nil"/>
            </w:tcBorders>
          </w:tcPr>
          <w:p w14:paraId="4A9C00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0.752***</w:t>
            </w:r>
          </w:p>
        </w:tc>
        <w:tc>
          <w:tcPr>
            <w:tcW w:w="0" w:type="auto"/>
            <w:tcBorders>
              <w:top w:val="nil"/>
              <w:left w:val="nil"/>
              <w:bottom w:val="nil"/>
              <w:right w:val="nil"/>
            </w:tcBorders>
          </w:tcPr>
          <w:p w14:paraId="5DCF4E0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0.761***</w:t>
            </w:r>
          </w:p>
        </w:tc>
        <w:tc>
          <w:tcPr>
            <w:tcW w:w="0" w:type="auto"/>
            <w:tcBorders>
              <w:top w:val="nil"/>
              <w:left w:val="nil"/>
              <w:bottom w:val="nil"/>
              <w:right w:val="nil"/>
            </w:tcBorders>
          </w:tcPr>
          <w:p w14:paraId="74F1B46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1.263***</w:t>
            </w:r>
          </w:p>
        </w:tc>
        <w:tc>
          <w:tcPr>
            <w:tcW w:w="0" w:type="auto"/>
            <w:tcBorders>
              <w:top w:val="nil"/>
              <w:left w:val="nil"/>
              <w:bottom w:val="nil"/>
              <w:right w:val="nil"/>
            </w:tcBorders>
          </w:tcPr>
          <w:p w14:paraId="77A33E1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1.232***</w:t>
            </w:r>
          </w:p>
        </w:tc>
      </w:tr>
      <w:tr w:rsidR="00134CC6" w:rsidRPr="005D3295" w14:paraId="4EC7B2A5" w14:textId="77777777" w:rsidTr="00BF74E8">
        <w:trPr>
          <w:jc w:val="center"/>
        </w:trPr>
        <w:tc>
          <w:tcPr>
            <w:tcW w:w="0" w:type="auto"/>
            <w:tcBorders>
              <w:top w:val="nil"/>
              <w:left w:val="nil"/>
              <w:bottom w:val="nil"/>
              <w:right w:val="nil"/>
            </w:tcBorders>
          </w:tcPr>
          <w:p w14:paraId="1663DE6C"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1058A5B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(5.92)</w:t>
            </w:r>
          </w:p>
        </w:tc>
        <w:tc>
          <w:tcPr>
            <w:tcW w:w="0" w:type="auto"/>
            <w:tcBorders>
              <w:top w:val="nil"/>
              <w:left w:val="nil"/>
              <w:bottom w:val="nil"/>
              <w:right w:val="nil"/>
            </w:tcBorders>
          </w:tcPr>
          <w:p w14:paraId="33D9ED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(6.02)</w:t>
            </w:r>
          </w:p>
        </w:tc>
        <w:tc>
          <w:tcPr>
            <w:tcW w:w="0" w:type="auto"/>
            <w:tcBorders>
              <w:top w:val="nil"/>
              <w:left w:val="nil"/>
              <w:bottom w:val="nil"/>
              <w:right w:val="nil"/>
            </w:tcBorders>
          </w:tcPr>
          <w:p w14:paraId="4A8255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(4.83)</w:t>
            </w:r>
          </w:p>
        </w:tc>
        <w:tc>
          <w:tcPr>
            <w:tcW w:w="0" w:type="auto"/>
            <w:tcBorders>
              <w:top w:val="nil"/>
              <w:left w:val="nil"/>
              <w:bottom w:val="nil"/>
              <w:right w:val="nil"/>
            </w:tcBorders>
          </w:tcPr>
          <w:p w14:paraId="051555A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(6.62)</w:t>
            </w:r>
          </w:p>
        </w:tc>
        <w:tc>
          <w:tcPr>
            <w:tcW w:w="0" w:type="auto"/>
            <w:tcBorders>
              <w:top w:val="nil"/>
              <w:left w:val="nil"/>
              <w:bottom w:val="nil"/>
              <w:right w:val="nil"/>
            </w:tcBorders>
          </w:tcPr>
          <w:p w14:paraId="1E82B91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(6.71)</w:t>
            </w:r>
          </w:p>
        </w:tc>
        <w:tc>
          <w:tcPr>
            <w:tcW w:w="0" w:type="auto"/>
            <w:tcBorders>
              <w:top w:val="nil"/>
              <w:left w:val="nil"/>
              <w:bottom w:val="nil"/>
              <w:right w:val="nil"/>
            </w:tcBorders>
          </w:tcPr>
          <w:p w14:paraId="1803524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(6.83)</w:t>
            </w:r>
          </w:p>
        </w:tc>
        <w:tc>
          <w:tcPr>
            <w:tcW w:w="0" w:type="auto"/>
            <w:tcBorders>
              <w:top w:val="nil"/>
              <w:left w:val="nil"/>
              <w:bottom w:val="nil"/>
              <w:right w:val="nil"/>
            </w:tcBorders>
          </w:tcPr>
          <w:p w14:paraId="5278BDC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(10.67)</w:t>
            </w:r>
          </w:p>
        </w:tc>
        <w:tc>
          <w:tcPr>
            <w:tcW w:w="0" w:type="auto"/>
            <w:tcBorders>
              <w:top w:val="nil"/>
              <w:left w:val="nil"/>
              <w:bottom w:val="nil"/>
              <w:right w:val="nil"/>
            </w:tcBorders>
          </w:tcPr>
          <w:p w14:paraId="7D15F79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(11.08)</w:t>
            </w:r>
          </w:p>
        </w:tc>
      </w:tr>
      <w:tr w:rsidR="00134CC6" w:rsidRPr="005D3295" w14:paraId="45855984" w14:textId="77777777" w:rsidTr="00BF74E8">
        <w:trPr>
          <w:jc w:val="center"/>
        </w:trPr>
        <w:tc>
          <w:tcPr>
            <w:tcW w:w="0" w:type="auto"/>
            <w:tcBorders>
              <w:top w:val="nil"/>
              <w:left w:val="nil"/>
              <w:bottom w:val="nil"/>
              <w:right w:val="nil"/>
            </w:tcBorders>
          </w:tcPr>
          <w:p w14:paraId="5E1D41AD"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Congress*Sell</w:t>
            </w:r>
          </w:p>
        </w:tc>
        <w:tc>
          <w:tcPr>
            <w:tcW w:w="0" w:type="auto"/>
            <w:tcBorders>
              <w:top w:val="nil"/>
              <w:left w:val="nil"/>
              <w:bottom w:val="nil"/>
              <w:right w:val="nil"/>
            </w:tcBorders>
          </w:tcPr>
          <w:p w14:paraId="236D6C9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-0.021</w:t>
            </w:r>
          </w:p>
        </w:tc>
        <w:tc>
          <w:tcPr>
            <w:tcW w:w="0" w:type="auto"/>
            <w:tcBorders>
              <w:top w:val="nil"/>
              <w:left w:val="nil"/>
              <w:bottom w:val="nil"/>
              <w:right w:val="nil"/>
            </w:tcBorders>
          </w:tcPr>
          <w:p w14:paraId="37EC393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-0.022</w:t>
            </w:r>
          </w:p>
        </w:tc>
        <w:tc>
          <w:tcPr>
            <w:tcW w:w="0" w:type="auto"/>
            <w:tcBorders>
              <w:top w:val="nil"/>
              <w:left w:val="nil"/>
              <w:bottom w:val="nil"/>
              <w:right w:val="nil"/>
            </w:tcBorders>
          </w:tcPr>
          <w:p w14:paraId="7C5BFB0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-0.036***</w:t>
            </w:r>
          </w:p>
        </w:tc>
        <w:tc>
          <w:tcPr>
            <w:tcW w:w="0" w:type="auto"/>
            <w:tcBorders>
              <w:top w:val="nil"/>
              <w:left w:val="nil"/>
              <w:bottom w:val="nil"/>
              <w:right w:val="nil"/>
            </w:tcBorders>
          </w:tcPr>
          <w:p w14:paraId="6FBAF62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-0.035***</w:t>
            </w:r>
          </w:p>
        </w:tc>
        <w:tc>
          <w:tcPr>
            <w:tcW w:w="0" w:type="auto"/>
            <w:tcBorders>
              <w:top w:val="nil"/>
              <w:left w:val="nil"/>
              <w:bottom w:val="nil"/>
              <w:right w:val="nil"/>
            </w:tcBorders>
          </w:tcPr>
          <w:p w14:paraId="72829E5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-0.025</w:t>
            </w:r>
          </w:p>
        </w:tc>
        <w:tc>
          <w:tcPr>
            <w:tcW w:w="0" w:type="auto"/>
            <w:tcBorders>
              <w:top w:val="nil"/>
              <w:left w:val="nil"/>
              <w:bottom w:val="nil"/>
              <w:right w:val="nil"/>
            </w:tcBorders>
          </w:tcPr>
          <w:p w14:paraId="180278C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-0.023</w:t>
            </w:r>
          </w:p>
        </w:tc>
        <w:tc>
          <w:tcPr>
            <w:tcW w:w="0" w:type="auto"/>
            <w:tcBorders>
              <w:top w:val="nil"/>
              <w:left w:val="nil"/>
              <w:bottom w:val="nil"/>
              <w:right w:val="nil"/>
            </w:tcBorders>
          </w:tcPr>
          <w:p w14:paraId="31DF60A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-0.054</w:t>
            </w:r>
          </w:p>
        </w:tc>
        <w:tc>
          <w:tcPr>
            <w:tcW w:w="0" w:type="auto"/>
            <w:tcBorders>
              <w:top w:val="nil"/>
              <w:left w:val="nil"/>
              <w:bottom w:val="nil"/>
              <w:right w:val="nil"/>
            </w:tcBorders>
          </w:tcPr>
          <w:p w14:paraId="618BA6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-0.050</w:t>
            </w:r>
          </w:p>
        </w:tc>
      </w:tr>
      <w:tr w:rsidR="00134CC6" w:rsidRPr="005D3295" w14:paraId="3F06A5E3" w14:textId="77777777" w:rsidTr="00BF74E8">
        <w:trPr>
          <w:jc w:val="center"/>
        </w:trPr>
        <w:tc>
          <w:tcPr>
            <w:tcW w:w="0" w:type="auto"/>
            <w:tcBorders>
              <w:top w:val="nil"/>
              <w:left w:val="nil"/>
              <w:bottom w:val="nil"/>
              <w:right w:val="nil"/>
            </w:tcBorders>
          </w:tcPr>
          <w:p w14:paraId="27C7F8A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3D9B782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(-1.37)</w:t>
            </w:r>
          </w:p>
        </w:tc>
        <w:tc>
          <w:tcPr>
            <w:tcW w:w="0" w:type="auto"/>
            <w:tcBorders>
              <w:top w:val="nil"/>
              <w:left w:val="nil"/>
              <w:bottom w:val="nil"/>
              <w:right w:val="nil"/>
            </w:tcBorders>
          </w:tcPr>
          <w:p w14:paraId="105E888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(-1.47)</w:t>
            </w:r>
          </w:p>
        </w:tc>
        <w:tc>
          <w:tcPr>
            <w:tcW w:w="0" w:type="auto"/>
            <w:tcBorders>
              <w:top w:val="nil"/>
              <w:left w:val="nil"/>
              <w:bottom w:val="nil"/>
              <w:right w:val="nil"/>
            </w:tcBorders>
          </w:tcPr>
          <w:p w14:paraId="15A87AA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(-3.48)</w:t>
            </w:r>
          </w:p>
        </w:tc>
        <w:tc>
          <w:tcPr>
            <w:tcW w:w="0" w:type="auto"/>
            <w:tcBorders>
              <w:top w:val="nil"/>
              <w:left w:val="nil"/>
              <w:bottom w:val="nil"/>
              <w:right w:val="nil"/>
            </w:tcBorders>
          </w:tcPr>
          <w:p w14:paraId="7B757FA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(-3.14)</w:t>
            </w:r>
          </w:p>
        </w:tc>
        <w:tc>
          <w:tcPr>
            <w:tcW w:w="0" w:type="auto"/>
            <w:tcBorders>
              <w:top w:val="nil"/>
              <w:left w:val="nil"/>
              <w:bottom w:val="nil"/>
              <w:right w:val="nil"/>
            </w:tcBorders>
          </w:tcPr>
          <w:p w14:paraId="65AF0B9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(-0.72)</w:t>
            </w:r>
          </w:p>
        </w:tc>
        <w:tc>
          <w:tcPr>
            <w:tcW w:w="0" w:type="auto"/>
            <w:tcBorders>
              <w:top w:val="nil"/>
              <w:left w:val="nil"/>
              <w:bottom w:val="nil"/>
              <w:right w:val="nil"/>
            </w:tcBorders>
          </w:tcPr>
          <w:p w14:paraId="075CD60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(-0.65)</w:t>
            </w:r>
          </w:p>
        </w:tc>
        <w:tc>
          <w:tcPr>
            <w:tcW w:w="0" w:type="auto"/>
            <w:tcBorders>
              <w:top w:val="nil"/>
              <w:left w:val="nil"/>
              <w:bottom w:val="nil"/>
              <w:right w:val="nil"/>
            </w:tcBorders>
          </w:tcPr>
          <w:p w14:paraId="0F8AD40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(-1.10)</w:t>
            </w:r>
          </w:p>
        </w:tc>
        <w:tc>
          <w:tcPr>
            <w:tcW w:w="0" w:type="auto"/>
            <w:tcBorders>
              <w:top w:val="nil"/>
              <w:left w:val="nil"/>
              <w:bottom w:val="nil"/>
              <w:right w:val="nil"/>
            </w:tcBorders>
          </w:tcPr>
          <w:p w14:paraId="5BF41CE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(-1.15)</w:t>
            </w:r>
          </w:p>
        </w:tc>
      </w:tr>
      <w:tr w:rsidR="00134CC6" w:rsidRPr="005D3295" w14:paraId="592BBA79" w14:textId="77777777" w:rsidTr="00BF74E8">
        <w:trPr>
          <w:jc w:val="center"/>
        </w:trPr>
        <w:tc>
          <w:tcPr>
            <w:tcW w:w="0" w:type="auto"/>
            <w:tcBorders>
              <w:top w:val="nil"/>
              <w:left w:val="nil"/>
              <w:bottom w:val="nil"/>
              <w:right w:val="nil"/>
            </w:tcBorders>
          </w:tcPr>
          <w:p w14:paraId="7D16BD9E"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Buy</w:t>
            </w:r>
          </w:p>
        </w:tc>
        <w:tc>
          <w:tcPr>
            <w:tcW w:w="0" w:type="auto"/>
            <w:tcBorders>
              <w:top w:val="nil"/>
              <w:left w:val="nil"/>
              <w:bottom w:val="nil"/>
              <w:right w:val="nil"/>
            </w:tcBorders>
          </w:tcPr>
          <w:p w14:paraId="6C75538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0.019***</w:t>
            </w:r>
          </w:p>
        </w:tc>
        <w:tc>
          <w:tcPr>
            <w:tcW w:w="0" w:type="auto"/>
            <w:tcBorders>
              <w:top w:val="nil"/>
              <w:left w:val="nil"/>
              <w:bottom w:val="nil"/>
              <w:right w:val="nil"/>
            </w:tcBorders>
          </w:tcPr>
          <w:p w14:paraId="6C12491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0.019**</w:t>
            </w:r>
          </w:p>
        </w:tc>
        <w:tc>
          <w:tcPr>
            <w:tcW w:w="0" w:type="auto"/>
            <w:tcBorders>
              <w:top w:val="nil"/>
              <w:left w:val="nil"/>
              <w:bottom w:val="nil"/>
              <w:right w:val="nil"/>
            </w:tcBorders>
          </w:tcPr>
          <w:p w14:paraId="148A081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0.029***</w:t>
            </w:r>
          </w:p>
        </w:tc>
        <w:tc>
          <w:tcPr>
            <w:tcW w:w="0" w:type="auto"/>
            <w:tcBorders>
              <w:top w:val="nil"/>
              <w:left w:val="nil"/>
              <w:bottom w:val="nil"/>
              <w:right w:val="nil"/>
            </w:tcBorders>
          </w:tcPr>
          <w:p w14:paraId="0E65180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0.030***</w:t>
            </w:r>
          </w:p>
        </w:tc>
        <w:tc>
          <w:tcPr>
            <w:tcW w:w="0" w:type="auto"/>
            <w:tcBorders>
              <w:top w:val="nil"/>
              <w:left w:val="nil"/>
              <w:bottom w:val="nil"/>
              <w:right w:val="nil"/>
            </w:tcBorders>
          </w:tcPr>
          <w:p w14:paraId="5757647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0.031***</w:t>
            </w:r>
          </w:p>
        </w:tc>
        <w:tc>
          <w:tcPr>
            <w:tcW w:w="0" w:type="auto"/>
            <w:tcBorders>
              <w:top w:val="nil"/>
              <w:left w:val="nil"/>
              <w:bottom w:val="nil"/>
              <w:right w:val="nil"/>
            </w:tcBorders>
          </w:tcPr>
          <w:p w14:paraId="4EB5EB3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0.032***</w:t>
            </w:r>
          </w:p>
        </w:tc>
        <w:tc>
          <w:tcPr>
            <w:tcW w:w="0" w:type="auto"/>
            <w:tcBorders>
              <w:top w:val="nil"/>
              <w:left w:val="nil"/>
              <w:bottom w:val="nil"/>
              <w:right w:val="nil"/>
            </w:tcBorders>
          </w:tcPr>
          <w:p w14:paraId="340E845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0.050***</w:t>
            </w:r>
          </w:p>
        </w:tc>
        <w:tc>
          <w:tcPr>
            <w:tcW w:w="0" w:type="auto"/>
            <w:tcBorders>
              <w:top w:val="nil"/>
              <w:left w:val="nil"/>
              <w:bottom w:val="nil"/>
              <w:right w:val="nil"/>
            </w:tcBorders>
          </w:tcPr>
          <w:p w14:paraId="2BF7B6C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0.053***</w:t>
            </w:r>
          </w:p>
        </w:tc>
      </w:tr>
      <w:tr w:rsidR="00134CC6" w:rsidRPr="005D3295" w14:paraId="51BBCE93" w14:textId="77777777" w:rsidTr="00BF74E8">
        <w:trPr>
          <w:jc w:val="center"/>
        </w:trPr>
        <w:tc>
          <w:tcPr>
            <w:tcW w:w="0" w:type="auto"/>
            <w:tcBorders>
              <w:top w:val="nil"/>
              <w:left w:val="nil"/>
              <w:bottom w:val="nil"/>
              <w:right w:val="nil"/>
            </w:tcBorders>
          </w:tcPr>
          <w:p w14:paraId="7D9D870D"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1F52E86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(2.64)</w:t>
            </w:r>
          </w:p>
        </w:tc>
        <w:tc>
          <w:tcPr>
            <w:tcW w:w="0" w:type="auto"/>
            <w:tcBorders>
              <w:top w:val="nil"/>
              <w:left w:val="nil"/>
              <w:bottom w:val="nil"/>
              <w:right w:val="nil"/>
            </w:tcBorders>
          </w:tcPr>
          <w:p w14:paraId="4AAB43E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(2.57)</w:t>
            </w:r>
          </w:p>
        </w:tc>
        <w:tc>
          <w:tcPr>
            <w:tcW w:w="0" w:type="auto"/>
            <w:tcBorders>
              <w:top w:val="nil"/>
              <w:left w:val="nil"/>
              <w:bottom w:val="nil"/>
              <w:right w:val="nil"/>
            </w:tcBorders>
          </w:tcPr>
          <w:p w14:paraId="27582E5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(3.87)</w:t>
            </w:r>
          </w:p>
        </w:tc>
        <w:tc>
          <w:tcPr>
            <w:tcW w:w="0" w:type="auto"/>
            <w:tcBorders>
              <w:top w:val="nil"/>
              <w:left w:val="nil"/>
              <w:bottom w:val="nil"/>
              <w:right w:val="nil"/>
            </w:tcBorders>
          </w:tcPr>
          <w:p w14:paraId="7CF66F0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(3.97)</w:t>
            </w:r>
          </w:p>
        </w:tc>
        <w:tc>
          <w:tcPr>
            <w:tcW w:w="0" w:type="auto"/>
            <w:tcBorders>
              <w:top w:val="nil"/>
              <w:left w:val="nil"/>
              <w:bottom w:val="nil"/>
              <w:right w:val="nil"/>
            </w:tcBorders>
          </w:tcPr>
          <w:p w14:paraId="150E854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(3.28)</w:t>
            </w:r>
          </w:p>
        </w:tc>
        <w:tc>
          <w:tcPr>
            <w:tcW w:w="0" w:type="auto"/>
            <w:tcBorders>
              <w:top w:val="nil"/>
              <w:left w:val="nil"/>
              <w:bottom w:val="nil"/>
              <w:right w:val="nil"/>
            </w:tcBorders>
          </w:tcPr>
          <w:p w14:paraId="691C13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(3.33)</w:t>
            </w:r>
          </w:p>
        </w:tc>
        <w:tc>
          <w:tcPr>
            <w:tcW w:w="0" w:type="auto"/>
            <w:tcBorders>
              <w:top w:val="nil"/>
              <w:left w:val="nil"/>
              <w:bottom w:val="nil"/>
              <w:right w:val="nil"/>
            </w:tcBorders>
          </w:tcPr>
          <w:p w14:paraId="751BF80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(4.43)</w:t>
            </w:r>
          </w:p>
        </w:tc>
        <w:tc>
          <w:tcPr>
            <w:tcW w:w="0" w:type="auto"/>
            <w:tcBorders>
              <w:top w:val="nil"/>
              <w:left w:val="nil"/>
              <w:bottom w:val="nil"/>
              <w:right w:val="nil"/>
            </w:tcBorders>
          </w:tcPr>
          <w:p w14:paraId="4D0847E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(4.83)</w:t>
            </w:r>
          </w:p>
        </w:tc>
      </w:tr>
      <w:tr w:rsidR="00134CC6" w:rsidRPr="005D3295" w14:paraId="304977BD" w14:textId="77777777" w:rsidTr="00BF74E8">
        <w:trPr>
          <w:jc w:val="center"/>
        </w:trPr>
        <w:tc>
          <w:tcPr>
            <w:tcW w:w="0" w:type="auto"/>
            <w:tcBorders>
              <w:top w:val="nil"/>
              <w:left w:val="nil"/>
              <w:bottom w:val="nil"/>
              <w:right w:val="nil"/>
            </w:tcBorders>
          </w:tcPr>
          <w:p w14:paraId="2CF0ACD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PastMonthRet</w:t>
            </w:r>
          </w:p>
        </w:tc>
        <w:tc>
          <w:tcPr>
            <w:tcW w:w="0" w:type="auto"/>
            <w:tcBorders>
              <w:top w:val="nil"/>
              <w:left w:val="nil"/>
              <w:bottom w:val="nil"/>
              <w:right w:val="nil"/>
            </w:tcBorders>
          </w:tcPr>
          <w:p w14:paraId="2823092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-0.068***</w:t>
            </w:r>
          </w:p>
        </w:tc>
        <w:tc>
          <w:tcPr>
            <w:tcW w:w="0" w:type="auto"/>
            <w:tcBorders>
              <w:top w:val="nil"/>
              <w:left w:val="nil"/>
              <w:bottom w:val="nil"/>
              <w:right w:val="nil"/>
            </w:tcBorders>
          </w:tcPr>
          <w:p w14:paraId="6323B3C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-0.068***</w:t>
            </w:r>
          </w:p>
        </w:tc>
        <w:tc>
          <w:tcPr>
            <w:tcW w:w="0" w:type="auto"/>
            <w:tcBorders>
              <w:top w:val="nil"/>
              <w:left w:val="nil"/>
              <w:bottom w:val="nil"/>
              <w:right w:val="nil"/>
            </w:tcBorders>
          </w:tcPr>
          <w:p w14:paraId="6BB3B3A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-0.050*</w:t>
            </w:r>
          </w:p>
        </w:tc>
        <w:tc>
          <w:tcPr>
            <w:tcW w:w="0" w:type="auto"/>
            <w:tcBorders>
              <w:top w:val="nil"/>
              <w:left w:val="nil"/>
              <w:bottom w:val="nil"/>
              <w:right w:val="nil"/>
            </w:tcBorders>
          </w:tcPr>
          <w:p w14:paraId="67FEEA0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-0.059**</w:t>
            </w:r>
          </w:p>
        </w:tc>
        <w:tc>
          <w:tcPr>
            <w:tcW w:w="0" w:type="auto"/>
            <w:tcBorders>
              <w:top w:val="nil"/>
              <w:left w:val="nil"/>
              <w:bottom w:val="nil"/>
              <w:right w:val="nil"/>
            </w:tcBorders>
          </w:tcPr>
          <w:p w14:paraId="3964CD6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-0.086***</w:t>
            </w:r>
          </w:p>
        </w:tc>
        <w:tc>
          <w:tcPr>
            <w:tcW w:w="0" w:type="auto"/>
            <w:tcBorders>
              <w:top w:val="nil"/>
              <w:left w:val="nil"/>
              <w:bottom w:val="nil"/>
              <w:right w:val="nil"/>
            </w:tcBorders>
          </w:tcPr>
          <w:p w14:paraId="6B28F7D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-0.087***</w:t>
            </w:r>
          </w:p>
        </w:tc>
        <w:tc>
          <w:tcPr>
            <w:tcW w:w="0" w:type="auto"/>
            <w:tcBorders>
              <w:top w:val="nil"/>
              <w:left w:val="nil"/>
              <w:bottom w:val="nil"/>
              <w:right w:val="nil"/>
            </w:tcBorders>
          </w:tcPr>
          <w:p w14:paraId="1DB8732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-0.069**</w:t>
            </w:r>
          </w:p>
        </w:tc>
        <w:tc>
          <w:tcPr>
            <w:tcW w:w="0" w:type="auto"/>
            <w:tcBorders>
              <w:top w:val="nil"/>
              <w:left w:val="nil"/>
              <w:bottom w:val="nil"/>
              <w:right w:val="nil"/>
            </w:tcBorders>
          </w:tcPr>
          <w:p w14:paraId="48278C9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-0.080**</w:t>
            </w:r>
          </w:p>
        </w:tc>
      </w:tr>
      <w:tr w:rsidR="00134CC6" w:rsidRPr="005D3295" w14:paraId="0727238E" w14:textId="77777777" w:rsidTr="00BF74E8">
        <w:trPr>
          <w:jc w:val="center"/>
        </w:trPr>
        <w:tc>
          <w:tcPr>
            <w:tcW w:w="0" w:type="auto"/>
            <w:tcBorders>
              <w:top w:val="nil"/>
              <w:left w:val="nil"/>
              <w:bottom w:val="nil"/>
              <w:right w:val="nil"/>
            </w:tcBorders>
          </w:tcPr>
          <w:p w14:paraId="0D83634E"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048572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(-2.77)</w:t>
            </w:r>
          </w:p>
        </w:tc>
        <w:tc>
          <w:tcPr>
            <w:tcW w:w="0" w:type="auto"/>
            <w:tcBorders>
              <w:top w:val="nil"/>
              <w:left w:val="nil"/>
              <w:bottom w:val="nil"/>
              <w:right w:val="nil"/>
            </w:tcBorders>
          </w:tcPr>
          <w:p w14:paraId="0E83268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(-2.79)</w:t>
            </w:r>
          </w:p>
        </w:tc>
        <w:tc>
          <w:tcPr>
            <w:tcW w:w="0" w:type="auto"/>
            <w:tcBorders>
              <w:top w:val="nil"/>
              <w:left w:val="nil"/>
              <w:bottom w:val="nil"/>
              <w:right w:val="nil"/>
            </w:tcBorders>
          </w:tcPr>
          <w:p w14:paraId="5868B5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(-1.81)</w:t>
            </w:r>
          </w:p>
        </w:tc>
        <w:tc>
          <w:tcPr>
            <w:tcW w:w="0" w:type="auto"/>
            <w:tcBorders>
              <w:top w:val="nil"/>
              <w:left w:val="nil"/>
              <w:bottom w:val="nil"/>
              <w:right w:val="nil"/>
            </w:tcBorders>
          </w:tcPr>
          <w:p w14:paraId="4411318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(-2.12)</w:t>
            </w:r>
          </w:p>
        </w:tc>
        <w:tc>
          <w:tcPr>
            <w:tcW w:w="0" w:type="auto"/>
            <w:tcBorders>
              <w:top w:val="nil"/>
              <w:left w:val="nil"/>
              <w:bottom w:val="nil"/>
              <w:right w:val="nil"/>
            </w:tcBorders>
          </w:tcPr>
          <w:p w14:paraId="62A623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(-2.83)</w:t>
            </w:r>
          </w:p>
        </w:tc>
        <w:tc>
          <w:tcPr>
            <w:tcW w:w="0" w:type="auto"/>
            <w:tcBorders>
              <w:top w:val="nil"/>
              <w:left w:val="nil"/>
              <w:bottom w:val="nil"/>
              <w:right w:val="nil"/>
            </w:tcBorders>
          </w:tcPr>
          <w:p w14:paraId="1AB61B1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(-2.87)</w:t>
            </w:r>
          </w:p>
        </w:tc>
        <w:tc>
          <w:tcPr>
            <w:tcW w:w="0" w:type="auto"/>
            <w:tcBorders>
              <w:top w:val="nil"/>
              <w:left w:val="nil"/>
              <w:bottom w:val="nil"/>
              <w:right w:val="nil"/>
            </w:tcBorders>
          </w:tcPr>
          <w:p w14:paraId="573A573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(-1.98)</w:t>
            </w:r>
          </w:p>
        </w:tc>
        <w:tc>
          <w:tcPr>
            <w:tcW w:w="0" w:type="auto"/>
            <w:tcBorders>
              <w:top w:val="nil"/>
              <w:left w:val="nil"/>
              <w:bottom w:val="nil"/>
              <w:right w:val="nil"/>
            </w:tcBorders>
          </w:tcPr>
          <w:p w14:paraId="7430973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(-2.30)</w:t>
            </w:r>
          </w:p>
        </w:tc>
      </w:tr>
      <w:tr w:rsidR="00134CC6" w:rsidRPr="005D3295" w14:paraId="1FA8546D" w14:textId="77777777" w:rsidTr="00BF74E8">
        <w:trPr>
          <w:jc w:val="center"/>
        </w:trPr>
        <w:tc>
          <w:tcPr>
            <w:tcW w:w="0" w:type="auto"/>
            <w:tcBorders>
              <w:top w:val="nil"/>
              <w:left w:val="nil"/>
              <w:bottom w:val="nil"/>
              <w:right w:val="nil"/>
            </w:tcBorders>
          </w:tcPr>
          <w:p w14:paraId="038BC62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PastYearRet</w:t>
            </w:r>
          </w:p>
        </w:tc>
        <w:tc>
          <w:tcPr>
            <w:tcW w:w="0" w:type="auto"/>
            <w:tcBorders>
              <w:top w:val="nil"/>
              <w:left w:val="nil"/>
              <w:bottom w:val="nil"/>
              <w:right w:val="nil"/>
            </w:tcBorders>
          </w:tcPr>
          <w:p w14:paraId="243D3ED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-0.012*</w:t>
            </w:r>
          </w:p>
        </w:tc>
        <w:tc>
          <w:tcPr>
            <w:tcW w:w="0" w:type="auto"/>
            <w:tcBorders>
              <w:top w:val="nil"/>
              <w:left w:val="nil"/>
              <w:bottom w:val="nil"/>
              <w:right w:val="nil"/>
            </w:tcBorders>
          </w:tcPr>
          <w:p w14:paraId="5CA0062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-0.012*</w:t>
            </w:r>
          </w:p>
        </w:tc>
        <w:tc>
          <w:tcPr>
            <w:tcW w:w="0" w:type="auto"/>
            <w:tcBorders>
              <w:top w:val="nil"/>
              <w:left w:val="nil"/>
              <w:bottom w:val="nil"/>
              <w:right w:val="nil"/>
            </w:tcBorders>
          </w:tcPr>
          <w:p w14:paraId="02182C4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-0.056***</w:t>
            </w:r>
          </w:p>
        </w:tc>
        <w:tc>
          <w:tcPr>
            <w:tcW w:w="0" w:type="auto"/>
            <w:tcBorders>
              <w:top w:val="nil"/>
              <w:left w:val="nil"/>
              <w:bottom w:val="nil"/>
              <w:right w:val="nil"/>
            </w:tcBorders>
          </w:tcPr>
          <w:p w14:paraId="746694A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-0.058***</w:t>
            </w:r>
          </w:p>
        </w:tc>
        <w:tc>
          <w:tcPr>
            <w:tcW w:w="0" w:type="auto"/>
            <w:tcBorders>
              <w:top w:val="nil"/>
              <w:left w:val="nil"/>
              <w:bottom w:val="nil"/>
              <w:right w:val="nil"/>
            </w:tcBorders>
          </w:tcPr>
          <w:p w14:paraId="1E6198B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-0.017</w:t>
            </w:r>
          </w:p>
        </w:tc>
        <w:tc>
          <w:tcPr>
            <w:tcW w:w="0" w:type="auto"/>
            <w:tcBorders>
              <w:top w:val="nil"/>
              <w:left w:val="nil"/>
              <w:bottom w:val="nil"/>
              <w:right w:val="nil"/>
            </w:tcBorders>
          </w:tcPr>
          <w:p w14:paraId="212DAC4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-0.017</w:t>
            </w:r>
          </w:p>
        </w:tc>
        <w:tc>
          <w:tcPr>
            <w:tcW w:w="0" w:type="auto"/>
            <w:tcBorders>
              <w:top w:val="nil"/>
              <w:left w:val="nil"/>
              <w:bottom w:val="nil"/>
              <w:right w:val="nil"/>
            </w:tcBorders>
          </w:tcPr>
          <w:p w14:paraId="7037184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-0.105***</w:t>
            </w:r>
          </w:p>
        </w:tc>
        <w:tc>
          <w:tcPr>
            <w:tcW w:w="0" w:type="auto"/>
            <w:tcBorders>
              <w:top w:val="nil"/>
              <w:left w:val="nil"/>
              <w:bottom w:val="nil"/>
              <w:right w:val="nil"/>
            </w:tcBorders>
          </w:tcPr>
          <w:p w14:paraId="0CAB38A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-0.109***</w:t>
            </w:r>
          </w:p>
        </w:tc>
      </w:tr>
      <w:tr w:rsidR="00134CC6" w:rsidRPr="005D3295" w14:paraId="599CD7AA" w14:textId="77777777" w:rsidTr="00BF74E8">
        <w:trPr>
          <w:jc w:val="center"/>
        </w:trPr>
        <w:tc>
          <w:tcPr>
            <w:tcW w:w="0" w:type="auto"/>
            <w:tcBorders>
              <w:top w:val="nil"/>
              <w:left w:val="nil"/>
              <w:bottom w:val="nil"/>
              <w:right w:val="nil"/>
            </w:tcBorders>
          </w:tcPr>
          <w:p w14:paraId="17BBAE9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1624C9C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(-1.74)</w:t>
            </w:r>
          </w:p>
        </w:tc>
        <w:tc>
          <w:tcPr>
            <w:tcW w:w="0" w:type="auto"/>
            <w:tcBorders>
              <w:top w:val="nil"/>
              <w:left w:val="nil"/>
              <w:bottom w:val="nil"/>
              <w:right w:val="nil"/>
            </w:tcBorders>
          </w:tcPr>
          <w:p w14:paraId="1C5D3CE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(-1.74)</w:t>
            </w:r>
          </w:p>
        </w:tc>
        <w:tc>
          <w:tcPr>
            <w:tcW w:w="0" w:type="auto"/>
            <w:tcBorders>
              <w:top w:val="nil"/>
              <w:left w:val="nil"/>
              <w:bottom w:val="nil"/>
              <w:right w:val="nil"/>
            </w:tcBorders>
          </w:tcPr>
          <w:p w14:paraId="3FF6DF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(-5.80)</w:t>
            </w:r>
          </w:p>
        </w:tc>
        <w:tc>
          <w:tcPr>
            <w:tcW w:w="0" w:type="auto"/>
            <w:tcBorders>
              <w:top w:val="nil"/>
              <w:left w:val="nil"/>
              <w:bottom w:val="nil"/>
              <w:right w:val="nil"/>
            </w:tcBorders>
          </w:tcPr>
          <w:p w14:paraId="7CED2E2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(-5.92)</w:t>
            </w:r>
          </w:p>
        </w:tc>
        <w:tc>
          <w:tcPr>
            <w:tcW w:w="0" w:type="auto"/>
            <w:tcBorders>
              <w:top w:val="nil"/>
              <w:left w:val="nil"/>
              <w:bottom w:val="nil"/>
              <w:right w:val="nil"/>
            </w:tcBorders>
          </w:tcPr>
          <w:p w14:paraId="321056C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(-1.43)</w:t>
            </w:r>
          </w:p>
        </w:tc>
        <w:tc>
          <w:tcPr>
            <w:tcW w:w="0" w:type="auto"/>
            <w:tcBorders>
              <w:top w:val="nil"/>
              <w:left w:val="nil"/>
              <w:bottom w:val="nil"/>
              <w:right w:val="nil"/>
            </w:tcBorders>
          </w:tcPr>
          <w:p w14:paraId="37DDC43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(-1.42)</w:t>
            </w:r>
          </w:p>
        </w:tc>
        <w:tc>
          <w:tcPr>
            <w:tcW w:w="0" w:type="auto"/>
            <w:tcBorders>
              <w:top w:val="nil"/>
              <w:left w:val="nil"/>
              <w:bottom w:val="nil"/>
              <w:right w:val="nil"/>
            </w:tcBorders>
          </w:tcPr>
          <w:p w14:paraId="51BD6D7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(-5.56)</w:t>
            </w:r>
          </w:p>
        </w:tc>
        <w:tc>
          <w:tcPr>
            <w:tcW w:w="0" w:type="auto"/>
            <w:tcBorders>
              <w:top w:val="nil"/>
              <w:left w:val="nil"/>
              <w:bottom w:val="nil"/>
              <w:right w:val="nil"/>
            </w:tcBorders>
          </w:tcPr>
          <w:p w14:paraId="6B1D2EE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(-5.67)</w:t>
            </w:r>
          </w:p>
        </w:tc>
      </w:tr>
      <w:tr w:rsidR="00134CC6" w:rsidRPr="005D3295" w14:paraId="161AAC26" w14:textId="77777777" w:rsidTr="00BF74E8">
        <w:trPr>
          <w:jc w:val="center"/>
        </w:trPr>
        <w:tc>
          <w:tcPr>
            <w:tcW w:w="0" w:type="auto"/>
            <w:tcBorders>
              <w:top w:val="nil"/>
              <w:left w:val="nil"/>
              <w:bottom w:val="nil"/>
              <w:right w:val="nil"/>
            </w:tcBorders>
          </w:tcPr>
          <w:p w14:paraId="710A71E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Size</w:t>
            </w:r>
          </w:p>
        </w:tc>
        <w:tc>
          <w:tcPr>
            <w:tcW w:w="0" w:type="auto"/>
            <w:tcBorders>
              <w:top w:val="nil"/>
              <w:left w:val="nil"/>
              <w:bottom w:val="nil"/>
              <w:right w:val="nil"/>
            </w:tcBorders>
          </w:tcPr>
          <w:p w14:paraId="38C02F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-0.017***</w:t>
            </w:r>
          </w:p>
        </w:tc>
        <w:tc>
          <w:tcPr>
            <w:tcW w:w="0" w:type="auto"/>
            <w:tcBorders>
              <w:top w:val="nil"/>
              <w:left w:val="nil"/>
              <w:bottom w:val="nil"/>
              <w:right w:val="nil"/>
            </w:tcBorders>
          </w:tcPr>
          <w:p w14:paraId="3FED8B5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-0.018***</w:t>
            </w:r>
          </w:p>
        </w:tc>
        <w:tc>
          <w:tcPr>
            <w:tcW w:w="0" w:type="auto"/>
            <w:tcBorders>
              <w:top w:val="nil"/>
              <w:left w:val="nil"/>
              <w:bottom w:val="nil"/>
              <w:right w:val="nil"/>
            </w:tcBorders>
          </w:tcPr>
          <w:p w14:paraId="170775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-0.022***</w:t>
            </w:r>
          </w:p>
        </w:tc>
        <w:tc>
          <w:tcPr>
            <w:tcW w:w="0" w:type="auto"/>
            <w:tcBorders>
              <w:top w:val="nil"/>
              <w:left w:val="nil"/>
              <w:bottom w:val="nil"/>
              <w:right w:val="nil"/>
            </w:tcBorders>
          </w:tcPr>
          <w:p w14:paraId="142A00A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-0.022***</w:t>
            </w:r>
          </w:p>
        </w:tc>
        <w:tc>
          <w:tcPr>
            <w:tcW w:w="0" w:type="auto"/>
            <w:tcBorders>
              <w:top w:val="nil"/>
              <w:left w:val="nil"/>
              <w:bottom w:val="nil"/>
              <w:right w:val="nil"/>
            </w:tcBorders>
          </w:tcPr>
          <w:p w14:paraId="2A66D4F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-0.054***</w:t>
            </w:r>
          </w:p>
        </w:tc>
        <w:tc>
          <w:tcPr>
            <w:tcW w:w="0" w:type="auto"/>
            <w:tcBorders>
              <w:top w:val="nil"/>
              <w:left w:val="nil"/>
              <w:bottom w:val="nil"/>
              <w:right w:val="nil"/>
            </w:tcBorders>
          </w:tcPr>
          <w:p w14:paraId="4603DAB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-0.054***</w:t>
            </w:r>
          </w:p>
        </w:tc>
        <w:tc>
          <w:tcPr>
            <w:tcW w:w="0" w:type="auto"/>
            <w:tcBorders>
              <w:top w:val="nil"/>
              <w:left w:val="nil"/>
              <w:bottom w:val="nil"/>
              <w:right w:val="nil"/>
            </w:tcBorders>
          </w:tcPr>
          <w:p w14:paraId="1CEAB56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-0.065***</w:t>
            </w:r>
          </w:p>
        </w:tc>
        <w:tc>
          <w:tcPr>
            <w:tcW w:w="0" w:type="auto"/>
            <w:tcBorders>
              <w:top w:val="nil"/>
              <w:left w:val="nil"/>
              <w:bottom w:val="nil"/>
              <w:right w:val="nil"/>
            </w:tcBorders>
          </w:tcPr>
          <w:p w14:paraId="733D6A0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-0.064***</w:t>
            </w:r>
          </w:p>
        </w:tc>
      </w:tr>
      <w:tr w:rsidR="00134CC6" w:rsidRPr="005D3295" w14:paraId="3D057492" w14:textId="77777777" w:rsidTr="00BF74E8">
        <w:trPr>
          <w:jc w:val="center"/>
        </w:trPr>
        <w:tc>
          <w:tcPr>
            <w:tcW w:w="0" w:type="auto"/>
            <w:tcBorders>
              <w:top w:val="nil"/>
              <w:left w:val="nil"/>
              <w:bottom w:val="nil"/>
              <w:right w:val="nil"/>
            </w:tcBorders>
          </w:tcPr>
          <w:p w14:paraId="184AFA7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0F772D6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(-3.99)</w:t>
            </w:r>
          </w:p>
        </w:tc>
        <w:tc>
          <w:tcPr>
            <w:tcW w:w="0" w:type="auto"/>
            <w:tcBorders>
              <w:top w:val="nil"/>
              <w:left w:val="nil"/>
              <w:bottom w:val="nil"/>
              <w:right w:val="nil"/>
            </w:tcBorders>
          </w:tcPr>
          <w:p w14:paraId="6A1491A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(-4.01)</w:t>
            </w:r>
          </w:p>
        </w:tc>
        <w:tc>
          <w:tcPr>
            <w:tcW w:w="0" w:type="auto"/>
            <w:tcBorders>
              <w:top w:val="nil"/>
              <w:left w:val="nil"/>
              <w:bottom w:val="nil"/>
              <w:right w:val="nil"/>
            </w:tcBorders>
          </w:tcPr>
          <w:p w14:paraId="3225262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(-4.86)</w:t>
            </w:r>
          </w:p>
        </w:tc>
        <w:tc>
          <w:tcPr>
            <w:tcW w:w="0" w:type="auto"/>
            <w:tcBorders>
              <w:top w:val="nil"/>
              <w:left w:val="nil"/>
              <w:bottom w:val="nil"/>
              <w:right w:val="nil"/>
            </w:tcBorders>
          </w:tcPr>
          <w:p w14:paraId="5634DE7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(-4.85)</w:t>
            </w:r>
          </w:p>
        </w:tc>
        <w:tc>
          <w:tcPr>
            <w:tcW w:w="0" w:type="auto"/>
            <w:tcBorders>
              <w:top w:val="nil"/>
              <w:left w:val="nil"/>
              <w:bottom w:val="nil"/>
              <w:right w:val="nil"/>
            </w:tcBorders>
          </w:tcPr>
          <w:p w14:paraId="4547353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(-6.14)</w:t>
            </w:r>
          </w:p>
        </w:tc>
        <w:tc>
          <w:tcPr>
            <w:tcW w:w="0" w:type="auto"/>
            <w:tcBorders>
              <w:top w:val="nil"/>
              <w:left w:val="nil"/>
              <w:bottom w:val="nil"/>
              <w:right w:val="nil"/>
            </w:tcBorders>
          </w:tcPr>
          <w:p w14:paraId="57D1BC2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(-6.12)</w:t>
            </w:r>
          </w:p>
        </w:tc>
        <w:tc>
          <w:tcPr>
            <w:tcW w:w="0" w:type="auto"/>
            <w:tcBorders>
              <w:top w:val="nil"/>
              <w:left w:val="nil"/>
              <w:bottom w:val="nil"/>
              <w:right w:val="nil"/>
            </w:tcBorders>
          </w:tcPr>
          <w:p w14:paraId="242CD67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(-5.18)</w:t>
            </w:r>
          </w:p>
        </w:tc>
        <w:tc>
          <w:tcPr>
            <w:tcW w:w="0" w:type="auto"/>
            <w:tcBorders>
              <w:top w:val="nil"/>
              <w:left w:val="nil"/>
              <w:bottom w:val="nil"/>
              <w:right w:val="nil"/>
            </w:tcBorders>
          </w:tcPr>
          <w:p w14:paraId="672CCEC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(-5.03)</w:t>
            </w:r>
          </w:p>
        </w:tc>
      </w:tr>
      <w:tr w:rsidR="00134CC6" w:rsidRPr="005D3295" w14:paraId="7FF1B9E8" w14:textId="77777777" w:rsidTr="00BF74E8">
        <w:trPr>
          <w:jc w:val="center"/>
        </w:trPr>
        <w:tc>
          <w:tcPr>
            <w:tcW w:w="0" w:type="auto"/>
            <w:tcBorders>
              <w:top w:val="nil"/>
              <w:left w:val="nil"/>
              <w:bottom w:val="nil"/>
              <w:right w:val="nil"/>
            </w:tcBorders>
          </w:tcPr>
          <w:p w14:paraId="1555DB6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BookMarket</w:t>
            </w:r>
          </w:p>
        </w:tc>
        <w:tc>
          <w:tcPr>
            <w:tcW w:w="0" w:type="auto"/>
            <w:tcBorders>
              <w:top w:val="nil"/>
              <w:left w:val="nil"/>
              <w:bottom w:val="nil"/>
              <w:right w:val="nil"/>
            </w:tcBorders>
          </w:tcPr>
          <w:p w14:paraId="19CFF55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5A04A1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7EB6F4A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0.013</w:t>
            </w:r>
          </w:p>
        </w:tc>
        <w:tc>
          <w:tcPr>
            <w:tcW w:w="0" w:type="auto"/>
            <w:tcBorders>
              <w:top w:val="nil"/>
              <w:left w:val="nil"/>
              <w:bottom w:val="nil"/>
              <w:right w:val="nil"/>
            </w:tcBorders>
          </w:tcPr>
          <w:p w14:paraId="4BD5186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0.013</w:t>
            </w:r>
          </w:p>
        </w:tc>
        <w:tc>
          <w:tcPr>
            <w:tcW w:w="0" w:type="auto"/>
            <w:tcBorders>
              <w:top w:val="nil"/>
              <w:left w:val="nil"/>
              <w:bottom w:val="nil"/>
              <w:right w:val="nil"/>
            </w:tcBorders>
          </w:tcPr>
          <w:p w14:paraId="491681A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7F79F4F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04B83C4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2AEDCD8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0.015</w:t>
            </w:r>
          </w:p>
        </w:tc>
      </w:tr>
      <w:tr w:rsidR="00134CC6" w:rsidRPr="005D3295" w14:paraId="7F4168C4" w14:textId="77777777" w:rsidTr="00BF74E8">
        <w:trPr>
          <w:jc w:val="center"/>
        </w:trPr>
        <w:tc>
          <w:tcPr>
            <w:tcW w:w="0" w:type="auto"/>
            <w:tcBorders>
              <w:top w:val="nil"/>
              <w:left w:val="nil"/>
              <w:bottom w:val="nil"/>
              <w:right w:val="nil"/>
            </w:tcBorders>
          </w:tcPr>
          <w:p w14:paraId="7775F6A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0383A0B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(1.82)</w:t>
            </w:r>
          </w:p>
        </w:tc>
        <w:tc>
          <w:tcPr>
            <w:tcW w:w="0" w:type="auto"/>
            <w:tcBorders>
              <w:top w:val="nil"/>
              <w:left w:val="nil"/>
              <w:bottom w:val="nil"/>
              <w:right w:val="nil"/>
            </w:tcBorders>
          </w:tcPr>
          <w:p w14:paraId="6BB923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(1.78)</w:t>
            </w:r>
          </w:p>
        </w:tc>
        <w:tc>
          <w:tcPr>
            <w:tcW w:w="0" w:type="auto"/>
            <w:tcBorders>
              <w:top w:val="nil"/>
              <w:left w:val="nil"/>
              <w:bottom w:val="nil"/>
              <w:right w:val="nil"/>
            </w:tcBorders>
          </w:tcPr>
          <w:p w14:paraId="388D5D1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(1.62)</w:t>
            </w:r>
          </w:p>
        </w:tc>
        <w:tc>
          <w:tcPr>
            <w:tcW w:w="0" w:type="auto"/>
            <w:tcBorders>
              <w:top w:val="nil"/>
              <w:left w:val="nil"/>
              <w:bottom w:val="nil"/>
              <w:right w:val="nil"/>
            </w:tcBorders>
          </w:tcPr>
          <w:p w14:paraId="2238A30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(1.61)</w:t>
            </w:r>
          </w:p>
        </w:tc>
        <w:tc>
          <w:tcPr>
            <w:tcW w:w="0" w:type="auto"/>
            <w:tcBorders>
              <w:top w:val="nil"/>
              <w:left w:val="nil"/>
              <w:bottom w:val="nil"/>
              <w:right w:val="nil"/>
            </w:tcBorders>
          </w:tcPr>
          <w:p w14:paraId="71D235E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(1.36)</w:t>
            </w:r>
          </w:p>
        </w:tc>
        <w:tc>
          <w:tcPr>
            <w:tcW w:w="0" w:type="auto"/>
            <w:tcBorders>
              <w:top w:val="nil"/>
              <w:left w:val="nil"/>
              <w:bottom w:val="nil"/>
              <w:right w:val="nil"/>
            </w:tcBorders>
          </w:tcPr>
          <w:p w14:paraId="286BB9C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(1.38)</w:t>
            </w:r>
          </w:p>
        </w:tc>
        <w:tc>
          <w:tcPr>
            <w:tcW w:w="0" w:type="auto"/>
            <w:tcBorders>
              <w:top w:val="nil"/>
              <w:left w:val="nil"/>
              <w:bottom w:val="nil"/>
              <w:right w:val="nil"/>
            </w:tcBorders>
          </w:tcPr>
          <w:p w14:paraId="47C240A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(1.00)</w:t>
            </w:r>
          </w:p>
        </w:tc>
        <w:tc>
          <w:tcPr>
            <w:tcW w:w="0" w:type="auto"/>
            <w:tcBorders>
              <w:top w:val="nil"/>
              <w:left w:val="nil"/>
              <w:bottom w:val="nil"/>
              <w:right w:val="nil"/>
            </w:tcBorders>
          </w:tcPr>
          <w:p w14:paraId="02367C0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(1.25)</w:t>
            </w:r>
          </w:p>
        </w:tc>
      </w:tr>
      <w:tr w:rsidR="00134CC6" w:rsidRPr="005D3295" w14:paraId="6EF0C693" w14:textId="77777777" w:rsidTr="00BF74E8">
        <w:trPr>
          <w:jc w:val="center"/>
        </w:trPr>
        <w:tc>
          <w:tcPr>
            <w:tcW w:w="0" w:type="auto"/>
            <w:tcBorders>
              <w:top w:val="nil"/>
              <w:left w:val="nil"/>
              <w:bottom w:val="nil"/>
              <w:right w:val="nil"/>
            </w:tcBorders>
          </w:tcPr>
          <w:p w14:paraId="0B5D1EF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0E78D82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D08E00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888400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E0DC05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099658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7D80F2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56C95C3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5E2F57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0EAEB1B8" w14:textId="77777777" w:rsidTr="00BF74E8">
        <w:trPr>
          <w:jc w:val="center"/>
        </w:trPr>
        <w:tc>
          <w:tcPr>
            <w:tcW w:w="0" w:type="auto"/>
            <w:tcBorders>
              <w:top w:val="nil"/>
              <w:left w:val="nil"/>
              <w:bottom w:val="nil"/>
              <w:right w:val="nil"/>
            </w:tcBorders>
          </w:tcPr>
          <w:p w14:paraId="25FEF38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Observations</w:t>
            </w:r>
          </w:p>
        </w:tc>
        <w:tc>
          <w:tcPr>
            <w:tcW w:w="0" w:type="auto"/>
            <w:tcBorders>
              <w:top w:val="nil"/>
              <w:left w:val="nil"/>
              <w:bottom w:val="nil"/>
              <w:right w:val="nil"/>
            </w:tcBorders>
          </w:tcPr>
          <w:p w14:paraId="40D090A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1C4B1D8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08B7C3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0CE0F11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2C8EAF7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78EF32F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0B82FE6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3B678D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r>
      <w:tr w:rsidR="00134CC6" w:rsidRPr="005D3295" w14:paraId="625FE4B2" w14:textId="77777777" w:rsidTr="00BF74E8">
        <w:trPr>
          <w:jc w:val="center"/>
        </w:trPr>
        <w:tc>
          <w:tcPr>
            <w:tcW w:w="0" w:type="auto"/>
            <w:tcBorders>
              <w:top w:val="nil"/>
              <w:left w:val="nil"/>
              <w:bottom w:val="nil"/>
              <w:right w:val="nil"/>
            </w:tcBorders>
          </w:tcPr>
          <w:p w14:paraId="5EE4A29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Adjusted R-squared</w:t>
            </w:r>
          </w:p>
        </w:tc>
        <w:tc>
          <w:tcPr>
            <w:tcW w:w="0" w:type="auto"/>
            <w:tcBorders>
              <w:top w:val="nil"/>
              <w:left w:val="nil"/>
              <w:bottom w:val="nil"/>
              <w:right w:val="nil"/>
            </w:tcBorders>
          </w:tcPr>
          <w:p w14:paraId="043EE81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0.197</w:t>
            </w:r>
          </w:p>
        </w:tc>
        <w:tc>
          <w:tcPr>
            <w:tcW w:w="0" w:type="auto"/>
            <w:tcBorders>
              <w:top w:val="nil"/>
              <w:left w:val="nil"/>
              <w:bottom w:val="nil"/>
              <w:right w:val="nil"/>
            </w:tcBorders>
          </w:tcPr>
          <w:p w14:paraId="7C5A23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0.206</w:t>
            </w:r>
          </w:p>
        </w:tc>
        <w:tc>
          <w:tcPr>
            <w:tcW w:w="0" w:type="auto"/>
            <w:tcBorders>
              <w:top w:val="nil"/>
              <w:left w:val="nil"/>
              <w:bottom w:val="nil"/>
              <w:right w:val="nil"/>
            </w:tcBorders>
          </w:tcPr>
          <w:p w14:paraId="2922159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0.238</w:t>
            </w:r>
          </w:p>
        </w:tc>
        <w:tc>
          <w:tcPr>
            <w:tcW w:w="0" w:type="auto"/>
            <w:tcBorders>
              <w:top w:val="nil"/>
              <w:left w:val="nil"/>
              <w:bottom w:val="nil"/>
              <w:right w:val="nil"/>
            </w:tcBorders>
          </w:tcPr>
          <w:p w14:paraId="1BA231E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0.249</w:t>
            </w:r>
          </w:p>
        </w:tc>
        <w:tc>
          <w:tcPr>
            <w:tcW w:w="0" w:type="auto"/>
            <w:tcBorders>
              <w:top w:val="nil"/>
              <w:left w:val="nil"/>
              <w:bottom w:val="nil"/>
              <w:right w:val="nil"/>
            </w:tcBorders>
          </w:tcPr>
          <w:p w14:paraId="3861E0D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0.239</w:t>
            </w:r>
          </w:p>
        </w:tc>
        <w:tc>
          <w:tcPr>
            <w:tcW w:w="0" w:type="auto"/>
            <w:tcBorders>
              <w:top w:val="nil"/>
              <w:left w:val="nil"/>
              <w:bottom w:val="nil"/>
              <w:right w:val="nil"/>
            </w:tcBorders>
          </w:tcPr>
          <w:p w14:paraId="1DFB2AC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0.237</w:t>
            </w:r>
          </w:p>
        </w:tc>
        <w:tc>
          <w:tcPr>
            <w:tcW w:w="0" w:type="auto"/>
            <w:tcBorders>
              <w:top w:val="nil"/>
              <w:left w:val="nil"/>
              <w:bottom w:val="nil"/>
              <w:right w:val="nil"/>
            </w:tcBorders>
          </w:tcPr>
          <w:p w14:paraId="47A45D7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0.299</w:t>
            </w:r>
          </w:p>
        </w:tc>
        <w:tc>
          <w:tcPr>
            <w:tcW w:w="0" w:type="auto"/>
            <w:tcBorders>
              <w:top w:val="nil"/>
              <w:left w:val="nil"/>
              <w:bottom w:val="nil"/>
              <w:right w:val="nil"/>
            </w:tcBorders>
          </w:tcPr>
          <w:p w14:paraId="07A1B9C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0.301</w:t>
            </w:r>
          </w:p>
        </w:tc>
      </w:tr>
      <w:tr w:rsidR="00134CC6" w:rsidRPr="005D3295" w14:paraId="41E5A273" w14:textId="77777777" w:rsidTr="00BF74E8">
        <w:trPr>
          <w:jc w:val="center"/>
        </w:trPr>
        <w:tc>
          <w:tcPr>
            <w:tcW w:w="0" w:type="auto"/>
            <w:tcBorders>
              <w:top w:val="nil"/>
              <w:left w:val="nil"/>
              <w:bottom w:val="nil"/>
              <w:right w:val="nil"/>
            </w:tcBorders>
          </w:tcPr>
          <w:p w14:paraId="13D57AB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Year-Month FE</w:t>
            </w:r>
          </w:p>
        </w:tc>
        <w:tc>
          <w:tcPr>
            <w:tcW w:w="0" w:type="auto"/>
            <w:tcBorders>
              <w:top w:val="nil"/>
              <w:left w:val="nil"/>
              <w:bottom w:val="nil"/>
              <w:right w:val="nil"/>
            </w:tcBorders>
          </w:tcPr>
          <w:p w14:paraId="7FD1E0E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31AEB62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168E7F6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73B9B98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3710461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065DC18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55D6952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242531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r w:rsidR="00134CC6" w:rsidRPr="005D3295" w14:paraId="2B77FE71"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2195E1A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Firm FE</w:t>
            </w:r>
          </w:p>
        </w:tc>
        <w:tc>
          <w:tcPr>
            <w:tcW w:w="0" w:type="auto"/>
            <w:tcBorders>
              <w:top w:val="nil"/>
              <w:left w:val="nil"/>
              <w:bottom w:val="single" w:sz="6" w:space="0" w:color="auto"/>
              <w:right w:val="nil"/>
            </w:tcBorders>
          </w:tcPr>
          <w:p w14:paraId="0DFFAA2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242E66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231613F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2109060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723A35A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3E2A31F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73CAF3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4BF5B0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bl>
    <w:p w14:paraId="01AC92D4" w14:textId="77777777" w:rsidR="00134CC6" w:rsidRPr="00623934" w:rsidRDefault="00134CC6" w:rsidP="00134CC6">
      <w:pPr>
        <w:spacing w:after="0"/>
        <w:rPr>
          <w:rFonts w:ascii="Times New Roman" w:hAnsi="Times New Roman" w:cs="Times New Roman"/>
          <w:b/>
          <w:bCs/>
        </w:rPr>
      </w:pPr>
      <w:r w:rsidRPr="00623934">
        <w:rPr>
          <w:rFonts w:ascii="Times New Roman" w:hAnsi="Times New Roman" w:cs="Times New Roman"/>
          <w:b/>
          <w:bCs/>
        </w:rPr>
        <w:lastRenderedPageBreak/>
        <w:t>Panel B. CAR[0,120] and CAR[0,255]</w:t>
      </w:r>
    </w:p>
    <w:tbl>
      <w:tblPr>
        <w:tblW w:w="0" w:type="auto"/>
        <w:jc w:val="center"/>
        <w:tblCellMar>
          <w:left w:w="75" w:type="dxa"/>
          <w:right w:w="75" w:type="dxa"/>
        </w:tblCellMar>
        <w:tblLook w:val="0000" w:firstRow="0" w:lastRow="0" w:firstColumn="0" w:lastColumn="0" w:noHBand="0" w:noVBand="0"/>
      </w:tblPr>
      <w:tblGrid>
        <w:gridCol w:w="1817"/>
        <w:gridCol w:w="967"/>
        <w:gridCol w:w="989"/>
        <w:gridCol w:w="967"/>
        <w:gridCol w:w="967"/>
        <w:gridCol w:w="967"/>
        <w:gridCol w:w="989"/>
        <w:gridCol w:w="967"/>
        <w:gridCol w:w="967"/>
      </w:tblGrid>
      <w:tr w:rsidR="00134CC6" w:rsidRPr="005D3295" w14:paraId="4288D015" w14:textId="77777777" w:rsidTr="00BF74E8">
        <w:trPr>
          <w:jc w:val="center"/>
        </w:trPr>
        <w:tc>
          <w:tcPr>
            <w:tcW w:w="0" w:type="auto"/>
            <w:tcBorders>
              <w:top w:val="single" w:sz="6" w:space="0" w:color="auto"/>
              <w:left w:val="nil"/>
              <w:bottom w:val="nil"/>
              <w:right w:val="nil"/>
            </w:tcBorders>
          </w:tcPr>
          <w:p w14:paraId="548977D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single" w:sz="6" w:space="0" w:color="auto"/>
              <w:left w:val="nil"/>
              <w:bottom w:val="nil"/>
              <w:right w:val="nil"/>
            </w:tcBorders>
          </w:tcPr>
          <w:p w14:paraId="38C7BFD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w:t>
            </w:r>
          </w:p>
        </w:tc>
        <w:tc>
          <w:tcPr>
            <w:tcW w:w="0" w:type="auto"/>
            <w:tcBorders>
              <w:top w:val="single" w:sz="6" w:space="0" w:color="auto"/>
              <w:left w:val="nil"/>
              <w:bottom w:val="nil"/>
              <w:right w:val="nil"/>
            </w:tcBorders>
          </w:tcPr>
          <w:p w14:paraId="621662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w:t>
            </w:r>
          </w:p>
        </w:tc>
        <w:tc>
          <w:tcPr>
            <w:tcW w:w="0" w:type="auto"/>
            <w:tcBorders>
              <w:top w:val="single" w:sz="6" w:space="0" w:color="auto"/>
              <w:left w:val="nil"/>
              <w:bottom w:val="nil"/>
              <w:right w:val="nil"/>
            </w:tcBorders>
          </w:tcPr>
          <w:p w14:paraId="0FC7339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w:t>
            </w:r>
          </w:p>
        </w:tc>
        <w:tc>
          <w:tcPr>
            <w:tcW w:w="0" w:type="auto"/>
            <w:tcBorders>
              <w:top w:val="single" w:sz="6" w:space="0" w:color="auto"/>
              <w:left w:val="nil"/>
              <w:bottom w:val="nil"/>
              <w:right w:val="nil"/>
            </w:tcBorders>
          </w:tcPr>
          <w:p w14:paraId="68120F9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w:t>
            </w:r>
          </w:p>
        </w:tc>
        <w:tc>
          <w:tcPr>
            <w:tcW w:w="0" w:type="auto"/>
            <w:tcBorders>
              <w:top w:val="single" w:sz="6" w:space="0" w:color="auto"/>
              <w:left w:val="nil"/>
              <w:bottom w:val="nil"/>
              <w:right w:val="nil"/>
            </w:tcBorders>
          </w:tcPr>
          <w:p w14:paraId="17ED5D3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w:t>
            </w:r>
          </w:p>
        </w:tc>
        <w:tc>
          <w:tcPr>
            <w:tcW w:w="0" w:type="auto"/>
            <w:tcBorders>
              <w:top w:val="single" w:sz="6" w:space="0" w:color="auto"/>
              <w:left w:val="nil"/>
              <w:bottom w:val="nil"/>
              <w:right w:val="nil"/>
            </w:tcBorders>
          </w:tcPr>
          <w:p w14:paraId="081CD6E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w:t>
            </w:r>
          </w:p>
        </w:tc>
        <w:tc>
          <w:tcPr>
            <w:tcW w:w="0" w:type="auto"/>
            <w:tcBorders>
              <w:top w:val="single" w:sz="6" w:space="0" w:color="auto"/>
              <w:left w:val="nil"/>
              <w:bottom w:val="nil"/>
              <w:right w:val="nil"/>
            </w:tcBorders>
          </w:tcPr>
          <w:p w14:paraId="556D14F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w:t>
            </w:r>
          </w:p>
        </w:tc>
        <w:tc>
          <w:tcPr>
            <w:tcW w:w="0" w:type="auto"/>
            <w:tcBorders>
              <w:top w:val="single" w:sz="6" w:space="0" w:color="auto"/>
              <w:left w:val="nil"/>
              <w:bottom w:val="nil"/>
              <w:right w:val="nil"/>
            </w:tcBorders>
          </w:tcPr>
          <w:p w14:paraId="54C91DC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w:t>
            </w:r>
          </w:p>
        </w:tc>
      </w:tr>
      <w:tr w:rsidR="00134CC6" w:rsidRPr="005D3295" w14:paraId="1C345BF2" w14:textId="77777777" w:rsidTr="00BF74E8">
        <w:trPr>
          <w:jc w:val="center"/>
        </w:trPr>
        <w:tc>
          <w:tcPr>
            <w:tcW w:w="0" w:type="auto"/>
            <w:tcBorders>
              <w:top w:val="nil"/>
              <w:left w:val="nil"/>
              <w:bottom w:val="single" w:sz="6" w:space="0" w:color="auto"/>
              <w:right w:val="nil"/>
            </w:tcBorders>
          </w:tcPr>
          <w:p w14:paraId="15A39F9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single" w:sz="6" w:space="0" w:color="auto"/>
              <w:right w:val="nil"/>
            </w:tcBorders>
          </w:tcPr>
          <w:p w14:paraId="412DC47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13D6B89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2F74248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15AA980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4C9617F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3522EC2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17CB34B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69B23D6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c>
          <w:tcPr>
            <w:tcW w:w="0" w:type="auto"/>
            <w:tcBorders>
              <w:top w:val="nil"/>
              <w:left w:val="nil"/>
              <w:bottom w:val="single" w:sz="6" w:space="0" w:color="auto"/>
              <w:right w:val="nil"/>
            </w:tcBorders>
          </w:tcPr>
          <w:p w14:paraId="75EB5C7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6147CB6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1A5202E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574660B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41FA001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2EE131A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103A338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23D7787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r>
      <w:tr w:rsidR="00134CC6" w:rsidRPr="005D3295" w14:paraId="012870F5" w14:textId="77777777" w:rsidTr="00BF74E8">
        <w:trPr>
          <w:jc w:val="center"/>
        </w:trPr>
        <w:tc>
          <w:tcPr>
            <w:tcW w:w="0" w:type="auto"/>
            <w:tcBorders>
              <w:top w:val="nil"/>
              <w:left w:val="nil"/>
              <w:bottom w:val="nil"/>
              <w:right w:val="nil"/>
            </w:tcBorders>
          </w:tcPr>
          <w:p w14:paraId="1FB8250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7671A71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12492A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31B9EA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5A1980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35113A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86B33A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3AA370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40F11B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7A22EEA3" w14:textId="77777777" w:rsidTr="00BF74E8">
        <w:trPr>
          <w:jc w:val="center"/>
        </w:trPr>
        <w:tc>
          <w:tcPr>
            <w:tcW w:w="0" w:type="auto"/>
            <w:tcBorders>
              <w:top w:val="nil"/>
              <w:left w:val="nil"/>
              <w:bottom w:val="nil"/>
              <w:right w:val="nil"/>
            </w:tcBorders>
          </w:tcPr>
          <w:p w14:paraId="07820CB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Congress*After*Buy</w:t>
            </w:r>
          </w:p>
        </w:tc>
        <w:tc>
          <w:tcPr>
            <w:tcW w:w="0" w:type="auto"/>
            <w:tcBorders>
              <w:top w:val="nil"/>
              <w:left w:val="nil"/>
              <w:bottom w:val="nil"/>
              <w:right w:val="nil"/>
            </w:tcBorders>
          </w:tcPr>
          <w:p w14:paraId="232DCA2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0.058</w:t>
            </w:r>
          </w:p>
        </w:tc>
        <w:tc>
          <w:tcPr>
            <w:tcW w:w="0" w:type="auto"/>
            <w:tcBorders>
              <w:top w:val="nil"/>
              <w:left w:val="nil"/>
              <w:bottom w:val="nil"/>
              <w:right w:val="nil"/>
            </w:tcBorders>
          </w:tcPr>
          <w:p w14:paraId="2EB1161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0.053</w:t>
            </w:r>
          </w:p>
        </w:tc>
        <w:tc>
          <w:tcPr>
            <w:tcW w:w="0" w:type="auto"/>
            <w:tcBorders>
              <w:top w:val="nil"/>
              <w:left w:val="nil"/>
              <w:bottom w:val="nil"/>
              <w:right w:val="nil"/>
            </w:tcBorders>
          </w:tcPr>
          <w:p w14:paraId="5AA86ED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0.048</w:t>
            </w:r>
          </w:p>
        </w:tc>
        <w:tc>
          <w:tcPr>
            <w:tcW w:w="0" w:type="auto"/>
            <w:tcBorders>
              <w:top w:val="nil"/>
              <w:left w:val="nil"/>
              <w:bottom w:val="nil"/>
              <w:right w:val="nil"/>
            </w:tcBorders>
          </w:tcPr>
          <w:p w14:paraId="0AB11C7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479CCD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0.169***</w:t>
            </w:r>
          </w:p>
        </w:tc>
        <w:tc>
          <w:tcPr>
            <w:tcW w:w="0" w:type="auto"/>
            <w:tcBorders>
              <w:top w:val="nil"/>
              <w:left w:val="nil"/>
              <w:bottom w:val="nil"/>
              <w:right w:val="nil"/>
            </w:tcBorders>
          </w:tcPr>
          <w:p w14:paraId="657B04E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0.165***</w:t>
            </w:r>
          </w:p>
        </w:tc>
        <w:tc>
          <w:tcPr>
            <w:tcW w:w="0" w:type="auto"/>
            <w:tcBorders>
              <w:top w:val="nil"/>
              <w:left w:val="nil"/>
              <w:bottom w:val="nil"/>
              <w:right w:val="nil"/>
            </w:tcBorders>
          </w:tcPr>
          <w:p w14:paraId="3B7857B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0.120</w:t>
            </w:r>
          </w:p>
        </w:tc>
        <w:tc>
          <w:tcPr>
            <w:tcW w:w="0" w:type="auto"/>
            <w:tcBorders>
              <w:top w:val="nil"/>
              <w:left w:val="nil"/>
              <w:bottom w:val="nil"/>
              <w:right w:val="nil"/>
            </w:tcBorders>
          </w:tcPr>
          <w:p w14:paraId="12CA68C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0.058</w:t>
            </w:r>
          </w:p>
        </w:tc>
      </w:tr>
      <w:tr w:rsidR="00134CC6" w:rsidRPr="005D3295" w14:paraId="607F8D9F" w14:textId="77777777" w:rsidTr="00BF74E8">
        <w:trPr>
          <w:jc w:val="center"/>
        </w:trPr>
        <w:tc>
          <w:tcPr>
            <w:tcW w:w="0" w:type="auto"/>
            <w:tcBorders>
              <w:top w:val="nil"/>
              <w:left w:val="nil"/>
              <w:bottom w:val="nil"/>
              <w:right w:val="nil"/>
            </w:tcBorders>
          </w:tcPr>
          <w:p w14:paraId="2929DA9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45B320E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(1.22)</w:t>
            </w:r>
          </w:p>
        </w:tc>
        <w:tc>
          <w:tcPr>
            <w:tcW w:w="0" w:type="auto"/>
            <w:tcBorders>
              <w:top w:val="nil"/>
              <w:left w:val="nil"/>
              <w:bottom w:val="nil"/>
              <w:right w:val="nil"/>
            </w:tcBorders>
          </w:tcPr>
          <w:p w14:paraId="04012BA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(1.12)</w:t>
            </w:r>
          </w:p>
        </w:tc>
        <w:tc>
          <w:tcPr>
            <w:tcW w:w="0" w:type="auto"/>
            <w:tcBorders>
              <w:top w:val="nil"/>
              <w:left w:val="nil"/>
              <w:bottom w:val="nil"/>
              <w:right w:val="nil"/>
            </w:tcBorders>
          </w:tcPr>
          <w:p w14:paraId="3BF4B6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(0.93)</w:t>
            </w:r>
          </w:p>
        </w:tc>
        <w:tc>
          <w:tcPr>
            <w:tcW w:w="0" w:type="auto"/>
            <w:tcBorders>
              <w:top w:val="nil"/>
              <w:left w:val="nil"/>
              <w:bottom w:val="nil"/>
              <w:right w:val="nil"/>
            </w:tcBorders>
          </w:tcPr>
          <w:p w14:paraId="361010B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w:t>
            </w:r>
          </w:p>
        </w:tc>
        <w:tc>
          <w:tcPr>
            <w:tcW w:w="0" w:type="auto"/>
            <w:tcBorders>
              <w:top w:val="nil"/>
              <w:left w:val="nil"/>
              <w:bottom w:val="nil"/>
              <w:right w:val="nil"/>
            </w:tcBorders>
          </w:tcPr>
          <w:p w14:paraId="215E137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(2.71)</w:t>
            </w:r>
          </w:p>
        </w:tc>
        <w:tc>
          <w:tcPr>
            <w:tcW w:w="0" w:type="auto"/>
            <w:tcBorders>
              <w:top w:val="nil"/>
              <w:left w:val="nil"/>
              <w:bottom w:val="nil"/>
              <w:right w:val="nil"/>
            </w:tcBorders>
          </w:tcPr>
          <w:p w14:paraId="311DDE6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(2.65)</w:t>
            </w:r>
          </w:p>
        </w:tc>
        <w:tc>
          <w:tcPr>
            <w:tcW w:w="0" w:type="auto"/>
            <w:tcBorders>
              <w:top w:val="nil"/>
              <w:left w:val="nil"/>
              <w:bottom w:val="nil"/>
              <w:right w:val="nil"/>
            </w:tcBorders>
          </w:tcPr>
          <w:p w14:paraId="61E8E56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(1.43)</w:t>
            </w:r>
          </w:p>
        </w:tc>
        <w:tc>
          <w:tcPr>
            <w:tcW w:w="0" w:type="auto"/>
            <w:tcBorders>
              <w:top w:val="nil"/>
              <w:left w:val="nil"/>
              <w:bottom w:val="nil"/>
              <w:right w:val="nil"/>
            </w:tcBorders>
          </w:tcPr>
          <w:p w14:paraId="3EB5D37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(0.70)</w:t>
            </w:r>
          </w:p>
        </w:tc>
      </w:tr>
      <w:tr w:rsidR="00134CC6" w:rsidRPr="005D3295" w14:paraId="0C23A5F6" w14:textId="77777777" w:rsidTr="00BF74E8">
        <w:trPr>
          <w:jc w:val="center"/>
        </w:trPr>
        <w:tc>
          <w:tcPr>
            <w:tcW w:w="0" w:type="auto"/>
            <w:tcBorders>
              <w:top w:val="nil"/>
              <w:left w:val="nil"/>
              <w:bottom w:val="nil"/>
              <w:right w:val="nil"/>
            </w:tcBorders>
          </w:tcPr>
          <w:p w14:paraId="1868E87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Congress*After*Sell</w:t>
            </w:r>
          </w:p>
        </w:tc>
        <w:tc>
          <w:tcPr>
            <w:tcW w:w="0" w:type="auto"/>
            <w:tcBorders>
              <w:top w:val="nil"/>
              <w:left w:val="nil"/>
              <w:bottom w:val="nil"/>
              <w:right w:val="nil"/>
            </w:tcBorders>
          </w:tcPr>
          <w:p w14:paraId="0BAB506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0.106**</w:t>
            </w:r>
          </w:p>
        </w:tc>
        <w:tc>
          <w:tcPr>
            <w:tcW w:w="0" w:type="auto"/>
            <w:tcBorders>
              <w:top w:val="nil"/>
              <w:left w:val="nil"/>
              <w:bottom w:val="nil"/>
              <w:right w:val="nil"/>
            </w:tcBorders>
          </w:tcPr>
          <w:p w14:paraId="4637A5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0.101**</w:t>
            </w:r>
          </w:p>
        </w:tc>
        <w:tc>
          <w:tcPr>
            <w:tcW w:w="0" w:type="auto"/>
            <w:tcBorders>
              <w:top w:val="nil"/>
              <w:left w:val="nil"/>
              <w:bottom w:val="nil"/>
              <w:right w:val="nil"/>
            </w:tcBorders>
          </w:tcPr>
          <w:p w14:paraId="5FC3E1A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0.130</w:t>
            </w:r>
          </w:p>
        </w:tc>
        <w:tc>
          <w:tcPr>
            <w:tcW w:w="0" w:type="auto"/>
            <w:tcBorders>
              <w:top w:val="nil"/>
              <w:left w:val="nil"/>
              <w:bottom w:val="nil"/>
              <w:right w:val="nil"/>
            </w:tcBorders>
          </w:tcPr>
          <w:p w14:paraId="78B590A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0.126*</w:t>
            </w:r>
          </w:p>
        </w:tc>
        <w:tc>
          <w:tcPr>
            <w:tcW w:w="0" w:type="auto"/>
            <w:tcBorders>
              <w:top w:val="nil"/>
              <w:left w:val="nil"/>
              <w:bottom w:val="nil"/>
              <w:right w:val="nil"/>
            </w:tcBorders>
          </w:tcPr>
          <w:p w14:paraId="687B123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0.006</w:t>
            </w:r>
          </w:p>
        </w:tc>
        <w:tc>
          <w:tcPr>
            <w:tcW w:w="0" w:type="auto"/>
            <w:tcBorders>
              <w:top w:val="nil"/>
              <w:left w:val="nil"/>
              <w:bottom w:val="nil"/>
              <w:right w:val="nil"/>
            </w:tcBorders>
          </w:tcPr>
          <w:p w14:paraId="5477713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0.009</w:t>
            </w:r>
          </w:p>
        </w:tc>
        <w:tc>
          <w:tcPr>
            <w:tcW w:w="0" w:type="auto"/>
            <w:tcBorders>
              <w:top w:val="nil"/>
              <w:left w:val="nil"/>
              <w:bottom w:val="nil"/>
              <w:right w:val="nil"/>
            </w:tcBorders>
          </w:tcPr>
          <w:p w14:paraId="053F60F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0.071</w:t>
            </w:r>
          </w:p>
        </w:tc>
        <w:tc>
          <w:tcPr>
            <w:tcW w:w="0" w:type="auto"/>
            <w:tcBorders>
              <w:top w:val="nil"/>
              <w:left w:val="nil"/>
              <w:bottom w:val="nil"/>
              <w:right w:val="nil"/>
            </w:tcBorders>
          </w:tcPr>
          <w:p w14:paraId="6B78961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0.082</w:t>
            </w:r>
          </w:p>
        </w:tc>
      </w:tr>
      <w:tr w:rsidR="00134CC6" w:rsidRPr="005D3295" w14:paraId="47D06E5C" w14:textId="77777777" w:rsidTr="00BF74E8">
        <w:trPr>
          <w:jc w:val="center"/>
        </w:trPr>
        <w:tc>
          <w:tcPr>
            <w:tcW w:w="0" w:type="auto"/>
            <w:tcBorders>
              <w:top w:val="nil"/>
              <w:left w:val="nil"/>
              <w:bottom w:val="nil"/>
              <w:right w:val="nil"/>
            </w:tcBorders>
          </w:tcPr>
          <w:p w14:paraId="4EA2968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4E75697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(2.30)</w:t>
            </w:r>
          </w:p>
        </w:tc>
        <w:tc>
          <w:tcPr>
            <w:tcW w:w="0" w:type="auto"/>
            <w:tcBorders>
              <w:top w:val="nil"/>
              <w:left w:val="nil"/>
              <w:bottom w:val="nil"/>
              <w:right w:val="nil"/>
            </w:tcBorders>
          </w:tcPr>
          <w:p w14:paraId="095B214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(2.16)</w:t>
            </w:r>
          </w:p>
        </w:tc>
        <w:tc>
          <w:tcPr>
            <w:tcW w:w="0" w:type="auto"/>
            <w:tcBorders>
              <w:top w:val="nil"/>
              <w:left w:val="nil"/>
              <w:bottom w:val="nil"/>
              <w:right w:val="nil"/>
            </w:tcBorders>
          </w:tcPr>
          <w:p w14:paraId="0818FCC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(1.59)</w:t>
            </w:r>
          </w:p>
        </w:tc>
        <w:tc>
          <w:tcPr>
            <w:tcW w:w="0" w:type="auto"/>
            <w:tcBorders>
              <w:top w:val="nil"/>
              <w:left w:val="nil"/>
              <w:bottom w:val="nil"/>
              <w:right w:val="nil"/>
            </w:tcBorders>
          </w:tcPr>
          <w:p w14:paraId="41A669E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(1.74)</w:t>
            </w:r>
          </w:p>
        </w:tc>
        <w:tc>
          <w:tcPr>
            <w:tcW w:w="0" w:type="auto"/>
            <w:tcBorders>
              <w:top w:val="nil"/>
              <w:left w:val="nil"/>
              <w:bottom w:val="nil"/>
              <w:right w:val="nil"/>
            </w:tcBorders>
          </w:tcPr>
          <w:p w14:paraId="2838EC2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(0.07)</w:t>
            </w:r>
          </w:p>
        </w:tc>
        <w:tc>
          <w:tcPr>
            <w:tcW w:w="0" w:type="auto"/>
            <w:tcBorders>
              <w:top w:val="nil"/>
              <w:left w:val="nil"/>
              <w:bottom w:val="nil"/>
              <w:right w:val="nil"/>
            </w:tcBorders>
          </w:tcPr>
          <w:p w14:paraId="2AC860F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(0.11)</w:t>
            </w:r>
          </w:p>
        </w:tc>
        <w:tc>
          <w:tcPr>
            <w:tcW w:w="0" w:type="auto"/>
            <w:tcBorders>
              <w:top w:val="nil"/>
              <w:left w:val="nil"/>
              <w:bottom w:val="nil"/>
              <w:right w:val="nil"/>
            </w:tcBorders>
          </w:tcPr>
          <w:p w14:paraId="643CEAE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(0.49)</w:t>
            </w:r>
          </w:p>
        </w:tc>
        <w:tc>
          <w:tcPr>
            <w:tcW w:w="0" w:type="auto"/>
            <w:tcBorders>
              <w:top w:val="nil"/>
              <w:left w:val="nil"/>
              <w:bottom w:val="nil"/>
              <w:right w:val="nil"/>
            </w:tcBorders>
          </w:tcPr>
          <w:p w14:paraId="100C6D7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(0.58)</w:t>
            </w:r>
          </w:p>
        </w:tc>
      </w:tr>
      <w:tr w:rsidR="00134CC6" w:rsidRPr="005D3295" w14:paraId="6DA89A5B" w14:textId="77777777" w:rsidTr="00BF74E8">
        <w:trPr>
          <w:jc w:val="center"/>
        </w:trPr>
        <w:tc>
          <w:tcPr>
            <w:tcW w:w="0" w:type="auto"/>
            <w:tcBorders>
              <w:top w:val="nil"/>
              <w:left w:val="nil"/>
              <w:bottom w:val="nil"/>
              <w:right w:val="nil"/>
            </w:tcBorders>
          </w:tcPr>
          <w:p w14:paraId="22268A21"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Congress*Buy</w:t>
            </w:r>
          </w:p>
        </w:tc>
        <w:tc>
          <w:tcPr>
            <w:tcW w:w="0" w:type="auto"/>
            <w:tcBorders>
              <w:top w:val="nil"/>
              <w:left w:val="nil"/>
              <w:bottom w:val="nil"/>
              <w:right w:val="nil"/>
            </w:tcBorders>
          </w:tcPr>
          <w:p w14:paraId="3B8DCB2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0.575***</w:t>
            </w:r>
          </w:p>
        </w:tc>
        <w:tc>
          <w:tcPr>
            <w:tcW w:w="0" w:type="auto"/>
            <w:tcBorders>
              <w:top w:val="nil"/>
              <w:left w:val="nil"/>
              <w:bottom w:val="nil"/>
              <w:right w:val="nil"/>
            </w:tcBorders>
          </w:tcPr>
          <w:p w14:paraId="49B6CB9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0.614***</w:t>
            </w:r>
          </w:p>
        </w:tc>
        <w:tc>
          <w:tcPr>
            <w:tcW w:w="0" w:type="auto"/>
            <w:tcBorders>
              <w:top w:val="nil"/>
              <w:left w:val="nil"/>
              <w:bottom w:val="nil"/>
              <w:right w:val="nil"/>
            </w:tcBorders>
          </w:tcPr>
          <w:p w14:paraId="04AC48F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1.338***</w:t>
            </w:r>
          </w:p>
        </w:tc>
        <w:tc>
          <w:tcPr>
            <w:tcW w:w="0" w:type="auto"/>
            <w:tcBorders>
              <w:top w:val="nil"/>
              <w:left w:val="nil"/>
              <w:bottom w:val="nil"/>
              <w:right w:val="nil"/>
            </w:tcBorders>
          </w:tcPr>
          <w:p w14:paraId="607772D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1.361***</w:t>
            </w:r>
          </w:p>
        </w:tc>
        <w:tc>
          <w:tcPr>
            <w:tcW w:w="0" w:type="auto"/>
            <w:tcBorders>
              <w:top w:val="nil"/>
              <w:left w:val="nil"/>
              <w:bottom w:val="nil"/>
              <w:right w:val="nil"/>
            </w:tcBorders>
          </w:tcPr>
          <w:p w14:paraId="617E40E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0.817***</w:t>
            </w:r>
          </w:p>
        </w:tc>
        <w:tc>
          <w:tcPr>
            <w:tcW w:w="0" w:type="auto"/>
            <w:tcBorders>
              <w:top w:val="nil"/>
              <w:left w:val="nil"/>
              <w:bottom w:val="nil"/>
              <w:right w:val="nil"/>
            </w:tcBorders>
          </w:tcPr>
          <w:p w14:paraId="438DD09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0.823***</w:t>
            </w:r>
          </w:p>
        </w:tc>
        <w:tc>
          <w:tcPr>
            <w:tcW w:w="0" w:type="auto"/>
            <w:tcBorders>
              <w:top w:val="nil"/>
              <w:left w:val="nil"/>
              <w:bottom w:val="nil"/>
              <w:right w:val="nil"/>
            </w:tcBorders>
          </w:tcPr>
          <w:p w14:paraId="3287FA7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2.101***</w:t>
            </w:r>
          </w:p>
        </w:tc>
        <w:tc>
          <w:tcPr>
            <w:tcW w:w="0" w:type="auto"/>
            <w:tcBorders>
              <w:top w:val="nil"/>
              <w:left w:val="nil"/>
              <w:bottom w:val="nil"/>
              <w:right w:val="nil"/>
            </w:tcBorders>
          </w:tcPr>
          <w:p w14:paraId="259F5C6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2.152***</w:t>
            </w:r>
          </w:p>
        </w:tc>
      </w:tr>
      <w:tr w:rsidR="00134CC6" w:rsidRPr="005D3295" w14:paraId="327E0A6D" w14:textId="77777777" w:rsidTr="00BF74E8">
        <w:trPr>
          <w:jc w:val="center"/>
        </w:trPr>
        <w:tc>
          <w:tcPr>
            <w:tcW w:w="0" w:type="auto"/>
            <w:tcBorders>
              <w:top w:val="nil"/>
              <w:left w:val="nil"/>
              <w:bottom w:val="nil"/>
              <w:right w:val="nil"/>
            </w:tcBorders>
          </w:tcPr>
          <w:p w14:paraId="7836851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5E9C190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(4.81)</w:t>
            </w:r>
          </w:p>
        </w:tc>
        <w:tc>
          <w:tcPr>
            <w:tcW w:w="0" w:type="auto"/>
            <w:tcBorders>
              <w:top w:val="nil"/>
              <w:left w:val="nil"/>
              <w:bottom w:val="nil"/>
              <w:right w:val="nil"/>
            </w:tcBorders>
          </w:tcPr>
          <w:p w14:paraId="2578BD0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(5.05)</w:t>
            </w:r>
          </w:p>
        </w:tc>
        <w:tc>
          <w:tcPr>
            <w:tcW w:w="0" w:type="auto"/>
            <w:tcBorders>
              <w:top w:val="nil"/>
              <w:left w:val="nil"/>
              <w:bottom w:val="nil"/>
              <w:right w:val="nil"/>
            </w:tcBorders>
          </w:tcPr>
          <w:p w14:paraId="23F91BE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(9.14)</w:t>
            </w:r>
          </w:p>
        </w:tc>
        <w:tc>
          <w:tcPr>
            <w:tcW w:w="0" w:type="auto"/>
            <w:tcBorders>
              <w:top w:val="nil"/>
              <w:left w:val="nil"/>
              <w:bottom w:val="nil"/>
              <w:right w:val="nil"/>
            </w:tcBorders>
          </w:tcPr>
          <w:p w14:paraId="26AF21C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(10.06)</w:t>
            </w:r>
          </w:p>
        </w:tc>
        <w:tc>
          <w:tcPr>
            <w:tcW w:w="0" w:type="auto"/>
            <w:tcBorders>
              <w:top w:val="nil"/>
              <w:left w:val="nil"/>
              <w:bottom w:val="nil"/>
              <w:right w:val="nil"/>
            </w:tcBorders>
          </w:tcPr>
          <w:p w14:paraId="27B00BD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(4.88)</w:t>
            </w:r>
          </w:p>
        </w:tc>
        <w:tc>
          <w:tcPr>
            <w:tcW w:w="0" w:type="auto"/>
            <w:tcBorders>
              <w:top w:val="nil"/>
              <w:left w:val="nil"/>
              <w:bottom w:val="nil"/>
              <w:right w:val="nil"/>
            </w:tcBorders>
          </w:tcPr>
          <w:p w14:paraId="27C204B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(5.00)</w:t>
            </w:r>
          </w:p>
        </w:tc>
        <w:tc>
          <w:tcPr>
            <w:tcW w:w="0" w:type="auto"/>
            <w:tcBorders>
              <w:top w:val="nil"/>
              <w:left w:val="nil"/>
              <w:bottom w:val="nil"/>
              <w:right w:val="nil"/>
            </w:tcBorders>
          </w:tcPr>
          <w:p w14:paraId="593B349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(8.22)</w:t>
            </w:r>
          </w:p>
        </w:tc>
        <w:tc>
          <w:tcPr>
            <w:tcW w:w="0" w:type="auto"/>
            <w:tcBorders>
              <w:top w:val="nil"/>
              <w:left w:val="nil"/>
              <w:bottom w:val="nil"/>
              <w:right w:val="nil"/>
            </w:tcBorders>
          </w:tcPr>
          <w:p w14:paraId="4F5CB44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(9.62)</w:t>
            </w:r>
          </w:p>
        </w:tc>
      </w:tr>
      <w:tr w:rsidR="00134CC6" w:rsidRPr="005D3295" w14:paraId="2F2FC8AC" w14:textId="77777777" w:rsidTr="00BF74E8">
        <w:trPr>
          <w:jc w:val="center"/>
        </w:trPr>
        <w:tc>
          <w:tcPr>
            <w:tcW w:w="0" w:type="auto"/>
            <w:tcBorders>
              <w:top w:val="nil"/>
              <w:left w:val="nil"/>
              <w:bottom w:val="nil"/>
              <w:right w:val="nil"/>
            </w:tcBorders>
          </w:tcPr>
          <w:p w14:paraId="2862B54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Congress*Sell</w:t>
            </w:r>
          </w:p>
        </w:tc>
        <w:tc>
          <w:tcPr>
            <w:tcW w:w="0" w:type="auto"/>
            <w:tcBorders>
              <w:top w:val="nil"/>
              <w:left w:val="nil"/>
              <w:bottom w:val="nil"/>
              <w:right w:val="nil"/>
            </w:tcBorders>
          </w:tcPr>
          <w:p w14:paraId="6DD0B7F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-0.107**</w:t>
            </w:r>
          </w:p>
        </w:tc>
        <w:tc>
          <w:tcPr>
            <w:tcW w:w="0" w:type="auto"/>
            <w:tcBorders>
              <w:top w:val="nil"/>
              <w:left w:val="nil"/>
              <w:bottom w:val="nil"/>
              <w:right w:val="nil"/>
            </w:tcBorders>
          </w:tcPr>
          <w:p w14:paraId="7B2F26E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-0.105**</w:t>
            </w:r>
          </w:p>
        </w:tc>
        <w:tc>
          <w:tcPr>
            <w:tcW w:w="0" w:type="auto"/>
            <w:tcBorders>
              <w:top w:val="nil"/>
              <w:left w:val="nil"/>
              <w:bottom w:val="nil"/>
              <w:right w:val="nil"/>
            </w:tcBorders>
          </w:tcPr>
          <w:p w14:paraId="5AF5069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-0.155**</w:t>
            </w:r>
          </w:p>
        </w:tc>
        <w:tc>
          <w:tcPr>
            <w:tcW w:w="0" w:type="auto"/>
            <w:tcBorders>
              <w:top w:val="nil"/>
              <w:left w:val="nil"/>
              <w:bottom w:val="nil"/>
              <w:right w:val="nil"/>
            </w:tcBorders>
          </w:tcPr>
          <w:p w14:paraId="050BE85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-0.156**</w:t>
            </w:r>
          </w:p>
        </w:tc>
        <w:tc>
          <w:tcPr>
            <w:tcW w:w="0" w:type="auto"/>
            <w:tcBorders>
              <w:top w:val="nil"/>
              <w:left w:val="nil"/>
              <w:bottom w:val="nil"/>
              <w:right w:val="nil"/>
            </w:tcBorders>
          </w:tcPr>
          <w:p w14:paraId="34DD1EA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-0.100</w:t>
            </w:r>
          </w:p>
        </w:tc>
        <w:tc>
          <w:tcPr>
            <w:tcW w:w="0" w:type="auto"/>
            <w:tcBorders>
              <w:top w:val="nil"/>
              <w:left w:val="nil"/>
              <w:bottom w:val="nil"/>
              <w:right w:val="nil"/>
            </w:tcBorders>
          </w:tcPr>
          <w:p w14:paraId="21ECFC3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-0.101</w:t>
            </w:r>
          </w:p>
        </w:tc>
        <w:tc>
          <w:tcPr>
            <w:tcW w:w="0" w:type="auto"/>
            <w:tcBorders>
              <w:top w:val="nil"/>
              <w:left w:val="nil"/>
              <w:bottom w:val="nil"/>
              <w:right w:val="nil"/>
            </w:tcBorders>
          </w:tcPr>
          <w:p w14:paraId="1B94181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-0.213</w:t>
            </w:r>
          </w:p>
        </w:tc>
        <w:tc>
          <w:tcPr>
            <w:tcW w:w="0" w:type="auto"/>
            <w:tcBorders>
              <w:top w:val="nil"/>
              <w:left w:val="nil"/>
              <w:bottom w:val="nil"/>
              <w:right w:val="nil"/>
            </w:tcBorders>
          </w:tcPr>
          <w:p w14:paraId="1B6C922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-0.214</w:t>
            </w:r>
          </w:p>
        </w:tc>
      </w:tr>
      <w:tr w:rsidR="00134CC6" w:rsidRPr="005D3295" w14:paraId="7D63E70F" w14:textId="77777777" w:rsidTr="00BF74E8">
        <w:trPr>
          <w:jc w:val="center"/>
        </w:trPr>
        <w:tc>
          <w:tcPr>
            <w:tcW w:w="0" w:type="auto"/>
            <w:tcBorders>
              <w:top w:val="nil"/>
              <w:left w:val="nil"/>
              <w:bottom w:val="nil"/>
              <w:right w:val="nil"/>
            </w:tcBorders>
          </w:tcPr>
          <w:p w14:paraId="5732348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3C168BF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(-2.52)</w:t>
            </w:r>
          </w:p>
        </w:tc>
        <w:tc>
          <w:tcPr>
            <w:tcW w:w="0" w:type="auto"/>
            <w:tcBorders>
              <w:top w:val="nil"/>
              <w:left w:val="nil"/>
              <w:bottom w:val="nil"/>
              <w:right w:val="nil"/>
            </w:tcBorders>
          </w:tcPr>
          <w:p w14:paraId="480469E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(-2.43)</w:t>
            </w:r>
          </w:p>
        </w:tc>
        <w:tc>
          <w:tcPr>
            <w:tcW w:w="0" w:type="auto"/>
            <w:tcBorders>
              <w:top w:val="nil"/>
              <w:left w:val="nil"/>
              <w:bottom w:val="nil"/>
              <w:right w:val="nil"/>
            </w:tcBorders>
          </w:tcPr>
          <w:p w14:paraId="6C5FC7B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(-2.01)</w:t>
            </w:r>
          </w:p>
        </w:tc>
        <w:tc>
          <w:tcPr>
            <w:tcW w:w="0" w:type="auto"/>
            <w:tcBorders>
              <w:top w:val="nil"/>
              <w:left w:val="nil"/>
              <w:bottom w:val="nil"/>
              <w:right w:val="nil"/>
            </w:tcBorders>
          </w:tcPr>
          <w:p w14:paraId="317CA60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(-2.32)</w:t>
            </w:r>
          </w:p>
        </w:tc>
        <w:tc>
          <w:tcPr>
            <w:tcW w:w="0" w:type="auto"/>
            <w:tcBorders>
              <w:top w:val="nil"/>
              <w:left w:val="nil"/>
              <w:bottom w:val="nil"/>
              <w:right w:val="nil"/>
            </w:tcBorders>
          </w:tcPr>
          <w:p w14:paraId="15FADE9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(-1.27)</w:t>
            </w:r>
          </w:p>
        </w:tc>
        <w:tc>
          <w:tcPr>
            <w:tcW w:w="0" w:type="auto"/>
            <w:tcBorders>
              <w:top w:val="nil"/>
              <w:left w:val="nil"/>
              <w:bottom w:val="nil"/>
              <w:right w:val="nil"/>
            </w:tcBorders>
          </w:tcPr>
          <w:p w14:paraId="543B3F7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(-1.30)</w:t>
            </w:r>
          </w:p>
        </w:tc>
        <w:tc>
          <w:tcPr>
            <w:tcW w:w="0" w:type="auto"/>
            <w:tcBorders>
              <w:top w:val="nil"/>
              <w:left w:val="nil"/>
              <w:bottom w:val="nil"/>
              <w:right w:val="nil"/>
            </w:tcBorders>
          </w:tcPr>
          <w:p w14:paraId="7FFDCF6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(-1.50)</w:t>
            </w:r>
          </w:p>
        </w:tc>
        <w:tc>
          <w:tcPr>
            <w:tcW w:w="0" w:type="auto"/>
            <w:tcBorders>
              <w:top w:val="nil"/>
              <w:left w:val="nil"/>
              <w:bottom w:val="nil"/>
              <w:right w:val="nil"/>
            </w:tcBorders>
          </w:tcPr>
          <w:p w14:paraId="470A9E3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(-1.59)</w:t>
            </w:r>
          </w:p>
        </w:tc>
      </w:tr>
      <w:tr w:rsidR="00134CC6" w:rsidRPr="005D3295" w14:paraId="77B77E27" w14:textId="77777777" w:rsidTr="00BF74E8">
        <w:trPr>
          <w:jc w:val="center"/>
        </w:trPr>
        <w:tc>
          <w:tcPr>
            <w:tcW w:w="0" w:type="auto"/>
            <w:tcBorders>
              <w:top w:val="nil"/>
              <w:left w:val="nil"/>
              <w:bottom w:val="nil"/>
              <w:right w:val="nil"/>
            </w:tcBorders>
          </w:tcPr>
          <w:p w14:paraId="7CA43729"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Buy</w:t>
            </w:r>
          </w:p>
        </w:tc>
        <w:tc>
          <w:tcPr>
            <w:tcW w:w="0" w:type="auto"/>
            <w:tcBorders>
              <w:top w:val="nil"/>
              <w:left w:val="nil"/>
              <w:bottom w:val="nil"/>
              <w:right w:val="nil"/>
            </w:tcBorders>
          </w:tcPr>
          <w:p w14:paraId="42E524E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0.043***</w:t>
            </w:r>
          </w:p>
        </w:tc>
        <w:tc>
          <w:tcPr>
            <w:tcW w:w="0" w:type="auto"/>
            <w:tcBorders>
              <w:top w:val="nil"/>
              <w:left w:val="nil"/>
              <w:bottom w:val="nil"/>
              <w:right w:val="nil"/>
            </w:tcBorders>
          </w:tcPr>
          <w:p w14:paraId="6BC5288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0.044***</w:t>
            </w:r>
          </w:p>
        </w:tc>
        <w:tc>
          <w:tcPr>
            <w:tcW w:w="0" w:type="auto"/>
            <w:tcBorders>
              <w:top w:val="nil"/>
              <w:left w:val="nil"/>
              <w:bottom w:val="nil"/>
              <w:right w:val="nil"/>
            </w:tcBorders>
          </w:tcPr>
          <w:p w14:paraId="05B18E6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0.082***</w:t>
            </w:r>
          </w:p>
        </w:tc>
        <w:tc>
          <w:tcPr>
            <w:tcW w:w="0" w:type="auto"/>
            <w:tcBorders>
              <w:top w:val="nil"/>
              <w:left w:val="nil"/>
              <w:bottom w:val="nil"/>
              <w:right w:val="nil"/>
            </w:tcBorders>
          </w:tcPr>
          <w:p w14:paraId="07AFDB1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0.088***</w:t>
            </w:r>
          </w:p>
        </w:tc>
        <w:tc>
          <w:tcPr>
            <w:tcW w:w="0" w:type="auto"/>
            <w:tcBorders>
              <w:top w:val="nil"/>
              <w:left w:val="nil"/>
              <w:bottom w:val="nil"/>
              <w:right w:val="nil"/>
            </w:tcBorders>
          </w:tcPr>
          <w:p w14:paraId="007579A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0.063***</w:t>
            </w:r>
          </w:p>
        </w:tc>
        <w:tc>
          <w:tcPr>
            <w:tcW w:w="0" w:type="auto"/>
            <w:tcBorders>
              <w:top w:val="nil"/>
              <w:left w:val="nil"/>
              <w:bottom w:val="nil"/>
              <w:right w:val="nil"/>
            </w:tcBorders>
          </w:tcPr>
          <w:p w14:paraId="35C96D5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0.063***</w:t>
            </w:r>
          </w:p>
        </w:tc>
        <w:tc>
          <w:tcPr>
            <w:tcW w:w="0" w:type="auto"/>
            <w:tcBorders>
              <w:top w:val="nil"/>
              <w:left w:val="nil"/>
              <w:bottom w:val="nil"/>
              <w:right w:val="nil"/>
            </w:tcBorders>
          </w:tcPr>
          <w:p w14:paraId="0B7367E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0.149***</w:t>
            </w:r>
          </w:p>
        </w:tc>
        <w:tc>
          <w:tcPr>
            <w:tcW w:w="0" w:type="auto"/>
            <w:tcBorders>
              <w:top w:val="nil"/>
              <w:left w:val="nil"/>
              <w:bottom w:val="nil"/>
              <w:right w:val="nil"/>
            </w:tcBorders>
          </w:tcPr>
          <w:p w14:paraId="65653BE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0.156***</w:t>
            </w:r>
          </w:p>
        </w:tc>
      </w:tr>
      <w:tr w:rsidR="00134CC6" w:rsidRPr="005D3295" w14:paraId="2503856E" w14:textId="77777777" w:rsidTr="00BF74E8">
        <w:trPr>
          <w:jc w:val="center"/>
        </w:trPr>
        <w:tc>
          <w:tcPr>
            <w:tcW w:w="0" w:type="auto"/>
            <w:tcBorders>
              <w:top w:val="nil"/>
              <w:left w:val="nil"/>
              <w:bottom w:val="nil"/>
              <w:right w:val="nil"/>
            </w:tcBorders>
          </w:tcPr>
          <w:p w14:paraId="556FA6B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375A85F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(2.97)</w:t>
            </w:r>
          </w:p>
        </w:tc>
        <w:tc>
          <w:tcPr>
            <w:tcW w:w="0" w:type="auto"/>
            <w:tcBorders>
              <w:top w:val="nil"/>
              <w:left w:val="nil"/>
              <w:bottom w:val="nil"/>
              <w:right w:val="nil"/>
            </w:tcBorders>
          </w:tcPr>
          <w:p w14:paraId="26D2B21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(3.02)</w:t>
            </w:r>
          </w:p>
        </w:tc>
        <w:tc>
          <w:tcPr>
            <w:tcW w:w="0" w:type="auto"/>
            <w:tcBorders>
              <w:top w:val="nil"/>
              <w:left w:val="nil"/>
              <w:bottom w:val="nil"/>
              <w:right w:val="nil"/>
            </w:tcBorders>
          </w:tcPr>
          <w:p w14:paraId="7C0625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(4.57)</w:t>
            </w:r>
          </w:p>
        </w:tc>
        <w:tc>
          <w:tcPr>
            <w:tcW w:w="0" w:type="auto"/>
            <w:tcBorders>
              <w:top w:val="nil"/>
              <w:left w:val="nil"/>
              <w:bottom w:val="nil"/>
              <w:right w:val="nil"/>
            </w:tcBorders>
          </w:tcPr>
          <w:p w14:paraId="12E2D5A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(4.93)</w:t>
            </w:r>
          </w:p>
        </w:tc>
        <w:tc>
          <w:tcPr>
            <w:tcW w:w="0" w:type="auto"/>
            <w:tcBorders>
              <w:top w:val="nil"/>
              <w:left w:val="nil"/>
              <w:bottom w:val="nil"/>
              <w:right w:val="nil"/>
            </w:tcBorders>
          </w:tcPr>
          <w:p w14:paraId="232A084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(2.85)</w:t>
            </w:r>
          </w:p>
        </w:tc>
        <w:tc>
          <w:tcPr>
            <w:tcW w:w="0" w:type="auto"/>
            <w:tcBorders>
              <w:top w:val="nil"/>
              <w:left w:val="nil"/>
              <w:bottom w:val="nil"/>
              <w:right w:val="nil"/>
            </w:tcBorders>
          </w:tcPr>
          <w:p w14:paraId="1E8D867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(2.85)</w:t>
            </w:r>
          </w:p>
        </w:tc>
        <w:tc>
          <w:tcPr>
            <w:tcW w:w="0" w:type="auto"/>
            <w:tcBorders>
              <w:top w:val="nil"/>
              <w:left w:val="nil"/>
              <w:bottom w:val="nil"/>
              <w:right w:val="nil"/>
            </w:tcBorders>
          </w:tcPr>
          <w:p w14:paraId="366CF6F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(4.52)</w:t>
            </w:r>
          </w:p>
        </w:tc>
        <w:tc>
          <w:tcPr>
            <w:tcW w:w="0" w:type="auto"/>
            <w:tcBorders>
              <w:top w:val="nil"/>
              <w:left w:val="nil"/>
              <w:bottom w:val="nil"/>
              <w:right w:val="nil"/>
            </w:tcBorders>
          </w:tcPr>
          <w:p w14:paraId="0D4B839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(4.77)</w:t>
            </w:r>
          </w:p>
        </w:tc>
      </w:tr>
      <w:tr w:rsidR="00134CC6" w:rsidRPr="005D3295" w14:paraId="039BF78E" w14:textId="77777777" w:rsidTr="00BF74E8">
        <w:trPr>
          <w:jc w:val="center"/>
        </w:trPr>
        <w:tc>
          <w:tcPr>
            <w:tcW w:w="0" w:type="auto"/>
            <w:tcBorders>
              <w:top w:val="nil"/>
              <w:left w:val="nil"/>
              <w:bottom w:val="nil"/>
              <w:right w:val="nil"/>
            </w:tcBorders>
          </w:tcPr>
          <w:p w14:paraId="13229D7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PastMonthRet</w:t>
            </w:r>
          </w:p>
        </w:tc>
        <w:tc>
          <w:tcPr>
            <w:tcW w:w="0" w:type="auto"/>
            <w:tcBorders>
              <w:top w:val="nil"/>
              <w:left w:val="nil"/>
              <w:bottom w:val="nil"/>
              <w:right w:val="nil"/>
            </w:tcBorders>
          </w:tcPr>
          <w:p w14:paraId="31FE885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-0.128***</w:t>
            </w:r>
          </w:p>
        </w:tc>
        <w:tc>
          <w:tcPr>
            <w:tcW w:w="0" w:type="auto"/>
            <w:tcBorders>
              <w:top w:val="nil"/>
              <w:left w:val="nil"/>
              <w:bottom w:val="nil"/>
              <w:right w:val="nil"/>
            </w:tcBorders>
          </w:tcPr>
          <w:p w14:paraId="0CC0288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-0.127***</w:t>
            </w:r>
          </w:p>
        </w:tc>
        <w:tc>
          <w:tcPr>
            <w:tcW w:w="0" w:type="auto"/>
            <w:tcBorders>
              <w:top w:val="nil"/>
              <w:left w:val="nil"/>
              <w:bottom w:val="nil"/>
              <w:right w:val="nil"/>
            </w:tcBorders>
          </w:tcPr>
          <w:p w14:paraId="42DE7C4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-0.092*</w:t>
            </w:r>
          </w:p>
        </w:tc>
        <w:tc>
          <w:tcPr>
            <w:tcW w:w="0" w:type="auto"/>
            <w:tcBorders>
              <w:top w:val="nil"/>
              <w:left w:val="nil"/>
              <w:bottom w:val="nil"/>
              <w:right w:val="nil"/>
            </w:tcBorders>
          </w:tcPr>
          <w:p w14:paraId="6C51CDE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-0.110**</w:t>
            </w:r>
          </w:p>
        </w:tc>
        <w:tc>
          <w:tcPr>
            <w:tcW w:w="0" w:type="auto"/>
            <w:tcBorders>
              <w:top w:val="nil"/>
              <w:left w:val="nil"/>
              <w:bottom w:val="nil"/>
              <w:right w:val="nil"/>
            </w:tcBorders>
          </w:tcPr>
          <w:p w14:paraId="1956417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-0.125**</w:t>
            </w:r>
          </w:p>
        </w:tc>
        <w:tc>
          <w:tcPr>
            <w:tcW w:w="0" w:type="auto"/>
            <w:tcBorders>
              <w:top w:val="nil"/>
              <w:left w:val="nil"/>
              <w:bottom w:val="nil"/>
              <w:right w:val="nil"/>
            </w:tcBorders>
          </w:tcPr>
          <w:p w14:paraId="1D1B0F0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-0.124**</w:t>
            </w:r>
          </w:p>
        </w:tc>
        <w:tc>
          <w:tcPr>
            <w:tcW w:w="0" w:type="auto"/>
            <w:tcBorders>
              <w:top w:val="nil"/>
              <w:left w:val="nil"/>
              <w:bottom w:val="nil"/>
              <w:right w:val="nil"/>
            </w:tcBorders>
          </w:tcPr>
          <w:p w14:paraId="321C8FB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-0.071</w:t>
            </w:r>
          </w:p>
        </w:tc>
        <w:tc>
          <w:tcPr>
            <w:tcW w:w="0" w:type="auto"/>
            <w:tcBorders>
              <w:top w:val="nil"/>
              <w:left w:val="nil"/>
              <w:bottom w:val="nil"/>
              <w:right w:val="nil"/>
            </w:tcBorders>
          </w:tcPr>
          <w:p w14:paraId="0CC1D88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-0.094</w:t>
            </w:r>
          </w:p>
        </w:tc>
      </w:tr>
      <w:tr w:rsidR="00134CC6" w:rsidRPr="005D3295" w14:paraId="7703AC5D" w14:textId="77777777" w:rsidTr="00BF74E8">
        <w:trPr>
          <w:jc w:val="center"/>
        </w:trPr>
        <w:tc>
          <w:tcPr>
            <w:tcW w:w="0" w:type="auto"/>
            <w:tcBorders>
              <w:top w:val="nil"/>
              <w:left w:val="nil"/>
              <w:bottom w:val="nil"/>
              <w:right w:val="nil"/>
            </w:tcBorders>
          </w:tcPr>
          <w:p w14:paraId="1174AD8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4431A43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(-2.62)</w:t>
            </w:r>
          </w:p>
        </w:tc>
        <w:tc>
          <w:tcPr>
            <w:tcW w:w="0" w:type="auto"/>
            <w:tcBorders>
              <w:top w:val="nil"/>
              <w:left w:val="nil"/>
              <w:bottom w:val="nil"/>
              <w:right w:val="nil"/>
            </w:tcBorders>
          </w:tcPr>
          <w:p w14:paraId="3F7627E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(-2.60)</w:t>
            </w:r>
          </w:p>
        </w:tc>
        <w:tc>
          <w:tcPr>
            <w:tcW w:w="0" w:type="auto"/>
            <w:tcBorders>
              <w:top w:val="nil"/>
              <w:left w:val="nil"/>
              <w:bottom w:val="nil"/>
              <w:right w:val="nil"/>
            </w:tcBorders>
          </w:tcPr>
          <w:p w14:paraId="32E592C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(-1.70)</w:t>
            </w:r>
          </w:p>
        </w:tc>
        <w:tc>
          <w:tcPr>
            <w:tcW w:w="0" w:type="auto"/>
            <w:tcBorders>
              <w:top w:val="nil"/>
              <w:left w:val="nil"/>
              <w:bottom w:val="nil"/>
              <w:right w:val="nil"/>
            </w:tcBorders>
          </w:tcPr>
          <w:p w14:paraId="2C3D79B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(-2.07)</w:t>
            </w:r>
          </w:p>
        </w:tc>
        <w:tc>
          <w:tcPr>
            <w:tcW w:w="0" w:type="auto"/>
            <w:tcBorders>
              <w:top w:val="nil"/>
              <w:left w:val="nil"/>
              <w:bottom w:val="nil"/>
              <w:right w:val="nil"/>
            </w:tcBorders>
          </w:tcPr>
          <w:p w14:paraId="4D72767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(-2.20)</w:t>
            </w:r>
          </w:p>
        </w:tc>
        <w:tc>
          <w:tcPr>
            <w:tcW w:w="0" w:type="auto"/>
            <w:tcBorders>
              <w:top w:val="nil"/>
              <w:left w:val="nil"/>
              <w:bottom w:val="nil"/>
              <w:right w:val="nil"/>
            </w:tcBorders>
          </w:tcPr>
          <w:p w14:paraId="3B383E3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(-2.18)</w:t>
            </w:r>
          </w:p>
        </w:tc>
        <w:tc>
          <w:tcPr>
            <w:tcW w:w="0" w:type="auto"/>
            <w:tcBorders>
              <w:top w:val="nil"/>
              <w:left w:val="nil"/>
              <w:bottom w:val="nil"/>
              <w:right w:val="nil"/>
            </w:tcBorders>
          </w:tcPr>
          <w:p w14:paraId="77B70B7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(-1.16)</w:t>
            </w:r>
          </w:p>
        </w:tc>
        <w:tc>
          <w:tcPr>
            <w:tcW w:w="0" w:type="auto"/>
            <w:tcBorders>
              <w:top w:val="nil"/>
              <w:left w:val="nil"/>
              <w:bottom w:val="nil"/>
              <w:right w:val="nil"/>
            </w:tcBorders>
          </w:tcPr>
          <w:p w14:paraId="44406F8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(-1.48)</w:t>
            </w:r>
          </w:p>
        </w:tc>
      </w:tr>
      <w:tr w:rsidR="00134CC6" w:rsidRPr="005D3295" w14:paraId="7A2036F8" w14:textId="77777777" w:rsidTr="00BF74E8">
        <w:trPr>
          <w:jc w:val="center"/>
        </w:trPr>
        <w:tc>
          <w:tcPr>
            <w:tcW w:w="0" w:type="auto"/>
            <w:tcBorders>
              <w:top w:val="nil"/>
              <w:left w:val="nil"/>
              <w:bottom w:val="nil"/>
              <w:right w:val="nil"/>
            </w:tcBorders>
          </w:tcPr>
          <w:p w14:paraId="62F86491"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PastYearRet</w:t>
            </w:r>
          </w:p>
        </w:tc>
        <w:tc>
          <w:tcPr>
            <w:tcW w:w="0" w:type="auto"/>
            <w:tcBorders>
              <w:top w:val="nil"/>
              <w:left w:val="nil"/>
              <w:bottom w:val="nil"/>
              <w:right w:val="nil"/>
            </w:tcBorders>
          </w:tcPr>
          <w:p w14:paraId="6E37076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-0.015</w:t>
            </w:r>
          </w:p>
        </w:tc>
        <w:tc>
          <w:tcPr>
            <w:tcW w:w="0" w:type="auto"/>
            <w:tcBorders>
              <w:top w:val="nil"/>
              <w:left w:val="nil"/>
              <w:bottom w:val="nil"/>
              <w:right w:val="nil"/>
            </w:tcBorders>
          </w:tcPr>
          <w:p w14:paraId="50232C5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-0.015</w:t>
            </w:r>
          </w:p>
        </w:tc>
        <w:tc>
          <w:tcPr>
            <w:tcW w:w="0" w:type="auto"/>
            <w:tcBorders>
              <w:top w:val="nil"/>
              <w:left w:val="nil"/>
              <w:bottom w:val="nil"/>
              <w:right w:val="nil"/>
            </w:tcBorders>
          </w:tcPr>
          <w:p w14:paraId="7068FB9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-0.190***</w:t>
            </w:r>
          </w:p>
        </w:tc>
        <w:tc>
          <w:tcPr>
            <w:tcW w:w="0" w:type="auto"/>
            <w:tcBorders>
              <w:top w:val="nil"/>
              <w:left w:val="nil"/>
              <w:bottom w:val="nil"/>
              <w:right w:val="nil"/>
            </w:tcBorders>
          </w:tcPr>
          <w:p w14:paraId="0689B97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-0.197***</w:t>
            </w:r>
          </w:p>
        </w:tc>
        <w:tc>
          <w:tcPr>
            <w:tcW w:w="0" w:type="auto"/>
            <w:tcBorders>
              <w:top w:val="nil"/>
              <w:left w:val="nil"/>
              <w:bottom w:val="nil"/>
              <w:right w:val="nil"/>
            </w:tcBorders>
          </w:tcPr>
          <w:p w14:paraId="6C9CAE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-0.014</w:t>
            </w:r>
          </w:p>
        </w:tc>
        <w:tc>
          <w:tcPr>
            <w:tcW w:w="0" w:type="auto"/>
            <w:tcBorders>
              <w:top w:val="nil"/>
              <w:left w:val="nil"/>
              <w:bottom w:val="nil"/>
              <w:right w:val="nil"/>
            </w:tcBorders>
          </w:tcPr>
          <w:p w14:paraId="51DC34C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-0.014</w:t>
            </w:r>
          </w:p>
        </w:tc>
        <w:tc>
          <w:tcPr>
            <w:tcW w:w="0" w:type="auto"/>
            <w:tcBorders>
              <w:top w:val="nil"/>
              <w:left w:val="nil"/>
              <w:bottom w:val="nil"/>
              <w:right w:val="nil"/>
            </w:tcBorders>
          </w:tcPr>
          <w:p w14:paraId="07E2BF7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-0.394***</w:t>
            </w:r>
          </w:p>
        </w:tc>
        <w:tc>
          <w:tcPr>
            <w:tcW w:w="0" w:type="auto"/>
            <w:tcBorders>
              <w:top w:val="nil"/>
              <w:left w:val="nil"/>
              <w:bottom w:val="nil"/>
              <w:right w:val="nil"/>
            </w:tcBorders>
          </w:tcPr>
          <w:p w14:paraId="20D72E8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-0.406***</w:t>
            </w:r>
          </w:p>
        </w:tc>
      </w:tr>
      <w:tr w:rsidR="00134CC6" w:rsidRPr="005D3295" w14:paraId="52EAB568" w14:textId="77777777" w:rsidTr="00BF74E8">
        <w:trPr>
          <w:jc w:val="center"/>
        </w:trPr>
        <w:tc>
          <w:tcPr>
            <w:tcW w:w="0" w:type="auto"/>
            <w:tcBorders>
              <w:top w:val="nil"/>
              <w:left w:val="nil"/>
              <w:bottom w:val="nil"/>
              <w:right w:val="nil"/>
            </w:tcBorders>
          </w:tcPr>
          <w:p w14:paraId="40E9D11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65062E2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(-1.18)</w:t>
            </w:r>
          </w:p>
        </w:tc>
        <w:tc>
          <w:tcPr>
            <w:tcW w:w="0" w:type="auto"/>
            <w:tcBorders>
              <w:top w:val="nil"/>
              <w:left w:val="nil"/>
              <w:bottom w:val="nil"/>
              <w:right w:val="nil"/>
            </w:tcBorders>
          </w:tcPr>
          <w:p w14:paraId="392551C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(-1.17)</w:t>
            </w:r>
          </w:p>
        </w:tc>
        <w:tc>
          <w:tcPr>
            <w:tcW w:w="0" w:type="auto"/>
            <w:tcBorders>
              <w:top w:val="nil"/>
              <w:left w:val="nil"/>
              <w:bottom w:val="nil"/>
              <w:right w:val="nil"/>
            </w:tcBorders>
          </w:tcPr>
          <w:p w14:paraId="67BE2CC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(-6.62)</w:t>
            </w:r>
          </w:p>
        </w:tc>
        <w:tc>
          <w:tcPr>
            <w:tcW w:w="0" w:type="auto"/>
            <w:tcBorders>
              <w:top w:val="nil"/>
              <w:left w:val="nil"/>
              <w:bottom w:val="nil"/>
              <w:right w:val="nil"/>
            </w:tcBorders>
          </w:tcPr>
          <w:p w14:paraId="05C9D6E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(-6.72)</w:t>
            </w:r>
          </w:p>
        </w:tc>
        <w:tc>
          <w:tcPr>
            <w:tcW w:w="0" w:type="auto"/>
            <w:tcBorders>
              <w:top w:val="nil"/>
              <w:left w:val="nil"/>
              <w:bottom w:val="nil"/>
              <w:right w:val="nil"/>
            </w:tcBorders>
          </w:tcPr>
          <w:p w14:paraId="2B46C7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(-0.71)</w:t>
            </w:r>
          </w:p>
        </w:tc>
        <w:tc>
          <w:tcPr>
            <w:tcW w:w="0" w:type="auto"/>
            <w:tcBorders>
              <w:top w:val="nil"/>
              <w:left w:val="nil"/>
              <w:bottom w:val="nil"/>
              <w:right w:val="nil"/>
            </w:tcBorders>
          </w:tcPr>
          <w:p w14:paraId="555D29B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(-0.71)</w:t>
            </w:r>
          </w:p>
        </w:tc>
        <w:tc>
          <w:tcPr>
            <w:tcW w:w="0" w:type="auto"/>
            <w:tcBorders>
              <w:top w:val="nil"/>
              <w:left w:val="nil"/>
              <w:bottom w:val="nil"/>
              <w:right w:val="nil"/>
            </w:tcBorders>
          </w:tcPr>
          <w:p w14:paraId="721717A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(-7.07)</w:t>
            </w:r>
          </w:p>
        </w:tc>
        <w:tc>
          <w:tcPr>
            <w:tcW w:w="0" w:type="auto"/>
            <w:tcBorders>
              <w:top w:val="nil"/>
              <w:left w:val="nil"/>
              <w:bottom w:val="nil"/>
              <w:right w:val="nil"/>
            </w:tcBorders>
          </w:tcPr>
          <w:p w14:paraId="7AF2E2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(-7.10)</w:t>
            </w:r>
          </w:p>
        </w:tc>
      </w:tr>
      <w:tr w:rsidR="00134CC6" w:rsidRPr="005D3295" w14:paraId="573BF404" w14:textId="77777777" w:rsidTr="00BF74E8">
        <w:trPr>
          <w:jc w:val="center"/>
        </w:trPr>
        <w:tc>
          <w:tcPr>
            <w:tcW w:w="0" w:type="auto"/>
            <w:tcBorders>
              <w:top w:val="nil"/>
              <w:left w:val="nil"/>
              <w:bottom w:val="nil"/>
              <w:right w:val="nil"/>
            </w:tcBorders>
          </w:tcPr>
          <w:p w14:paraId="113E43CE"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Size</w:t>
            </w:r>
          </w:p>
        </w:tc>
        <w:tc>
          <w:tcPr>
            <w:tcW w:w="0" w:type="auto"/>
            <w:tcBorders>
              <w:top w:val="nil"/>
              <w:left w:val="nil"/>
              <w:bottom w:val="nil"/>
              <w:right w:val="nil"/>
            </w:tcBorders>
          </w:tcPr>
          <w:p w14:paraId="1CBBF45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-0.106***</w:t>
            </w:r>
          </w:p>
        </w:tc>
        <w:tc>
          <w:tcPr>
            <w:tcW w:w="0" w:type="auto"/>
            <w:tcBorders>
              <w:top w:val="nil"/>
              <w:left w:val="nil"/>
              <w:bottom w:val="nil"/>
              <w:right w:val="nil"/>
            </w:tcBorders>
          </w:tcPr>
          <w:p w14:paraId="719900B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-0.105***</w:t>
            </w:r>
          </w:p>
        </w:tc>
        <w:tc>
          <w:tcPr>
            <w:tcW w:w="0" w:type="auto"/>
            <w:tcBorders>
              <w:top w:val="nil"/>
              <w:left w:val="nil"/>
              <w:bottom w:val="nil"/>
              <w:right w:val="nil"/>
            </w:tcBorders>
          </w:tcPr>
          <w:p w14:paraId="15BD9A9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-0.124***</w:t>
            </w:r>
          </w:p>
        </w:tc>
        <w:tc>
          <w:tcPr>
            <w:tcW w:w="0" w:type="auto"/>
            <w:tcBorders>
              <w:top w:val="nil"/>
              <w:left w:val="nil"/>
              <w:bottom w:val="nil"/>
              <w:right w:val="nil"/>
            </w:tcBorders>
          </w:tcPr>
          <w:p w14:paraId="25E157F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-0.122***</w:t>
            </w:r>
          </w:p>
        </w:tc>
        <w:tc>
          <w:tcPr>
            <w:tcW w:w="0" w:type="auto"/>
            <w:tcBorders>
              <w:top w:val="nil"/>
              <w:left w:val="nil"/>
              <w:bottom w:val="nil"/>
              <w:right w:val="nil"/>
            </w:tcBorders>
          </w:tcPr>
          <w:p w14:paraId="50F8A4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-0.186***</w:t>
            </w:r>
          </w:p>
        </w:tc>
        <w:tc>
          <w:tcPr>
            <w:tcW w:w="0" w:type="auto"/>
            <w:tcBorders>
              <w:top w:val="nil"/>
              <w:left w:val="nil"/>
              <w:bottom w:val="nil"/>
              <w:right w:val="nil"/>
            </w:tcBorders>
          </w:tcPr>
          <w:p w14:paraId="6DC21F5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-0.185***</w:t>
            </w:r>
          </w:p>
        </w:tc>
        <w:tc>
          <w:tcPr>
            <w:tcW w:w="0" w:type="auto"/>
            <w:tcBorders>
              <w:top w:val="nil"/>
              <w:left w:val="nil"/>
              <w:bottom w:val="nil"/>
              <w:right w:val="nil"/>
            </w:tcBorders>
          </w:tcPr>
          <w:p w14:paraId="4B3827C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-0.224***</w:t>
            </w:r>
          </w:p>
        </w:tc>
        <w:tc>
          <w:tcPr>
            <w:tcW w:w="0" w:type="auto"/>
            <w:tcBorders>
              <w:top w:val="nil"/>
              <w:left w:val="nil"/>
              <w:bottom w:val="nil"/>
              <w:right w:val="nil"/>
            </w:tcBorders>
          </w:tcPr>
          <w:p w14:paraId="445A4CA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-0.222***</w:t>
            </w:r>
          </w:p>
        </w:tc>
      </w:tr>
      <w:tr w:rsidR="00134CC6" w:rsidRPr="005D3295" w14:paraId="33544EF4" w14:textId="77777777" w:rsidTr="00BF74E8">
        <w:trPr>
          <w:jc w:val="center"/>
        </w:trPr>
        <w:tc>
          <w:tcPr>
            <w:tcW w:w="0" w:type="auto"/>
            <w:tcBorders>
              <w:top w:val="nil"/>
              <w:left w:val="nil"/>
              <w:bottom w:val="nil"/>
              <w:right w:val="nil"/>
            </w:tcBorders>
          </w:tcPr>
          <w:p w14:paraId="320D2AA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3E29088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(-7.05)</w:t>
            </w:r>
          </w:p>
        </w:tc>
        <w:tc>
          <w:tcPr>
            <w:tcW w:w="0" w:type="auto"/>
            <w:tcBorders>
              <w:top w:val="nil"/>
              <w:left w:val="nil"/>
              <w:bottom w:val="nil"/>
              <w:right w:val="nil"/>
            </w:tcBorders>
          </w:tcPr>
          <w:p w14:paraId="4739ED8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(-7.07)</w:t>
            </w:r>
          </w:p>
        </w:tc>
        <w:tc>
          <w:tcPr>
            <w:tcW w:w="0" w:type="auto"/>
            <w:tcBorders>
              <w:top w:val="nil"/>
              <w:left w:val="nil"/>
              <w:bottom w:val="nil"/>
              <w:right w:val="nil"/>
            </w:tcBorders>
          </w:tcPr>
          <w:p w14:paraId="145B1C6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(-5.13)</w:t>
            </w:r>
          </w:p>
        </w:tc>
        <w:tc>
          <w:tcPr>
            <w:tcW w:w="0" w:type="auto"/>
            <w:tcBorders>
              <w:top w:val="nil"/>
              <w:left w:val="nil"/>
              <w:bottom w:val="nil"/>
              <w:right w:val="nil"/>
            </w:tcBorders>
          </w:tcPr>
          <w:p w14:paraId="065C8D2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(-4.98)</w:t>
            </w:r>
          </w:p>
        </w:tc>
        <w:tc>
          <w:tcPr>
            <w:tcW w:w="0" w:type="auto"/>
            <w:tcBorders>
              <w:top w:val="nil"/>
              <w:left w:val="nil"/>
              <w:bottom w:val="nil"/>
              <w:right w:val="nil"/>
            </w:tcBorders>
          </w:tcPr>
          <w:p w14:paraId="279F074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(-5.05)</w:t>
            </w:r>
          </w:p>
        </w:tc>
        <w:tc>
          <w:tcPr>
            <w:tcW w:w="0" w:type="auto"/>
            <w:tcBorders>
              <w:top w:val="nil"/>
              <w:left w:val="nil"/>
              <w:bottom w:val="nil"/>
              <w:right w:val="nil"/>
            </w:tcBorders>
          </w:tcPr>
          <w:p w14:paraId="1AE7E66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(-5.03)</w:t>
            </w:r>
          </w:p>
        </w:tc>
        <w:tc>
          <w:tcPr>
            <w:tcW w:w="0" w:type="auto"/>
            <w:tcBorders>
              <w:top w:val="nil"/>
              <w:left w:val="nil"/>
              <w:bottom w:val="nil"/>
              <w:right w:val="nil"/>
            </w:tcBorders>
          </w:tcPr>
          <w:p w14:paraId="4D7F81B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(-3.93)</w:t>
            </w:r>
          </w:p>
        </w:tc>
        <w:tc>
          <w:tcPr>
            <w:tcW w:w="0" w:type="auto"/>
            <w:tcBorders>
              <w:top w:val="nil"/>
              <w:left w:val="nil"/>
              <w:bottom w:val="nil"/>
              <w:right w:val="nil"/>
            </w:tcBorders>
          </w:tcPr>
          <w:p w14:paraId="2FA04A6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(-3.75)</w:t>
            </w:r>
          </w:p>
        </w:tc>
      </w:tr>
      <w:tr w:rsidR="00134CC6" w:rsidRPr="005D3295" w14:paraId="4D5C6211" w14:textId="77777777" w:rsidTr="00BF74E8">
        <w:trPr>
          <w:jc w:val="center"/>
        </w:trPr>
        <w:tc>
          <w:tcPr>
            <w:tcW w:w="0" w:type="auto"/>
            <w:tcBorders>
              <w:top w:val="nil"/>
              <w:left w:val="nil"/>
              <w:bottom w:val="nil"/>
              <w:right w:val="nil"/>
            </w:tcBorders>
          </w:tcPr>
          <w:p w14:paraId="4465BD2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BookMarket</w:t>
            </w:r>
          </w:p>
        </w:tc>
        <w:tc>
          <w:tcPr>
            <w:tcW w:w="0" w:type="auto"/>
            <w:tcBorders>
              <w:top w:val="nil"/>
              <w:left w:val="nil"/>
              <w:bottom w:val="nil"/>
              <w:right w:val="nil"/>
            </w:tcBorders>
          </w:tcPr>
          <w:p w14:paraId="0E17860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0.018</w:t>
            </w:r>
          </w:p>
        </w:tc>
        <w:tc>
          <w:tcPr>
            <w:tcW w:w="0" w:type="auto"/>
            <w:tcBorders>
              <w:top w:val="nil"/>
              <w:left w:val="nil"/>
              <w:bottom w:val="nil"/>
              <w:right w:val="nil"/>
            </w:tcBorders>
          </w:tcPr>
          <w:p w14:paraId="377E494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0.018</w:t>
            </w:r>
          </w:p>
        </w:tc>
        <w:tc>
          <w:tcPr>
            <w:tcW w:w="0" w:type="auto"/>
            <w:tcBorders>
              <w:top w:val="nil"/>
              <w:left w:val="nil"/>
              <w:bottom w:val="nil"/>
              <w:right w:val="nil"/>
            </w:tcBorders>
          </w:tcPr>
          <w:p w14:paraId="02CD4D1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0.018</w:t>
            </w:r>
          </w:p>
        </w:tc>
        <w:tc>
          <w:tcPr>
            <w:tcW w:w="0" w:type="auto"/>
            <w:tcBorders>
              <w:top w:val="nil"/>
              <w:left w:val="nil"/>
              <w:bottom w:val="nil"/>
              <w:right w:val="nil"/>
            </w:tcBorders>
          </w:tcPr>
          <w:p w14:paraId="1912EBE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0.026</w:t>
            </w:r>
          </w:p>
        </w:tc>
        <w:tc>
          <w:tcPr>
            <w:tcW w:w="0" w:type="auto"/>
            <w:tcBorders>
              <w:top w:val="nil"/>
              <w:left w:val="nil"/>
              <w:bottom w:val="nil"/>
              <w:right w:val="nil"/>
            </w:tcBorders>
          </w:tcPr>
          <w:p w14:paraId="05EFFB0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0.052</w:t>
            </w:r>
          </w:p>
        </w:tc>
        <w:tc>
          <w:tcPr>
            <w:tcW w:w="0" w:type="auto"/>
            <w:tcBorders>
              <w:top w:val="nil"/>
              <w:left w:val="nil"/>
              <w:bottom w:val="nil"/>
              <w:right w:val="nil"/>
            </w:tcBorders>
          </w:tcPr>
          <w:p w14:paraId="627CD47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0.051</w:t>
            </w:r>
          </w:p>
        </w:tc>
        <w:tc>
          <w:tcPr>
            <w:tcW w:w="0" w:type="auto"/>
            <w:tcBorders>
              <w:top w:val="nil"/>
              <w:left w:val="nil"/>
              <w:bottom w:val="nil"/>
              <w:right w:val="nil"/>
            </w:tcBorders>
          </w:tcPr>
          <w:p w14:paraId="69EFAC2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0.053</w:t>
            </w:r>
          </w:p>
        </w:tc>
        <w:tc>
          <w:tcPr>
            <w:tcW w:w="0" w:type="auto"/>
            <w:tcBorders>
              <w:top w:val="nil"/>
              <w:left w:val="nil"/>
              <w:bottom w:val="nil"/>
              <w:right w:val="nil"/>
            </w:tcBorders>
          </w:tcPr>
          <w:p w14:paraId="2AAD171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i/>
                <w:iCs/>
                <w:sz w:val="20"/>
                <w:szCs w:val="20"/>
              </w:rPr>
            </w:pPr>
            <w:r w:rsidRPr="005D3295">
              <w:rPr>
                <w:rFonts w:ascii="Times New Roman" w:hAnsi="Times New Roman" w:cs="Times New Roman"/>
                <w:sz w:val="20"/>
                <w:szCs w:val="20"/>
              </w:rPr>
              <w:t>0.066*</w:t>
            </w:r>
          </w:p>
        </w:tc>
      </w:tr>
      <w:tr w:rsidR="00134CC6" w:rsidRPr="005D3295" w14:paraId="3A32887A" w14:textId="77777777" w:rsidTr="00BF74E8">
        <w:trPr>
          <w:jc w:val="center"/>
        </w:trPr>
        <w:tc>
          <w:tcPr>
            <w:tcW w:w="0" w:type="auto"/>
            <w:tcBorders>
              <w:top w:val="nil"/>
              <w:left w:val="nil"/>
              <w:bottom w:val="nil"/>
              <w:right w:val="nil"/>
            </w:tcBorders>
          </w:tcPr>
          <w:p w14:paraId="6C2AF84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4784587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(1.42)</w:t>
            </w:r>
          </w:p>
        </w:tc>
        <w:tc>
          <w:tcPr>
            <w:tcW w:w="0" w:type="auto"/>
            <w:tcBorders>
              <w:top w:val="nil"/>
              <w:left w:val="nil"/>
              <w:bottom w:val="nil"/>
              <w:right w:val="nil"/>
            </w:tcBorders>
          </w:tcPr>
          <w:p w14:paraId="3B41E95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(1.44)</w:t>
            </w:r>
          </w:p>
        </w:tc>
        <w:tc>
          <w:tcPr>
            <w:tcW w:w="0" w:type="auto"/>
            <w:tcBorders>
              <w:top w:val="nil"/>
              <w:left w:val="nil"/>
              <w:bottom w:val="nil"/>
              <w:right w:val="nil"/>
            </w:tcBorders>
          </w:tcPr>
          <w:p w14:paraId="6AA1F6A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(1.18)</w:t>
            </w:r>
          </w:p>
        </w:tc>
        <w:tc>
          <w:tcPr>
            <w:tcW w:w="0" w:type="auto"/>
            <w:tcBorders>
              <w:top w:val="nil"/>
              <w:left w:val="nil"/>
              <w:bottom w:val="nil"/>
              <w:right w:val="nil"/>
            </w:tcBorders>
          </w:tcPr>
          <w:p w14:paraId="6280B0D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(1.52)</w:t>
            </w:r>
          </w:p>
        </w:tc>
        <w:tc>
          <w:tcPr>
            <w:tcW w:w="0" w:type="auto"/>
            <w:tcBorders>
              <w:top w:val="nil"/>
              <w:left w:val="nil"/>
              <w:bottom w:val="nil"/>
              <w:right w:val="nil"/>
            </w:tcBorders>
          </w:tcPr>
          <w:p w14:paraId="7E0D4D8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(1.46)</w:t>
            </w:r>
          </w:p>
        </w:tc>
        <w:tc>
          <w:tcPr>
            <w:tcW w:w="0" w:type="auto"/>
            <w:tcBorders>
              <w:top w:val="nil"/>
              <w:left w:val="nil"/>
              <w:bottom w:val="nil"/>
              <w:right w:val="nil"/>
            </w:tcBorders>
          </w:tcPr>
          <w:p w14:paraId="5F64D01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(1.45)</w:t>
            </w:r>
          </w:p>
        </w:tc>
        <w:tc>
          <w:tcPr>
            <w:tcW w:w="0" w:type="auto"/>
            <w:tcBorders>
              <w:top w:val="nil"/>
              <w:left w:val="nil"/>
              <w:bottom w:val="nil"/>
              <w:right w:val="nil"/>
            </w:tcBorders>
          </w:tcPr>
          <w:p w14:paraId="399019A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(1.49)</w:t>
            </w:r>
          </w:p>
        </w:tc>
        <w:tc>
          <w:tcPr>
            <w:tcW w:w="0" w:type="auto"/>
            <w:tcBorders>
              <w:top w:val="nil"/>
              <w:left w:val="nil"/>
              <w:bottom w:val="nil"/>
              <w:right w:val="nil"/>
            </w:tcBorders>
          </w:tcPr>
          <w:p w14:paraId="683451C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(1.86)</w:t>
            </w:r>
          </w:p>
        </w:tc>
      </w:tr>
      <w:tr w:rsidR="00134CC6" w:rsidRPr="005D3295" w14:paraId="2E837510" w14:textId="77777777" w:rsidTr="00BF74E8">
        <w:trPr>
          <w:jc w:val="center"/>
        </w:trPr>
        <w:tc>
          <w:tcPr>
            <w:tcW w:w="0" w:type="auto"/>
            <w:tcBorders>
              <w:top w:val="nil"/>
              <w:left w:val="nil"/>
              <w:bottom w:val="nil"/>
              <w:right w:val="nil"/>
            </w:tcBorders>
          </w:tcPr>
          <w:p w14:paraId="3FAA7ED8"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0AD10C1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0C9D69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A39A7C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0E690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840821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DCB7EE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2D135E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F0CF0E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7417B0B5" w14:textId="77777777" w:rsidTr="00BF74E8">
        <w:trPr>
          <w:jc w:val="center"/>
        </w:trPr>
        <w:tc>
          <w:tcPr>
            <w:tcW w:w="0" w:type="auto"/>
            <w:tcBorders>
              <w:top w:val="nil"/>
              <w:left w:val="nil"/>
              <w:bottom w:val="nil"/>
              <w:right w:val="nil"/>
            </w:tcBorders>
          </w:tcPr>
          <w:p w14:paraId="042EACE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Observations</w:t>
            </w:r>
          </w:p>
        </w:tc>
        <w:tc>
          <w:tcPr>
            <w:tcW w:w="0" w:type="auto"/>
            <w:tcBorders>
              <w:top w:val="nil"/>
              <w:left w:val="nil"/>
              <w:bottom w:val="nil"/>
              <w:right w:val="nil"/>
            </w:tcBorders>
          </w:tcPr>
          <w:p w14:paraId="0DAABA7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69C0E7D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288BC1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1484AEA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412BF44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4E485FC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498F306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c>
          <w:tcPr>
            <w:tcW w:w="0" w:type="auto"/>
            <w:tcBorders>
              <w:top w:val="nil"/>
              <w:left w:val="nil"/>
              <w:bottom w:val="nil"/>
              <w:right w:val="nil"/>
            </w:tcBorders>
          </w:tcPr>
          <w:p w14:paraId="1540DAD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19,473</w:t>
            </w:r>
          </w:p>
        </w:tc>
      </w:tr>
      <w:tr w:rsidR="00134CC6" w:rsidRPr="005D3295" w14:paraId="0C0093D4" w14:textId="77777777" w:rsidTr="00BF74E8">
        <w:trPr>
          <w:jc w:val="center"/>
        </w:trPr>
        <w:tc>
          <w:tcPr>
            <w:tcW w:w="0" w:type="auto"/>
            <w:tcBorders>
              <w:top w:val="nil"/>
              <w:left w:val="nil"/>
              <w:bottom w:val="nil"/>
              <w:right w:val="nil"/>
            </w:tcBorders>
          </w:tcPr>
          <w:p w14:paraId="4BE30AB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Adjusted R-squared</w:t>
            </w:r>
          </w:p>
        </w:tc>
        <w:tc>
          <w:tcPr>
            <w:tcW w:w="0" w:type="auto"/>
            <w:tcBorders>
              <w:top w:val="nil"/>
              <w:left w:val="nil"/>
              <w:bottom w:val="nil"/>
              <w:right w:val="nil"/>
            </w:tcBorders>
          </w:tcPr>
          <w:p w14:paraId="601EC4C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0.311</w:t>
            </w:r>
          </w:p>
        </w:tc>
        <w:tc>
          <w:tcPr>
            <w:tcW w:w="0" w:type="auto"/>
            <w:tcBorders>
              <w:top w:val="nil"/>
              <w:left w:val="nil"/>
              <w:bottom w:val="nil"/>
              <w:right w:val="nil"/>
            </w:tcBorders>
          </w:tcPr>
          <w:p w14:paraId="1770E0C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0.306</w:t>
            </w:r>
          </w:p>
        </w:tc>
        <w:tc>
          <w:tcPr>
            <w:tcW w:w="0" w:type="auto"/>
            <w:tcBorders>
              <w:top w:val="nil"/>
              <w:left w:val="nil"/>
              <w:bottom w:val="nil"/>
              <w:right w:val="nil"/>
            </w:tcBorders>
          </w:tcPr>
          <w:p w14:paraId="606B6F1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0.387</w:t>
            </w:r>
          </w:p>
        </w:tc>
        <w:tc>
          <w:tcPr>
            <w:tcW w:w="0" w:type="auto"/>
            <w:tcBorders>
              <w:top w:val="nil"/>
              <w:left w:val="nil"/>
              <w:bottom w:val="nil"/>
              <w:right w:val="nil"/>
            </w:tcBorders>
          </w:tcPr>
          <w:p w14:paraId="1491551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0.394</w:t>
            </w:r>
          </w:p>
        </w:tc>
        <w:tc>
          <w:tcPr>
            <w:tcW w:w="0" w:type="auto"/>
            <w:tcBorders>
              <w:top w:val="nil"/>
              <w:left w:val="nil"/>
              <w:bottom w:val="nil"/>
              <w:right w:val="nil"/>
            </w:tcBorders>
          </w:tcPr>
          <w:p w14:paraId="267A32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0.428</w:t>
            </w:r>
          </w:p>
        </w:tc>
        <w:tc>
          <w:tcPr>
            <w:tcW w:w="0" w:type="auto"/>
            <w:tcBorders>
              <w:top w:val="nil"/>
              <w:left w:val="nil"/>
              <w:bottom w:val="nil"/>
              <w:right w:val="nil"/>
            </w:tcBorders>
          </w:tcPr>
          <w:p w14:paraId="38F95F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0.431</w:t>
            </w:r>
          </w:p>
        </w:tc>
        <w:tc>
          <w:tcPr>
            <w:tcW w:w="0" w:type="auto"/>
            <w:tcBorders>
              <w:top w:val="nil"/>
              <w:left w:val="nil"/>
              <w:bottom w:val="nil"/>
              <w:right w:val="nil"/>
            </w:tcBorders>
          </w:tcPr>
          <w:p w14:paraId="51C88F0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0.501</w:t>
            </w:r>
          </w:p>
        </w:tc>
        <w:tc>
          <w:tcPr>
            <w:tcW w:w="0" w:type="auto"/>
            <w:tcBorders>
              <w:top w:val="nil"/>
              <w:left w:val="nil"/>
              <w:bottom w:val="nil"/>
              <w:right w:val="nil"/>
            </w:tcBorders>
          </w:tcPr>
          <w:p w14:paraId="16245C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0.517</w:t>
            </w:r>
          </w:p>
        </w:tc>
      </w:tr>
      <w:tr w:rsidR="00134CC6" w:rsidRPr="005D3295" w14:paraId="7FD6570C" w14:textId="77777777" w:rsidTr="00BF74E8">
        <w:trPr>
          <w:jc w:val="center"/>
        </w:trPr>
        <w:tc>
          <w:tcPr>
            <w:tcW w:w="0" w:type="auto"/>
            <w:tcBorders>
              <w:top w:val="nil"/>
              <w:left w:val="nil"/>
              <w:bottom w:val="nil"/>
              <w:right w:val="nil"/>
            </w:tcBorders>
          </w:tcPr>
          <w:p w14:paraId="0D33DB6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Year-Month FE</w:t>
            </w:r>
          </w:p>
        </w:tc>
        <w:tc>
          <w:tcPr>
            <w:tcW w:w="0" w:type="auto"/>
            <w:tcBorders>
              <w:top w:val="nil"/>
              <w:left w:val="nil"/>
              <w:bottom w:val="nil"/>
              <w:right w:val="nil"/>
            </w:tcBorders>
          </w:tcPr>
          <w:p w14:paraId="19739D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03704CD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063FCDE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58CB314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062E04C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2E7AF3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3DCB3DF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391543C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r w:rsidR="00134CC6" w:rsidRPr="005D3295" w14:paraId="4BF30C41" w14:textId="77777777" w:rsidTr="00BF74E8">
        <w:tblPrEx>
          <w:tblBorders>
            <w:bottom w:val="single" w:sz="6" w:space="0" w:color="auto"/>
          </w:tblBorders>
        </w:tblPrEx>
        <w:trPr>
          <w:jc w:val="center"/>
        </w:trPr>
        <w:tc>
          <w:tcPr>
            <w:tcW w:w="0" w:type="auto"/>
            <w:tcBorders>
              <w:top w:val="nil"/>
              <w:left w:val="nil"/>
              <w:bottom w:val="single" w:sz="6" w:space="0" w:color="auto"/>
              <w:right w:val="nil"/>
            </w:tcBorders>
          </w:tcPr>
          <w:p w14:paraId="5CD6702D"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Firm FE</w:t>
            </w:r>
          </w:p>
        </w:tc>
        <w:tc>
          <w:tcPr>
            <w:tcW w:w="0" w:type="auto"/>
            <w:tcBorders>
              <w:top w:val="nil"/>
              <w:left w:val="nil"/>
              <w:bottom w:val="single" w:sz="6" w:space="0" w:color="auto"/>
              <w:right w:val="nil"/>
            </w:tcBorders>
          </w:tcPr>
          <w:p w14:paraId="299A624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22B87E1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1ACA9C8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69E32B1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4AF9524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59D6FCE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27B04AB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312DFA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bookmarkEnd w:id="267"/>
    </w:tbl>
    <w:p w14:paraId="462A098E" w14:textId="77777777" w:rsidR="00134CC6" w:rsidRPr="00134CC6" w:rsidRDefault="00134CC6" w:rsidP="00134CC6">
      <w:pPr>
        <w:rPr>
          <w:rFonts w:ascii="Times New Roman" w:hAnsi="Times New Roman" w:cs="Times New Roman"/>
        </w:rPr>
        <w:sectPr w:rsidR="00134CC6" w:rsidRPr="00134CC6" w:rsidSect="005D3295">
          <w:pgSz w:w="15840" w:h="12240" w:orient="landscape" w:code="1"/>
          <w:pgMar w:top="1440" w:right="1440" w:bottom="1440" w:left="1440" w:header="720" w:footer="720" w:gutter="0"/>
          <w:cols w:space="720"/>
          <w:docGrid w:linePitch="360"/>
        </w:sectPr>
      </w:pPr>
    </w:p>
    <w:p w14:paraId="55BD74A9" w14:textId="5D349B60" w:rsidR="00134CC6" w:rsidRPr="00134CC6" w:rsidRDefault="00134CC6" w:rsidP="0084591B">
      <w:pPr>
        <w:pStyle w:val="Heading2"/>
        <w:spacing w:before="0" w:after="120" w:line="240" w:lineRule="auto"/>
        <w:jc w:val="both"/>
        <w:rPr>
          <w:rFonts w:ascii="Times New Roman" w:hAnsi="Times New Roman" w:cs="Times New Roman"/>
          <w:b/>
          <w:color w:val="auto"/>
          <w:sz w:val="22"/>
          <w:szCs w:val="22"/>
        </w:rPr>
      </w:pPr>
      <w:bookmarkStart w:id="282" w:name="_Toc99640344"/>
      <w:bookmarkStart w:id="283" w:name="_Toc99641817"/>
      <w:r w:rsidRPr="00134CC6">
        <w:rPr>
          <w:rFonts w:ascii="Times New Roman" w:hAnsi="Times New Roman" w:cs="Times New Roman"/>
          <w:b/>
          <w:color w:val="auto"/>
          <w:sz w:val="22"/>
          <w:szCs w:val="22"/>
        </w:rPr>
        <w:lastRenderedPageBreak/>
        <w:t xml:space="preserve">Table </w:t>
      </w:r>
      <w:r w:rsidR="009B42F7">
        <w:rPr>
          <w:rFonts w:ascii="Times New Roman" w:hAnsi="Times New Roman" w:cs="Times New Roman"/>
          <w:b/>
          <w:color w:val="auto"/>
          <w:sz w:val="22"/>
          <w:szCs w:val="22"/>
        </w:rPr>
        <w:t>31</w:t>
      </w:r>
      <w:r w:rsidRPr="00134CC6">
        <w:rPr>
          <w:rFonts w:ascii="Times New Roman" w:hAnsi="Times New Roman" w:cs="Times New Roman"/>
          <w:b/>
          <w:color w:val="auto"/>
          <w:sz w:val="22"/>
          <w:szCs w:val="22"/>
        </w:rPr>
        <w:t>. Matched sample analysis of base line regressions</w:t>
      </w:r>
      <w:bookmarkEnd w:id="282"/>
      <w:bookmarkEnd w:id="283"/>
    </w:p>
    <w:p w14:paraId="60BE08AE" w14:textId="0D1A67E2" w:rsidR="00134CC6" w:rsidRPr="00134CC6" w:rsidRDefault="00134CC6" w:rsidP="00134CC6">
      <w:pPr>
        <w:spacing w:after="0"/>
        <w:jc w:val="both"/>
        <w:rPr>
          <w:rFonts w:ascii="Times New Roman" w:hAnsi="Times New Roman" w:cs="Times New Roman"/>
        </w:rPr>
      </w:pPr>
      <w:r w:rsidRPr="00134CC6">
        <w:rPr>
          <w:rFonts w:ascii="Times New Roman" w:hAnsi="Times New Roman" w:cs="Times New Roman"/>
          <w:sz w:val="20"/>
          <w:szCs w:val="20"/>
        </w:rPr>
        <w:t xml:space="preserve">This table reports the regression results of politically connected insider transactions and subsequent returns in the matched sample. A transaction made by a PC insider is matched to five same-type (purchase or sale) transactions made by non-PC insiders from the same firm in the same year with the nearest trade size. Panel A and Panel B report the results with year-month fixed effects. Panel C and Panel D report the results with year-month fixed effects and firm fixed effects. </w:t>
      </w:r>
      <w:r w:rsidRPr="00134CC6">
        <w:rPr>
          <w:rFonts w:ascii="Times New Roman" w:hAnsi="Times New Roman" w:cs="Times New Roman"/>
          <w:i/>
          <w:iCs/>
          <w:sz w:val="20"/>
          <w:szCs w:val="20"/>
        </w:rPr>
        <w:t>PCinsider</w:t>
      </w:r>
      <w:r w:rsidRPr="00134CC6">
        <w:rPr>
          <w:rFonts w:ascii="Times New Roman" w:hAnsi="Times New Roman" w:cs="Times New Roman"/>
          <w:sz w:val="20"/>
          <w:szCs w:val="20"/>
        </w:rPr>
        <w:t xml:space="preserve"> is an indicator variable which equals one if a corporate insider is a current or former member of government agencies. </w:t>
      </w:r>
      <w:r w:rsidRPr="00134CC6">
        <w:rPr>
          <w:rFonts w:ascii="Times New Roman" w:hAnsi="Times New Roman" w:cs="Times New Roman"/>
          <w:i/>
          <w:iCs/>
          <w:sz w:val="20"/>
          <w:szCs w:val="20"/>
        </w:rPr>
        <w:t>Buy</w:t>
      </w:r>
      <w:r w:rsidRPr="00134CC6">
        <w:rPr>
          <w:rFonts w:ascii="Times New Roman" w:hAnsi="Times New Roman" w:cs="Times New Roman"/>
          <w:sz w:val="20"/>
          <w:szCs w:val="20"/>
        </w:rPr>
        <w:t xml:space="preserve"> is an indicator variable which equals one if the transaction is a purchase.</w:t>
      </w:r>
      <w:r w:rsidRPr="00134CC6">
        <w:rPr>
          <w:rFonts w:ascii="Times New Roman" w:hAnsi="Times New Roman" w:cs="Times New Roman"/>
          <w:i/>
          <w:iCs/>
          <w:sz w:val="20"/>
          <w:szCs w:val="20"/>
        </w:rPr>
        <w:t xml:space="preserve"> Sell</w:t>
      </w:r>
      <w:r w:rsidRPr="00134CC6">
        <w:rPr>
          <w:rFonts w:ascii="Times New Roman" w:hAnsi="Times New Roman" w:cs="Times New Roman"/>
          <w:sz w:val="20"/>
          <w:szCs w:val="20"/>
        </w:rPr>
        <w:t xml:space="preserve"> is an indicator variable which equals one if the transaction is a sale. </w:t>
      </w:r>
      <w:r w:rsidRPr="00134CC6">
        <w:rPr>
          <w:rFonts w:ascii="Times New Roman" w:hAnsi="Times New Roman" w:cs="Times New Roman"/>
          <w:i/>
          <w:iCs/>
          <w:sz w:val="20"/>
          <w:szCs w:val="20"/>
        </w:rPr>
        <w:t>PastMonthRet</w:t>
      </w:r>
      <w:r w:rsidRPr="00134CC6">
        <w:rPr>
          <w:rFonts w:ascii="Times New Roman" w:hAnsi="Times New Roman" w:cs="Times New Roman"/>
          <w:sz w:val="20"/>
          <w:szCs w:val="20"/>
        </w:rPr>
        <w:t xml:space="preserve"> is the raw return over the month </w:t>
      </w:r>
      <w:r w:rsidRPr="00134CC6">
        <w:rPr>
          <w:rFonts w:ascii="Times New Roman" w:hAnsi="Times New Roman" w:cs="Times New Roman"/>
          <w:i/>
          <w:iCs/>
          <w:sz w:val="20"/>
          <w:szCs w:val="20"/>
        </w:rPr>
        <w:t>t-1</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PastYearRet</w:t>
      </w:r>
      <w:r w:rsidRPr="00134CC6">
        <w:rPr>
          <w:rFonts w:ascii="Times New Roman" w:hAnsi="Times New Roman" w:cs="Times New Roman"/>
          <w:sz w:val="20"/>
          <w:szCs w:val="20"/>
        </w:rPr>
        <w:t xml:space="preserve"> is the raw return over the past year from month </w:t>
      </w:r>
      <w:r w:rsidRPr="00134CC6">
        <w:rPr>
          <w:rFonts w:ascii="Times New Roman" w:hAnsi="Times New Roman" w:cs="Times New Roman"/>
          <w:i/>
          <w:iCs/>
          <w:sz w:val="20"/>
          <w:szCs w:val="20"/>
        </w:rPr>
        <w:t>t-2</w:t>
      </w:r>
      <w:r w:rsidRPr="00134CC6">
        <w:rPr>
          <w:rFonts w:ascii="Times New Roman" w:hAnsi="Times New Roman" w:cs="Times New Roman"/>
          <w:sz w:val="20"/>
          <w:szCs w:val="20"/>
        </w:rPr>
        <w:t xml:space="preserve"> to month </w:t>
      </w:r>
      <w:r w:rsidRPr="00134CC6">
        <w:rPr>
          <w:rFonts w:ascii="Times New Roman" w:hAnsi="Times New Roman" w:cs="Times New Roman"/>
          <w:i/>
          <w:iCs/>
          <w:sz w:val="20"/>
          <w:szCs w:val="20"/>
        </w:rPr>
        <w:t>t-12</w:t>
      </w:r>
      <w:r w:rsidRPr="00134CC6">
        <w:rPr>
          <w:rFonts w:ascii="Times New Roman" w:hAnsi="Times New Roman" w:cs="Times New Roman"/>
          <w:sz w:val="20"/>
          <w:szCs w:val="20"/>
        </w:rPr>
        <w:t xml:space="preserve"> if the transaction happens in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Size</w:t>
      </w:r>
      <w:r w:rsidRPr="00134CC6">
        <w:rPr>
          <w:rFonts w:ascii="Times New Roman" w:hAnsi="Times New Roman" w:cs="Times New Roman"/>
          <w:sz w:val="20"/>
          <w:szCs w:val="20"/>
        </w:rPr>
        <w:t xml:space="preserve"> is the natural logarithm of firm market value in $millions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t>
      </w:r>
      <w:r w:rsidRPr="00134CC6">
        <w:rPr>
          <w:rFonts w:ascii="Times New Roman" w:hAnsi="Times New Roman" w:cs="Times New Roman"/>
          <w:i/>
          <w:iCs/>
          <w:sz w:val="20"/>
          <w:szCs w:val="20"/>
        </w:rPr>
        <w:t>BookMarket</w:t>
      </w:r>
      <w:r w:rsidRPr="00134CC6">
        <w:rPr>
          <w:rFonts w:ascii="Times New Roman" w:hAnsi="Times New Roman" w:cs="Times New Roman"/>
          <w:sz w:val="20"/>
          <w:szCs w:val="20"/>
        </w:rPr>
        <w:t xml:space="preserve"> is the Book-to-market ratio at the end of month </w:t>
      </w:r>
      <w:r w:rsidRPr="00134CC6">
        <w:rPr>
          <w:rFonts w:ascii="Times New Roman" w:hAnsi="Times New Roman" w:cs="Times New Roman"/>
          <w:i/>
          <w:iCs/>
          <w:sz w:val="20"/>
          <w:szCs w:val="20"/>
        </w:rPr>
        <w:t>t</w:t>
      </w:r>
      <w:r w:rsidRPr="00134CC6">
        <w:rPr>
          <w:rFonts w:ascii="Times New Roman" w:hAnsi="Times New Roman" w:cs="Times New Roman"/>
          <w:sz w:val="20"/>
          <w:szCs w:val="20"/>
        </w:rPr>
        <w:t xml:space="preserve">, where book value is from the prior quarter-end. Detailed variable definitions are in Appendix </w:t>
      </w:r>
      <w:r w:rsidR="00FC76B8">
        <w:rPr>
          <w:rFonts w:ascii="Times New Roman" w:hAnsi="Times New Roman" w:cs="Times New Roman"/>
          <w:sz w:val="20"/>
          <w:szCs w:val="20"/>
        </w:rPr>
        <w:t>C</w:t>
      </w:r>
      <w:r w:rsidRPr="00134CC6">
        <w:rPr>
          <w:rFonts w:ascii="Times New Roman" w:hAnsi="Times New Roman" w:cs="Times New Roman"/>
          <w:sz w:val="20"/>
          <w:szCs w:val="20"/>
        </w:rPr>
        <w:t>.</w:t>
      </w:r>
    </w:p>
    <w:p w14:paraId="755FEA40" w14:textId="77777777" w:rsidR="00134CC6" w:rsidRPr="00134CC6" w:rsidRDefault="00134CC6" w:rsidP="00134CC6">
      <w:pPr>
        <w:spacing w:after="0"/>
        <w:jc w:val="both"/>
        <w:rPr>
          <w:rFonts w:ascii="Times New Roman" w:hAnsi="Times New Roman" w:cs="Times New Roman"/>
        </w:rPr>
      </w:pPr>
    </w:p>
    <w:p w14:paraId="7BAAA0CB" w14:textId="77777777" w:rsidR="00134CC6" w:rsidRPr="00623934" w:rsidRDefault="00134CC6" w:rsidP="00134CC6">
      <w:pPr>
        <w:spacing w:after="0"/>
        <w:rPr>
          <w:rFonts w:ascii="Times New Roman" w:hAnsi="Times New Roman" w:cs="Times New Roman"/>
          <w:b/>
          <w:bCs/>
        </w:rPr>
      </w:pPr>
      <w:r w:rsidRPr="00623934">
        <w:rPr>
          <w:rFonts w:ascii="Times New Roman" w:hAnsi="Times New Roman" w:cs="Times New Roman"/>
          <w:b/>
          <w:bCs/>
        </w:rPr>
        <w:t>Panel A. CAR[0,30] and CAR[0,60] with year-month fixed effects</w:t>
      </w:r>
    </w:p>
    <w:tbl>
      <w:tblPr>
        <w:tblW w:w="0" w:type="auto"/>
        <w:jc w:val="center"/>
        <w:tblCellMar>
          <w:left w:w="75" w:type="dxa"/>
          <w:right w:w="75" w:type="dxa"/>
        </w:tblCellMar>
        <w:tblLook w:val="0000" w:firstRow="0" w:lastRow="0" w:firstColumn="0" w:lastColumn="0" w:noHBand="0" w:noVBand="0"/>
      </w:tblPr>
      <w:tblGrid>
        <w:gridCol w:w="1745"/>
        <w:gridCol w:w="967"/>
        <w:gridCol w:w="989"/>
        <w:gridCol w:w="967"/>
        <w:gridCol w:w="967"/>
        <w:gridCol w:w="967"/>
        <w:gridCol w:w="989"/>
        <w:gridCol w:w="900"/>
        <w:gridCol w:w="900"/>
      </w:tblGrid>
      <w:tr w:rsidR="00134CC6" w:rsidRPr="005D3295" w14:paraId="35D77EAF" w14:textId="77777777" w:rsidTr="005D3295">
        <w:trPr>
          <w:jc w:val="center"/>
        </w:trPr>
        <w:tc>
          <w:tcPr>
            <w:tcW w:w="0" w:type="auto"/>
            <w:tcBorders>
              <w:top w:val="single" w:sz="6" w:space="0" w:color="auto"/>
              <w:left w:val="nil"/>
              <w:bottom w:val="nil"/>
              <w:right w:val="nil"/>
            </w:tcBorders>
          </w:tcPr>
          <w:p w14:paraId="5BE77C3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single" w:sz="6" w:space="0" w:color="auto"/>
              <w:left w:val="nil"/>
              <w:bottom w:val="nil"/>
              <w:right w:val="nil"/>
            </w:tcBorders>
          </w:tcPr>
          <w:p w14:paraId="5A95162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w:t>
            </w:r>
          </w:p>
        </w:tc>
        <w:tc>
          <w:tcPr>
            <w:tcW w:w="0" w:type="auto"/>
            <w:tcBorders>
              <w:top w:val="single" w:sz="6" w:space="0" w:color="auto"/>
              <w:left w:val="nil"/>
              <w:bottom w:val="nil"/>
              <w:right w:val="nil"/>
            </w:tcBorders>
          </w:tcPr>
          <w:p w14:paraId="2480D88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w:t>
            </w:r>
          </w:p>
        </w:tc>
        <w:tc>
          <w:tcPr>
            <w:tcW w:w="0" w:type="auto"/>
            <w:tcBorders>
              <w:top w:val="single" w:sz="6" w:space="0" w:color="auto"/>
              <w:left w:val="nil"/>
              <w:bottom w:val="nil"/>
              <w:right w:val="nil"/>
            </w:tcBorders>
          </w:tcPr>
          <w:p w14:paraId="7DFE6EA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w:t>
            </w:r>
          </w:p>
        </w:tc>
        <w:tc>
          <w:tcPr>
            <w:tcW w:w="0" w:type="auto"/>
            <w:tcBorders>
              <w:top w:val="single" w:sz="6" w:space="0" w:color="auto"/>
              <w:left w:val="nil"/>
              <w:bottom w:val="nil"/>
              <w:right w:val="nil"/>
            </w:tcBorders>
          </w:tcPr>
          <w:p w14:paraId="24E7F9C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w:t>
            </w:r>
          </w:p>
        </w:tc>
        <w:tc>
          <w:tcPr>
            <w:tcW w:w="0" w:type="auto"/>
            <w:tcBorders>
              <w:top w:val="single" w:sz="6" w:space="0" w:color="auto"/>
              <w:left w:val="nil"/>
              <w:bottom w:val="nil"/>
              <w:right w:val="nil"/>
            </w:tcBorders>
          </w:tcPr>
          <w:p w14:paraId="7266EE2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w:t>
            </w:r>
          </w:p>
        </w:tc>
        <w:tc>
          <w:tcPr>
            <w:tcW w:w="0" w:type="auto"/>
            <w:tcBorders>
              <w:top w:val="single" w:sz="6" w:space="0" w:color="auto"/>
              <w:left w:val="nil"/>
              <w:bottom w:val="nil"/>
              <w:right w:val="nil"/>
            </w:tcBorders>
          </w:tcPr>
          <w:p w14:paraId="71CA852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w:t>
            </w:r>
          </w:p>
        </w:tc>
        <w:tc>
          <w:tcPr>
            <w:tcW w:w="0" w:type="auto"/>
            <w:tcBorders>
              <w:top w:val="single" w:sz="6" w:space="0" w:color="auto"/>
              <w:left w:val="nil"/>
              <w:bottom w:val="nil"/>
              <w:right w:val="nil"/>
            </w:tcBorders>
          </w:tcPr>
          <w:p w14:paraId="01645F9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w:t>
            </w:r>
          </w:p>
        </w:tc>
        <w:tc>
          <w:tcPr>
            <w:tcW w:w="0" w:type="auto"/>
            <w:tcBorders>
              <w:top w:val="single" w:sz="6" w:space="0" w:color="auto"/>
              <w:left w:val="nil"/>
              <w:bottom w:val="nil"/>
              <w:right w:val="nil"/>
            </w:tcBorders>
          </w:tcPr>
          <w:p w14:paraId="02B35BD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w:t>
            </w:r>
          </w:p>
        </w:tc>
      </w:tr>
      <w:tr w:rsidR="00134CC6" w:rsidRPr="005D3295" w14:paraId="58D134C4" w14:textId="77777777" w:rsidTr="005D3295">
        <w:trPr>
          <w:jc w:val="center"/>
        </w:trPr>
        <w:tc>
          <w:tcPr>
            <w:tcW w:w="0" w:type="auto"/>
            <w:tcBorders>
              <w:top w:val="nil"/>
              <w:left w:val="nil"/>
              <w:bottom w:val="single" w:sz="6" w:space="0" w:color="auto"/>
              <w:right w:val="nil"/>
            </w:tcBorders>
          </w:tcPr>
          <w:p w14:paraId="2723BF4D"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single" w:sz="6" w:space="0" w:color="auto"/>
              <w:right w:val="nil"/>
            </w:tcBorders>
          </w:tcPr>
          <w:p w14:paraId="216EAF4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2E4753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0168548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1A7F3DF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1E7A24A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4EDCBE7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0582FE3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0D5F10D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MM VW</w:t>
            </w:r>
          </w:p>
        </w:tc>
        <w:tc>
          <w:tcPr>
            <w:tcW w:w="0" w:type="auto"/>
            <w:tcBorders>
              <w:top w:val="nil"/>
              <w:left w:val="nil"/>
              <w:bottom w:val="single" w:sz="6" w:space="0" w:color="auto"/>
              <w:right w:val="nil"/>
            </w:tcBorders>
          </w:tcPr>
          <w:p w14:paraId="1316F7C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732C730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0B46607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25EF654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6C0C7F5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367F5D0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4F2045E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2425CA5E"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MM VW</w:t>
            </w:r>
          </w:p>
        </w:tc>
      </w:tr>
      <w:tr w:rsidR="00134CC6" w:rsidRPr="005D3295" w14:paraId="1764E6E1" w14:textId="77777777" w:rsidTr="005D3295">
        <w:trPr>
          <w:jc w:val="center"/>
        </w:trPr>
        <w:tc>
          <w:tcPr>
            <w:tcW w:w="0" w:type="auto"/>
            <w:tcBorders>
              <w:top w:val="nil"/>
              <w:left w:val="nil"/>
              <w:bottom w:val="nil"/>
              <w:right w:val="nil"/>
            </w:tcBorders>
          </w:tcPr>
          <w:p w14:paraId="6CE21B0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3933642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3964E8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84FCF3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8CD249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1022DE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BA8618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5B1FA4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7DBD41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7F978BEE" w14:textId="77777777" w:rsidTr="005D3295">
        <w:trPr>
          <w:jc w:val="center"/>
        </w:trPr>
        <w:tc>
          <w:tcPr>
            <w:tcW w:w="0" w:type="auto"/>
            <w:tcBorders>
              <w:top w:val="nil"/>
              <w:left w:val="nil"/>
              <w:bottom w:val="nil"/>
              <w:right w:val="nil"/>
            </w:tcBorders>
          </w:tcPr>
          <w:p w14:paraId="14F9FBC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PCinsider*Buy</w:t>
            </w:r>
          </w:p>
        </w:tc>
        <w:tc>
          <w:tcPr>
            <w:tcW w:w="0" w:type="auto"/>
            <w:tcBorders>
              <w:top w:val="nil"/>
              <w:left w:val="nil"/>
              <w:bottom w:val="nil"/>
              <w:right w:val="nil"/>
            </w:tcBorders>
          </w:tcPr>
          <w:p w14:paraId="553C40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0379E45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7639B89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1F6A802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53C2F3D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791073B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0734F93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1648BD6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r>
      <w:tr w:rsidR="00134CC6" w:rsidRPr="005D3295" w14:paraId="35FAFB49" w14:textId="77777777" w:rsidTr="005D3295">
        <w:trPr>
          <w:jc w:val="center"/>
        </w:trPr>
        <w:tc>
          <w:tcPr>
            <w:tcW w:w="0" w:type="auto"/>
            <w:tcBorders>
              <w:top w:val="nil"/>
              <w:left w:val="nil"/>
              <w:bottom w:val="nil"/>
              <w:right w:val="nil"/>
            </w:tcBorders>
          </w:tcPr>
          <w:p w14:paraId="73E0366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7B93DA8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(-1.91)</w:t>
            </w:r>
          </w:p>
        </w:tc>
        <w:tc>
          <w:tcPr>
            <w:tcW w:w="0" w:type="auto"/>
            <w:tcBorders>
              <w:top w:val="nil"/>
              <w:left w:val="nil"/>
              <w:bottom w:val="nil"/>
              <w:right w:val="nil"/>
            </w:tcBorders>
          </w:tcPr>
          <w:p w14:paraId="7232F6B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(-1.89)</w:t>
            </w:r>
          </w:p>
        </w:tc>
        <w:tc>
          <w:tcPr>
            <w:tcW w:w="0" w:type="auto"/>
            <w:tcBorders>
              <w:top w:val="nil"/>
              <w:left w:val="nil"/>
              <w:bottom w:val="nil"/>
              <w:right w:val="nil"/>
            </w:tcBorders>
          </w:tcPr>
          <w:p w14:paraId="282F683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w:t>
            </w:r>
          </w:p>
        </w:tc>
        <w:tc>
          <w:tcPr>
            <w:tcW w:w="0" w:type="auto"/>
            <w:tcBorders>
              <w:top w:val="nil"/>
              <w:left w:val="nil"/>
              <w:bottom w:val="nil"/>
              <w:right w:val="nil"/>
            </w:tcBorders>
          </w:tcPr>
          <w:p w14:paraId="3DBE57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(-1.71)</w:t>
            </w:r>
          </w:p>
        </w:tc>
        <w:tc>
          <w:tcPr>
            <w:tcW w:w="0" w:type="auto"/>
            <w:tcBorders>
              <w:top w:val="nil"/>
              <w:left w:val="nil"/>
              <w:bottom w:val="nil"/>
              <w:right w:val="nil"/>
            </w:tcBorders>
          </w:tcPr>
          <w:p w14:paraId="4A263ED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(-0.38)</w:t>
            </w:r>
          </w:p>
        </w:tc>
        <w:tc>
          <w:tcPr>
            <w:tcW w:w="0" w:type="auto"/>
            <w:tcBorders>
              <w:top w:val="nil"/>
              <w:left w:val="nil"/>
              <w:bottom w:val="nil"/>
              <w:right w:val="nil"/>
            </w:tcBorders>
          </w:tcPr>
          <w:p w14:paraId="3844A87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(-0.32)</w:t>
            </w:r>
          </w:p>
        </w:tc>
        <w:tc>
          <w:tcPr>
            <w:tcW w:w="0" w:type="auto"/>
            <w:tcBorders>
              <w:top w:val="nil"/>
              <w:left w:val="nil"/>
              <w:bottom w:val="nil"/>
              <w:right w:val="nil"/>
            </w:tcBorders>
          </w:tcPr>
          <w:p w14:paraId="3D000DE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(-0.26)</w:t>
            </w:r>
          </w:p>
        </w:tc>
        <w:tc>
          <w:tcPr>
            <w:tcW w:w="0" w:type="auto"/>
            <w:tcBorders>
              <w:top w:val="nil"/>
              <w:left w:val="nil"/>
              <w:bottom w:val="nil"/>
              <w:right w:val="nil"/>
            </w:tcBorders>
          </w:tcPr>
          <w:p w14:paraId="4622895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(-0.32)</w:t>
            </w:r>
          </w:p>
        </w:tc>
      </w:tr>
      <w:tr w:rsidR="00134CC6" w:rsidRPr="005D3295" w14:paraId="141B3468" w14:textId="77777777" w:rsidTr="005D3295">
        <w:trPr>
          <w:jc w:val="center"/>
        </w:trPr>
        <w:tc>
          <w:tcPr>
            <w:tcW w:w="0" w:type="auto"/>
            <w:tcBorders>
              <w:top w:val="nil"/>
              <w:left w:val="nil"/>
              <w:bottom w:val="nil"/>
              <w:right w:val="nil"/>
            </w:tcBorders>
          </w:tcPr>
          <w:p w14:paraId="7886F9F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PCinsider*Sell</w:t>
            </w:r>
          </w:p>
        </w:tc>
        <w:tc>
          <w:tcPr>
            <w:tcW w:w="0" w:type="auto"/>
            <w:tcBorders>
              <w:top w:val="nil"/>
              <w:left w:val="nil"/>
              <w:bottom w:val="nil"/>
              <w:right w:val="nil"/>
            </w:tcBorders>
          </w:tcPr>
          <w:p w14:paraId="6D300F0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0.000</w:t>
            </w:r>
          </w:p>
        </w:tc>
        <w:tc>
          <w:tcPr>
            <w:tcW w:w="0" w:type="auto"/>
            <w:tcBorders>
              <w:top w:val="nil"/>
              <w:left w:val="nil"/>
              <w:bottom w:val="nil"/>
              <w:right w:val="nil"/>
            </w:tcBorders>
          </w:tcPr>
          <w:p w14:paraId="67BE916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0.000</w:t>
            </w:r>
          </w:p>
        </w:tc>
        <w:tc>
          <w:tcPr>
            <w:tcW w:w="0" w:type="auto"/>
            <w:tcBorders>
              <w:top w:val="nil"/>
              <w:left w:val="nil"/>
              <w:bottom w:val="nil"/>
              <w:right w:val="nil"/>
            </w:tcBorders>
          </w:tcPr>
          <w:p w14:paraId="14DC3BD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5FF0556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220980B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-0.000</w:t>
            </w:r>
          </w:p>
        </w:tc>
        <w:tc>
          <w:tcPr>
            <w:tcW w:w="0" w:type="auto"/>
            <w:tcBorders>
              <w:top w:val="nil"/>
              <w:left w:val="nil"/>
              <w:bottom w:val="nil"/>
              <w:right w:val="nil"/>
            </w:tcBorders>
          </w:tcPr>
          <w:p w14:paraId="619C226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3DE0CA8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73C628E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r>
      <w:tr w:rsidR="00134CC6" w:rsidRPr="005D3295" w14:paraId="575F0F07" w14:textId="77777777" w:rsidTr="005D3295">
        <w:trPr>
          <w:jc w:val="center"/>
        </w:trPr>
        <w:tc>
          <w:tcPr>
            <w:tcW w:w="0" w:type="auto"/>
            <w:tcBorders>
              <w:top w:val="nil"/>
              <w:left w:val="nil"/>
              <w:bottom w:val="nil"/>
              <w:right w:val="nil"/>
            </w:tcBorders>
          </w:tcPr>
          <w:p w14:paraId="72B6263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50E4DAC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w:t>
            </w:r>
          </w:p>
        </w:tc>
        <w:tc>
          <w:tcPr>
            <w:tcW w:w="0" w:type="auto"/>
            <w:tcBorders>
              <w:top w:val="nil"/>
              <w:left w:val="nil"/>
              <w:bottom w:val="nil"/>
              <w:right w:val="nil"/>
            </w:tcBorders>
          </w:tcPr>
          <w:p w14:paraId="76AAEDF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(0.09)</w:t>
            </w:r>
          </w:p>
        </w:tc>
        <w:tc>
          <w:tcPr>
            <w:tcW w:w="0" w:type="auto"/>
            <w:tcBorders>
              <w:top w:val="nil"/>
              <w:left w:val="nil"/>
              <w:bottom w:val="nil"/>
              <w:right w:val="nil"/>
            </w:tcBorders>
          </w:tcPr>
          <w:p w14:paraId="16783AD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(0.65)</w:t>
            </w:r>
          </w:p>
        </w:tc>
        <w:tc>
          <w:tcPr>
            <w:tcW w:w="0" w:type="auto"/>
            <w:tcBorders>
              <w:top w:val="nil"/>
              <w:left w:val="nil"/>
              <w:bottom w:val="nil"/>
              <w:right w:val="nil"/>
            </w:tcBorders>
          </w:tcPr>
          <w:p w14:paraId="1D75BB0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(0.96)</w:t>
            </w:r>
          </w:p>
        </w:tc>
        <w:tc>
          <w:tcPr>
            <w:tcW w:w="0" w:type="auto"/>
            <w:tcBorders>
              <w:top w:val="nil"/>
              <w:left w:val="nil"/>
              <w:bottom w:val="nil"/>
              <w:right w:val="nil"/>
            </w:tcBorders>
          </w:tcPr>
          <w:p w14:paraId="489581A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(-0.11)</w:t>
            </w:r>
          </w:p>
        </w:tc>
        <w:tc>
          <w:tcPr>
            <w:tcW w:w="0" w:type="auto"/>
            <w:tcBorders>
              <w:top w:val="nil"/>
              <w:left w:val="nil"/>
              <w:bottom w:val="nil"/>
              <w:right w:val="nil"/>
            </w:tcBorders>
          </w:tcPr>
          <w:p w14:paraId="2A9B58F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(-0.17)</w:t>
            </w:r>
          </w:p>
        </w:tc>
        <w:tc>
          <w:tcPr>
            <w:tcW w:w="0" w:type="auto"/>
            <w:tcBorders>
              <w:top w:val="nil"/>
              <w:left w:val="nil"/>
              <w:bottom w:val="nil"/>
              <w:right w:val="nil"/>
            </w:tcBorders>
          </w:tcPr>
          <w:p w14:paraId="24B063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(1.11)</w:t>
            </w:r>
          </w:p>
        </w:tc>
        <w:tc>
          <w:tcPr>
            <w:tcW w:w="0" w:type="auto"/>
            <w:tcBorders>
              <w:top w:val="nil"/>
              <w:left w:val="nil"/>
              <w:bottom w:val="nil"/>
              <w:right w:val="nil"/>
            </w:tcBorders>
          </w:tcPr>
          <w:p w14:paraId="1DE438A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(1.29)</w:t>
            </w:r>
          </w:p>
        </w:tc>
      </w:tr>
      <w:tr w:rsidR="00134CC6" w:rsidRPr="005D3295" w14:paraId="0CB2B5A3" w14:textId="77777777" w:rsidTr="005D3295">
        <w:trPr>
          <w:jc w:val="center"/>
        </w:trPr>
        <w:tc>
          <w:tcPr>
            <w:tcW w:w="0" w:type="auto"/>
            <w:tcBorders>
              <w:top w:val="nil"/>
              <w:left w:val="nil"/>
              <w:bottom w:val="nil"/>
              <w:right w:val="nil"/>
            </w:tcBorders>
          </w:tcPr>
          <w:p w14:paraId="74D052A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Buy</w:t>
            </w:r>
          </w:p>
        </w:tc>
        <w:tc>
          <w:tcPr>
            <w:tcW w:w="0" w:type="auto"/>
            <w:tcBorders>
              <w:top w:val="nil"/>
              <w:left w:val="nil"/>
              <w:bottom w:val="nil"/>
              <w:right w:val="nil"/>
            </w:tcBorders>
          </w:tcPr>
          <w:p w14:paraId="76FF21E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0.013***</w:t>
            </w:r>
          </w:p>
        </w:tc>
        <w:tc>
          <w:tcPr>
            <w:tcW w:w="0" w:type="auto"/>
            <w:tcBorders>
              <w:top w:val="nil"/>
              <w:left w:val="nil"/>
              <w:bottom w:val="nil"/>
              <w:right w:val="nil"/>
            </w:tcBorders>
          </w:tcPr>
          <w:p w14:paraId="34C4DAA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0.012**</w:t>
            </w:r>
          </w:p>
        </w:tc>
        <w:tc>
          <w:tcPr>
            <w:tcW w:w="0" w:type="auto"/>
            <w:tcBorders>
              <w:top w:val="nil"/>
              <w:left w:val="nil"/>
              <w:bottom w:val="nil"/>
              <w:right w:val="nil"/>
            </w:tcBorders>
          </w:tcPr>
          <w:p w14:paraId="7F05585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0.049***</w:t>
            </w:r>
          </w:p>
        </w:tc>
        <w:tc>
          <w:tcPr>
            <w:tcW w:w="0" w:type="auto"/>
            <w:tcBorders>
              <w:top w:val="nil"/>
              <w:left w:val="nil"/>
              <w:bottom w:val="nil"/>
              <w:right w:val="nil"/>
            </w:tcBorders>
          </w:tcPr>
          <w:p w14:paraId="0B1ADE5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0.049***</w:t>
            </w:r>
          </w:p>
        </w:tc>
        <w:tc>
          <w:tcPr>
            <w:tcW w:w="0" w:type="auto"/>
            <w:tcBorders>
              <w:top w:val="nil"/>
              <w:left w:val="nil"/>
              <w:bottom w:val="nil"/>
              <w:right w:val="nil"/>
            </w:tcBorders>
          </w:tcPr>
          <w:p w14:paraId="20D1913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0.009</w:t>
            </w:r>
          </w:p>
        </w:tc>
        <w:tc>
          <w:tcPr>
            <w:tcW w:w="0" w:type="auto"/>
            <w:tcBorders>
              <w:top w:val="nil"/>
              <w:left w:val="nil"/>
              <w:bottom w:val="nil"/>
              <w:right w:val="nil"/>
            </w:tcBorders>
          </w:tcPr>
          <w:p w14:paraId="22BBE4D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1D47A08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0.081***</w:t>
            </w:r>
          </w:p>
        </w:tc>
        <w:tc>
          <w:tcPr>
            <w:tcW w:w="0" w:type="auto"/>
            <w:tcBorders>
              <w:top w:val="nil"/>
              <w:left w:val="nil"/>
              <w:bottom w:val="nil"/>
              <w:right w:val="nil"/>
            </w:tcBorders>
          </w:tcPr>
          <w:p w14:paraId="5FE5C4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0.080***</w:t>
            </w:r>
          </w:p>
        </w:tc>
      </w:tr>
      <w:tr w:rsidR="00134CC6" w:rsidRPr="005D3295" w14:paraId="6920265A" w14:textId="77777777" w:rsidTr="005D3295">
        <w:trPr>
          <w:jc w:val="center"/>
        </w:trPr>
        <w:tc>
          <w:tcPr>
            <w:tcW w:w="0" w:type="auto"/>
            <w:tcBorders>
              <w:top w:val="nil"/>
              <w:left w:val="nil"/>
              <w:bottom w:val="nil"/>
              <w:right w:val="nil"/>
            </w:tcBorders>
          </w:tcPr>
          <w:p w14:paraId="3EEEE23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6D69341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(2.59)</w:t>
            </w:r>
          </w:p>
        </w:tc>
        <w:tc>
          <w:tcPr>
            <w:tcW w:w="0" w:type="auto"/>
            <w:tcBorders>
              <w:top w:val="nil"/>
              <w:left w:val="nil"/>
              <w:bottom w:val="nil"/>
              <w:right w:val="nil"/>
            </w:tcBorders>
          </w:tcPr>
          <w:p w14:paraId="77FF531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(2.41)</w:t>
            </w:r>
          </w:p>
        </w:tc>
        <w:tc>
          <w:tcPr>
            <w:tcW w:w="0" w:type="auto"/>
            <w:tcBorders>
              <w:top w:val="nil"/>
              <w:left w:val="nil"/>
              <w:bottom w:val="nil"/>
              <w:right w:val="nil"/>
            </w:tcBorders>
          </w:tcPr>
          <w:p w14:paraId="19231D7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(7.42)</w:t>
            </w:r>
          </w:p>
        </w:tc>
        <w:tc>
          <w:tcPr>
            <w:tcW w:w="0" w:type="auto"/>
            <w:tcBorders>
              <w:top w:val="nil"/>
              <w:left w:val="nil"/>
              <w:bottom w:val="nil"/>
              <w:right w:val="nil"/>
            </w:tcBorders>
          </w:tcPr>
          <w:p w14:paraId="732EAAD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(7.29)</w:t>
            </w:r>
          </w:p>
        </w:tc>
        <w:tc>
          <w:tcPr>
            <w:tcW w:w="0" w:type="auto"/>
            <w:tcBorders>
              <w:top w:val="nil"/>
              <w:left w:val="nil"/>
              <w:bottom w:val="nil"/>
              <w:right w:val="nil"/>
            </w:tcBorders>
          </w:tcPr>
          <w:p w14:paraId="605D961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(1.06)</w:t>
            </w:r>
          </w:p>
        </w:tc>
        <w:tc>
          <w:tcPr>
            <w:tcW w:w="0" w:type="auto"/>
            <w:tcBorders>
              <w:top w:val="nil"/>
              <w:left w:val="nil"/>
              <w:bottom w:val="nil"/>
              <w:right w:val="nil"/>
            </w:tcBorders>
          </w:tcPr>
          <w:p w14:paraId="01538D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(0.94)</w:t>
            </w:r>
          </w:p>
        </w:tc>
        <w:tc>
          <w:tcPr>
            <w:tcW w:w="0" w:type="auto"/>
            <w:tcBorders>
              <w:top w:val="nil"/>
              <w:left w:val="nil"/>
              <w:bottom w:val="nil"/>
              <w:right w:val="nil"/>
            </w:tcBorders>
          </w:tcPr>
          <w:p w14:paraId="7D6E1A5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(7.18)</w:t>
            </w:r>
          </w:p>
        </w:tc>
        <w:tc>
          <w:tcPr>
            <w:tcW w:w="0" w:type="auto"/>
            <w:tcBorders>
              <w:top w:val="nil"/>
              <w:left w:val="nil"/>
              <w:bottom w:val="nil"/>
              <w:right w:val="nil"/>
            </w:tcBorders>
          </w:tcPr>
          <w:p w14:paraId="03F5007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(6.94)</w:t>
            </w:r>
          </w:p>
        </w:tc>
      </w:tr>
      <w:tr w:rsidR="00134CC6" w:rsidRPr="005D3295" w14:paraId="7873ED45" w14:textId="77777777" w:rsidTr="005D3295">
        <w:trPr>
          <w:jc w:val="center"/>
        </w:trPr>
        <w:tc>
          <w:tcPr>
            <w:tcW w:w="0" w:type="auto"/>
            <w:tcBorders>
              <w:top w:val="nil"/>
              <w:left w:val="nil"/>
              <w:bottom w:val="nil"/>
              <w:right w:val="nil"/>
            </w:tcBorders>
          </w:tcPr>
          <w:p w14:paraId="116C495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PastMonthRet</w:t>
            </w:r>
          </w:p>
        </w:tc>
        <w:tc>
          <w:tcPr>
            <w:tcW w:w="0" w:type="auto"/>
            <w:tcBorders>
              <w:top w:val="nil"/>
              <w:left w:val="nil"/>
              <w:bottom w:val="nil"/>
              <w:right w:val="nil"/>
            </w:tcBorders>
          </w:tcPr>
          <w:p w14:paraId="0245CDF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-0.078***</w:t>
            </w:r>
          </w:p>
        </w:tc>
        <w:tc>
          <w:tcPr>
            <w:tcW w:w="0" w:type="auto"/>
            <w:tcBorders>
              <w:top w:val="nil"/>
              <w:left w:val="nil"/>
              <w:bottom w:val="nil"/>
              <w:right w:val="nil"/>
            </w:tcBorders>
          </w:tcPr>
          <w:p w14:paraId="4AFA79C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-0.079***</w:t>
            </w:r>
          </w:p>
        </w:tc>
        <w:tc>
          <w:tcPr>
            <w:tcW w:w="0" w:type="auto"/>
            <w:tcBorders>
              <w:top w:val="nil"/>
              <w:left w:val="nil"/>
              <w:bottom w:val="nil"/>
              <w:right w:val="nil"/>
            </w:tcBorders>
          </w:tcPr>
          <w:p w14:paraId="061DCDD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-0.095***</w:t>
            </w:r>
          </w:p>
        </w:tc>
        <w:tc>
          <w:tcPr>
            <w:tcW w:w="0" w:type="auto"/>
            <w:tcBorders>
              <w:top w:val="nil"/>
              <w:left w:val="nil"/>
              <w:bottom w:val="nil"/>
              <w:right w:val="nil"/>
            </w:tcBorders>
          </w:tcPr>
          <w:p w14:paraId="406E6AB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-0.098***</w:t>
            </w:r>
          </w:p>
        </w:tc>
        <w:tc>
          <w:tcPr>
            <w:tcW w:w="0" w:type="auto"/>
            <w:tcBorders>
              <w:top w:val="nil"/>
              <w:left w:val="nil"/>
              <w:bottom w:val="nil"/>
              <w:right w:val="nil"/>
            </w:tcBorders>
          </w:tcPr>
          <w:p w14:paraId="67012F3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-0.039</w:t>
            </w:r>
          </w:p>
        </w:tc>
        <w:tc>
          <w:tcPr>
            <w:tcW w:w="0" w:type="auto"/>
            <w:tcBorders>
              <w:top w:val="nil"/>
              <w:left w:val="nil"/>
              <w:bottom w:val="nil"/>
              <w:right w:val="nil"/>
            </w:tcBorders>
          </w:tcPr>
          <w:p w14:paraId="337C71E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-0.040</w:t>
            </w:r>
          </w:p>
        </w:tc>
        <w:tc>
          <w:tcPr>
            <w:tcW w:w="0" w:type="auto"/>
            <w:tcBorders>
              <w:top w:val="nil"/>
              <w:left w:val="nil"/>
              <w:bottom w:val="nil"/>
              <w:right w:val="nil"/>
            </w:tcBorders>
          </w:tcPr>
          <w:p w14:paraId="482A4B2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-0.071</w:t>
            </w:r>
          </w:p>
        </w:tc>
        <w:tc>
          <w:tcPr>
            <w:tcW w:w="0" w:type="auto"/>
            <w:tcBorders>
              <w:top w:val="nil"/>
              <w:left w:val="nil"/>
              <w:bottom w:val="nil"/>
              <w:right w:val="nil"/>
            </w:tcBorders>
          </w:tcPr>
          <w:p w14:paraId="19915B9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-0.076*</w:t>
            </w:r>
          </w:p>
        </w:tc>
      </w:tr>
      <w:tr w:rsidR="00134CC6" w:rsidRPr="005D3295" w14:paraId="0958B1CF" w14:textId="77777777" w:rsidTr="005D3295">
        <w:trPr>
          <w:jc w:val="center"/>
        </w:trPr>
        <w:tc>
          <w:tcPr>
            <w:tcW w:w="0" w:type="auto"/>
            <w:tcBorders>
              <w:top w:val="nil"/>
              <w:left w:val="nil"/>
              <w:bottom w:val="nil"/>
              <w:right w:val="nil"/>
            </w:tcBorders>
          </w:tcPr>
          <w:p w14:paraId="1262777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668DCC6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(-2.86)</w:t>
            </w:r>
          </w:p>
        </w:tc>
        <w:tc>
          <w:tcPr>
            <w:tcW w:w="0" w:type="auto"/>
            <w:tcBorders>
              <w:top w:val="nil"/>
              <w:left w:val="nil"/>
              <w:bottom w:val="nil"/>
              <w:right w:val="nil"/>
            </w:tcBorders>
          </w:tcPr>
          <w:p w14:paraId="68E7396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(-2.86)</w:t>
            </w:r>
          </w:p>
        </w:tc>
        <w:tc>
          <w:tcPr>
            <w:tcW w:w="0" w:type="auto"/>
            <w:tcBorders>
              <w:top w:val="nil"/>
              <w:left w:val="nil"/>
              <w:bottom w:val="nil"/>
              <w:right w:val="nil"/>
            </w:tcBorders>
          </w:tcPr>
          <w:p w14:paraId="0992D24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(-3.69)</w:t>
            </w:r>
          </w:p>
        </w:tc>
        <w:tc>
          <w:tcPr>
            <w:tcW w:w="0" w:type="auto"/>
            <w:tcBorders>
              <w:top w:val="nil"/>
              <w:left w:val="nil"/>
              <w:bottom w:val="nil"/>
              <w:right w:val="nil"/>
            </w:tcBorders>
          </w:tcPr>
          <w:p w14:paraId="609ACD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(-3.48)</w:t>
            </w:r>
          </w:p>
        </w:tc>
        <w:tc>
          <w:tcPr>
            <w:tcW w:w="0" w:type="auto"/>
            <w:tcBorders>
              <w:top w:val="nil"/>
              <w:left w:val="nil"/>
              <w:bottom w:val="nil"/>
              <w:right w:val="nil"/>
            </w:tcBorders>
          </w:tcPr>
          <w:p w14:paraId="2DD07F4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(-0.94)</w:t>
            </w:r>
          </w:p>
        </w:tc>
        <w:tc>
          <w:tcPr>
            <w:tcW w:w="0" w:type="auto"/>
            <w:tcBorders>
              <w:top w:val="nil"/>
              <w:left w:val="nil"/>
              <w:bottom w:val="nil"/>
              <w:right w:val="nil"/>
            </w:tcBorders>
          </w:tcPr>
          <w:p w14:paraId="32AF60B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(-0.96)</w:t>
            </w:r>
          </w:p>
        </w:tc>
        <w:tc>
          <w:tcPr>
            <w:tcW w:w="0" w:type="auto"/>
            <w:tcBorders>
              <w:top w:val="nil"/>
              <w:left w:val="nil"/>
              <w:bottom w:val="nil"/>
              <w:right w:val="nil"/>
            </w:tcBorders>
          </w:tcPr>
          <w:p w14:paraId="0D1E46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(-1.63)</w:t>
            </w:r>
          </w:p>
        </w:tc>
        <w:tc>
          <w:tcPr>
            <w:tcW w:w="0" w:type="auto"/>
            <w:tcBorders>
              <w:top w:val="nil"/>
              <w:left w:val="nil"/>
              <w:bottom w:val="nil"/>
              <w:right w:val="nil"/>
            </w:tcBorders>
          </w:tcPr>
          <w:p w14:paraId="5D9071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(-1.65)</w:t>
            </w:r>
          </w:p>
        </w:tc>
      </w:tr>
      <w:tr w:rsidR="00134CC6" w:rsidRPr="005D3295" w14:paraId="5C5E5654" w14:textId="77777777" w:rsidTr="005D3295">
        <w:trPr>
          <w:jc w:val="center"/>
        </w:trPr>
        <w:tc>
          <w:tcPr>
            <w:tcW w:w="0" w:type="auto"/>
            <w:tcBorders>
              <w:top w:val="nil"/>
              <w:left w:val="nil"/>
              <w:bottom w:val="nil"/>
              <w:right w:val="nil"/>
            </w:tcBorders>
          </w:tcPr>
          <w:p w14:paraId="2AAA033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PastYearRet</w:t>
            </w:r>
          </w:p>
        </w:tc>
        <w:tc>
          <w:tcPr>
            <w:tcW w:w="0" w:type="auto"/>
            <w:tcBorders>
              <w:top w:val="nil"/>
              <w:left w:val="nil"/>
              <w:bottom w:val="nil"/>
              <w:right w:val="nil"/>
            </w:tcBorders>
          </w:tcPr>
          <w:p w14:paraId="5749B3C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4183145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5CAF294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-0.014*</w:t>
            </w:r>
          </w:p>
        </w:tc>
        <w:tc>
          <w:tcPr>
            <w:tcW w:w="0" w:type="auto"/>
            <w:tcBorders>
              <w:top w:val="nil"/>
              <w:left w:val="nil"/>
              <w:bottom w:val="nil"/>
              <w:right w:val="nil"/>
            </w:tcBorders>
          </w:tcPr>
          <w:p w14:paraId="46CFC8C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-0.015*</w:t>
            </w:r>
          </w:p>
        </w:tc>
        <w:tc>
          <w:tcPr>
            <w:tcW w:w="0" w:type="auto"/>
            <w:tcBorders>
              <w:top w:val="nil"/>
              <w:left w:val="nil"/>
              <w:bottom w:val="nil"/>
              <w:right w:val="nil"/>
            </w:tcBorders>
          </w:tcPr>
          <w:p w14:paraId="2C55A2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6C3E610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301DBD2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-0.029*</w:t>
            </w:r>
          </w:p>
        </w:tc>
        <w:tc>
          <w:tcPr>
            <w:tcW w:w="0" w:type="auto"/>
            <w:tcBorders>
              <w:top w:val="nil"/>
              <w:left w:val="nil"/>
              <w:bottom w:val="nil"/>
              <w:right w:val="nil"/>
            </w:tcBorders>
          </w:tcPr>
          <w:p w14:paraId="7FEDAEF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-0.031*</w:t>
            </w:r>
          </w:p>
        </w:tc>
      </w:tr>
      <w:tr w:rsidR="00134CC6" w:rsidRPr="005D3295" w14:paraId="3FEB4925" w14:textId="77777777" w:rsidTr="005D3295">
        <w:trPr>
          <w:jc w:val="center"/>
        </w:trPr>
        <w:tc>
          <w:tcPr>
            <w:tcW w:w="0" w:type="auto"/>
            <w:tcBorders>
              <w:top w:val="nil"/>
              <w:left w:val="nil"/>
              <w:bottom w:val="nil"/>
              <w:right w:val="nil"/>
            </w:tcBorders>
          </w:tcPr>
          <w:p w14:paraId="2A22C6A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132B00D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(1.88)</w:t>
            </w:r>
          </w:p>
        </w:tc>
        <w:tc>
          <w:tcPr>
            <w:tcW w:w="0" w:type="auto"/>
            <w:tcBorders>
              <w:top w:val="nil"/>
              <w:left w:val="nil"/>
              <w:bottom w:val="nil"/>
              <w:right w:val="nil"/>
            </w:tcBorders>
          </w:tcPr>
          <w:p w14:paraId="73CBA5E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(1.84)</w:t>
            </w:r>
          </w:p>
        </w:tc>
        <w:tc>
          <w:tcPr>
            <w:tcW w:w="0" w:type="auto"/>
            <w:tcBorders>
              <w:top w:val="nil"/>
              <w:left w:val="nil"/>
              <w:bottom w:val="nil"/>
              <w:right w:val="nil"/>
            </w:tcBorders>
          </w:tcPr>
          <w:p w14:paraId="66A83D1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(-1.71)</w:t>
            </w:r>
          </w:p>
        </w:tc>
        <w:tc>
          <w:tcPr>
            <w:tcW w:w="0" w:type="auto"/>
            <w:tcBorders>
              <w:top w:val="nil"/>
              <w:left w:val="nil"/>
              <w:bottom w:val="nil"/>
              <w:right w:val="nil"/>
            </w:tcBorders>
          </w:tcPr>
          <w:p w14:paraId="5F3BD78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(-1.74)</w:t>
            </w:r>
          </w:p>
        </w:tc>
        <w:tc>
          <w:tcPr>
            <w:tcW w:w="0" w:type="auto"/>
            <w:tcBorders>
              <w:top w:val="nil"/>
              <w:left w:val="nil"/>
              <w:bottom w:val="nil"/>
              <w:right w:val="nil"/>
            </w:tcBorders>
          </w:tcPr>
          <w:p w14:paraId="15C8E0F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(1.65)</w:t>
            </w:r>
          </w:p>
        </w:tc>
        <w:tc>
          <w:tcPr>
            <w:tcW w:w="0" w:type="auto"/>
            <w:tcBorders>
              <w:top w:val="nil"/>
              <w:left w:val="nil"/>
              <w:bottom w:val="nil"/>
              <w:right w:val="nil"/>
            </w:tcBorders>
          </w:tcPr>
          <w:p w14:paraId="566A312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(1.62)</w:t>
            </w:r>
          </w:p>
        </w:tc>
        <w:tc>
          <w:tcPr>
            <w:tcW w:w="0" w:type="auto"/>
            <w:tcBorders>
              <w:top w:val="nil"/>
              <w:left w:val="nil"/>
              <w:bottom w:val="nil"/>
              <w:right w:val="nil"/>
            </w:tcBorders>
          </w:tcPr>
          <w:p w14:paraId="42ED6AF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(-1.78)</w:t>
            </w:r>
          </w:p>
        </w:tc>
        <w:tc>
          <w:tcPr>
            <w:tcW w:w="0" w:type="auto"/>
            <w:tcBorders>
              <w:top w:val="nil"/>
              <w:left w:val="nil"/>
              <w:bottom w:val="nil"/>
              <w:right w:val="nil"/>
            </w:tcBorders>
          </w:tcPr>
          <w:p w14:paraId="292D0A2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(-1.79)</w:t>
            </w:r>
          </w:p>
        </w:tc>
      </w:tr>
      <w:tr w:rsidR="00134CC6" w:rsidRPr="005D3295" w14:paraId="19EE6357" w14:textId="77777777" w:rsidTr="005D3295">
        <w:trPr>
          <w:jc w:val="center"/>
        </w:trPr>
        <w:tc>
          <w:tcPr>
            <w:tcW w:w="0" w:type="auto"/>
            <w:tcBorders>
              <w:top w:val="nil"/>
              <w:left w:val="nil"/>
              <w:bottom w:val="nil"/>
              <w:right w:val="nil"/>
            </w:tcBorders>
          </w:tcPr>
          <w:p w14:paraId="4061D52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Size</w:t>
            </w:r>
          </w:p>
        </w:tc>
        <w:tc>
          <w:tcPr>
            <w:tcW w:w="0" w:type="auto"/>
            <w:tcBorders>
              <w:top w:val="nil"/>
              <w:left w:val="nil"/>
              <w:bottom w:val="nil"/>
              <w:right w:val="nil"/>
            </w:tcBorders>
          </w:tcPr>
          <w:p w14:paraId="043B024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66D4023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6E66B5D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755A4D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2459061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064C9DA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44496AC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4F9172D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r>
      <w:tr w:rsidR="00134CC6" w:rsidRPr="005D3295" w14:paraId="4CF2BACF" w14:textId="77777777" w:rsidTr="005D3295">
        <w:trPr>
          <w:jc w:val="center"/>
        </w:trPr>
        <w:tc>
          <w:tcPr>
            <w:tcW w:w="0" w:type="auto"/>
            <w:tcBorders>
              <w:top w:val="nil"/>
              <w:left w:val="nil"/>
              <w:bottom w:val="nil"/>
              <w:right w:val="nil"/>
            </w:tcBorders>
          </w:tcPr>
          <w:p w14:paraId="6965C8E9"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00D9775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(-1.40)</w:t>
            </w:r>
          </w:p>
        </w:tc>
        <w:tc>
          <w:tcPr>
            <w:tcW w:w="0" w:type="auto"/>
            <w:tcBorders>
              <w:top w:val="nil"/>
              <w:left w:val="nil"/>
              <w:bottom w:val="nil"/>
              <w:right w:val="nil"/>
            </w:tcBorders>
          </w:tcPr>
          <w:p w14:paraId="31C46FF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(-1.47)</w:t>
            </w:r>
          </w:p>
        </w:tc>
        <w:tc>
          <w:tcPr>
            <w:tcW w:w="0" w:type="auto"/>
            <w:tcBorders>
              <w:top w:val="nil"/>
              <w:left w:val="nil"/>
              <w:bottom w:val="nil"/>
              <w:right w:val="nil"/>
            </w:tcBorders>
          </w:tcPr>
          <w:p w14:paraId="5808406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(0.68)</w:t>
            </w:r>
          </w:p>
        </w:tc>
        <w:tc>
          <w:tcPr>
            <w:tcW w:w="0" w:type="auto"/>
            <w:tcBorders>
              <w:top w:val="nil"/>
              <w:left w:val="nil"/>
              <w:bottom w:val="nil"/>
              <w:right w:val="nil"/>
            </w:tcBorders>
          </w:tcPr>
          <w:p w14:paraId="4F9AB2E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(0.72)</w:t>
            </w:r>
          </w:p>
        </w:tc>
        <w:tc>
          <w:tcPr>
            <w:tcW w:w="0" w:type="auto"/>
            <w:tcBorders>
              <w:top w:val="nil"/>
              <w:left w:val="nil"/>
              <w:bottom w:val="nil"/>
              <w:right w:val="nil"/>
            </w:tcBorders>
          </w:tcPr>
          <w:p w14:paraId="7CCEFC9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(-1.77)</w:t>
            </w:r>
          </w:p>
        </w:tc>
        <w:tc>
          <w:tcPr>
            <w:tcW w:w="0" w:type="auto"/>
            <w:tcBorders>
              <w:top w:val="nil"/>
              <w:left w:val="nil"/>
              <w:bottom w:val="nil"/>
              <w:right w:val="nil"/>
            </w:tcBorders>
          </w:tcPr>
          <w:p w14:paraId="2BBE476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(-1.79)</w:t>
            </w:r>
          </w:p>
        </w:tc>
        <w:tc>
          <w:tcPr>
            <w:tcW w:w="0" w:type="auto"/>
            <w:tcBorders>
              <w:top w:val="nil"/>
              <w:left w:val="nil"/>
              <w:bottom w:val="nil"/>
              <w:right w:val="nil"/>
            </w:tcBorders>
          </w:tcPr>
          <w:p w14:paraId="3DC582E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(0.65)</w:t>
            </w:r>
          </w:p>
        </w:tc>
        <w:tc>
          <w:tcPr>
            <w:tcW w:w="0" w:type="auto"/>
            <w:tcBorders>
              <w:top w:val="nil"/>
              <w:left w:val="nil"/>
              <w:bottom w:val="nil"/>
              <w:right w:val="nil"/>
            </w:tcBorders>
          </w:tcPr>
          <w:p w14:paraId="5D3B748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(0.66)</w:t>
            </w:r>
          </w:p>
        </w:tc>
      </w:tr>
      <w:tr w:rsidR="00134CC6" w:rsidRPr="005D3295" w14:paraId="354A1620" w14:textId="77777777" w:rsidTr="005D3295">
        <w:trPr>
          <w:jc w:val="center"/>
        </w:trPr>
        <w:tc>
          <w:tcPr>
            <w:tcW w:w="0" w:type="auto"/>
            <w:tcBorders>
              <w:top w:val="nil"/>
              <w:left w:val="nil"/>
              <w:bottom w:val="nil"/>
              <w:right w:val="nil"/>
            </w:tcBorders>
          </w:tcPr>
          <w:p w14:paraId="16F5678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BookMarket</w:t>
            </w:r>
          </w:p>
        </w:tc>
        <w:tc>
          <w:tcPr>
            <w:tcW w:w="0" w:type="auto"/>
            <w:tcBorders>
              <w:top w:val="nil"/>
              <w:left w:val="nil"/>
              <w:bottom w:val="nil"/>
              <w:right w:val="nil"/>
            </w:tcBorders>
          </w:tcPr>
          <w:p w14:paraId="5F914EB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648627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09AA770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0.012***</w:t>
            </w:r>
          </w:p>
        </w:tc>
        <w:tc>
          <w:tcPr>
            <w:tcW w:w="0" w:type="auto"/>
            <w:tcBorders>
              <w:top w:val="nil"/>
              <w:left w:val="nil"/>
              <w:bottom w:val="nil"/>
              <w:right w:val="nil"/>
            </w:tcBorders>
          </w:tcPr>
          <w:p w14:paraId="6BA5C5F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0.013***</w:t>
            </w:r>
          </w:p>
        </w:tc>
        <w:tc>
          <w:tcPr>
            <w:tcW w:w="0" w:type="auto"/>
            <w:tcBorders>
              <w:top w:val="nil"/>
              <w:left w:val="nil"/>
              <w:bottom w:val="nil"/>
              <w:right w:val="nil"/>
            </w:tcBorders>
          </w:tcPr>
          <w:p w14:paraId="51A9C22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7889DEA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5C309FD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0.016***</w:t>
            </w:r>
          </w:p>
        </w:tc>
        <w:tc>
          <w:tcPr>
            <w:tcW w:w="0" w:type="auto"/>
            <w:tcBorders>
              <w:top w:val="nil"/>
              <w:left w:val="nil"/>
              <w:bottom w:val="nil"/>
              <w:right w:val="nil"/>
            </w:tcBorders>
          </w:tcPr>
          <w:p w14:paraId="5071B56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0.019***</w:t>
            </w:r>
          </w:p>
        </w:tc>
      </w:tr>
      <w:tr w:rsidR="00134CC6" w:rsidRPr="005D3295" w14:paraId="6F684888" w14:textId="77777777" w:rsidTr="005D3295">
        <w:trPr>
          <w:jc w:val="center"/>
        </w:trPr>
        <w:tc>
          <w:tcPr>
            <w:tcW w:w="0" w:type="auto"/>
            <w:tcBorders>
              <w:top w:val="nil"/>
              <w:left w:val="nil"/>
              <w:bottom w:val="nil"/>
              <w:right w:val="nil"/>
            </w:tcBorders>
          </w:tcPr>
          <w:p w14:paraId="763FA94E"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034F13D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(1.40)</w:t>
            </w:r>
          </w:p>
        </w:tc>
        <w:tc>
          <w:tcPr>
            <w:tcW w:w="0" w:type="auto"/>
            <w:tcBorders>
              <w:top w:val="nil"/>
              <w:left w:val="nil"/>
              <w:bottom w:val="nil"/>
              <w:right w:val="nil"/>
            </w:tcBorders>
          </w:tcPr>
          <w:p w14:paraId="0BB803C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(1.49)</w:t>
            </w:r>
          </w:p>
        </w:tc>
        <w:tc>
          <w:tcPr>
            <w:tcW w:w="0" w:type="auto"/>
            <w:tcBorders>
              <w:top w:val="nil"/>
              <w:left w:val="nil"/>
              <w:bottom w:val="nil"/>
              <w:right w:val="nil"/>
            </w:tcBorders>
          </w:tcPr>
          <w:p w14:paraId="2D75D4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(3.04)</w:t>
            </w:r>
          </w:p>
        </w:tc>
        <w:tc>
          <w:tcPr>
            <w:tcW w:w="0" w:type="auto"/>
            <w:tcBorders>
              <w:top w:val="nil"/>
              <w:left w:val="nil"/>
              <w:bottom w:val="nil"/>
              <w:right w:val="nil"/>
            </w:tcBorders>
          </w:tcPr>
          <w:p w14:paraId="1C6F59A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(3.22)</w:t>
            </w:r>
          </w:p>
        </w:tc>
        <w:tc>
          <w:tcPr>
            <w:tcW w:w="0" w:type="auto"/>
            <w:tcBorders>
              <w:top w:val="nil"/>
              <w:left w:val="nil"/>
              <w:bottom w:val="nil"/>
              <w:right w:val="nil"/>
            </w:tcBorders>
          </w:tcPr>
          <w:p w14:paraId="76CE2D3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(1.14)</w:t>
            </w:r>
          </w:p>
        </w:tc>
        <w:tc>
          <w:tcPr>
            <w:tcW w:w="0" w:type="auto"/>
            <w:tcBorders>
              <w:top w:val="nil"/>
              <w:left w:val="nil"/>
              <w:bottom w:val="nil"/>
              <w:right w:val="nil"/>
            </w:tcBorders>
          </w:tcPr>
          <w:p w14:paraId="5EA8C61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(1.21)</w:t>
            </w:r>
          </w:p>
        </w:tc>
        <w:tc>
          <w:tcPr>
            <w:tcW w:w="0" w:type="auto"/>
            <w:tcBorders>
              <w:top w:val="nil"/>
              <w:left w:val="nil"/>
              <w:bottom w:val="nil"/>
              <w:right w:val="nil"/>
            </w:tcBorders>
          </w:tcPr>
          <w:p w14:paraId="0BC470B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(3.06)</w:t>
            </w:r>
          </w:p>
        </w:tc>
        <w:tc>
          <w:tcPr>
            <w:tcW w:w="0" w:type="auto"/>
            <w:tcBorders>
              <w:top w:val="nil"/>
              <w:left w:val="nil"/>
              <w:bottom w:val="nil"/>
              <w:right w:val="nil"/>
            </w:tcBorders>
          </w:tcPr>
          <w:p w14:paraId="0A2603B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(3.36)</w:t>
            </w:r>
          </w:p>
        </w:tc>
      </w:tr>
      <w:tr w:rsidR="00134CC6" w:rsidRPr="005D3295" w14:paraId="28DDBF95" w14:textId="77777777" w:rsidTr="005D3295">
        <w:trPr>
          <w:jc w:val="center"/>
        </w:trPr>
        <w:tc>
          <w:tcPr>
            <w:tcW w:w="0" w:type="auto"/>
            <w:tcBorders>
              <w:top w:val="nil"/>
              <w:left w:val="nil"/>
              <w:bottom w:val="nil"/>
              <w:right w:val="nil"/>
            </w:tcBorders>
          </w:tcPr>
          <w:p w14:paraId="0EB3823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1796642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F8CD12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5841C79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E92219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71FEA8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E76531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C5E0C1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F02C8C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16D9949D" w14:textId="77777777" w:rsidTr="005D3295">
        <w:trPr>
          <w:jc w:val="center"/>
        </w:trPr>
        <w:tc>
          <w:tcPr>
            <w:tcW w:w="0" w:type="auto"/>
            <w:tcBorders>
              <w:top w:val="nil"/>
              <w:left w:val="nil"/>
              <w:bottom w:val="nil"/>
              <w:right w:val="nil"/>
            </w:tcBorders>
          </w:tcPr>
          <w:p w14:paraId="5E0B74A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Observations</w:t>
            </w:r>
          </w:p>
        </w:tc>
        <w:tc>
          <w:tcPr>
            <w:tcW w:w="0" w:type="auto"/>
            <w:tcBorders>
              <w:top w:val="nil"/>
              <w:left w:val="nil"/>
              <w:bottom w:val="nil"/>
              <w:right w:val="nil"/>
            </w:tcBorders>
          </w:tcPr>
          <w:p w14:paraId="7886BCA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64001CE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736263D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209E4F8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745EEA0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7844060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64A7F01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19B383F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r>
      <w:tr w:rsidR="00134CC6" w:rsidRPr="005D3295" w14:paraId="7B0D795C" w14:textId="77777777" w:rsidTr="005D3295">
        <w:trPr>
          <w:jc w:val="center"/>
        </w:trPr>
        <w:tc>
          <w:tcPr>
            <w:tcW w:w="0" w:type="auto"/>
            <w:tcBorders>
              <w:top w:val="nil"/>
              <w:left w:val="nil"/>
              <w:bottom w:val="nil"/>
              <w:right w:val="nil"/>
            </w:tcBorders>
          </w:tcPr>
          <w:p w14:paraId="3426F94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Adjusted R-squared</w:t>
            </w:r>
          </w:p>
        </w:tc>
        <w:tc>
          <w:tcPr>
            <w:tcW w:w="0" w:type="auto"/>
            <w:tcBorders>
              <w:top w:val="nil"/>
              <w:left w:val="nil"/>
              <w:bottom w:val="nil"/>
              <w:right w:val="nil"/>
            </w:tcBorders>
          </w:tcPr>
          <w:p w14:paraId="5635825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0.077</w:t>
            </w:r>
          </w:p>
        </w:tc>
        <w:tc>
          <w:tcPr>
            <w:tcW w:w="0" w:type="auto"/>
            <w:tcBorders>
              <w:top w:val="nil"/>
              <w:left w:val="nil"/>
              <w:bottom w:val="nil"/>
              <w:right w:val="nil"/>
            </w:tcBorders>
          </w:tcPr>
          <w:p w14:paraId="5DD5246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0.081</w:t>
            </w:r>
          </w:p>
        </w:tc>
        <w:tc>
          <w:tcPr>
            <w:tcW w:w="0" w:type="auto"/>
            <w:tcBorders>
              <w:top w:val="nil"/>
              <w:left w:val="nil"/>
              <w:bottom w:val="nil"/>
              <w:right w:val="nil"/>
            </w:tcBorders>
          </w:tcPr>
          <w:p w14:paraId="54E19DF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0.133</w:t>
            </w:r>
          </w:p>
        </w:tc>
        <w:tc>
          <w:tcPr>
            <w:tcW w:w="0" w:type="auto"/>
            <w:tcBorders>
              <w:top w:val="nil"/>
              <w:left w:val="nil"/>
              <w:bottom w:val="nil"/>
              <w:right w:val="nil"/>
            </w:tcBorders>
          </w:tcPr>
          <w:p w14:paraId="6E75E8D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0.131</w:t>
            </w:r>
          </w:p>
        </w:tc>
        <w:tc>
          <w:tcPr>
            <w:tcW w:w="0" w:type="auto"/>
            <w:tcBorders>
              <w:top w:val="nil"/>
              <w:left w:val="nil"/>
              <w:bottom w:val="nil"/>
              <w:right w:val="nil"/>
            </w:tcBorders>
          </w:tcPr>
          <w:p w14:paraId="3C717CD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0.083</w:t>
            </w:r>
          </w:p>
        </w:tc>
        <w:tc>
          <w:tcPr>
            <w:tcW w:w="0" w:type="auto"/>
            <w:tcBorders>
              <w:top w:val="nil"/>
              <w:left w:val="nil"/>
              <w:bottom w:val="nil"/>
              <w:right w:val="nil"/>
            </w:tcBorders>
          </w:tcPr>
          <w:p w14:paraId="68CEC83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0.094</w:t>
            </w:r>
          </w:p>
        </w:tc>
        <w:tc>
          <w:tcPr>
            <w:tcW w:w="0" w:type="auto"/>
            <w:tcBorders>
              <w:top w:val="nil"/>
              <w:left w:val="nil"/>
              <w:bottom w:val="nil"/>
              <w:right w:val="nil"/>
            </w:tcBorders>
          </w:tcPr>
          <w:p w14:paraId="5FE4328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0.151</w:t>
            </w:r>
          </w:p>
        </w:tc>
        <w:tc>
          <w:tcPr>
            <w:tcW w:w="0" w:type="auto"/>
            <w:tcBorders>
              <w:top w:val="nil"/>
              <w:left w:val="nil"/>
              <w:bottom w:val="nil"/>
              <w:right w:val="nil"/>
            </w:tcBorders>
          </w:tcPr>
          <w:p w14:paraId="507386F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0.155</w:t>
            </w:r>
          </w:p>
        </w:tc>
      </w:tr>
      <w:tr w:rsidR="00134CC6" w:rsidRPr="005D3295" w14:paraId="5348D93A" w14:textId="77777777" w:rsidTr="005D3295">
        <w:trPr>
          <w:jc w:val="center"/>
        </w:trPr>
        <w:tc>
          <w:tcPr>
            <w:tcW w:w="0" w:type="auto"/>
            <w:tcBorders>
              <w:top w:val="nil"/>
              <w:left w:val="nil"/>
              <w:bottom w:val="nil"/>
              <w:right w:val="nil"/>
            </w:tcBorders>
          </w:tcPr>
          <w:p w14:paraId="4EF5B12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Year-Month FE</w:t>
            </w:r>
          </w:p>
        </w:tc>
        <w:tc>
          <w:tcPr>
            <w:tcW w:w="0" w:type="auto"/>
            <w:tcBorders>
              <w:top w:val="nil"/>
              <w:left w:val="nil"/>
              <w:bottom w:val="nil"/>
              <w:right w:val="nil"/>
            </w:tcBorders>
          </w:tcPr>
          <w:p w14:paraId="4299692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1263C4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1864FA1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74DC311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3E54BB5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53A3CD0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4DFE3A6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2D132A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r w:rsidR="00134CC6" w:rsidRPr="005D3295" w14:paraId="76FE876F" w14:textId="77777777" w:rsidTr="005D3295">
        <w:tblPrEx>
          <w:tblBorders>
            <w:bottom w:val="single" w:sz="6" w:space="0" w:color="auto"/>
          </w:tblBorders>
        </w:tblPrEx>
        <w:trPr>
          <w:jc w:val="center"/>
        </w:trPr>
        <w:tc>
          <w:tcPr>
            <w:tcW w:w="0" w:type="auto"/>
            <w:tcBorders>
              <w:top w:val="nil"/>
              <w:left w:val="nil"/>
              <w:bottom w:val="single" w:sz="6" w:space="0" w:color="auto"/>
              <w:right w:val="nil"/>
            </w:tcBorders>
          </w:tcPr>
          <w:p w14:paraId="2CC2693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Firm FE</w:t>
            </w:r>
          </w:p>
        </w:tc>
        <w:tc>
          <w:tcPr>
            <w:tcW w:w="0" w:type="auto"/>
            <w:tcBorders>
              <w:top w:val="nil"/>
              <w:left w:val="nil"/>
              <w:bottom w:val="single" w:sz="6" w:space="0" w:color="auto"/>
              <w:right w:val="nil"/>
            </w:tcBorders>
          </w:tcPr>
          <w:p w14:paraId="394AAF4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01332A4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22E8FC4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5F23ACA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76A44F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188F05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41C9C3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7454DF1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r>
    </w:tbl>
    <w:p w14:paraId="1D9E9BB2" w14:textId="77777777" w:rsidR="00134CC6" w:rsidRPr="00134CC6" w:rsidRDefault="00134CC6" w:rsidP="00134CC6">
      <w:pPr>
        <w:pStyle w:val="Heading1"/>
        <w:rPr>
          <w:rFonts w:ascii="Times New Roman" w:hAnsi="Times New Roman" w:cs="Times New Roman"/>
        </w:rPr>
      </w:pPr>
      <w:r w:rsidRPr="00134CC6">
        <w:rPr>
          <w:rFonts w:ascii="Times New Roman" w:hAnsi="Times New Roman" w:cs="Times New Roman"/>
        </w:rPr>
        <w:br w:type="page"/>
      </w:r>
    </w:p>
    <w:p w14:paraId="52CCE4C3" w14:textId="77777777" w:rsidR="00134CC6" w:rsidRPr="00134CC6" w:rsidRDefault="00134CC6" w:rsidP="00134CC6">
      <w:pPr>
        <w:spacing w:after="0"/>
        <w:rPr>
          <w:rFonts w:ascii="Times New Roman" w:hAnsi="Times New Roman" w:cs="Times New Roman"/>
          <w:b/>
          <w:bCs/>
        </w:rPr>
      </w:pPr>
    </w:p>
    <w:p w14:paraId="1970F0DF" w14:textId="77777777" w:rsidR="00134CC6" w:rsidRPr="00623934" w:rsidRDefault="00134CC6" w:rsidP="00134CC6">
      <w:pPr>
        <w:spacing w:after="0"/>
        <w:rPr>
          <w:rFonts w:ascii="Times New Roman" w:hAnsi="Times New Roman" w:cs="Times New Roman"/>
          <w:b/>
          <w:bCs/>
        </w:rPr>
      </w:pPr>
      <w:r w:rsidRPr="00623934">
        <w:rPr>
          <w:rFonts w:ascii="Times New Roman" w:hAnsi="Times New Roman" w:cs="Times New Roman"/>
          <w:b/>
          <w:bCs/>
        </w:rPr>
        <w:t>Panel B. CAR[0,120] and CAR[0,255] with year-month fixed effects</w:t>
      </w:r>
    </w:p>
    <w:tbl>
      <w:tblPr>
        <w:tblW w:w="0" w:type="auto"/>
        <w:jc w:val="center"/>
        <w:tblCellMar>
          <w:left w:w="75" w:type="dxa"/>
          <w:right w:w="75" w:type="dxa"/>
        </w:tblCellMar>
        <w:tblLook w:val="0000" w:firstRow="0" w:lastRow="0" w:firstColumn="0" w:lastColumn="0" w:noHBand="0" w:noVBand="0"/>
      </w:tblPr>
      <w:tblGrid>
        <w:gridCol w:w="1745"/>
        <w:gridCol w:w="967"/>
        <w:gridCol w:w="989"/>
        <w:gridCol w:w="900"/>
        <w:gridCol w:w="900"/>
        <w:gridCol w:w="967"/>
        <w:gridCol w:w="989"/>
        <w:gridCol w:w="967"/>
        <w:gridCol w:w="967"/>
      </w:tblGrid>
      <w:tr w:rsidR="00134CC6" w:rsidRPr="005D3295" w14:paraId="23805B0B" w14:textId="77777777" w:rsidTr="005D3295">
        <w:trPr>
          <w:jc w:val="center"/>
        </w:trPr>
        <w:tc>
          <w:tcPr>
            <w:tcW w:w="0" w:type="auto"/>
            <w:tcBorders>
              <w:top w:val="single" w:sz="6" w:space="0" w:color="auto"/>
              <w:left w:val="nil"/>
              <w:bottom w:val="nil"/>
              <w:right w:val="nil"/>
            </w:tcBorders>
          </w:tcPr>
          <w:p w14:paraId="1CD5614C"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single" w:sz="6" w:space="0" w:color="auto"/>
              <w:left w:val="nil"/>
              <w:bottom w:val="nil"/>
              <w:right w:val="nil"/>
            </w:tcBorders>
          </w:tcPr>
          <w:p w14:paraId="4102629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w:t>
            </w:r>
          </w:p>
        </w:tc>
        <w:tc>
          <w:tcPr>
            <w:tcW w:w="0" w:type="auto"/>
            <w:tcBorders>
              <w:top w:val="single" w:sz="6" w:space="0" w:color="auto"/>
              <w:left w:val="nil"/>
              <w:bottom w:val="nil"/>
              <w:right w:val="nil"/>
            </w:tcBorders>
          </w:tcPr>
          <w:p w14:paraId="138E489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w:t>
            </w:r>
          </w:p>
        </w:tc>
        <w:tc>
          <w:tcPr>
            <w:tcW w:w="0" w:type="auto"/>
            <w:tcBorders>
              <w:top w:val="single" w:sz="6" w:space="0" w:color="auto"/>
              <w:left w:val="nil"/>
              <w:bottom w:val="nil"/>
              <w:right w:val="nil"/>
            </w:tcBorders>
          </w:tcPr>
          <w:p w14:paraId="54830EE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w:t>
            </w:r>
          </w:p>
        </w:tc>
        <w:tc>
          <w:tcPr>
            <w:tcW w:w="0" w:type="auto"/>
            <w:tcBorders>
              <w:top w:val="single" w:sz="6" w:space="0" w:color="auto"/>
              <w:left w:val="nil"/>
              <w:bottom w:val="nil"/>
              <w:right w:val="nil"/>
            </w:tcBorders>
          </w:tcPr>
          <w:p w14:paraId="42E0D75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w:t>
            </w:r>
          </w:p>
        </w:tc>
        <w:tc>
          <w:tcPr>
            <w:tcW w:w="0" w:type="auto"/>
            <w:tcBorders>
              <w:top w:val="single" w:sz="6" w:space="0" w:color="auto"/>
              <w:left w:val="nil"/>
              <w:bottom w:val="nil"/>
              <w:right w:val="nil"/>
            </w:tcBorders>
          </w:tcPr>
          <w:p w14:paraId="46B3043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w:t>
            </w:r>
          </w:p>
        </w:tc>
        <w:tc>
          <w:tcPr>
            <w:tcW w:w="0" w:type="auto"/>
            <w:tcBorders>
              <w:top w:val="single" w:sz="6" w:space="0" w:color="auto"/>
              <w:left w:val="nil"/>
              <w:bottom w:val="nil"/>
              <w:right w:val="nil"/>
            </w:tcBorders>
          </w:tcPr>
          <w:p w14:paraId="5CB6A93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w:t>
            </w:r>
          </w:p>
        </w:tc>
        <w:tc>
          <w:tcPr>
            <w:tcW w:w="0" w:type="auto"/>
            <w:tcBorders>
              <w:top w:val="single" w:sz="6" w:space="0" w:color="auto"/>
              <w:left w:val="nil"/>
              <w:bottom w:val="nil"/>
              <w:right w:val="nil"/>
            </w:tcBorders>
          </w:tcPr>
          <w:p w14:paraId="6686BC5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w:t>
            </w:r>
          </w:p>
        </w:tc>
        <w:tc>
          <w:tcPr>
            <w:tcW w:w="0" w:type="auto"/>
            <w:tcBorders>
              <w:top w:val="single" w:sz="6" w:space="0" w:color="auto"/>
              <w:left w:val="nil"/>
              <w:bottom w:val="nil"/>
              <w:right w:val="nil"/>
            </w:tcBorders>
          </w:tcPr>
          <w:p w14:paraId="59F4E84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w:t>
            </w:r>
          </w:p>
        </w:tc>
      </w:tr>
      <w:tr w:rsidR="00134CC6" w:rsidRPr="005D3295" w14:paraId="7800A84E" w14:textId="77777777" w:rsidTr="005D3295">
        <w:trPr>
          <w:jc w:val="center"/>
        </w:trPr>
        <w:tc>
          <w:tcPr>
            <w:tcW w:w="0" w:type="auto"/>
            <w:tcBorders>
              <w:top w:val="nil"/>
              <w:left w:val="nil"/>
              <w:bottom w:val="single" w:sz="6" w:space="0" w:color="auto"/>
              <w:right w:val="nil"/>
            </w:tcBorders>
          </w:tcPr>
          <w:p w14:paraId="0E3167A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single" w:sz="6" w:space="0" w:color="auto"/>
              <w:right w:val="nil"/>
            </w:tcBorders>
          </w:tcPr>
          <w:p w14:paraId="18621D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07015C1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5A365BB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726A076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68ABA90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1C814A7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2711880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669D1AA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c>
          <w:tcPr>
            <w:tcW w:w="0" w:type="auto"/>
            <w:tcBorders>
              <w:top w:val="nil"/>
              <w:left w:val="nil"/>
              <w:bottom w:val="single" w:sz="6" w:space="0" w:color="auto"/>
              <w:right w:val="nil"/>
            </w:tcBorders>
          </w:tcPr>
          <w:p w14:paraId="3413B6B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735603C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45DB5C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0B6F12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3F2EB06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7D3348A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3376D63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71056BA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r>
      <w:tr w:rsidR="00134CC6" w:rsidRPr="005D3295" w14:paraId="1EC9D9DC" w14:textId="77777777" w:rsidTr="005D3295">
        <w:trPr>
          <w:jc w:val="center"/>
        </w:trPr>
        <w:tc>
          <w:tcPr>
            <w:tcW w:w="0" w:type="auto"/>
            <w:tcBorders>
              <w:top w:val="nil"/>
              <w:left w:val="nil"/>
              <w:bottom w:val="nil"/>
              <w:right w:val="nil"/>
            </w:tcBorders>
          </w:tcPr>
          <w:p w14:paraId="4C45BE3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2A9FCE0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FB0A2C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661DF9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3CBBD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A35D90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ED37C5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256FD0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E3628D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5E3BB755" w14:textId="77777777" w:rsidTr="005D3295">
        <w:trPr>
          <w:jc w:val="center"/>
        </w:trPr>
        <w:tc>
          <w:tcPr>
            <w:tcW w:w="0" w:type="auto"/>
            <w:tcBorders>
              <w:top w:val="nil"/>
              <w:left w:val="nil"/>
              <w:bottom w:val="nil"/>
              <w:right w:val="nil"/>
            </w:tcBorders>
          </w:tcPr>
          <w:p w14:paraId="40B79C4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PCinsider*Buy</w:t>
            </w:r>
          </w:p>
        </w:tc>
        <w:tc>
          <w:tcPr>
            <w:tcW w:w="0" w:type="auto"/>
            <w:tcBorders>
              <w:top w:val="nil"/>
              <w:left w:val="nil"/>
              <w:bottom w:val="nil"/>
              <w:right w:val="nil"/>
            </w:tcBorders>
          </w:tcPr>
          <w:p w14:paraId="5EF2EA9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281F8A4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0.009</w:t>
            </w:r>
          </w:p>
        </w:tc>
        <w:tc>
          <w:tcPr>
            <w:tcW w:w="0" w:type="auto"/>
            <w:tcBorders>
              <w:top w:val="nil"/>
              <w:left w:val="nil"/>
              <w:bottom w:val="nil"/>
              <w:right w:val="nil"/>
            </w:tcBorders>
          </w:tcPr>
          <w:p w14:paraId="5D08F90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3C46213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0.006</w:t>
            </w:r>
          </w:p>
        </w:tc>
        <w:tc>
          <w:tcPr>
            <w:tcW w:w="0" w:type="auto"/>
            <w:tcBorders>
              <w:top w:val="nil"/>
              <w:left w:val="nil"/>
              <w:bottom w:val="nil"/>
              <w:right w:val="nil"/>
            </w:tcBorders>
          </w:tcPr>
          <w:p w14:paraId="6975F4A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6D36ABA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6564772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5A3C815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-0.000</w:t>
            </w:r>
          </w:p>
        </w:tc>
      </w:tr>
      <w:tr w:rsidR="00134CC6" w:rsidRPr="005D3295" w14:paraId="2E6C6804" w14:textId="77777777" w:rsidTr="005D3295">
        <w:trPr>
          <w:jc w:val="center"/>
        </w:trPr>
        <w:tc>
          <w:tcPr>
            <w:tcW w:w="0" w:type="auto"/>
            <w:tcBorders>
              <w:top w:val="nil"/>
              <w:left w:val="nil"/>
              <w:bottom w:val="nil"/>
              <w:right w:val="nil"/>
            </w:tcBorders>
          </w:tcPr>
          <w:p w14:paraId="33F51CF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5D64BE1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(1.39)</w:t>
            </w:r>
          </w:p>
        </w:tc>
        <w:tc>
          <w:tcPr>
            <w:tcW w:w="0" w:type="auto"/>
            <w:tcBorders>
              <w:top w:val="nil"/>
              <w:left w:val="nil"/>
              <w:bottom w:val="nil"/>
              <w:right w:val="nil"/>
            </w:tcBorders>
          </w:tcPr>
          <w:p w14:paraId="7CDE59F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(1.45)</w:t>
            </w:r>
          </w:p>
        </w:tc>
        <w:tc>
          <w:tcPr>
            <w:tcW w:w="0" w:type="auto"/>
            <w:tcBorders>
              <w:top w:val="nil"/>
              <w:left w:val="nil"/>
              <w:bottom w:val="nil"/>
              <w:right w:val="nil"/>
            </w:tcBorders>
          </w:tcPr>
          <w:p w14:paraId="792D529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(0.73)</w:t>
            </w:r>
          </w:p>
        </w:tc>
        <w:tc>
          <w:tcPr>
            <w:tcW w:w="0" w:type="auto"/>
            <w:tcBorders>
              <w:top w:val="nil"/>
              <w:left w:val="nil"/>
              <w:bottom w:val="nil"/>
              <w:right w:val="nil"/>
            </w:tcBorders>
          </w:tcPr>
          <w:p w14:paraId="5AC6FF6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(0.81)</w:t>
            </w:r>
          </w:p>
        </w:tc>
        <w:tc>
          <w:tcPr>
            <w:tcW w:w="0" w:type="auto"/>
            <w:tcBorders>
              <w:top w:val="nil"/>
              <w:left w:val="nil"/>
              <w:bottom w:val="nil"/>
              <w:right w:val="nil"/>
            </w:tcBorders>
          </w:tcPr>
          <w:p w14:paraId="1F41702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(1.11)</w:t>
            </w:r>
          </w:p>
        </w:tc>
        <w:tc>
          <w:tcPr>
            <w:tcW w:w="0" w:type="auto"/>
            <w:tcBorders>
              <w:top w:val="nil"/>
              <w:left w:val="nil"/>
              <w:bottom w:val="nil"/>
              <w:right w:val="nil"/>
            </w:tcBorders>
          </w:tcPr>
          <w:p w14:paraId="2C778E0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(1.10)</w:t>
            </w:r>
          </w:p>
        </w:tc>
        <w:tc>
          <w:tcPr>
            <w:tcW w:w="0" w:type="auto"/>
            <w:tcBorders>
              <w:top w:val="nil"/>
              <w:left w:val="nil"/>
              <w:bottom w:val="nil"/>
              <w:right w:val="nil"/>
            </w:tcBorders>
          </w:tcPr>
          <w:p w14:paraId="0190C6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(-0.26)</w:t>
            </w:r>
          </w:p>
        </w:tc>
        <w:tc>
          <w:tcPr>
            <w:tcW w:w="0" w:type="auto"/>
            <w:tcBorders>
              <w:top w:val="nil"/>
              <w:left w:val="nil"/>
              <w:bottom w:val="nil"/>
              <w:right w:val="nil"/>
            </w:tcBorders>
          </w:tcPr>
          <w:p w14:paraId="2A12CDC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w:t>
            </w:r>
          </w:p>
        </w:tc>
      </w:tr>
      <w:tr w:rsidR="00134CC6" w:rsidRPr="005D3295" w14:paraId="5B6ABB55" w14:textId="77777777" w:rsidTr="005D3295">
        <w:trPr>
          <w:jc w:val="center"/>
        </w:trPr>
        <w:tc>
          <w:tcPr>
            <w:tcW w:w="0" w:type="auto"/>
            <w:tcBorders>
              <w:top w:val="nil"/>
              <w:left w:val="nil"/>
              <w:bottom w:val="nil"/>
              <w:right w:val="nil"/>
            </w:tcBorders>
          </w:tcPr>
          <w:p w14:paraId="0FDF2CF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PCinsider*Sell</w:t>
            </w:r>
          </w:p>
        </w:tc>
        <w:tc>
          <w:tcPr>
            <w:tcW w:w="0" w:type="auto"/>
            <w:tcBorders>
              <w:top w:val="nil"/>
              <w:left w:val="nil"/>
              <w:bottom w:val="nil"/>
              <w:right w:val="nil"/>
            </w:tcBorders>
          </w:tcPr>
          <w:p w14:paraId="7FCC06A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512943B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3716FD4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07FF38B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652F15C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5A642D1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5022C07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603E91C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0.011</w:t>
            </w:r>
          </w:p>
        </w:tc>
      </w:tr>
      <w:tr w:rsidR="00134CC6" w:rsidRPr="005D3295" w14:paraId="025DF8CC" w14:textId="77777777" w:rsidTr="005D3295">
        <w:trPr>
          <w:jc w:val="center"/>
        </w:trPr>
        <w:tc>
          <w:tcPr>
            <w:tcW w:w="0" w:type="auto"/>
            <w:tcBorders>
              <w:top w:val="nil"/>
              <w:left w:val="nil"/>
              <w:bottom w:val="nil"/>
              <w:right w:val="nil"/>
            </w:tcBorders>
          </w:tcPr>
          <w:p w14:paraId="28A18F6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590684D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(-0.92)</w:t>
            </w:r>
          </w:p>
        </w:tc>
        <w:tc>
          <w:tcPr>
            <w:tcW w:w="0" w:type="auto"/>
            <w:tcBorders>
              <w:top w:val="nil"/>
              <w:left w:val="nil"/>
              <w:bottom w:val="nil"/>
              <w:right w:val="nil"/>
            </w:tcBorders>
          </w:tcPr>
          <w:p w14:paraId="6A22BE3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(-0.91)</w:t>
            </w:r>
          </w:p>
        </w:tc>
        <w:tc>
          <w:tcPr>
            <w:tcW w:w="0" w:type="auto"/>
            <w:tcBorders>
              <w:top w:val="nil"/>
              <w:left w:val="nil"/>
              <w:bottom w:val="nil"/>
              <w:right w:val="nil"/>
            </w:tcBorders>
          </w:tcPr>
          <w:p w14:paraId="51E9025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(0.97)</w:t>
            </w:r>
          </w:p>
        </w:tc>
        <w:tc>
          <w:tcPr>
            <w:tcW w:w="0" w:type="auto"/>
            <w:tcBorders>
              <w:top w:val="nil"/>
              <w:left w:val="nil"/>
              <w:bottom w:val="nil"/>
              <w:right w:val="nil"/>
            </w:tcBorders>
          </w:tcPr>
          <w:p w14:paraId="730C088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(1.18)</w:t>
            </w:r>
          </w:p>
        </w:tc>
        <w:tc>
          <w:tcPr>
            <w:tcW w:w="0" w:type="auto"/>
            <w:tcBorders>
              <w:top w:val="nil"/>
              <w:left w:val="nil"/>
              <w:bottom w:val="nil"/>
              <w:right w:val="nil"/>
            </w:tcBorders>
          </w:tcPr>
          <w:p w14:paraId="2FAF974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(-0.97)</w:t>
            </w:r>
          </w:p>
        </w:tc>
        <w:tc>
          <w:tcPr>
            <w:tcW w:w="0" w:type="auto"/>
            <w:tcBorders>
              <w:top w:val="nil"/>
              <w:left w:val="nil"/>
              <w:bottom w:val="nil"/>
              <w:right w:val="nil"/>
            </w:tcBorders>
          </w:tcPr>
          <w:p w14:paraId="7E4B6B3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(-1.02)</w:t>
            </w:r>
          </w:p>
        </w:tc>
        <w:tc>
          <w:tcPr>
            <w:tcW w:w="0" w:type="auto"/>
            <w:tcBorders>
              <w:top w:val="nil"/>
              <w:left w:val="nil"/>
              <w:bottom w:val="nil"/>
              <w:right w:val="nil"/>
            </w:tcBorders>
          </w:tcPr>
          <w:p w14:paraId="2E5CF07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(0.99)</w:t>
            </w:r>
          </w:p>
        </w:tc>
        <w:tc>
          <w:tcPr>
            <w:tcW w:w="0" w:type="auto"/>
            <w:tcBorders>
              <w:top w:val="nil"/>
              <w:left w:val="nil"/>
              <w:bottom w:val="nil"/>
              <w:right w:val="nil"/>
            </w:tcBorders>
          </w:tcPr>
          <w:p w14:paraId="3E81531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(1.28)</w:t>
            </w:r>
          </w:p>
        </w:tc>
      </w:tr>
      <w:tr w:rsidR="00134CC6" w:rsidRPr="005D3295" w14:paraId="376D49B0" w14:textId="77777777" w:rsidTr="005D3295">
        <w:trPr>
          <w:jc w:val="center"/>
        </w:trPr>
        <w:tc>
          <w:tcPr>
            <w:tcW w:w="0" w:type="auto"/>
            <w:tcBorders>
              <w:top w:val="nil"/>
              <w:left w:val="nil"/>
              <w:bottom w:val="nil"/>
              <w:right w:val="nil"/>
            </w:tcBorders>
          </w:tcPr>
          <w:p w14:paraId="6A1E503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Buy</w:t>
            </w:r>
          </w:p>
        </w:tc>
        <w:tc>
          <w:tcPr>
            <w:tcW w:w="0" w:type="auto"/>
            <w:tcBorders>
              <w:top w:val="nil"/>
              <w:left w:val="nil"/>
              <w:bottom w:val="nil"/>
              <w:right w:val="nil"/>
            </w:tcBorders>
          </w:tcPr>
          <w:p w14:paraId="27F96C3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26B83C1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04E6F3B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0.136***</w:t>
            </w:r>
          </w:p>
        </w:tc>
        <w:tc>
          <w:tcPr>
            <w:tcW w:w="0" w:type="auto"/>
            <w:tcBorders>
              <w:top w:val="nil"/>
              <w:left w:val="nil"/>
              <w:bottom w:val="nil"/>
              <w:right w:val="nil"/>
            </w:tcBorders>
          </w:tcPr>
          <w:p w14:paraId="2B214CE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0.137***</w:t>
            </w:r>
          </w:p>
        </w:tc>
        <w:tc>
          <w:tcPr>
            <w:tcW w:w="0" w:type="auto"/>
            <w:tcBorders>
              <w:top w:val="nil"/>
              <w:left w:val="nil"/>
              <w:bottom w:val="nil"/>
              <w:right w:val="nil"/>
            </w:tcBorders>
          </w:tcPr>
          <w:p w14:paraId="379069C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3A36B6A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600B24A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0.291***</w:t>
            </w:r>
          </w:p>
        </w:tc>
        <w:tc>
          <w:tcPr>
            <w:tcW w:w="0" w:type="auto"/>
            <w:tcBorders>
              <w:top w:val="nil"/>
              <w:left w:val="nil"/>
              <w:bottom w:val="nil"/>
              <w:right w:val="nil"/>
            </w:tcBorders>
          </w:tcPr>
          <w:p w14:paraId="268AD72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0.295***</w:t>
            </w:r>
          </w:p>
        </w:tc>
      </w:tr>
      <w:tr w:rsidR="00134CC6" w:rsidRPr="005D3295" w14:paraId="625980DC" w14:textId="77777777" w:rsidTr="005D3295">
        <w:trPr>
          <w:jc w:val="center"/>
        </w:trPr>
        <w:tc>
          <w:tcPr>
            <w:tcW w:w="0" w:type="auto"/>
            <w:tcBorders>
              <w:top w:val="nil"/>
              <w:left w:val="nil"/>
              <w:bottom w:val="nil"/>
              <w:right w:val="nil"/>
            </w:tcBorders>
          </w:tcPr>
          <w:p w14:paraId="76B0C03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75CA478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(-0.28)</w:t>
            </w:r>
          </w:p>
        </w:tc>
        <w:tc>
          <w:tcPr>
            <w:tcW w:w="0" w:type="auto"/>
            <w:tcBorders>
              <w:top w:val="nil"/>
              <w:left w:val="nil"/>
              <w:bottom w:val="nil"/>
              <w:right w:val="nil"/>
            </w:tcBorders>
          </w:tcPr>
          <w:p w14:paraId="6C261E1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(-0.33)</w:t>
            </w:r>
          </w:p>
        </w:tc>
        <w:tc>
          <w:tcPr>
            <w:tcW w:w="0" w:type="auto"/>
            <w:tcBorders>
              <w:top w:val="nil"/>
              <w:left w:val="nil"/>
              <w:bottom w:val="nil"/>
              <w:right w:val="nil"/>
            </w:tcBorders>
          </w:tcPr>
          <w:p w14:paraId="0D5E414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(6.51)</w:t>
            </w:r>
          </w:p>
        </w:tc>
        <w:tc>
          <w:tcPr>
            <w:tcW w:w="0" w:type="auto"/>
            <w:tcBorders>
              <w:top w:val="nil"/>
              <w:left w:val="nil"/>
              <w:bottom w:val="nil"/>
              <w:right w:val="nil"/>
            </w:tcBorders>
          </w:tcPr>
          <w:p w14:paraId="73FB660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(6.44)</w:t>
            </w:r>
          </w:p>
        </w:tc>
        <w:tc>
          <w:tcPr>
            <w:tcW w:w="0" w:type="auto"/>
            <w:tcBorders>
              <w:top w:val="nil"/>
              <w:left w:val="nil"/>
              <w:bottom w:val="nil"/>
              <w:right w:val="nil"/>
            </w:tcBorders>
          </w:tcPr>
          <w:p w14:paraId="0E85486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(0.10)</w:t>
            </w:r>
          </w:p>
        </w:tc>
        <w:tc>
          <w:tcPr>
            <w:tcW w:w="0" w:type="auto"/>
            <w:tcBorders>
              <w:top w:val="nil"/>
              <w:left w:val="nil"/>
              <w:bottom w:val="nil"/>
              <w:right w:val="nil"/>
            </w:tcBorders>
          </w:tcPr>
          <w:p w14:paraId="2A382E1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(0.09)</w:t>
            </w:r>
          </w:p>
        </w:tc>
        <w:tc>
          <w:tcPr>
            <w:tcW w:w="0" w:type="auto"/>
            <w:tcBorders>
              <w:top w:val="nil"/>
              <w:left w:val="nil"/>
              <w:bottom w:val="nil"/>
              <w:right w:val="nil"/>
            </w:tcBorders>
          </w:tcPr>
          <w:p w14:paraId="484C7CB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(6.99)</w:t>
            </w:r>
          </w:p>
        </w:tc>
        <w:tc>
          <w:tcPr>
            <w:tcW w:w="0" w:type="auto"/>
            <w:tcBorders>
              <w:top w:val="nil"/>
              <w:left w:val="nil"/>
              <w:bottom w:val="nil"/>
              <w:right w:val="nil"/>
            </w:tcBorders>
          </w:tcPr>
          <w:p w14:paraId="395A902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(6.95)</w:t>
            </w:r>
          </w:p>
        </w:tc>
      </w:tr>
      <w:tr w:rsidR="00134CC6" w:rsidRPr="005D3295" w14:paraId="05A12196" w14:textId="77777777" w:rsidTr="005D3295">
        <w:trPr>
          <w:jc w:val="center"/>
        </w:trPr>
        <w:tc>
          <w:tcPr>
            <w:tcW w:w="0" w:type="auto"/>
            <w:tcBorders>
              <w:top w:val="nil"/>
              <w:left w:val="nil"/>
              <w:bottom w:val="nil"/>
              <w:right w:val="nil"/>
            </w:tcBorders>
          </w:tcPr>
          <w:p w14:paraId="1EB15D7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PastMonthRet</w:t>
            </w:r>
          </w:p>
        </w:tc>
        <w:tc>
          <w:tcPr>
            <w:tcW w:w="0" w:type="auto"/>
            <w:tcBorders>
              <w:top w:val="nil"/>
              <w:left w:val="nil"/>
              <w:bottom w:val="nil"/>
              <w:right w:val="nil"/>
            </w:tcBorders>
          </w:tcPr>
          <w:p w14:paraId="155AE35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-0.057</w:t>
            </w:r>
          </w:p>
        </w:tc>
        <w:tc>
          <w:tcPr>
            <w:tcW w:w="0" w:type="auto"/>
            <w:tcBorders>
              <w:top w:val="nil"/>
              <w:left w:val="nil"/>
              <w:bottom w:val="nil"/>
              <w:right w:val="nil"/>
            </w:tcBorders>
          </w:tcPr>
          <w:p w14:paraId="5AD03CE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-0.057</w:t>
            </w:r>
          </w:p>
        </w:tc>
        <w:tc>
          <w:tcPr>
            <w:tcW w:w="0" w:type="auto"/>
            <w:tcBorders>
              <w:top w:val="nil"/>
              <w:left w:val="nil"/>
              <w:bottom w:val="nil"/>
              <w:right w:val="nil"/>
            </w:tcBorders>
          </w:tcPr>
          <w:p w14:paraId="01BE0C0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tc>
        <w:tc>
          <w:tcPr>
            <w:tcW w:w="0" w:type="auto"/>
            <w:tcBorders>
              <w:top w:val="nil"/>
              <w:left w:val="nil"/>
              <w:bottom w:val="nil"/>
              <w:right w:val="nil"/>
            </w:tcBorders>
          </w:tcPr>
          <w:p w14:paraId="72E0C1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-0.129**</w:t>
            </w:r>
          </w:p>
        </w:tc>
        <w:tc>
          <w:tcPr>
            <w:tcW w:w="0" w:type="auto"/>
            <w:tcBorders>
              <w:top w:val="nil"/>
              <w:left w:val="nil"/>
              <w:bottom w:val="nil"/>
              <w:right w:val="nil"/>
            </w:tcBorders>
          </w:tcPr>
          <w:p w14:paraId="336A9FF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-0.073</w:t>
            </w:r>
          </w:p>
        </w:tc>
        <w:tc>
          <w:tcPr>
            <w:tcW w:w="0" w:type="auto"/>
            <w:tcBorders>
              <w:top w:val="nil"/>
              <w:left w:val="nil"/>
              <w:bottom w:val="nil"/>
              <w:right w:val="nil"/>
            </w:tcBorders>
          </w:tcPr>
          <w:p w14:paraId="1C86A37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-0.073</w:t>
            </w:r>
          </w:p>
        </w:tc>
        <w:tc>
          <w:tcPr>
            <w:tcW w:w="0" w:type="auto"/>
            <w:tcBorders>
              <w:top w:val="nil"/>
              <w:left w:val="nil"/>
              <w:bottom w:val="nil"/>
              <w:right w:val="nil"/>
            </w:tcBorders>
          </w:tcPr>
          <w:p w14:paraId="7439C79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-0.200***</w:t>
            </w:r>
          </w:p>
        </w:tc>
        <w:tc>
          <w:tcPr>
            <w:tcW w:w="0" w:type="auto"/>
            <w:tcBorders>
              <w:top w:val="nil"/>
              <w:left w:val="nil"/>
              <w:bottom w:val="nil"/>
              <w:right w:val="nil"/>
            </w:tcBorders>
          </w:tcPr>
          <w:p w14:paraId="67AA26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-0.208***</w:t>
            </w:r>
          </w:p>
        </w:tc>
      </w:tr>
      <w:tr w:rsidR="00134CC6" w:rsidRPr="005D3295" w14:paraId="79966C79" w14:textId="77777777" w:rsidTr="005D3295">
        <w:trPr>
          <w:jc w:val="center"/>
        </w:trPr>
        <w:tc>
          <w:tcPr>
            <w:tcW w:w="0" w:type="auto"/>
            <w:tcBorders>
              <w:top w:val="nil"/>
              <w:left w:val="nil"/>
              <w:bottom w:val="nil"/>
              <w:right w:val="nil"/>
            </w:tcBorders>
          </w:tcPr>
          <w:p w14:paraId="1192274D"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2EFA641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(-1.16)</w:t>
            </w:r>
          </w:p>
        </w:tc>
        <w:tc>
          <w:tcPr>
            <w:tcW w:w="0" w:type="auto"/>
            <w:tcBorders>
              <w:top w:val="nil"/>
              <w:left w:val="nil"/>
              <w:bottom w:val="nil"/>
              <w:right w:val="nil"/>
            </w:tcBorders>
          </w:tcPr>
          <w:p w14:paraId="56DF1C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(-1.17)</w:t>
            </w:r>
          </w:p>
        </w:tc>
        <w:tc>
          <w:tcPr>
            <w:tcW w:w="0" w:type="auto"/>
            <w:tcBorders>
              <w:top w:val="nil"/>
              <w:left w:val="nil"/>
              <w:bottom w:val="nil"/>
              <w:right w:val="nil"/>
            </w:tcBorders>
          </w:tcPr>
          <w:p w14:paraId="4866788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(-2.14)</w:t>
            </w:r>
          </w:p>
        </w:tc>
        <w:tc>
          <w:tcPr>
            <w:tcW w:w="0" w:type="auto"/>
            <w:tcBorders>
              <w:top w:val="nil"/>
              <w:left w:val="nil"/>
              <w:bottom w:val="nil"/>
              <w:right w:val="nil"/>
            </w:tcBorders>
          </w:tcPr>
          <w:p w14:paraId="1E29F21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(-2.26)</w:t>
            </w:r>
          </w:p>
        </w:tc>
        <w:tc>
          <w:tcPr>
            <w:tcW w:w="0" w:type="auto"/>
            <w:tcBorders>
              <w:top w:val="nil"/>
              <w:left w:val="nil"/>
              <w:bottom w:val="nil"/>
              <w:right w:val="nil"/>
            </w:tcBorders>
          </w:tcPr>
          <w:p w14:paraId="4A390E2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(-1.24)</w:t>
            </w:r>
          </w:p>
        </w:tc>
        <w:tc>
          <w:tcPr>
            <w:tcW w:w="0" w:type="auto"/>
            <w:tcBorders>
              <w:top w:val="nil"/>
              <w:left w:val="nil"/>
              <w:bottom w:val="nil"/>
              <w:right w:val="nil"/>
            </w:tcBorders>
          </w:tcPr>
          <w:p w14:paraId="09E1F2E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(-1.24)</w:t>
            </w:r>
          </w:p>
        </w:tc>
        <w:tc>
          <w:tcPr>
            <w:tcW w:w="0" w:type="auto"/>
            <w:tcBorders>
              <w:top w:val="nil"/>
              <w:left w:val="nil"/>
              <w:bottom w:val="nil"/>
              <w:right w:val="nil"/>
            </w:tcBorders>
          </w:tcPr>
          <w:p w14:paraId="3C30228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(-2.61)</w:t>
            </w:r>
          </w:p>
        </w:tc>
        <w:tc>
          <w:tcPr>
            <w:tcW w:w="0" w:type="auto"/>
            <w:tcBorders>
              <w:top w:val="nil"/>
              <w:left w:val="nil"/>
              <w:bottom w:val="nil"/>
              <w:right w:val="nil"/>
            </w:tcBorders>
          </w:tcPr>
          <w:p w14:paraId="1DA90E4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(-2.66)</w:t>
            </w:r>
          </w:p>
        </w:tc>
      </w:tr>
      <w:tr w:rsidR="00134CC6" w:rsidRPr="005D3295" w14:paraId="52C7CE0E" w14:textId="77777777" w:rsidTr="005D3295">
        <w:trPr>
          <w:jc w:val="center"/>
        </w:trPr>
        <w:tc>
          <w:tcPr>
            <w:tcW w:w="0" w:type="auto"/>
            <w:tcBorders>
              <w:top w:val="nil"/>
              <w:left w:val="nil"/>
              <w:bottom w:val="nil"/>
              <w:right w:val="nil"/>
            </w:tcBorders>
          </w:tcPr>
          <w:p w14:paraId="1ACC494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PastYearRet</w:t>
            </w:r>
          </w:p>
        </w:tc>
        <w:tc>
          <w:tcPr>
            <w:tcW w:w="0" w:type="auto"/>
            <w:tcBorders>
              <w:top w:val="nil"/>
              <w:left w:val="nil"/>
              <w:bottom w:val="nil"/>
              <w:right w:val="nil"/>
            </w:tcBorders>
          </w:tcPr>
          <w:p w14:paraId="2A2320A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20A8589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755AB1D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-0.056*</w:t>
            </w:r>
          </w:p>
        </w:tc>
        <w:tc>
          <w:tcPr>
            <w:tcW w:w="0" w:type="auto"/>
            <w:tcBorders>
              <w:top w:val="nil"/>
              <w:left w:val="nil"/>
              <w:bottom w:val="nil"/>
              <w:right w:val="nil"/>
            </w:tcBorders>
          </w:tcPr>
          <w:p w14:paraId="3364F53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-0.060*</w:t>
            </w:r>
          </w:p>
        </w:tc>
        <w:tc>
          <w:tcPr>
            <w:tcW w:w="0" w:type="auto"/>
            <w:tcBorders>
              <w:top w:val="nil"/>
              <w:left w:val="nil"/>
              <w:bottom w:val="nil"/>
              <w:right w:val="nil"/>
            </w:tcBorders>
          </w:tcPr>
          <w:p w14:paraId="4320521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0.006</w:t>
            </w:r>
          </w:p>
        </w:tc>
        <w:tc>
          <w:tcPr>
            <w:tcW w:w="0" w:type="auto"/>
            <w:tcBorders>
              <w:top w:val="nil"/>
              <w:left w:val="nil"/>
              <w:bottom w:val="nil"/>
              <w:right w:val="nil"/>
            </w:tcBorders>
          </w:tcPr>
          <w:p w14:paraId="49F91F2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0.006</w:t>
            </w:r>
          </w:p>
        </w:tc>
        <w:tc>
          <w:tcPr>
            <w:tcW w:w="0" w:type="auto"/>
            <w:tcBorders>
              <w:top w:val="nil"/>
              <w:left w:val="nil"/>
              <w:bottom w:val="nil"/>
              <w:right w:val="nil"/>
            </w:tcBorders>
          </w:tcPr>
          <w:p w14:paraId="752D183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-0.134*</w:t>
            </w:r>
          </w:p>
        </w:tc>
        <w:tc>
          <w:tcPr>
            <w:tcW w:w="0" w:type="auto"/>
            <w:tcBorders>
              <w:top w:val="nil"/>
              <w:left w:val="nil"/>
              <w:bottom w:val="nil"/>
              <w:right w:val="nil"/>
            </w:tcBorders>
          </w:tcPr>
          <w:p w14:paraId="5E07229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-0.141*</w:t>
            </w:r>
          </w:p>
        </w:tc>
      </w:tr>
      <w:tr w:rsidR="00134CC6" w:rsidRPr="005D3295" w14:paraId="3FD8913A" w14:textId="77777777" w:rsidTr="005D3295">
        <w:trPr>
          <w:jc w:val="center"/>
        </w:trPr>
        <w:tc>
          <w:tcPr>
            <w:tcW w:w="0" w:type="auto"/>
            <w:tcBorders>
              <w:top w:val="nil"/>
              <w:left w:val="nil"/>
              <w:bottom w:val="nil"/>
              <w:right w:val="nil"/>
            </w:tcBorders>
          </w:tcPr>
          <w:p w14:paraId="5638D3F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5D278AC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(2.00)</w:t>
            </w:r>
          </w:p>
        </w:tc>
        <w:tc>
          <w:tcPr>
            <w:tcW w:w="0" w:type="auto"/>
            <w:tcBorders>
              <w:top w:val="nil"/>
              <w:left w:val="nil"/>
              <w:bottom w:val="nil"/>
              <w:right w:val="nil"/>
            </w:tcBorders>
          </w:tcPr>
          <w:p w14:paraId="510315E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(1.97)</w:t>
            </w:r>
          </w:p>
        </w:tc>
        <w:tc>
          <w:tcPr>
            <w:tcW w:w="0" w:type="auto"/>
            <w:tcBorders>
              <w:top w:val="nil"/>
              <w:left w:val="nil"/>
              <w:bottom w:val="nil"/>
              <w:right w:val="nil"/>
            </w:tcBorders>
          </w:tcPr>
          <w:p w14:paraId="7E6B5E0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(-1.77)</w:t>
            </w:r>
          </w:p>
        </w:tc>
        <w:tc>
          <w:tcPr>
            <w:tcW w:w="0" w:type="auto"/>
            <w:tcBorders>
              <w:top w:val="nil"/>
              <w:left w:val="nil"/>
              <w:bottom w:val="nil"/>
              <w:right w:val="nil"/>
            </w:tcBorders>
          </w:tcPr>
          <w:p w14:paraId="78035E6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(-1.77)</w:t>
            </w:r>
          </w:p>
        </w:tc>
        <w:tc>
          <w:tcPr>
            <w:tcW w:w="0" w:type="auto"/>
            <w:tcBorders>
              <w:top w:val="nil"/>
              <w:left w:val="nil"/>
              <w:bottom w:val="nil"/>
              <w:right w:val="nil"/>
            </w:tcBorders>
          </w:tcPr>
          <w:p w14:paraId="344A6FD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(0.89)</w:t>
            </w:r>
          </w:p>
        </w:tc>
        <w:tc>
          <w:tcPr>
            <w:tcW w:w="0" w:type="auto"/>
            <w:tcBorders>
              <w:top w:val="nil"/>
              <w:left w:val="nil"/>
              <w:bottom w:val="nil"/>
              <w:right w:val="nil"/>
            </w:tcBorders>
          </w:tcPr>
          <w:p w14:paraId="26B04DE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(0.88)</w:t>
            </w:r>
          </w:p>
        </w:tc>
        <w:tc>
          <w:tcPr>
            <w:tcW w:w="0" w:type="auto"/>
            <w:tcBorders>
              <w:top w:val="nil"/>
              <w:left w:val="nil"/>
              <w:bottom w:val="nil"/>
              <w:right w:val="nil"/>
            </w:tcBorders>
          </w:tcPr>
          <w:p w14:paraId="54A9CB3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(-1.83)</w:t>
            </w:r>
          </w:p>
        </w:tc>
        <w:tc>
          <w:tcPr>
            <w:tcW w:w="0" w:type="auto"/>
            <w:tcBorders>
              <w:top w:val="nil"/>
              <w:left w:val="nil"/>
              <w:bottom w:val="nil"/>
              <w:right w:val="nil"/>
            </w:tcBorders>
          </w:tcPr>
          <w:p w14:paraId="10E518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(-1.83)</w:t>
            </w:r>
          </w:p>
        </w:tc>
      </w:tr>
      <w:tr w:rsidR="00134CC6" w:rsidRPr="005D3295" w14:paraId="3F97FBAC" w14:textId="77777777" w:rsidTr="005D3295">
        <w:trPr>
          <w:jc w:val="center"/>
        </w:trPr>
        <w:tc>
          <w:tcPr>
            <w:tcW w:w="0" w:type="auto"/>
            <w:tcBorders>
              <w:top w:val="nil"/>
              <w:left w:val="nil"/>
              <w:bottom w:val="nil"/>
              <w:right w:val="nil"/>
            </w:tcBorders>
          </w:tcPr>
          <w:p w14:paraId="7248242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Size</w:t>
            </w:r>
          </w:p>
        </w:tc>
        <w:tc>
          <w:tcPr>
            <w:tcW w:w="0" w:type="auto"/>
            <w:tcBorders>
              <w:top w:val="nil"/>
              <w:left w:val="nil"/>
              <w:bottom w:val="nil"/>
              <w:right w:val="nil"/>
            </w:tcBorders>
          </w:tcPr>
          <w:p w14:paraId="549ED9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6D0944D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17A2655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4C176D7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39CE348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36C327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77D87D0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4741BA6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r>
      <w:tr w:rsidR="00134CC6" w:rsidRPr="005D3295" w14:paraId="5BEA0838" w14:textId="77777777" w:rsidTr="005D3295">
        <w:trPr>
          <w:jc w:val="center"/>
        </w:trPr>
        <w:tc>
          <w:tcPr>
            <w:tcW w:w="0" w:type="auto"/>
            <w:tcBorders>
              <w:top w:val="nil"/>
              <w:left w:val="nil"/>
              <w:bottom w:val="nil"/>
              <w:right w:val="nil"/>
            </w:tcBorders>
          </w:tcPr>
          <w:p w14:paraId="449EC68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1A3423F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(-1.20)</w:t>
            </w:r>
          </w:p>
        </w:tc>
        <w:tc>
          <w:tcPr>
            <w:tcW w:w="0" w:type="auto"/>
            <w:tcBorders>
              <w:top w:val="nil"/>
              <w:left w:val="nil"/>
              <w:bottom w:val="nil"/>
              <w:right w:val="nil"/>
            </w:tcBorders>
          </w:tcPr>
          <w:p w14:paraId="5D5436D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(-1.22)</w:t>
            </w:r>
          </w:p>
        </w:tc>
        <w:tc>
          <w:tcPr>
            <w:tcW w:w="0" w:type="auto"/>
            <w:tcBorders>
              <w:top w:val="nil"/>
              <w:left w:val="nil"/>
              <w:bottom w:val="nil"/>
              <w:right w:val="nil"/>
            </w:tcBorders>
          </w:tcPr>
          <w:p w14:paraId="02C8788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(0.83)</w:t>
            </w:r>
          </w:p>
        </w:tc>
        <w:tc>
          <w:tcPr>
            <w:tcW w:w="0" w:type="auto"/>
            <w:tcBorders>
              <w:top w:val="nil"/>
              <w:left w:val="nil"/>
              <w:bottom w:val="nil"/>
              <w:right w:val="nil"/>
            </w:tcBorders>
          </w:tcPr>
          <w:p w14:paraId="5FC3884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(1.24)</w:t>
            </w:r>
          </w:p>
        </w:tc>
        <w:tc>
          <w:tcPr>
            <w:tcW w:w="0" w:type="auto"/>
            <w:tcBorders>
              <w:top w:val="nil"/>
              <w:left w:val="nil"/>
              <w:bottom w:val="nil"/>
              <w:right w:val="nil"/>
            </w:tcBorders>
          </w:tcPr>
          <w:p w14:paraId="6B5044C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(-1.33)</w:t>
            </w:r>
          </w:p>
        </w:tc>
        <w:tc>
          <w:tcPr>
            <w:tcW w:w="0" w:type="auto"/>
            <w:tcBorders>
              <w:top w:val="nil"/>
              <w:left w:val="nil"/>
              <w:bottom w:val="nil"/>
              <w:right w:val="nil"/>
            </w:tcBorders>
          </w:tcPr>
          <w:p w14:paraId="016BFC4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(-1.30)</w:t>
            </w:r>
          </w:p>
        </w:tc>
        <w:tc>
          <w:tcPr>
            <w:tcW w:w="0" w:type="auto"/>
            <w:tcBorders>
              <w:top w:val="nil"/>
              <w:left w:val="nil"/>
              <w:bottom w:val="nil"/>
              <w:right w:val="nil"/>
            </w:tcBorders>
          </w:tcPr>
          <w:p w14:paraId="26BA3C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(0.64)</w:t>
            </w:r>
          </w:p>
        </w:tc>
        <w:tc>
          <w:tcPr>
            <w:tcW w:w="0" w:type="auto"/>
            <w:tcBorders>
              <w:top w:val="nil"/>
              <w:left w:val="nil"/>
              <w:bottom w:val="nil"/>
              <w:right w:val="nil"/>
            </w:tcBorders>
          </w:tcPr>
          <w:p w14:paraId="51B3059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(1.17)</w:t>
            </w:r>
          </w:p>
        </w:tc>
      </w:tr>
      <w:tr w:rsidR="00134CC6" w:rsidRPr="005D3295" w14:paraId="7B2AF1EF" w14:textId="77777777" w:rsidTr="005D3295">
        <w:trPr>
          <w:jc w:val="center"/>
        </w:trPr>
        <w:tc>
          <w:tcPr>
            <w:tcW w:w="0" w:type="auto"/>
            <w:tcBorders>
              <w:top w:val="nil"/>
              <w:left w:val="nil"/>
              <w:bottom w:val="nil"/>
              <w:right w:val="nil"/>
            </w:tcBorders>
          </w:tcPr>
          <w:p w14:paraId="3C4A41D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BookMarket</w:t>
            </w:r>
          </w:p>
        </w:tc>
        <w:tc>
          <w:tcPr>
            <w:tcW w:w="0" w:type="auto"/>
            <w:tcBorders>
              <w:top w:val="nil"/>
              <w:left w:val="nil"/>
              <w:bottom w:val="nil"/>
              <w:right w:val="nil"/>
            </w:tcBorders>
          </w:tcPr>
          <w:p w14:paraId="07CC5B0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0.013</w:t>
            </w:r>
          </w:p>
        </w:tc>
        <w:tc>
          <w:tcPr>
            <w:tcW w:w="0" w:type="auto"/>
            <w:tcBorders>
              <w:top w:val="nil"/>
              <w:left w:val="nil"/>
              <w:bottom w:val="nil"/>
              <w:right w:val="nil"/>
            </w:tcBorders>
          </w:tcPr>
          <w:p w14:paraId="45CCDC6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0.013*</w:t>
            </w:r>
          </w:p>
        </w:tc>
        <w:tc>
          <w:tcPr>
            <w:tcW w:w="0" w:type="auto"/>
            <w:tcBorders>
              <w:top w:val="nil"/>
              <w:left w:val="nil"/>
              <w:bottom w:val="nil"/>
              <w:right w:val="nil"/>
            </w:tcBorders>
          </w:tcPr>
          <w:p w14:paraId="5F314D5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0.034***</w:t>
            </w:r>
          </w:p>
        </w:tc>
        <w:tc>
          <w:tcPr>
            <w:tcW w:w="0" w:type="auto"/>
            <w:tcBorders>
              <w:top w:val="nil"/>
              <w:left w:val="nil"/>
              <w:bottom w:val="nil"/>
              <w:right w:val="nil"/>
            </w:tcBorders>
          </w:tcPr>
          <w:p w14:paraId="0170D33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0.040***</w:t>
            </w:r>
          </w:p>
        </w:tc>
        <w:tc>
          <w:tcPr>
            <w:tcW w:w="0" w:type="auto"/>
            <w:tcBorders>
              <w:top w:val="nil"/>
              <w:left w:val="nil"/>
              <w:bottom w:val="nil"/>
              <w:right w:val="nil"/>
            </w:tcBorders>
          </w:tcPr>
          <w:p w14:paraId="606442F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0.031</w:t>
            </w:r>
          </w:p>
        </w:tc>
        <w:tc>
          <w:tcPr>
            <w:tcW w:w="0" w:type="auto"/>
            <w:tcBorders>
              <w:top w:val="nil"/>
              <w:left w:val="nil"/>
              <w:bottom w:val="nil"/>
              <w:right w:val="nil"/>
            </w:tcBorders>
          </w:tcPr>
          <w:p w14:paraId="016AEBD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0.031</w:t>
            </w:r>
          </w:p>
        </w:tc>
        <w:tc>
          <w:tcPr>
            <w:tcW w:w="0" w:type="auto"/>
            <w:tcBorders>
              <w:top w:val="nil"/>
              <w:left w:val="nil"/>
              <w:bottom w:val="nil"/>
              <w:right w:val="nil"/>
            </w:tcBorders>
          </w:tcPr>
          <w:p w14:paraId="7DE61C5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0.071***</w:t>
            </w:r>
          </w:p>
        </w:tc>
        <w:tc>
          <w:tcPr>
            <w:tcW w:w="0" w:type="auto"/>
            <w:tcBorders>
              <w:top w:val="nil"/>
              <w:left w:val="nil"/>
              <w:bottom w:val="nil"/>
              <w:right w:val="nil"/>
            </w:tcBorders>
          </w:tcPr>
          <w:p w14:paraId="7FDA779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0.081***</w:t>
            </w:r>
          </w:p>
        </w:tc>
      </w:tr>
      <w:tr w:rsidR="00134CC6" w:rsidRPr="005D3295" w14:paraId="235BC546" w14:textId="77777777" w:rsidTr="005D3295">
        <w:trPr>
          <w:jc w:val="center"/>
        </w:trPr>
        <w:tc>
          <w:tcPr>
            <w:tcW w:w="0" w:type="auto"/>
            <w:tcBorders>
              <w:top w:val="nil"/>
              <w:left w:val="nil"/>
              <w:bottom w:val="nil"/>
              <w:right w:val="nil"/>
            </w:tcBorders>
          </w:tcPr>
          <w:p w14:paraId="3990576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71770FA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(1.61)</w:t>
            </w:r>
          </w:p>
        </w:tc>
        <w:tc>
          <w:tcPr>
            <w:tcW w:w="0" w:type="auto"/>
            <w:tcBorders>
              <w:top w:val="nil"/>
              <w:left w:val="nil"/>
              <w:bottom w:val="nil"/>
              <w:right w:val="nil"/>
            </w:tcBorders>
          </w:tcPr>
          <w:p w14:paraId="7FA104D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(1.66)</w:t>
            </w:r>
          </w:p>
        </w:tc>
        <w:tc>
          <w:tcPr>
            <w:tcW w:w="0" w:type="auto"/>
            <w:tcBorders>
              <w:top w:val="nil"/>
              <w:left w:val="nil"/>
              <w:bottom w:val="nil"/>
              <w:right w:val="nil"/>
            </w:tcBorders>
          </w:tcPr>
          <w:p w14:paraId="5F4461E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(3.40)</w:t>
            </w:r>
          </w:p>
        </w:tc>
        <w:tc>
          <w:tcPr>
            <w:tcW w:w="0" w:type="auto"/>
            <w:tcBorders>
              <w:top w:val="nil"/>
              <w:left w:val="nil"/>
              <w:bottom w:val="nil"/>
              <w:right w:val="nil"/>
            </w:tcBorders>
          </w:tcPr>
          <w:p w14:paraId="5D6DEAF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(3.69)</w:t>
            </w:r>
          </w:p>
        </w:tc>
        <w:tc>
          <w:tcPr>
            <w:tcW w:w="0" w:type="auto"/>
            <w:tcBorders>
              <w:top w:val="nil"/>
              <w:left w:val="nil"/>
              <w:bottom w:val="nil"/>
              <w:right w:val="nil"/>
            </w:tcBorders>
          </w:tcPr>
          <w:p w14:paraId="5CDBB0B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(1.29)</w:t>
            </w:r>
          </w:p>
        </w:tc>
        <w:tc>
          <w:tcPr>
            <w:tcW w:w="0" w:type="auto"/>
            <w:tcBorders>
              <w:top w:val="nil"/>
              <w:left w:val="nil"/>
              <w:bottom w:val="nil"/>
              <w:right w:val="nil"/>
            </w:tcBorders>
          </w:tcPr>
          <w:p w14:paraId="7318268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(1.27)</w:t>
            </w:r>
          </w:p>
        </w:tc>
        <w:tc>
          <w:tcPr>
            <w:tcW w:w="0" w:type="auto"/>
            <w:tcBorders>
              <w:top w:val="nil"/>
              <w:left w:val="nil"/>
              <w:bottom w:val="nil"/>
              <w:right w:val="nil"/>
            </w:tcBorders>
          </w:tcPr>
          <w:p w14:paraId="008B5AD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(3.54)</w:t>
            </w:r>
          </w:p>
        </w:tc>
        <w:tc>
          <w:tcPr>
            <w:tcW w:w="0" w:type="auto"/>
            <w:tcBorders>
              <w:top w:val="nil"/>
              <w:left w:val="nil"/>
              <w:bottom w:val="nil"/>
              <w:right w:val="nil"/>
            </w:tcBorders>
          </w:tcPr>
          <w:p w14:paraId="7D28DAB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(4.01)</w:t>
            </w:r>
          </w:p>
        </w:tc>
      </w:tr>
      <w:tr w:rsidR="00134CC6" w:rsidRPr="005D3295" w14:paraId="14448D11" w14:textId="77777777" w:rsidTr="005D3295">
        <w:trPr>
          <w:jc w:val="center"/>
        </w:trPr>
        <w:tc>
          <w:tcPr>
            <w:tcW w:w="0" w:type="auto"/>
            <w:tcBorders>
              <w:top w:val="nil"/>
              <w:left w:val="nil"/>
              <w:bottom w:val="nil"/>
              <w:right w:val="nil"/>
            </w:tcBorders>
          </w:tcPr>
          <w:p w14:paraId="12ABDA2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65DE090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20E18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1D2C6D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E2288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DE1867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FF0A9F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EB4888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EE64DD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1203D05B" w14:textId="77777777" w:rsidTr="005D3295">
        <w:trPr>
          <w:jc w:val="center"/>
        </w:trPr>
        <w:tc>
          <w:tcPr>
            <w:tcW w:w="0" w:type="auto"/>
            <w:tcBorders>
              <w:top w:val="nil"/>
              <w:left w:val="nil"/>
              <w:bottom w:val="nil"/>
              <w:right w:val="nil"/>
            </w:tcBorders>
          </w:tcPr>
          <w:p w14:paraId="24E490EE"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Observations</w:t>
            </w:r>
          </w:p>
        </w:tc>
        <w:tc>
          <w:tcPr>
            <w:tcW w:w="0" w:type="auto"/>
            <w:tcBorders>
              <w:top w:val="nil"/>
              <w:left w:val="nil"/>
              <w:bottom w:val="nil"/>
              <w:right w:val="nil"/>
            </w:tcBorders>
          </w:tcPr>
          <w:p w14:paraId="6F98C67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5301979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7F2090A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1F59737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45AF633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747D02C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7AE14E8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c>
          <w:tcPr>
            <w:tcW w:w="0" w:type="auto"/>
            <w:tcBorders>
              <w:top w:val="nil"/>
              <w:left w:val="nil"/>
              <w:bottom w:val="nil"/>
              <w:right w:val="nil"/>
            </w:tcBorders>
          </w:tcPr>
          <w:p w14:paraId="308FA6E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141,760</w:t>
            </w:r>
          </w:p>
        </w:tc>
      </w:tr>
      <w:tr w:rsidR="00134CC6" w:rsidRPr="005D3295" w14:paraId="278F75F2" w14:textId="77777777" w:rsidTr="005D3295">
        <w:trPr>
          <w:jc w:val="center"/>
        </w:trPr>
        <w:tc>
          <w:tcPr>
            <w:tcW w:w="0" w:type="auto"/>
            <w:tcBorders>
              <w:top w:val="nil"/>
              <w:left w:val="nil"/>
              <w:bottom w:val="nil"/>
              <w:right w:val="nil"/>
            </w:tcBorders>
          </w:tcPr>
          <w:p w14:paraId="375CE90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Adjusted R-squared</w:t>
            </w:r>
          </w:p>
        </w:tc>
        <w:tc>
          <w:tcPr>
            <w:tcW w:w="0" w:type="auto"/>
            <w:tcBorders>
              <w:top w:val="nil"/>
              <w:left w:val="nil"/>
              <w:bottom w:val="nil"/>
              <w:right w:val="nil"/>
            </w:tcBorders>
          </w:tcPr>
          <w:p w14:paraId="0263C32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0.082</w:t>
            </w:r>
          </w:p>
        </w:tc>
        <w:tc>
          <w:tcPr>
            <w:tcW w:w="0" w:type="auto"/>
            <w:tcBorders>
              <w:top w:val="nil"/>
              <w:left w:val="nil"/>
              <w:bottom w:val="nil"/>
              <w:right w:val="nil"/>
            </w:tcBorders>
          </w:tcPr>
          <w:p w14:paraId="484359D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0.081</w:t>
            </w:r>
          </w:p>
        </w:tc>
        <w:tc>
          <w:tcPr>
            <w:tcW w:w="0" w:type="auto"/>
            <w:tcBorders>
              <w:top w:val="nil"/>
              <w:left w:val="nil"/>
              <w:bottom w:val="nil"/>
              <w:right w:val="nil"/>
            </w:tcBorders>
          </w:tcPr>
          <w:p w14:paraId="5ADA1AF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0.167</w:t>
            </w:r>
          </w:p>
        </w:tc>
        <w:tc>
          <w:tcPr>
            <w:tcW w:w="0" w:type="auto"/>
            <w:tcBorders>
              <w:top w:val="nil"/>
              <w:left w:val="nil"/>
              <w:bottom w:val="nil"/>
              <w:right w:val="nil"/>
            </w:tcBorders>
          </w:tcPr>
          <w:p w14:paraId="7C497DB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0.173</w:t>
            </w:r>
          </w:p>
        </w:tc>
        <w:tc>
          <w:tcPr>
            <w:tcW w:w="0" w:type="auto"/>
            <w:tcBorders>
              <w:top w:val="nil"/>
              <w:left w:val="nil"/>
              <w:bottom w:val="nil"/>
              <w:right w:val="nil"/>
            </w:tcBorders>
          </w:tcPr>
          <w:p w14:paraId="2A69160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0.095</w:t>
            </w:r>
          </w:p>
        </w:tc>
        <w:tc>
          <w:tcPr>
            <w:tcW w:w="0" w:type="auto"/>
            <w:tcBorders>
              <w:top w:val="nil"/>
              <w:left w:val="nil"/>
              <w:bottom w:val="nil"/>
              <w:right w:val="nil"/>
            </w:tcBorders>
          </w:tcPr>
          <w:p w14:paraId="1C7F9D4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0.080</w:t>
            </w:r>
          </w:p>
        </w:tc>
        <w:tc>
          <w:tcPr>
            <w:tcW w:w="0" w:type="auto"/>
            <w:tcBorders>
              <w:top w:val="nil"/>
              <w:left w:val="nil"/>
              <w:bottom w:val="nil"/>
              <w:right w:val="nil"/>
            </w:tcBorders>
          </w:tcPr>
          <w:p w14:paraId="66C2961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0.215</w:t>
            </w:r>
          </w:p>
        </w:tc>
        <w:tc>
          <w:tcPr>
            <w:tcW w:w="0" w:type="auto"/>
            <w:tcBorders>
              <w:top w:val="nil"/>
              <w:left w:val="nil"/>
              <w:bottom w:val="nil"/>
              <w:right w:val="nil"/>
            </w:tcBorders>
          </w:tcPr>
          <w:p w14:paraId="520511F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0.235</w:t>
            </w:r>
          </w:p>
        </w:tc>
      </w:tr>
      <w:tr w:rsidR="00134CC6" w:rsidRPr="005D3295" w14:paraId="70747085" w14:textId="77777777" w:rsidTr="005D3295">
        <w:trPr>
          <w:jc w:val="center"/>
        </w:trPr>
        <w:tc>
          <w:tcPr>
            <w:tcW w:w="0" w:type="auto"/>
            <w:tcBorders>
              <w:top w:val="nil"/>
              <w:left w:val="nil"/>
              <w:bottom w:val="nil"/>
              <w:right w:val="nil"/>
            </w:tcBorders>
          </w:tcPr>
          <w:p w14:paraId="45AC7B6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Year-Month FE</w:t>
            </w:r>
          </w:p>
        </w:tc>
        <w:tc>
          <w:tcPr>
            <w:tcW w:w="0" w:type="auto"/>
            <w:tcBorders>
              <w:top w:val="nil"/>
              <w:left w:val="nil"/>
              <w:bottom w:val="nil"/>
              <w:right w:val="nil"/>
            </w:tcBorders>
          </w:tcPr>
          <w:p w14:paraId="050660D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60BD730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5EF23DA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0E347B1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0E634D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12AE103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3AAFEE8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0A5EC33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r w:rsidR="00134CC6" w:rsidRPr="005D3295" w14:paraId="1B215067" w14:textId="77777777" w:rsidTr="005D3295">
        <w:tblPrEx>
          <w:tblBorders>
            <w:bottom w:val="single" w:sz="6" w:space="0" w:color="auto"/>
          </w:tblBorders>
        </w:tblPrEx>
        <w:trPr>
          <w:jc w:val="center"/>
        </w:trPr>
        <w:tc>
          <w:tcPr>
            <w:tcW w:w="0" w:type="auto"/>
            <w:tcBorders>
              <w:top w:val="nil"/>
              <w:left w:val="nil"/>
              <w:bottom w:val="single" w:sz="6" w:space="0" w:color="auto"/>
              <w:right w:val="nil"/>
            </w:tcBorders>
          </w:tcPr>
          <w:p w14:paraId="3E0D8019"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Firm FE</w:t>
            </w:r>
          </w:p>
        </w:tc>
        <w:tc>
          <w:tcPr>
            <w:tcW w:w="0" w:type="auto"/>
            <w:tcBorders>
              <w:top w:val="nil"/>
              <w:left w:val="nil"/>
              <w:bottom w:val="single" w:sz="6" w:space="0" w:color="auto"/>
              <w:right w:val="nil"/>
            </w:tcBorders>
          </w:tcPr>
          <w:p w14:paraId="26F81A9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172024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472773C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4F90FCA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083A1D7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388A176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24B1BAB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c>
          <w:tcPr>
            <w:tcW w:w="0" w:type="auto"/>
            <w:tcBorders>
              <w:top w:val="nil"/>
              <w:left w:val="nil"/>
              <w:bottom w:val="single" w:sz="6" w:space="0" w:color="auto"/>
              <w:right w:val="nil"/>
            </w:tcBorders>
          </w:tcPr>
          <w:p w14:paraId="5153E91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No</w:t>
            </w:r>
          </w:p>
        </w:tc>
      </w:tr>
    </w:tbl>
    <w:p w14:paraId="6816325E" w14:textId="77777777" w:rsidR="00134CC6" w:rsidRPr="00134CC6" w:rsidRDefault="00134CC6" w:rsidP="00134CC6">
      <w:pPr>
        <w:pStyle w:val="Heading1"/>
        <w:rPr>
          <w:rFonts w:ascii="Times New Roman" w:hAnsi="Times New Roman" w:cs="Times New Roman"/>
        </w:rPr>
      </w:pPr>
      <w:r w:rsidRPr="00134CC6">
        <w:rPr>
          <w:rFonts w:ascii="Times New Roman" w:hAnsi="Times New Roman" w:cs="Times New Roman"/>
        </w:rPr>
        <w:br w:type="page"/>
      </w:r>
    </w:p>
    <w:p w14:paraId="4E07F0A7" w14:textId="77777777" w:rsidR="00134CC6" w:rsidRPr="00623934" w:rsidRDefault="00134CC6" w:rsidP="00134CC6">
      <w:pPr>
        <w:spacing w:after="0"/>
        <w:rPr>
          <w:rFonts w:ascii="Times New Roman" w:hAnsi="Times New Roman" w:cs="Times New Roman"/>
          <w:b/>
          <w:bCs/>
        </w:rPr>
      </w:pPr>
      <w:r w:rsidRPr="00623934">
        <w:rPr>
          <w:rFonts w:ascii="Times New Roman" w:hAnsi="Times New Roman" w:cs="Times New Roman"/>
          <w:b/>
          <w:bCs/>
        </w:rPr>
        <w:lastRenderedPageBreak/>
        <w:t>Panel C. CAR[0,30] and CAR[0,60] with year-month and firm fixed effects</w:t>
      </w:r>
    </w:p>
    <w:tbl>
      <w:tblPr>
        <w:tblW w:w="0" w:type="auto"/>
        <w:jc w:val="center"/>
        <w:tblCellMar>
          <w:left w:w="75" w:type="dxa"/>
          <w:right w:w="75" w:type="dxa"/>
        </w:tblCellMar>
        <w:tblLook w:val="0000" w:firstRow="0" w:lastRow="0" w:firstColumn="0" w:lastColumn="0" w:noHBand="0" w:noVBand="0"/>
      </w:tblPr>
      <w:tblGrid>
        <w:gridCol w:w="1745"/>
        <w:gridCol w:w="967"/>
        <w:gridCol w:w="989"/>
        <w:gridCol w:w="967"/>
        <w:gridCol w:w="967"/>
        <w:gridCol w:w="967"/>
        <w:gridCol w:w="989"/>
        <w:gridCol w:w="967"/>
        <w:gridCol w:w="967"/>
      </w:tblGrid>
      <w:tr w:rsidR="00134CC6" w:rsidRPr="005D3295" w14:paraId="78877617" w14:textId="77777777" w:rsidTr="005D3295">
        <w:trPr>
          <w:jc w:val="center"/>
        </w:trPr>
        <w:tc>
          <w:tcPr>
            <w:tcW w:w="0" w:type="auto"/>
            <w:tcBorders>
              <w:top w:val="single" w:sz="6" w:space="0" w:color="auto"/>
              <w:left w:val="nil"/>
              <w:bottom w:val="nil"/>
              <w:right w:val="nil"/>
            </w:tcBorders>
          </w:tcPr>
          <w:p w14:paraId="21A81B1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single" w:sz="6" w:space="0" w:color="auto"/>
              <w:left w:val="nil"/>
              <w:bottom w:val="nil"/>
              <w:right w:val="nil"/>
            </w:tcBorders>
          </w:tcPr>
          <w:p w14:paraId="49236AA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w:t>
            </w:r>
          </w:p>
        </w:tc>
        <w:tc>
          <w:tcPr>
            <w:tcW w:w="0" w:type="auto"/>
            <w:tcBorders>
              <w:top w:val="single" w:sz="6" w:space="0" w:color="auto"/>
              <w:left w:val="nil"/>
              <w:bottom w:val="nil"/>
              <w:right w:val="nil"/>
            </w:tcBorders>
          </w:tcPr>
          <w:p w14:paraId="6EBFCF8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w:t>
            </w:r>
          </w:p>
        </w:tc>
        <w:tc>
          <w:tcPr>
            <w:tcW w:w="0" w:type="auto"/>
            <w:tcBorders>
              <w:top w:val="single" w:sz="6" w:space="0" w:color="auto"/>
              <w:left w:val="nil"/>
              <w:bottom w:val="nil"/>
              <w:right w:val="nil"/>
            </w:tcBorders>
          </w:tcPr>
          <w:p w14:paraId="4F894AB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w:t>
            </w:r>
          </w:p>
        </w:tc>
        <w:tc>
          <w:tcPr>
            <w:tcW w:w="0" w:type="auto"/>
            <w:tcBorders>
              <w:top w:val="single" w:sz="6" w:space="0" w:color="auto"/>
              <w:left w:val="nil"/>
              <w:bottom w:val="nil"/>
              <w:right w:val="nil"/>
            </w:tcBorders>
          </w:tcPr>
          <w:p w14:paraId="6104B5E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w:t>
            </w:r>
          </w:p>
        </w:tc>
        <w:tc>
          <w:tcPr>
            <w:tcW w:w="0" w:type="auto"/>
            <w:tcBorders>
              <w:top w:val="single" w:sz="6" w:space="0" w:color="auto"/>
              <w:left w:val="nil"/>
              <w:bottom w:val="nil"/>
              <w:right w:val="nil"/>
            </w:tcBorders>
          </w:tcPr>
          <w:p w14:paraId="0CC46F0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w:t>
            </w:r>
          </w:p>
        </w:tc>
        <w:tc>
          <w:tcPr>
            <w:tcW w:w="0" w:type="auto"/>
            <w:tcBorders>
              <w:top w:val="single" w:sz="6" w:space="0" w:color="auto"/>
              <w:left w:val="nil"/>
              <w:bottom w:val="nil"/>
              <w:right w:val="nil"/>
            </w:tcBorders>
          </w:tcPr>
          <w:p w14:paraId="66E484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w:t>
            </w:r>
          </w:p>
        </w:tc>
        <w:tc>
          <w:tcPr>
            <w:tcW w:w="0" w:type="auto"/>
            <w:tcBorders>
              <w:top w:val="single" w:sz="6" w:space="0" w:color="auto"/>
              <w:left w:val="nil"/>
              <w:bottom w:val="nil"/>
              <w:right w:val="nil"/>
            </w:tcBorders>
          </w:tcPr>
          <w:p w14:paraId="67C0346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w:t>
            </w:r>
          </w:p>
        </w:tc>
        <w:tc>
          <w:tcPr>
            <w:tcW w:w="0" w:type="auto"/>
            <w:tcBorders>
              <w:top w:val="single" w:sz="6" w:space="0" w:color="auto"/>
              <w:left w:val="nil"/>
              <w:bottom w:val="nil"/>
              <w:right w:val="nil"/>
            </w:tcBorders>
          </w:tcPr>
          <w:p w14:paraId="53A83F0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w:t>
            </w:r>
          </w:p>
        </w:tc>
      </w:tr>
      <w:tr w:rsidR="00134CC6" w:rsidRPr="005D3295" w14:paraId="631399F9" w14:textId="77777777" w:rsidTr="005D3295">
        <w:trPr>
          <w:jc w:val="center"/>
        </w:trPr>
        <w:tc>
          <w:tcPr>
            <w:tcW w:w="0" w:type="auto"/>
            <w:tcBorders>
              <w:top w:val="nil"/>
              <w:left w:val="nil"/>
              <w:bottom w:val="single" w:sz="6" w:space="0" w:color="auto"/>
              <w:right w:val="nil"/>
            </w:tcBorders>
          </w:tcPr>
          <w:p w14:paraId="7FCA3C2C"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single" w:sz="6" w:space="0" w:color="auto"/>
              <w:right w:val="nil"/>
            </w:tcBorders>
          </w:tcPr>
          <w:p w14:paraId="0C7372E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440ABDD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6B21990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02F7822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6C499E7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5F51E658"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63FEB31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w:t>
            </w:r>
          </w:p>
          <w:p w14:paraId="3D2902CC"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MM VW</w:t>
            </w:r>
          </w:p>
        </w:tc>
        <w:tc>
          <w:tcPr>
            <w:tcW w:w="0" w:type="auto"/>
            <w:tcBorders>
              <w:top w:val="nil"/>
              <w:left w:val="nil"/>
              <w:bottom w:val="single" w:sz="6" w:space="0" w:color="auto"/>
              <w:right w:val="nil"/>
            </w:tcBorders>
          </w:tcPr>
          <w:p w14:paraId="695D219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34DEF47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6854C20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16A3A59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1F1443A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6775626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1D4CA40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[0,60]</w:t>
            </w:r>
          </w:p>
          <w:p w14:paraId="203D19CD"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MM VW</w:t>
            </w:r>
          </w:p>
        </w:tc>
      </w:tr>
      <w:tr w:rsidR="00134CC6" w:rsidRPr="005D3295" w14:paraId="073266FA" w14:textId="77777777" w:rsidTr="005D3295">
        <w:trPr>
          <w:jc w:val="center"/>
        </w:trPr>
        <w:tc>
          <w:tcPr>
            <w:tcW w:w="0" w:type="auto"/>
            <w:tcBorders>
              <w:top w:val="nil"/>
              <w:left w:val="nil"/>
              <w:bottom w:val="nil"/>
              <w:right w:val="nil"/>
            </w:tcBorders>
          </w:tcPr>
          <w:p w14:paraId="0206D0C2"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5A835A2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C263C1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1DB6E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A248D0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742C00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6CC88E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FACFC0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A4C966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3B1FD5B8" w14:textId="77777777" w:rsidTr="005D3295">
        <w:trPr>
          <w:jc w:val="center"/>
        </w:trPr>
        <w:tc>
          <w:tcPr>
            <w:tcW w:w="0" w:type="auto"/>
            <w:tcBorders>
              <w:top w:val="nil"/>
              <w:left w:val="nil"/>
              <w:bottom w:val="nil"/>
              <w:right w:val="nil"/>
            </w:tcBorders>
          </w:tcPr>
          <w:p w14:paraId="33A546D5"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PCinsider*Buy</w:t>
            </w:r>
          </w:p>
        </w:tc>
        <w:tc>
          <w:tcPr>
            <w:tcW w:w="0" w:type="auto"/>
            <w:tcBorders>
              <w:top w:val="nil"/>
              <w:left w:val="nil"/>
              <w:bottom w:val="nil"/>
              <w:right w:val="nil"/>
            </w:tcBorders>
          </w:tcPr>
          <w:p w14:paraId="669B343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6B2E1B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62DB7C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-0.010***</w:t>
            </w:r>
          </w:p>
        </w:tc>
        <w:tc>
          <w:tcPr>
            <w:tcW w:w="0" w:type="auto"/>
            <w:tcBorders>
              <w:top w:val="nil"/>
              <w:left w:val="nil"/>
              <w:bottom w:val="nil"/>
              <w:right w:val="nil"/>
            </w:tcBorders>
          </w:tcPr>
          <w:p w14:paraId="19410E7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6FD556F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6675B96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4D56EB3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1A89FF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r>
      <w:tr w:rsidR="00134CC6" w:rsidRPr="005D3295" w14:paraId="19E45615" w14:textId="77777777" w:rsidTr="005D3295">
        <w:trPr>
          <w:jc w:val="center"/>
        </w:trPr>
        <w:tc>
          <w:tcPr>
            <w:tcW w:w="0" w:type="auto"/>
            <w:tcBorders>
              <w:top w:val="nil"/>
              <w:left w:val="nil"/>
              <w:bottom w:val="nil"/>
              <w:right w:val="nil"/>
            </w:tcBorders>
          </w:tcPr>
          <w:p w14:paraId="4F56C9B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4F852B1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(-3.15)</w:t>
            </w:r>
          </w:p>
        </w:tc>
        <w:tc>
          <w:tcPr>
            <w:tcW w:w="0" w:type="auto"/>
            <w:tcBorders>
              <w:top w:val="nil"/>
              <w:left w:val="nil"/>
              <w:bottom w:val="nil"/>
              <w:right w:val="nil"/>
            </w:tcBorders>
          </w:tcPr>
          <w:p w14:paraId="42D3521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(-3.12)</w:t>
            </w:r>
          </w:p>
        </w:tc>
        <w:tc>
          <w:tcPr>
            <w:tcW w:w="0" w:type="auto"/>
            <w:tcBorders>
              <w:top w:val="nil"/>
              <w:left w:val="nil"/>
              <w:bottom w:val="nil"/>
              <w:right w:val="nil"/>
            </w:tcBorders>
          </w:tcPr>
          <w:p w14:paraId="40005D4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(-2.78)</w:t>
            </w:r>
          </w:p>
        </w:tc>
        <w:tc>
          <w:tcPr>
            <w:tcW w:w="0" w:type="auto"/>
            <w:tcBorders>
              <w:top w:val="nil"/>
              <w:left w:val="nil"/>
              <w:bottom w:val="nil"/>
              <w:right w:val="nil"/>
            </w:tcBorders>
          </w:tcPr>
          <w:p w14:paraId="69070D0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(-3.02)</w:t>
            </w:r>
          </w:p>
        </w:tc>
        <w:tc>
          <w:tcPr>
            <w:tcW w:w="0" w:type="auto"/>
            <w:tcBorders>
              <w:top w:val="nil"/>
              <w:left w:val="nil"/>
              <w:bottom w:val="nil"/>
              <w:right w:val="nil"/>
            </w:tcBorders>
          </w:tcPr>
          <w:p w14:paraId="4E8B09F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(-1.64)</w:t>
            </w:r>
          </w:p>
        </w:tc>
        <w:tc>
          <w:tcPr>
            <w:tcW w:w="0" w:type="auto"/>
            <w:tcBorders>
              <w:top w:val="nil"/>
              <w:left w:val="nil"/>
              <w:bottom w:val="nil"/>
              <w:right w:val="nil"/>
            </w:tcBorders>
          </w:tcPr>
          <w:p w14:paraId="470A862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(-1.59)</w:t>
            </w:r>
          </w:p>
        </w:tc>
        <w:tc>
          <w:tcPr>
            <w:tcW w:w="0" w:type="auto"/>
            <w:tcBorders>
              <w:top w:val="nil"/>
              <w:left w:val="nil"/>
              <w:bottom w:val="nil"/>
              <w:right w:val="nil"/>
            </w:tcBorders>
          </w:tcPr>
          <w:p w14:paraId="79C940D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(-1.43)</w:t>
            </w:r>
          </w:p>
        </w:tc>
        <w:tc>
          <w:tcPr>
            <w:tcW w:w="0" w:type="auto"/>
            <w:tcBorders>
              <w:top w:val="nil"/>
              <w:left w:val="nil"/>
              <w:bottom w:val="nil"/>
              <w:right w:val="nil"/>
            </w:tcBorders>
          </w:tcPr>
          <w:p w14:paraId="38C9343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(-1.56)</w:t>
            </w:r>
          </w:p>
        </w:tc>
      </w:tr>
      <w:tr w:rsidR="00134CC6" w:rsidRPr="005D3295" w14:paraId="4199D862" w14:textId="77777777" w:rsidTr="005D3295">
        <w:trPr>
          <w:jc w:val="center"/>
        </w:trPr>
        <w:tc>
          <w:tcPr>
            <w:tcW w:w="0" w:type="auto"/>
            <w:tcBorders>
              <w:top w:val="nil"/>
              <w:left w:val="nil"/>
              <w:bottom w:val="nil"/>
              <w:right w:val="nil"/>
            </w:tcBorders>
          </w:tcPr>
          <w:p w14:paraId="67C7170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PCinsider*Sell</w:t>
            </w:r>
          </w:p>
        </w:tc>
        <w:tc>
          <w:tcPr>
            <w:tcW w:w="0" w:type="auto"/>
            <w:tcBorders>
              <w:top w:val="nil"/>
              <w:left w:val="nil"/>
              <w:bottom w:val="nil"/>
              <w:right w:val="nil"/>
            </w:tcBorders>
          </w:tcPr>
          <w:p w14:paraId="5BCB58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2313362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331276E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6669315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6C97EA1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1AFC79B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62D6BAB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62C52E9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r>
      <w:tr w:rsidR="00134CC6" w:rsidRPr="005D3295" w14:paraId="08455598" w14:textId="77777777" w:rsidTr="005D3295">
        <w:trPr>
          <w:jc w:val="center"/>
        </w:trPr>
        <w:tc>
          <w:tcPr>
            <w:tcW w:w="0" w:type="auto"/>
            <w:tcBorders>
              <w:top w:val="nil"/>
              <w:left w:val="nil"/>
              <w:bottom w:val="nil"/>
              <w:right w:val="nil"/>
            </w:tcBorders>
          </w:tcPr>
          <w:p w14:paraId="460F0CE8"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4A6EE9E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(0.50)</w:t>
            </w:r>
          </w:p>
        </w:tc>
        <w:tc>
          <w:tcPr>
            <w:tcW w:w="0" w:type="auto"/>
            <w:tcBorders>
              <w:top w:val="nil"/>
              <w:left w:val="nil"/>
              <w:bottom w:val="nil"/>
              <w:right w:val="nil"/>
            </w:tcBorders>
          </w:tcPr>
          <w:p w14:paraId="1C1164D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(0.54)</w:t>
            </w:r>
          </w:p>
        </w:tc>
        <w:tc>
          <w:tcPr>
            <w:tcW w:w="0" w:type="auto"/>
            <w:tcBorders>
              <w:top w:val="nil"/>
              <w:left w:val="nil"/>
              <w:bottom w:val="nil"/>
              <w:right w:val="nil"/>
            </w:tcBorders>
          </w:tcPr>
          <w:p w14:paraId="625779D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(0.80)</w:t>
            </w:r>
          </w:p>
        </w:tc>
        <w:tc>
          <w:tcPr>
            <w:tcW w:w="0" w:type="auto"/>
            <w:tcBorders>
              <w:top w:val="nil"/>
              <w:left w:val="nil"/>
              <w:bottom w:val="nil"/>
              <w:right w:val="nil"/>
            </w:tcBorders>
          </w:tcPr>
          <w:p w14:paraId="50E9AA6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(1.08)</w:t>
            </w:r>
          </w:p>
        </w:tc>
        <w:tc>
          <w:tcPr>
            <w:tcW w:w="0" w:type="auto"/>
            <w:tcBorders>
              <w:top w:val="nil"/>
              <w:left w:val="nil"/>
              <w:bottom w:val="nil"/>
              <w:right w:val="nil"/>
            </w:tcBorders>
          </w:tcPr>
          <w:p w14:paraId="2F3B434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(0.66)</w:t>
            </w:r>
          </w:p>
        </w:tc>
        <w:tc>
          <w:tcPr>
            <w:tcW w:w="0" w:type="auto"/>
            <w:tcBorders>
              <w:top w:val="nil"/>
              <w:left w:val="nil"/>
              <w:bottom w:val="nil"/>
              <w:right w:val="nil"/>
            </w:tcBorders>
          </w:tcPr>
          <w:p w14:paraId="0F91D3E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(0.57)</w:t>
            </w:r>
          </w:p>
        </w:tc>
        <w:tc>
          <w:tcPr>
            <w:tcW w:w="0" w:type="auto"/>
            <w:tcBorders>
              <w:top w:val="nil"/>
              <w:left w:val="nil"/>
              <w:bottom w:val="nil"/>
              <w:right w:val="nil"/>
            </w:tcBorders>
          </w:tcPr>
          <w:p w14:paraId="687B83E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(1.47)</w:t>
            </w:r>
          </w:p>
        </w:tc>
        <w:tc>
          <w:tcPr>
            <w:tcW w:w="0" w:type="auto"/>
            <w:tcBorders>
              <w:top w:val="nil"/>
              <w:left w:val="nil"/>
              <w:bottom w:val="nil"/>
              <w:right w:val="nil"/>
            </w:tcBorders>
          </w:tcPr>
          <w:p w14:paraId="65805B8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(1.65)</w:t>
            </w:r>
          </w:p>
        </w:tc>
      </w:tr>
      <w:tr w:rsidR="00134CC6" w:rsidRPr="005D3295" w14:paraId="5596547F" w14:textId="77777777" w:rsidTr="005D3295">
        <w:trPr>
          <w:jc w:val="center"/>
        </w:trPr>
        <w:tc>
          <w:tcPr>
            <w:tcW w:w="0" w:type="auto"/>
            <w:tcBorders>
              <w:top w:val="nil"/>
              <w:left w:val="nil"/>
              <w:bottom w:val="nil"/>
              <w:right w:val="nil"/>
            </w:tcBorders>
          </w:tcPr>
          <w:p w14:paraId="66F1571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Buy</w:t>
            </w:r>
          </w:p>
        </w:tc>
        <w:tc>
          <w:tcPr>
            <w:tcW w:w="0" w:type="auto"/>
            <w:tcBorders>
              <w:top w:val="nil"/>
              <w:left w:val="nil"/>
              <w:bottom w:val="nil"/>
              <w:right w:val="nil"/>
            </w:tcBorders>
          </w:tcPr>
          <w:p w14:paraId="53A8353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0.033***</w:t>
            </w:r>
          </w:p>
        </w:tc>
        <w:tc>
          <w:tcPr>
            <w:tcW w:w="0" w:type="auto"/>
            <w:tcBorders>
              <w:top w:val="nil"/>
              <w:left w:val="nil"/>
              <w:bottom w:val="nil"/>
              <w:right w:val="nil"/>
            </w:tcBorders>
          </w:tcPr>
          <w:p w14:paraId="770EBA4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0.033***</w:t>
            </w:r>
          </w:p>
        </w:tc>
        <w:tc>
          <w:tcPr>
            <w:tcW w:w="0" w:type="auto"/>
            <w:tcBorders>
              <w:top w:val="nil"/>
              <w:left w:val="nil"/>
              <w:bottom w:val="nil"/>
              <w:right w:val="nil"/>
            </w:tcBorders>
          </w:tcPr>
          <w:p w14:paraId="0B0DF9B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0.071***</w:t>
            </w:r>
          </w:p>
        </w:tc>
        <w:tc>
          <w:tcPr>
            <w:tcW w:w="0" w:type="auto"/>
            <w:tcBorders>
              <w:top w:val="nil"/>
              <w:left w:val="nil"/>
              <w:bottom w:val="nil"/>
              <w:right w:val="nil"/>
            </w:tcBorders>
          </w:tcPr>
          <w:p w14:paraId="323177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0.071***</w:t>
            </w:r>
          </w:p>
        </w:tc>
        <w:tc>
          <w:tcPr>
            <w:tcW w:w="0" w:type="auto"/>
            <w:tcBorders>
              <w:top w:val="nil"/>
              <w:left w:val="nil"/>
              <w:bottom w:val="nil"/>
              <w:right w:val="nil"/>
            </w:tcBorders>
          </w:tcPr>
          <w:p w14:paraId="2EC57F5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0.030**</w:t>
            </w:r>
          </w:p>
        </w:tc>
        <w:tc>
          <w:tcPr>
            <w:tcW w:w="0" w:type="auto"/>
            <w:tcBorders>
              <w:top w:val="nil"/>
              <w:left w:val="nil"/>
              <w:bottom w:val="nil"/>
              <w:right w:val="nil"/>
            </w:tcBorders>
          </w:tcPr>
          <w:p w14:paraId="69B43D1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0.029**</w:t>
            </w:r>
          </w:p>
        </w:tc>
        <w:tc>
          <w:tcPr>
            <w:tcW w:w="0" w:type="auto"/>
            <w:tcBorders>
              <w:top w:val="nil"/>
              <w:left w:val="nil"/>
              <w:bottom w:val="nil"/>
              <w:right w:val="nil"/>
            </w:tcBorders>
          </w:tcPr>
          <w:p w14:paraId="4298BCE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0.102***</w:t>
            </w:r>
          </w:p>
        </w:tc>
        <w:tc>
          <w:tcPr>
            <w:tcW w:w="0" w:type="auto"/>
            <w:tcBorders>
              <w:top w:val="nil"/>
              <w:left w:val="nil"/>
              <w:bottom w:val="nil"/>
              <w:right w:val="nil"/>
            </w:tcBorders>
          </w:tcPr>
          <w:p w14:paraId="7893B51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0.102***</w:t>
            </w:r>
          </w:p>
        </w:tc>
      </w:tr>
      <w:tr w:rsidR="00134CC6" w:rsidRPr="005D3295" w14:paraId="0E73399E" w14:textId="77777777" w:rsidTr="005D3295">
        <w:trPr>
          <w:jc w:val="center"/>
        </w:trPr>
        <w:tc>
          <w:tcPr>
            <w:tcW w:w="0" w:type="auto"/>
            <w:tcBorders>
              <w:top w:val="nil"/>
              <w:left w:val="nil"/>
              <w:bottom w:val="nil"/>
              <w:right w:val="nil"/>
            </w:tcBorders>
          </w:tcPr>
          <w:p w14:paraId="033467C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0C7DF66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(4.61)</w:t>
            </w:r>
          </w:p>
        </w:tc>
        <w:tc>
          <w:tcPr>
            <w:tcW w:w="0" w:type="auto"/>
            <w:tcBorders>
              <w:top w:val="nil"/>
              <w:left w:val="nil"/>
              <w:bottom w:val="nil"/>
              <w:right w:val="nil"/>
            </w:tcBorders>
          </w:tcPr>
          <w:p w14:paraId="57621D8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(4.55)</w:t>
            </w:r>
          </w:p>
        </w:tc>
        <w:tc>
          <w:tcPr>
            <w:tcW w:w="0" w:type="auto"/>
            <w:tcBorders>
              <w:top w:val="nil"/>
              <w:left w:val="nil"/>
              <w:bottom w:val="nil"/>
              <w:right w:val="nil"/>
            </w:tcBorders>
          </w:tcPr>
          <w:p w14:paraId="6A14255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(6.90)</w:t>
            </w:r>
          </w:p>
        </w:tc>
        <w:tc>
          <w:tcPr>
            <w:tcW w:w="0" w:type="auto"/>
            <w:tcBorders>
              <w:top w:val="nil"/>
              <w:left w:val="nil"/>
              <w:bottom w:val="nil"/>
              <w:right w:val="nil"/>
            </w:tcBorders>
          </w:tcPr>
          <w:p w14:paraId="21E972F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(7.04)</w:t>
            </w:r>
          </w:p>
        </w:tc>
        <w:tc>
          <w:tcPr>
            <w:tcW w:w="0" w:type="auto"/>
            <w:tcBorders>
              <w:top w:val="nil"/>
              <w:left w:val="nil"/>
              <w:bottom w:val="nil"/>
              <w:right w:val="nil"/>
            </w:tcBorders>
          </w:tcPr>
          <w:p w14:paraId="13EB567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(2.54)</w:t>
            </w:r>
          </w:p>
        </w:tc>
        <w:tc>
          <w:tcPr>
            <w:tcW w:w="0" w:type="auto"/>
            <w:tcBorders>
              <w:top w:val="nil"/>
              <w:left w:val="nil"/>
              <w:bottom w:val="nil"/>
              <w:right w:val="nil"/>
            </w:tcBorders>
          </w:tcPr>
          <w:p w14:paraId="46605DE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(2.49)</w:t>
            </w:r>
          </w:p>
        </w:tc>
        <w:tc>
          <w:tcPr>
            <w:tcW w:w="0" w:type="auto"/>
            <w:tcBorders>
              <w:top w:val="nil"/>
              <w:left w:val="nil"/>
              <w:bottom w:val="nil"/>
              <w:right w:val="nil"/>
            </w:tcBorders>
          </w:tcPr>
          <w:p w14:paraId="79FE745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(5.97)</w:t>
            </w:r>
          </w:p>
        </w:tc>
        <w:tc>
          <w:tcPr>
            <w:tcW w:w="0" w:type="auto"/>
            <w:tcBorders>
              <w:top w:val="nil"/>
              <w:left w:val="nil"/>
              <w:bottom w:val="nil"/>
              <w:right w:val="nil"/>
            </w:tcBorders>
          </w:tcPr>
          <w:p w14:paraId="31C284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(6.22)</w:t>
            </w:r>
          </w:p>
        </w:tc>
      </w:tr>
      <w:tr w:rsidR="00134CC6" w:rsidRPr="005D3295" w14:paraId="470C6A30" w14:textId="77777777" w:rsidTr="005D3295">
        <w:trPr>
          <w:jc w:val="center"/>
        </w:trPr>
        <w:tc>
          <w:tcPr>
            <w:tcW w:w="0" w:type="auto"/>
            <w:tcBorders>
              <w:top w:val="nil"/>
              <w:left w:val="nil"/>
              <w:bottom w:val="nil"/>
              <w:right w:val="nil"/>
            </w:tcBorders>
          </w:tcPr>
          <w:p w14:paraId="757625F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PastMonthRet</w:t>
            </w:r>
          </w:p>
        </w:tc>
        <w:tc>
          <w:tcPr>
            <w:tcW w:w="0" w:type="auto"/>
            <w:tcBorders>
              <w:top w:val="nil"/>
              <w:left w:val="nil"/>
              <w:bottom w:val="nil"/>
              <w:right w:val="nil"/>
            </w:tcBorders>
          </w:tcPr>
          <w:p w14:paraId="509C083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-0.069***</w:t>
            </w:r>
          </w:p>
        </w:tc>
        <w:tc>
          <w:tcPr>
            <w:tcW w:w="0" w:type="auto"/>
            <w:tcBorders>
              <w:top w:val="nil"/>
              <w:left w:val="nil"/>
              <w:bottom w:val="nil"/>
              <w:right w:val="nil"/>
            </w:tcBorders>
          </w:tcPr>
          <w:p w14:paraId="0CF5085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-0.068***</w:t>
            </w:r>
          </w:p>
        </w:tc>
        <w:tc>
          <w:tcPr>
            <w:tcW w:w="0" w:type="auto"/>
            <w:tcBorders>
              <w:top w:val="nil"/>
              <w:left w:val="nil"/>
              <w:bottom w:val="nil"/>
              <w:right w:val="nil"/>
            </w:tcBorders>
          </w:tcPr>
          <w:p w14:paraId="2F4CE47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-0.061***</w:t>
            </w:r>
          </w:p>
        </w:tc>
        <w:tc>
          <w:tcPr>
            <w:tcW w:w="0" w:type="auto"/>
            <w:tcBorders>
              <w:top w:val="nil"/>
              <w:left w:val="nil"/>
              <w:bottom w:val="nil"/>
              <w:right w:val="nil"/>
            </w:tcBorders>
          </w:tcPr>
          <w:p w14:paraId="33E494C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-0.058***</w:t>
            </w:r>
          </w:p>
        </w:tc>
        <w:tc>
          <w:tcPr>
            <w:tcW w:w="0" w:type="auto"/>
            <w:tcBorders>
              <w:top w:val="nil"/>
              <w:left w:val="nil"/>
              <w:bottom w:val="nil"/>
              <w:right w:val="nil"/>
            </w:tcBorders>
          </w:tcPr>
          <w:p w14:paraId="632D367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-0.035</w:t>
            </w:r>
          </w:p>
        </w:tc>
        <w:tc>
          <w:tcPr>
            <w:tcW w:w="0" w:type="auto"/>
            <w:tcBorders>
              <w:top w:val="nil"/>
              <w:left w:val="nil"/>
              <w:bottom w:val="nil"/>
              <w:right w:val="nil"/>
            </w:tcBorders>
          </w:tcPr>
          <w:p w14:paraId="588F63B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-0.036</w:t>
            </w:r>
          </w:p>
        </w:tc>
        <w:tc>
          <w:tcPr>
            <w:tcW w:w="0" w:type="auto"/>
            <w:tcBorders>
              <w:top w:val="nil"/>
              <w:left w:val="nil"/>
              <w:bottom w:val="nil"/>
              <w:right w:val="nil"/>
            </w:tcBorders>
          </w:tcPr>
          <w:p w14:paraId="0FF0962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-0.020</w:t>
            </w:r>
          </w:p>
        </w:tc>
        <w:tc>
          <w:tcPr>
            <w:tcW w:w="0" w:type="auto"/>
            <w:tcBorders>
              <w:top w:val="nil"/>
              <w:left w:val="nil"/>
              <w:bottom w:val="nil"/>
              <w:right w:val="nil"/>
            </w:tcBorders>
          </w:tcPr>
          <w:p w14:paraId="1BBD44F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-0.018</w:t>
            </w:r>
          </w:p>
        </w:tc>
      </w:tr>
      <w:tr w:rsidR="00134CC6" w:rsidRPr="005D3295" w14:paraId="74327AA0" w14:textId="77777777" w:rsidTr="005D3295">
        <w:trPr>
          <w:jc w:val="center"/>
        </w:trPr>
        <w:tc>
          <w:tcPr>
            <w:tcW w:w="0" w:type="auto"/>
            <w:tcBorders>
              <w:top w:val="nil"/>
              <w:left w:val="nil"/>
              <w:bottom w:val="nil"/>
              <w:right w:val="nil"/>
            </w:tcBorders>
          </w:tcPr>
          <w:p w14:paraId="425289D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737E746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(-3.36)</w:t>
            </w:r>
          </w:p>
        </w:tc>
        <w:tc>
          <w:tcPr>
            <w:tcW w:w="0" w:type="auto"/>
            <w:tcBorders>
              <w:top w:val="nil"/>
              <w:left w:val="nil"/>
              <w:bottom w:val="nil"/>
              <w:right w:val="nil"/>
            </w:tcBorders>
          </w:tcPr>
          <w:p w14:paraId="5544DDA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(-3.43)</w:t>
            </w:r>
          </w:p>
        </w:tc>
        <w:tc>
          <w:tcPr>
            <w:tcW w:w="0" w:type="auto"/>
            <w:tcBorders>
              <w:top w:val="nil"/>
              <w:left w:val="nil"/>
              <w:bottom w:val="nil"/>
              <w:right w:val="nil"/>
            </w:tcBorders>
          </w:tcPr>
          <w:p w14:paraId="4DF80CB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(-2.88)</w:t>
            </w:r>
          </w:p>
        </w:tc>
        <w:tc>
          <w:tcPr>
            <w:tcW w:w="0" w:type="auto"/>
            <w:tcBorders>
              <w:top w:val="nil"/>
              <w:left w:val="nil"/>
              <w:bottom w:val="nil"/>
              <w:right w:val="nil"/>
            </w:tcBorders>
          </w:tcPr>
          <w:p w14:paraId="400D638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(-2.70)</w:t>
            </w:r>
          </w:p>
        </w:tc>
        <w:tc>
          <w:tcPr>
            <w:tcW w:w="0" w:type="auto"/>
            <w:tcBorders>
              <w:top w:val="nil"/>
              <w:left w:val="nil"/>
              <w:bottom w:val="nil"/>
              <w:right w:val="nil"/>
            </w:tcBorders>
          </w:tcPr>
          <w:p w14:paraId="5CB147E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(-1.24)</w:t>
            </w:r>
          </w:p>
        </w:tc>
        <w:tc>
          <w:tcPr>
            <w:tcW w:w="0" w:type="auto"/>
            <w:tcBorders>
              <w:top w:val="nil"/>
              <w:left w:val="nil"/>
              <w:bottom w:val="nil"/>
              <w:right w:val="nil"/>
            </w:tcBorders>
          </w:tcPr>
          <w:p w14:paraId="18214D4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(-1.27)</w:t>
            </w:r>
          </w:p>
        </w:tc>
        <w:tc>
          <w:tcPr>
            <w:tcW w:w="0" w:type="auto"/>
            <w:tcBorders>
              <w:top w:val="nil"/>
              <w:left w:val="nil"/>
              <w:bottom w:val="nil"/>
              <w:right w:val="nil"/>
            </w:tcBorders>
          </w:tcPr>
          <w:p w14:paraId="509E722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(-0.64)</w:t>
            </w:r>
          </w:p>
        </w:tc>
        <w:tc>
          <w:tcPr>
            <w:tcW w:w="0" w:type="auto"/>
            <w:tcBorders>
              <w:top w:val="nil"/>
              <w:left w:val="nil"/>
              <w:bottom w:val="nil"/>
              <w:right w:val="nil"/>
            </w:tcBorders>
          </w:tcPr>
          <w:p w14:paraId="698D7E4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(-0.57)</w:t>
            </w:r>
          </w:p>
        </w:tc>
      </w:tr>
      <w:tr w:rsidR="00134CC6" w:rsidRPr="005D3295" w14:paraId="0D068141" w14:textId="77777777" w:rsidTr="005D3295">
        <w:trPr>
          <w:jc w:val="center"/>
        </w:trPr>
        <w:tc>
          <w:tcPr>
            <w:tcW w:w="0" w:type="auto"/>
            <w:tcBorders>
              <w:top w:val="nil"/>
              <w:left w:val="nil"/>
              <w:bottom w:val="nil"/>
              <w:right w:val="nil"/>
            </w:tcBorders>
          </w:tcPr>
          <w:p w14:paraId="4F975099"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PastYearRet</w:t>
            </w:r>
          </w:p>
        </w:tc>
        <w:tc>
          <w:tcPr>
            <w:tcW w:w="0" w:type="auto"/>
            <w:tcBorders>
              <w:top w:val="nil"/>
              <w:left w:val="nil"/>
              <w:bottom w:val="nil"/>
              <w:right w:val="nil"/>
            </w:tcBorders>
          </w:tcPr>
          <w:p w14:paraId="7AFBDCD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0.000</w:t>
            </w:r>
          </w:p>
        </w:tc>
        <w:tc>
          <w:tcPr>
            <w:tcW w:w="0" w:type="auto"/>
            <w:tcBorders>
              <w:top w:val="nil"/>
              <w:left w:val="nil"/>
              <w:bottom w:val="nil"/>
              <w:right w:val="nil"/>
            </w:tcBorders>
          </w:tcPr>
          <w:p w14:paraId="2B53129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0.000</w:t>
            </w:r>
          </w:p>
        </w:tc>
        <w:tc>
          <w:tcPr>
            <w:tcW w:w="0" w:type="auto"/>
            <w:tcBorders>
              <w:top w:val="nil"/>
              <w:left w:val="nil"/>
              <w:bottom w:val="nil"/>
              <w:right w:val="nil"/>
            </w:tcBorders>
          </w:tcPr>
          <w:p w14:paraId="2CFD34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-0.013</w:t>
            </w:r>
          </w:p>
        </w:tc>
        <w:tc>
          <w:tcPr>
            <w:tcW w:w="0" w:type="auto"/>
            <w:tcBorders>
              <w:top w:val="nil"/>
              <w:left w:val="nil"/>
              <w:bottom w:val="nil"/>
              <w:right w:val="nil"/>
            </w:tcBorders>
          </w:tcPr>
          <w:p w14:paraId="08E51F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-0.013</w:t>
            </w:r>
          </w:p>
        </w:tc>
        <w:tc>
          <w:tcPr>
            <w:tcW w:w="0" w:type="auto"/>
            <w:tcBorders>
              <w:top w:val="nil"/>
              <w:left w:val="nil"/>
              <w:bottom w:val="nil"/>
              <w:right w:val="nil"/>
            </w:tcBorders>
          </w:tcPr>
          <w:p w14:paraId="58E5083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657925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73A68BA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-0.025*</w:t>
            </w:r>
          </w:p>
        </w:tc>
        <w:tc>
          <w:tcPr>
            <w:tcW w:w="0" w:type="auto"/>
            <w:tcBorders>
              <w:top w:val="nil"/>
              <w:left w:val="nil"/>
              <w:bottom w:val="nil"/>
              <w:right w:val="nil"/>
            </w:tcBorders>
          </w:tcPr>
          <w:p w14:paraId="5748558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-0.026*</w:t>
            </w:r>
          </w:p>
        </w:tc>
      </w:tr>
      <w:tr w:rsidR="00134CC6" w:rsidRPr="005D3295" w14:paraId="02239CDE" w14:textId="77777777" w:rsidTr="005D3295">
        <w:trPr>
          <w:jc w:val="center"/>
        </w:trPr>
        <w:tc>
          <w:tcPr>
            <w:tcW w:w="0" w:type="auto"/>
            <w:tcBorders>
              <w:top w:val="nil"/>
              <w:left w:val="nil"/>
              <w:bottom w:val="nil"/>
              <w:right w:val="nil"/>
            </w:tcBorders>
          </w:tcPr>
          <w:p w14:paraId="4D99403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0B41D1F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(0.11)</w:t>
            </w:r>
          </w:p>
        </w:tc>
        <w:tc>
          <w:tcPr>
            <w:tcW w:w="0" w:type="auto"/>
            <w:tcBorders>
              <w:top w:val="nil"/>
              <w:left w:val="nil"/>
              <w:bottom w:val="nil"/>
              <w:right w:val="nil"/>
            </w:tcBorders>
          </w:tcPr>
          <w:p w14:paraId="7720522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w:t>
            </w:r>
          </w:p>
        </w:tc>
        <w:tc>
          <w:tcPr>
            <w:tcW w:w="0" w:type="auto"/>
            <w:tcBorders>
              <w:top w:val="nil"/>
              <w:left w:val="nil"/>
              <w:bottom w:val="nil"/>
              <w:right w:val="nil"/>
            </w:tcBorders>
          </w:tcPr>
          <w:p w14:paraId="2DFCC48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(-1.60)</w:t>
            </w:r>
          </w:p>
        </w:tc>
        <w:tc>
          <w:tcPr>
            <w:tcW w:w="0" w:type="auto"/>
            <w:tcBorders>
              <w:top w:val="nil"/>
              <w:left w:val="nil"/>
              <w:bottom w:val="nil"/>
              <w:right w:val="nil"/>
            </w:tcBorders>
          </w:tcPr>
          <w:p w14:paraId="550CAD4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(-1.61)</w:t>
            </w:r>
          </w:p>
        </w:tc>
        <w:tc>
          <w:tcPr>
            <w:tcW w:w="0" w:type="auto"/>
            <w:tcBorders>
              <w:top w:val="nil"/>
              <w:left w:val="nil"/>
              <w:bottom w:val="nil"/>
              <w:right w:val="nil"/>
            </w:tcBorders>
          </w:tcPr>
          <w:p w14:paraId="6260AA7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(-0.32)</w:t>
            </w:r>
          </w:p>
        </w:tc>
        <w:tc>
          <w:tcPr>
            <w:tcW w:w="0" w:type="auto"/>
            <w:tcBorders>
              <w:top w:val="nil"/>
              <w:left w:val="nil"/>
              <w:bottom w:val="nil"/>
              <w:right w:val="nil"/>
            </w:tcBorders>
          </w:tcPr>
          <w:p w14:paraId="3178E5C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(-0.35)</w:t>
            </w:r>
          </w:p>
        </w:tc>
        <w:tc>
          <w:tcPr>
            <w:tcW w:w="0" w:type="auto"/>
            <w:tcBorders>
              <w:top w:val="nil"/>
              <w:left w:val="nil"/>
              <w:bottom w:val="nil"/>
              <w:right w:val="nil"/>
            </w:tcBorders>
          </w:tcPr>
          <w:p w14:paraId="061507B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(-1.66)</w:t>
            </w:r>
          </w:p>
        </w:tc>
        <w:tc>
          <w:tcPr>
            <w:tcW w:w="0" w:type="auto"/>
            <w:tcBorders>
              <w:top w:val="nil"/>
              <w:left w:val="nil"/>
              <w:bottom w:val="nil"/>
              <w:right w:val="nil"/>
            </w:tcBorders>
          </w:tcPr>
          <w:p w14:paraId="6FD60F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(-1.67)</w:t>
            </w:r>
          </w:p>
        </w:tc>
      </w:tr>
      <w:tr w:rsidR="00134CC6" w:rsidRPr="005D3295" w14:paraId="7D792A75" w14:textId="77777777" w:rsidTr="005D3295">
        <w:trPr>
          <w:jc w:val="center"/>
        </w:trPr>
        <w:tc>
          <w:tcPr>
            <w:tcW w:w="0" w:type="auto"/>
            <w:tcBorders>
              <w:top w:val="nil"/>
              <w:left w:val="nil"/>
              <w:bottom w:val="nil"/>
              <w:right w:val="nil"/>
            </w:tcBorders>
          </w:tcPr>
          <w:p w14:paraId="2B459571"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Size</w:t>
            </w:r>
          </w:p>
        </w:tc>
        <w:tc>
          <w:tcPr>
            <w:tcW w:w="0" w:type="auto"/>
            <w:tcBorders>
              <w:top w:val="nil"/>
              <w:left w:val="nil"/>
              <w:bottom w:val="nil"/>
              <w:right w:val="nil"/>
            </w:tcBorders>
          </w:tcPr>
          <w:p w14:paraId="2782CAA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-0.024***</w:t>
            </w:r>
          </w:p>
        </w:tc>
        <w:tc>
          <w:tcPr>
            <w:tcW w:w="0" w:type="auto"/>
            <w:tcBorders>
              <w:top w:val="nil"/>
              <w:left w:val="nil"/>
              <w:bottom w:val="nil"/>
              <w:right w:val="nil"/>
            </w:tcBorders>
          </w:tcPr>
          <w:p w14:paraId="5FA50E6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-0.023***</w:t>
            </w:r>
          </w:p>
        </w:tc>
        <w:tc>
          <w:tcPr>
            <w:tcW w:w="0" w:type="auto"/>
            <w:tcBorders>
              <w:top w:val="nil"/>
              <w:left w:val="nil"/>
              <w:bottom w:val="nil"/>
              <w:right w:val="nil"/>
            </w:tcBorders>
          </w:tcPr>
          <w:p w14:paraId="5A2780C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-0.035***</w:t>
            </w:r>
          </w:p>
        </w:tc>
        <w:tc>
          <w:tcPr>
            <w:tcW w:w="0" w:type="auto"/>
            <w:tcBorders>
              <w:top w:val="nil"/>
              <w:left w:val="nil"/>
              <w:bottom w:val="nil"/>
              <w:right w:val="nil"/>
            </w:tcBorders>
          </w:tcPr>
          <w:p w14:paraId="388444E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-0.036***</w:t>
            </w:r>
          </w:p>
        </w:tc>
        <w:tc>
          <w:tcPr>
            <w:tcW w:w="0" w:type="auto"/>
            <w:tcBorders>
              <w:top w:val="nil"/>
              <w:left w:val="nil"/>
              <w:bottom w:val="nil"/>
              <w:right w:val="nil"/>
            </w:tcBorders>
          </w:tcPr>
          <w:p w14:paraId="45555B3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-0.068***</w:t>
            </w:r>
          </w:p>
        </w:tc>
        <w:tc>
          <w:tcPr>
            <w:tcW w:w="0" w:type="auto"/>
            <w:tcBorders>
              <w:top w:val="nil"/>
              <w:left w:val="nil"/>
              <w:bottom w:val="nil"/>
              <w:right w:val="nil"/>
            </w:tcBorders>
          </w:tcPr>
          <w:p w14:paraId="7699376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-0.068***</w:t>
            </w:r>
          </w:p>
        </w:tc>
        <w:tc>
          <w:tcPr>
            <w:tcW w:w="0" w:type="auto"/>
            <w:tcBorders>
              <w:top w:val="nil"/>
              <w:left w:val="nil"/>
              <w:bottom w:val="nil"/>
              <w:right w:val="nil"/>
            </w:tcBorders>
          </w:tcPr>
          <w:p w14:paraId="6EEE5B6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-0.085***</w:t>
            </w:r>
          </w:p>
        </w:tc>
        <w:tc>
          <w:tcPr>
            <w:tcW w:w="0" w:type="auto"/>
            <w:tcBorders>
              <w:top w:val="nil"/>
              <w:left w:val="nil"/>
              <w:bottom w:val="nil"/>
              <w:right w:val="nil"/>
            </w:tcBorders>
          </w:tcPr>
          <w:p w14:paraId="49347BA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-0.088***</w:t>
            </w:r>
          </w:p>
        </w:tc>
      </w:tr>
      <w:tr w:rsidR="00134CC6" w:rsidRPr="005D3295" w14:paraId="0A699C70" w14:textId="77777777" w:rsidTr="005D3295">
        <w:trPr>
          <w:jc w:val="center"/>
        </w:trPr>
        <w:tc>
          <w:tcPr>
            <w:tcW w:w="0" w:type="auto"/>
            <w:tcBorders>
              <w:top w:val="nil"/>
              <w:left w:val="nil"/>
              <w:bottom w:val="nil"/>
              <w:right w:val="nil"/>
            </w:tcBorders>
          </w:tcPr>
          <w:p w14:paraId="2C5EB47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483D99F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(-5.89)</w:t>
            </w:r>
          </w:p>
        </w:tc>
        <w:tc>
          <w:tcPr>
            <w:tcW w:w="0" w:type="auto"/>
            <w:tcBorders>
              <w:top w:val="nil"/>
              <w:left w:val="nil"/>
              <w:bottom w:val="nil"/>
              <w:right w:val="nil"/>
            </w:tcBorders>
          </w:tcPr>
          <w:p w14:paraId="7E493C3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(-5.72)</w:t>
            </w:r>
          </w:p>
        </w:tc>
        <w:tc>
          <w:tcPr>
            <w:tcW w:w="0" w:type="auto"/>
            <w:tcBorders>
              <w:top w:val="nil"/>
              <w:left w:val="nil"/>
              <w:bottom w:val="nil"/>
              <w:right w:val="nil"/>
            </w:tcBorders>
          </w:tcPr>
          <w:p w14:paraId="5A9760B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(-6.57)</w:t>
            </w:r>
          </w:p>
        </w:tc>
        <w:tc>
          <w:tcPr>
            <w:tcW w:w="0" w:type="auto"/>
            <w:tcBorders>
              <w:top w:val="nil"/>
              <w:left w:val="nil"/>
              <w:bottom w:val="nil"/>
              <w:right w:val="nil"/>
            </w:tcBorders>
          </w:tcPr>
          <w:p w14:paraId="7C65635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(-6.22)</w:t>
            </w:r>
          </w:p>
        </w:tc>
        <w:tc>
          <w:tcPr>
            <w:tcW w:w="0" w:type="auto"/>
            <w:tcBorders>
              <w:top w:val="nil"/>
              <w:left w:val="nil"/>
              <w:bottom w:val="nil"/>
              <w:right w:val="nil"/>
            </w:tcBorders>
          </w:tcPr>
          <w:p w14:paraId="58A179F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(-8.16)</w:t>
            </w:r>
          </w:p>
        </w:tc>
        <w:tc>
          <w:tcPr>
            <w:tcW w:w="0" w:type="auto"/>
            <w:tcBorders>
              <w:top w:val="nil"/>
              <w:left w:val="nil"/>
              <w:bottom w:val="nil"/>
              <w:right w:val="nil"/>
            </w:tcBorders>
          </w:tcPr>
          <w:p w14:paraId="45D0E5C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(-8.09)</w:t>
            </w:r>
          </w:p>
        </w:tc>
        <w:tc>
          <w:tcPr>
            <w:tcW w:w="0" w:type="auto"/>
            <w:tcBorders>
              <w:top w:val="nil"/>
              <w:left w:val="nil"/>
              <w:bottom w:val="nil"/>
              <w:right w:val="nil"/>
            </w:tcBorders>
          </w:tcPr>
          <w:p w14:paraId="7A0ADB9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(-7.15)</w:t>
            </w:r>
          </w:p>
        </w:tc>
        <w:tc>
          <w:tcPr>
            <w:tcW w:w="0" w:type="auto"/>
            <w:tcBorders>
              <w:top w:val="nil"/>
              <w:left w:val="nil"/>
              <w:bottom w:val="nil"/>
              <w:right w:val="nil"/>
            </w:tcBorders>
          </w:tcPr>
          <w:p w14:paraId="0D978F8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(-6.96)</w:t>
            </w:r>
          </w:p>
        </w:tc>
      </w:tr>
      <w:tr w:rsidR="00134CC6" w:rsidRPr="005D3295" w14:paraId="3691BCA2" w14:textId="77777777" w:rsidTr="005D3295">
        <w:trPr>
          <w:jc w:val="center"/>
        </w:trPr>
        <w:tc>
          <w:tcPr>
            <w:tcW w:w="0" w:type="auto"/>
            <w:tcBorders>
              <w:top w:val="nil"/>
              <w:left w:val="nil"/>
              <w:bottom w:val="nil"/>
              <w:right w:val="nil"/>
            </w:tcBorders>
          </w:tcPr>
          <w:p w14:paraId="10A3343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BookMarket</w:t>
            </w:r>
          </w:p>
        </w:tc>
        <w:tc>
          <w:tcPr>
            <w:tcW w:w="0" w:type="auto"/>
            <w:tcBorders>
              <w:top w:val="nil"/>
              <w:left w:val="nil"/>
              <w:bottom w:val="nil"/>
              <w:right w:val="nil"/>
            </w:tcBorders>
          </w:tcPr>
          <w:p w14:paraId="6017701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7E34B03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465A451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1018717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0.009</w:t>
            </w:r>
          </w:p>
        </w:tc>
        <w:tc>
          <w:tcPr>
            <w:tcW w:w="0" w:type="auto"/>
            <w:tcBorders>
              <w:top w:val="nil"/>
              <w:left w:val="nil"/>
              <w:bottom w:val="nil"/>
              <w:right w:val="nil"/>
            </w:tcBorders>
          </w:tcPr>
          <w:p w14:paraId="14C5EFB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0889571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17DF7FA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0.008</w:t>
            </w:r>
          </w:p>
        </w:tc>
        <w:tc>
          <w:tcPr>
            <w:tcW w:w="0" w:type="auto"/>
            <w:tcBorders>
              <w:top w:val="nil"/>
              <w:left w:val="nil"/>
              <w:bottom w:val="nil"/>
              <w:right w:val="nil"/>
            </w:tcBorders>
          </w:tcPr>
          <w:p w14:paraId="7431D3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0.010</w:t>
            </w:r>
          </w:p>
        </w:tc>
      </w:tr>
      <w:tr w:rsidR="00134CC6" w:rsidRPr="005D3295" w14:paraId="5CFA9DE1" w14:textId="77777777" w:rsidTr="005D3295">
        <w:trPr>
          <w:jc w:val="center"/>
        </w:trPr>
        <w:tc>
          <w:tcPr>
            <w:tcW w:w="0" w:type="auto"/>
            <w:tcBorders>
              <w:top w:val="nil"/>
              <w:left w:val="nil"/>
              <w:bottom w:val="nil"/>
              <w:right w:val="nil"/>
            </w:tcBorders>
          </w:tcPr>
          <w:p w14:paraId="0FFE5C3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2C24306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(1.07)</w:t>
            </w:r>
          </w:p>
        </w:tc>
        <w:tc>
          <w:tcPr>
            <w:tcW w:w="0" w:type="auto"/>
            <w:tcBorders>
              <w:top w:val="nil"/>
              <w:left w:val="nil"/>
              <w:bottom w:val="nil"/>
              <w:right w:val="nil"/>
            </w:tcBorders>
          </w:tcPr>
          <w:p w14:paraId="036290E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(1.06)</w:t>
            </w:r>
          </w:p>
        </w:tc>
        <w:tc>
          <w:tcPr>
            <w:tcW w:w="0" w:type="auto"/>
            <w:tcBorders>
              <w:top w:val="nil"/>
              <w:left w:val="nil"/>
              <w:bottom w:val="nil"/>
              <w:right w:val="nil"/>
            </w:tcBorders>
          </w:tcPr>
          <w:p w14:paraId="775DB67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(1.52)</w:t>
            </w:r>
          </w:p>
        </w:tc>
        <w:tc>
          <w:tcPr>
            <w:tcW w:w="0" w:type="auto"/>
            <w:tcBorders>
              <w:top w:val="nil"/>
              <w:left w:val="nil"/>
              <w:bottom w:val="nil"/>
              <w:right w:val="nil"/>
            </w:tcBorders>
          </w:tcPr>
          <w:p w14:paraId="612D2D0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(1.63)</w:t>
            </w:r>
          </w:p>
        </w:tc>
        <w:tc>
          <w:tcPr>
            <w:tcW w:w="0" w:type="auto"/>
            <w:tcBorders>
              <w:top w:val="nil"/>
              <w:left w:val="nil"/>
              <w:bottom w:val="nil"/>
              <w:right w:val="nil"/>
            </w:tcBorders>
          </w:tcPr>
          <w:p w14:paraId="1D25118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(0.41)</w:t>
            </w:r>
          </w:p>
        </w:tc>
        <w:tc>
          <w:tcPr>
            <w:tcW w:w="0" w:type="auto"/>
            <w:tcBorders>
              <w:top w:val="nil"/>
              <w:left w:val="nil"/>
              <w:bottom w:val="nil"/>
              <w:right w:val="nil"/>
            </w:tcBorders>
          </w:tcPr>
          <w:p w14:paraId="321E336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(0.44)</w:t>
            </w:r>
          </w:p>
        </w:tc>
        <w:tc>
          <w:tcPr>
            <w:tcW w:w="0" w:type="auto"/>
            <w:tcBorders>
              <w:top w:val="nil"/>
              <w:left w:val="nil"/>
              <w:bottom w:val="nil"/>
              <w:right w:val="nil"/>
            </w:tcBorders>
          </w:tcPr>
          <w:p w14:paraId="4BA785B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(0.94)</w:t>
            </w:r>
          </w:p>
        </w:tc>
        <w:tc>
          <w:tcPr>
            <w:tcW w:w="0" w:type="auto"/>
            <w:tcBorders>
              <w:top w:val="nil"/>
              <w:left w:val="nil"/>
              <w:bottom w:val="nil"/>
              <w:right w:val="nil"/>
            </w:tcBorders>
          </w:tcPr>
          <w:p w14:paraId="74C24C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(1.14)</w:t>
            </w:r>
          </w:p>
        </w:tc>
      </w:tr>
      <w:tr w:rsidR="00134CC6" w:rsidRPr="005D3295" w14:paraId="614ADE67" w14:textId="77777777" w:rsidTr="005D3295">
        <w:trPr>
          <w:jc w:val="center"/>
        </w:trPr>
        <w:tc>
          <w:tcPr>
            <w:tcW w:w="0" w:type="auto"/>
            <w:tcBorders>
              <w:top w:val="nil"/>
              <w:left w:val="nil"/>
              <w:bottom w:val="nil"/>
              <w:right w:val="nil"/>
            </w:tcBorders>
          </w:tcPr>
          <w:p w14:paraId="1587A811"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10475A2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1C5AA36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5C3B44F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8D27BF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DE9CB2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D247C8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BC91DC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D884EF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196D00A2" w14:textId="77777777" w:rsidTr="005D3295">
        <w:trPr>
          <w:jc w:val="center"/>
        </w:trPr>
        <w:tc>
          <w:tcPr>
            <w:tcW w:w="0" w:type="auto"/>
            <w:tcBorders>
              <w:top w:val="nil"/>
              <w:left w:val="nil"/>
              <w:bottom w:val="nil"/>
              <w:right w:val="nil"/>
            </w:tcBorders>
          </w:tcPr>
          <w:p w14:paraId="104312D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Observations</w:t>
            </w:r>
          </w:p>
        </w:tc>
        <w:tc>
          <w:tcPr>
            <w:tcW w:w="0" w:type="auto"/>
            <w:tcBorders>
              <w:top w:val="nil"/>
              <w:left w:val="nil"/>
              <w:bottom w:val="nil"/>
              <w:right w:val="nil"/>
            </w:tcBorders>
          </w:tcPr>
          <w:p w14:paraId="7836EB3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6DEA9BC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5C66483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5AECCDE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49A4F18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57D2F8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53A5567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08F4264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r>
      <w:tr w:rsidR="00134CC6" w:rsidRPr="005D3295" w14:paraId="77B0CEDF" w14:textId="77777777" w:rsidTr="005D3295">
        <w:trPr>
          <w:jc w:val="center"/>
        </w:trPr>
        <w:tc>
          <w:tcPr>
            <w:tcW w:w="0" w:type="auto"/>
            <w:tcBorders>
              <w:top w:val="nil"/>
              <w:left w:val="nil"/>
              <w:bottom w:val="nil"/>
              <w:right w:val="nil"/>
            </w:tcBorders>
          </w:tcPr>
          <w:p w14:paraId="05BDF8FC"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Adjusted R-squared</w:t>
            </w:r>
          </w:p>
        </w:tc>
        <w:tc>
          <w:tcPr>
            <w:tcW w:w="0" w:type="auto"/>
            <w:tcBorders>
              <w:top w:val="nil"/>
              <w:left w:val="nil"/>
              <w:bottom w:val="nil"/>
              <w:right w:val="nil"/>
            </w:tcBorders>
          </w:tcPr>
          <w:p w14:paraId="64057C8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0.239</w:t>
            </w:r>
          </w:p>
        </w:tc>
        <w:tc>
          <w:tcPr>
            <w:tcW w:w="0" w:type="auto"/>
            <w:tcBorders>
              <w:top w:val="nil"/>
              <w:left w:val="nil"/>
              <w:bottom w:val="nil"/>
              <w:right w:val="nil"/>
            </w:tcBorders>
          </w:tcPr>
          <w:p w14:paraId="4186AAC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0.243</w:t>
            </w:r>
          </w:p>
        </w:tc>
        <w:tc>
          <w:tcPr>
            <w:tcW w:w="0" w:type="auto"/>
            <w:tcBorders>
              <w:top w:val="nil"/>
              <w:left w:val="nil"/>
              <w:bottom w:val="nil"/>
              <w:right w:val="nil"/>
            </w:tcBorders>
          </w:tcPr>
          <w:p w14:paraId="66531B9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0.285</w:t>
            </w:r>
          </w:p>
        </w:tc>
        <w:tc>
          <w:tcPr>
            <w:tcW w:w="0" w:type="auto"/>
            <w:tcBorders>
              <w:top w:val="nil"/>
              <w:left w:val="nil"/>
              <w:bottom w:val="nil"/>
              <w:right w:val="nil"/>
            </w:tcBorders>
          </w:tcPr>
          <w:p w14:paraId="1D5654A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0.285</w:t>
            </w:r>
          </w:p>
        </w:tc>
        <w:tc>
          <w:tcPr>
            <w:tcW w:w="0" w:type="auto"/>
            <w:tcBorders>
              <w:top w:val="nil"/>
              <w:left w:val="nil"/>
              <w:bottom w:val="nil"/>
              <w:right w:val="nil"/>
            </w:tcBorders>
          </w:tcPr>
          <w:p w14:paraId="13F9B0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0.307</w:t>
            </w:r>
          </w:p>
        </w:tc>
        <w:tc>
          <w:tcPr>
            <w:tcW w:w="0" w:type="auto"/>
            <w:tcBorders>
              <w:top w:val="nil"/>
              <w:left w:val="nil"/>
              <w:bottom w:val="nil"/>
              <w:right w:val="nil"/>
            </w:tcBorders>
          </w:tcPr>
          <w:p w14:paraId="6CF337A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0.314</w:t>
            </w:r>
          </w:p>
        </w:tc>
        <w:tc>
          <w:tcPr>
            <w:tcW w:w="0" w:type="auto"/>
            <w:tcBorders>
              <w:top w:val="nil"/>
              <w:left w:val="nil"/>
              <w:bottom w:val="nil"/>
              <w:right w:val="nil"/>
            </w:tcBorders>
          </w:tcPr>
          <w:p w14:paraId="49AB79A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0.349</w:t>
            </w:r>
          </w:p>
        </w:tc>
        <w:tc>
          <w:tcPr>
            <w:tcW w:w="0" w:type="auto"/>
            <w:tcBorders>
              <w:top w:val="nil"/>
              <w:left w:val="nil"/>
              <w:bottom w:val="nil"/>
              <w:right w:val="nil"/>
            </w:tcBorders>
          </w:tcPr>
          <w:p w14:paraId="5267EB0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0.359</w:t>
            </w:r>
          </w:p>
        </w:tc>
      </w:tr>
      <w:tr w:rsidR="00134CC6" w:rsidRPr="005D3295" w14:paraId="1B67AA1A" w14:textId="77777777" w:rsidTr="005D3295">
        <w:trPr>
          <w:jc w:val="center"/>
        </w:trPr>
        <w:tc>
          <w:tcPr>
            <w:tcW w:w="0" w:type="auto"/>
            <w:tcBorders>
              <w:top w:val="nil"/>
              <w:left w:val="nil"/>
              <w:bottom w:val="nil"/>
              <w:right w:val="nil"/>
            </w:tcBorders>
          </w:tcPr>
          <w:p w14:paraId="54FD44F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Year-Month FE</w:t>
            </w:r>
          </w:p>
        </w:tc>
        <w:tc>
          <w:tcPr>
            <w:tcW w:w="0" w:type="auto"/>
            <w:tcBorders>
              <w:top w:val="nil"/>
              <w:left w:val="nil"/>
              <w:bottom w:val="nil"/>
              <w:right w:val="nil"/>
            </w:tcBorders>
          </w:tcPr>
          <w:p w14:paraId="134B66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4E9EEA7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41958DB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216A0E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7CB1A1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4591E13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087B063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72AABED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r w:rsidR="00134CC6" w:rsidRPr="005D3295" w14:paraId="468FEC91" w14:textId="77777777" w:rsidTr="005D3295">
        <w:tblPrEx>
          <w:tblBorders>
            <w:bottom w:val="single" w:sz="6" w:space="0" w:color="auto"/>
          </w:tblBorders>
        </w:tblPrEx>
        <w:trPr>
          <w:jc w:val="center"/>
        </w:trPr>
        <w:tc>
          <w:tcPr>
            <w:tcW w:w="0" w:type="auto"/>
            <w:tcBorders>
              <w:top w:val="nil"/>
              <w:left w:val="nil"/>
              <w:bottom w:val="single" w:sz="6" w:space="0" w:color="auto"/>
              <w:right w:val="nil"/>
            </w:tcBorders>
          </w:tcPr>
          <w:p w14:paraId="72F56E4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Firm FE</w:t>
            </w:r>
          </w:p>
        </w:tc>
        <w:tc>
          <w:tcPr>
            <w:tcW w:w="0" w:type="auto"/>
            <w:tcBorders>
              <w:top w:val="nil"/>
              <w:left w:val="nil"/>
              <w:bottom w:val="single" w:sz="6" w:space="0" w:color="auto"/>
              <w:right w:val="nil"/>
            </w:tcBorders>
          </w:tcPr>
          <w:p w14:paraId="4C93800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51A3E3F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176D368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53D18A9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28BDDF5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172E512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66EBBCE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7CBBAAA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bl>
    <w:p w14:paraId="1A734D38" w14:textId="77777777" w:rsidR="00134CC6" w:rsidRPr="00134CC6" w:rsidRDefault="00134CC6" w:rsidP="00134CC6">
      <w:pPr>
        <w:rPr>
          <w:rFonts w:ascii="Times New Roman" w:hAnsi="Times New Roman" w:cs="Times New Roman"/>
        </w:rPr>
      </w:pPr>
      <w:r w:rsidRPr="00134CC6">
        <w:rPr>
          <w:rFonts w:ascii="Times New Roman" w:hAnsi="Times New Roman" w:cs="Times New Roman"/>
        </w:rPr>
        <w:br w:type="page"/>
      </w:r>
    </w:p>
    <w:p w14:paraId="6D032541" w14:textId="77777777" w:rsidR="00134CC6" w:rsidRPr="00623934" w:rsidRDefault="00134CC6" w:rsidP="00134CC6">
      <w:pPr>
        <w:spacing w:after="0"/>
        <w:rPr>
          <w:rFonts w:ascii="Times New Roman" w:hAnsi="Times New Roman" w:cs="Times New Roman"/>
          <w:b/>
          <w:bCs/>
        </w:rPr>
      </w:pPr>
      <w:r w:rsidRPr="00623934">
        <w:rPr>
          <w:rFonts w:ascii="Times New Roman" w:hAnsi="Times New Roman" w:cs="Times New Roman"/>
          <w:b/>
          <w:bCs/>
        </w:rPr>
        <w:lastRenderedPageBreak/>
        <w:t>Panel D. CAR[0,120] and CAR[0,255] with year-month and firm fixed effects</w:t>
      </w:r>
    </w:p>
    <w:tbl>
      <w:tblPr>
        <w:tblW w:w="0" w:type="auto"/>
        <w:jc w:val="center"/>
        <w:tblCellMar>
          <w:left w:w="75" w:type="dxa"/>
          <w:right w:w="75" w:type="dxa"/>
        </w:tblCellMar>
        <w:tblLook w:val="0000" w:firstRow="0" w:lastRow="0" w:firstColumn="0" w:lastColumn="0" w:noHBand="0" w:noVBand="0"/>
      </w:tblPr>
      <w:tblGrid>
        <w:gridCol w:w="1745"/>
        <w:gridCol w:w="967"/>
        <w:gridCol w:w="989"/>
        <w:gridCol w:w="967"/>
        <w:gridCol w:w="967"/>
        <w:gridCol w:w="967"/>
        <w:gridCol w:w="989"/>
        <w:gridCol w:w="967"/>
        <w:gridCol w:w="967"/>
      </w:tblGrid>
      <w:tr w:rsidR="00134CC6" w:rsidRPr="005D3295" w14:paraId="312FFEA8" w14:textId="77777777" w:rsidTr="005D3295">
        <w:trPr>
          <w:jc w:val="center"/>
        </w:trPr>
        <w:tc>
          <w:tcPr>
            <w:tcW w:w="0" w:type="auto"/>
            <w:tcBorders>
              <w:top w:val="single" w:sz="6" w:space="0" w:color="auto"/>
              <w:left w:val="nil"/>
              <w:bottom w:val="nil"/>
              <w:right w:val="nil"/>
            </w:tcBorders>
          </w:tcPr>
          <w:p w14:paraId="2CB9223B"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single" w:sz="6" w:space="0" w:color="auto"/>
              <w:left w:val="nil"/>
              <w:bottom w:val="nil"/>
              <w:right w:val="nil"/>
            </w:tcBorders>
          </w:tcPr>
          <w:p w14:paraId="5562EF6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w:t>
            </w:r>
          </w:p>
        </w:tc>
        <w:tc>
          <w:tcPr>
            <w:tcW w:w="0" w:type="auto"/>
            <w:tcBorders>
              <w:top w:val="single" w:sz="6" w:space="0" w:color="auto"/>
              <w:left w:val="nil"/>
              <w:bottom w:val="nil"/>
              <w:right w:val="nil"/>
            </w:tcBorders>
          </w:tcPr>
          <w:p w14:paraId="4F86FE3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(2)</w:t>
            </w:r>
          </w:p>
        </w:tc>
        <w:tc>
          <w:tcPr>
            <w:tcW w:w="0" w:type="auto"/>
            <w:tcBorders>
              <w:top w:val="single" w:sz="6" w:space="0" w:color="auto"/>
              <w:left w:val="nil"/>
              <w:bottom w:val="nil"/>
              <w:right w:val="nil"/>
            </w:tcBorders>
          </w:tcPr>
          <w:p w14:paraId="08D3358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(3)</w:t>
            </w:r>
          </w:p>
        </w:tc>
        <w:tc>
          <w:tcPr>
            <w:tcW w:w="0" w:type="auto"/>
            <w:tcBorders>
              <w:top w:val="single" w:sz="6" w:space="0" w:color="auto"/>
              <w:left w:val="nil"/>
              <w:bottom w:val="nil"/>
              <w:right w:val="nil"/>
            </w:tcBorders>
          </w:tcPr>
          <w:p w14:paraId="29B8988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w:t>
            </w:r>
          </w:p>
        </w:tc>
        <w:tc>
          <w:tcPr>
            <w:tcW w:w="0" w:type="auto"/>
            <w:tcBorders>
              <w:top w:val="single" w:sz="6" w:space="0" w:color="auto"/>
              <w:left w:val="nil"/>
              <w:bottom w:val="nil"/>
              <w:right w:val="nil"/>
            </w:tcBorders>
          </w:tcPr>
          <w:p w14:paraId="29C0B79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w:t>
            </w:r>
          </w:p>
        </w:tc>
        <w:tc>
          <w:tcPr>
            <w:tcW w:w="0" w:type="auto"/>
            <w:tcBorders>
              <w:top w:val="single" w:sz="6" w:space="0" w:color="auto"/>
              <w:left w:val="nil"/>
              <w:bottom w:val="nil"/>
              <w:right w:val="nil"/>
            </w:tcBorders>
          </w:tcPr>
          <w:p w14:paraId="614F939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w:t>
            </w:r>
          </w:p>
        </w:tc>
        <w:tc>
          <w:tcPr>
            <w:tcW w:w="0" w:type="auto"/>
            <w:tcBorders>
              <w:top w:val="single" w:sz="6" w:space="0" w:color="auto"/>
              <w:left w:val="nil"/>
              <w:bottom w:val="nil"/>
              <w:right w:val="nil"/>
            </w:tcBorders>
          </w:tcPr>
          <w:p w14:paraId="44DEC8A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w:t>
            </w:r>
          </w:p>
        </w:tc>
        <w:tc>
          <w:tcPr>
            <w:tcW w:w="0" w:type="auto"/>
            <w:tcBorders>
              <w:top w:val="single" w:sz="6" w:space="0" w:color="auto"/>
              <w:left w:val="nil"/>
              <w:bottom w:val="nil"/>
              <w:right w:val="nil"/>
            </w:tcBorders>
          </w:tcPr>
          <w:p w14:paraId="31C36CC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w:t>
            </w:r>
          </w:p>
        </w:tc>
      </w:tr>
      <w:tr w:rsidR="00134CC6" w:rsidRPr="005D3295" w14:paraId="7409DD9D" w14:textId="77777777" w:rsidTr="005D3295">
        <w:trPr>
          <w:jc w:val="center"/>
        </w:trPr>
        <w:tc>
          <w:tcPr>
            <w:tcW w:w="0" w:type="auto"/>
            <w:tcBorders>
              <w:top w:val="nil"/>
              <w:left w:val="nil"/>
              <w:bottom w:val="single" w:sz="6" w:space="0" w:color="auto"/>
              <w:right w:val="nil"/>
            </w:tcBorders>
          </w:tcPr>
          <w:p w14:paraId="19494501"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single" w:sz="6" w:space="0" w:color="auto"/>
              <w:right w:val="nil"/>
            </w:tcBorders>
          </w:tcPr>
          <w:p w14:paraId="2AE906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48A21C7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0E2A0EA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7E81740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474C724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5AC8E9E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68C13FA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[0,120]</w:t>
            </w:r>
          </w:p>
          <w:p w14:paraId="58B36DC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c>
          <w:tcPr>
            <w:tcW w:w="0" w:type="auto"/>
            <w:tcBorders>
              <w:top w:val="nil"/>
              <w:left w:val="nil"/>
              <w:bottom w:val="single" w:sz="6" w:space="0" w:color="auto"/>
              <w:right w:val="nil"/>
            </w:tcBorders>
          </w:tcPr>
          <w:p w14:paraId="7687B7D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4FA4D50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EW</w:t>
            </w:r>
          </w:p>
        </w:tc>
        <w:tc>
          <w:tcPr>
            <w:tcW w:w="0" w:type="auto"/>
            <w:tcBorders>
              <w:top w:val="nil"/>
              <w:left w:val="nil"/>
              <w:bottom w:val="single" w:sz="6" w:space="0" w:color="auto"/>
              <w:right w:val="nil"/>
            </w:tcBorders>
          </w:tcPr>
          <w:p w14:paraId="018D354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2140AB9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MAR VW</w:t>
            </w:r>
          </w:p>
        </w:tc>
        <w:tc>
          <w:tcPr>
            <w:tcW w:w="0" w:type="auto"/>
            <w:tcBorders>
              <w:top w:val="nil"/>
              <w:left w:val="nil"/>
              <w:bottom w:val="single" w:sz="6" w:space="0" w:color="auto"/>
              <w:right w:val="nil"/>
            </w:tcBorders>
          </w:tcPr>
          <w:p w14:paraId="4902D94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0D566A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EW</w:t>
            </w:r>
          </w:p>
        </w:tc>
        <w:tc>
          <w:tcPr>
            <w:tcW w:w="0" w:type="auto"/>
            <w:tcBorders>
              <w:top w:val="nil"/>
              <w:left w:val="nil"/>
              <w:bottom w:val="single" w:sz="6" w:space="0" w:color="auto"/>
              <w:right w:val="nil"/>
            </w:tcBorders>
          </w:tcPr>
          <w:p w14:paraId="4751A88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[0,255]</w:t>
            </w:r>
          </w:p>
          <w:p w14:paraId="22BAD1A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MM VW</w:t>
            </w:r>
          </w:p>
        </w:tc>
      </w:tr>
      <w:tr w:rsidR="00134CC6" w:rsidRPr="005D3295" w14:paraId="37370F34" w14:textId="77777777" w:rsidTr="005D3295">
        <w:trPr>
          <w:jc w:val="center"/>
        </w:trPr>
        <w:tc>
          <w:tcPr>
            <w:tcW w:w="0" w:type="auto"/>
            <w:tcBorders>
              <w:top w:val="nil"/>
              <w:left w:val="nil"/>
              <w:bottom w:val="nil"/>
              <w:right w:val="nil"/>
            </w:tcBorders>
          </w:tcPr>
          <w:p w14:paraId="3987CA18"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2960D08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022C0A9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E9FAE0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EE52F7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95A099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E2EFCB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BA0B81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5FC22CA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55C3CD9B" w14:textId="77777777" w:rsidTr="005D3295">
        <w:trPr>
          <w:jc w:val="center"/>
        </w:trPr>
        <w:tc>
          <w:tcPr>
            <w:tcW w:w="0" w:type="auto"/>
            <w:tcBorders>
              <w:top w:val="nil"/>
              <w:left w:val="nil"/>
              <w:bottom w:val="nil"/>
              <w:right w:val="nil"/>
            </w:tcBorders>
          </w:tcPr>
          <w:p w14:paraId="564F1B4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PCinsider*Buy</w:t>
            </w:r>
          </w:p>
        </w:tc>
        <w:tc>
          <w:tcPr>
            <w:tcW w:w="0" w:type="auto"/>
            <w:tcBorders>
              <w:top w:val="nil"/>
              <w:left w:val="nil"/>
              <w:bottom w:val="nil"/>
              <w:right w:val="nil"/>
            </w:tcBorders>
          </w:tcPr>
          <w:p w14:paraId="33D54C8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18E5AE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3E6683C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7DDA75B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40E289B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4DCA90D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6F23740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-0.018*</w:t>
            </w:r>
          </w:p>
        </w:tc>
        <w:tc>
          <w:tcPr>
            <w:tcW w:w="0" w:type="auto"/>
            <w:tcBorders>
              <w:top w:val="nil"/>
              <w:left w:val="nil"/>
              <w:bottom w:val="nil"/>
              <w:right w:val="nil"/>
            </w:tcBorders>
          </w:tcPr>
          <w:p w14:paraId="3E26136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-0.016*</w:t>
            </w:r>
          </w:p>
        </w:tc>
      </w:tr>
      <w:tr w:rsidR="00134CC6" w:rsidRPr="005D3295" w14:paraId="6D966978" w14:textId="77777777" w:rsidTr="005D3295">
        <w:trPr>
          <w:jc w:val="center"/>
        </w:trPr>
        <w:tc>
          <w:tcPr>
            <w:tcW w:w="0" w:type="auto"/>
            <w:tcBorders>
              <w:top w:val="nil"/>
              <w:left w:val="nil"/>
              <w:bottom w:val="nil"/>
              <w:right w:val="nil"/>
            </w:tcBorders>
          </w:tcPr>
          <w:p w14:paraId="53B3961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2B90CD1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(0.10)</w:t>
            </w:r>
          </w:p>
        </w:tc>
        <w:tc>
          <w:tcPr>
            <w:tcW w:w="0" w:type="auto"/>
            <w:tcBorders>
              <w:top w:val="nil"/>
              <w:left w:val="nil"/>
              <w:bottom w:val="nil"/>
              <w:right w:val="nil"/>
            </w:tcBorders>
          </w:tcPr>
          <w:p w14:paraId="6D18A6B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(0.16)</w:t>
            </w:r>
          </w:p>
        </w:tc>
        <w:tc>
          <w:tcPr>
            <w:tcW w:w="0" w:type="auto"/>
            <w:tcBorders>
              <w:top w:val="nil"/>
              <w:left w:val="nil"/>
              <w:bottom w:val="nil"/>
              <w:right w:val="nil"/>
            </w:tcBorders>
          </w:tcPr>
          <w:p w14:paraId="65BFF57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(-0.49)</w:t>
            </w:r>
          </w:p>
        </w:tc>
        <w:tc>
          <w:tcPr>
            <w:tcW w:w="0" w:type="auto"/>
            <w:tcBorders>
              <w:top w:val="nil"/>
              <w:left w:val="nil"/>
              <w:bottom w:val="nil"/>
              <w:right w:val="nil"/>
            </w:tcBorders>
          </w:tcPr>
          <w:p w14:paraId="1038F1B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(-0.49)</w:t>
            </w:r>
          </w:p>
        </w:tc>
        <w:tc>
          <w:tcPr>
            <w:tcW w:w="0" w:type="auto"/>
            <w:tcBorders>
              <w:top w:val="nil"/>
              <w:left w:val="nil"/>
              <w:bottom w:val="nil"/>
              <w:right w:val="nil"/>
            </w:tcBorders>
          </w:tcPr>
          <w:p w14:paraId="739D82E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(-0.80)</w:t>
            </w:r>
          </w:p>
        </w:tc>
        <w:tc>
          <w:tcPr>
            <w:tcW w:w="0" w:type="auto"/>
            <w:tcBorders>
              <w:top w:val="nil"/>
              <w:left w:val="nil"/>
              <w:bottom w:val="nil"/>
              <w:right w:val="nil"/>
            </w:tcBorders>
          </w:tcPr>
          <w:p w14:paraId="7CB46D3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(-0.83)</w:t>
            </w:r>
          </w:p>
        </w:tc>
        <w:tc>
          <w:tcPr>
            <w:tcW w:w="0" w:type="auto"/>
            <w:tcBorders>
              <w:top w:val="nil"/>
              <w:left w:val="nil"/>
              <w:bottom w:val="nil"/>
              <w:right w:val="nil"/>
            </w:tcBorders>
          </w:tcPr>
          <w:p w14:paraId="30CF2DA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(-1.78)</w:t>
            </w:r>
          </w:p>
        </w:tc>
        <w:tc>
          <w:tcPr>
            <w:tcW w:w="0" w:type="auto"/>
            <w:tcBorders>
              <w:top w:val="nil"/>
              <w:left w:val="nil"/>
              <w:bottom w:val="nil"/>
              <w:right w:val="nil"/>
            </w:tcBorders>
          </w:tcPr>
          <w:p w14:paraId="1717229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(-1.65)</w:t>
            </w:r>
          </w:p>
        </w:tc>
      </w:tr>
      <w:tr w:rsidR="00134CC6" w:rsidRPr="005D3295" w14:paraId="71983C1B" w14:textId="77777777" w:rsidTr="005D3295">
        <w:trPr>
          <w:jc w:val="center"/>
        </w:trPr>
        <w:tc>
          <w:tcPr>
            <w:tcW w:w="0" w:type="auto"/>
            <w:tcBorders>
              <w:top w:val="nil"/>
              <w:left w:val="nil"/>
              <w:bottom w:val="nil"/>
              <w:right w:val="nil"/>
            </w:tcBorders>
          </w:tcPr>
          <w:p w14:paraId="3E591B67"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PCinsider*Sell</w:t>
            </w:r>
          </w:p>
        </w:tc>
        <w:tc>
          <w:tcPr>
            <w:tcW w:w="0" w:type="auto"/>
            <w:tcBorders>
              <w:top w:val="nil"/>
              <w:left w:val="nil"/>
              <w:bottom w:val="nil"/>
              <w:right w:val="nil"/>
            </w:tcBorders>
          </w:tcPr>
          <w:p w14:paraId="7B7D0D2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076F00C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-0.002</w:t>
            </w:r>
          </w:p>
        </w:tc>
        <w:tc>
          <w:tcPr>
            <w:tcW w:w="0" w:type="auto"/>
            <w:tcBorders>
              <w:top w:val="nil"/>
              <w:left w:val="nil"/>
              <w:bottom w:val="nil"/>
              <w:right w:val="nil"/>
            </w:tcBorders>
          </w:tcPr>
          <w:p w14:paraId="487E1B0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28DFA69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2707FBC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7851D45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-0.007</w:t>
            </w:r>
          </w:p>
        </w:tc>
        <w:tc>
          <w:tcPr>
            <w:tcW w:w="0" w:type="auto"/>
            <w:tcBorders>
              <w:top w:val="nil"/>
              <w:left w:val="nil"/>
              <w:bottom w:val="nil"/>
              <w:right w:val="nil"/>
            </w:tcBorders>
          </w:tcPr>
          <w:p w14:paraId="764C9E9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746C161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0.006</w:t>
            </w:r>
          </w:p>
        </w:tc>
      </w:tr>
      <w:tr w:rsidR="00134CC6" w:rsidRPr="005D3295" w14:paraId="0BCFF122" w14:textId="77777777" w:rsidTr="005D3295">
        <w:trPr>
          <w:jc w:val="center"/>
        </w:trPr>
        <w:tc>
          <w:tcPr>
            <w:tcW w:w="0" w:type="auto"/>
            <w:tcBorders>
              <w:top w:val="nil"/>
              <w:left w:val="nil"/>
              <w:bottom w:val="nil"/>
              <w:right w:val="nil"/>
            </w:tcBorders>
          </w:tcPr>
          <w:p w14:paraId="7846CA39"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4EC8D4A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(-0.48)</w:t>
            </w:r>
          </w:p>
        </w:tc>
        <w:tc>
          <w:tcPr>
            <w:tcW w:w="0" w:type="auto"/>
            <w:tcBorders>
              <w:top w:val="nil"/>
              <w:left w:val="nil"/>
              <w:bottom w:val="nil"/>
              <w:right w:val="nil"/>
            </w:tcBorders>
          </w:tcPr>
          <w:p w14:paraId="0992224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(-0.47)</w:t>
            </w:r>
          </w:p>
        </w:tc>
        <w:tc>
          <w:tcPr>
            <w:tcW w:w="0" w:type="auto"/>
            <w:tcBorders>
              <w:top w:val="nil"/>
              <w:left w:val="nil"/>
              <w:bottom w:val="nil"/>
              <w:right w:val="nil"/>
            </w:tcBorders>
          </w:tcPr>
          <w:p w14:paraId="463A701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(1.02)</w:t>
            </w:r>
          </w:p>
        </w:tc>
        <w:tc>
          <w:tcPr>
            <w:tcW w:w="0" w:type="auto"/>
            <w:tcBorders>
              <w:top w:val="nil"/>
              <w:left w:val="nil"/>
              <w:bottom w:val="nil"/>
              <w:right w:val="nil"/>
            </w:tcBorders>
          </w:tcPr>
          <w:p w14:paraId="4AEBCC5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(1.21)</w:t>
            </w:r>
          </w:p>
        </w:tc>
        <w:tc>
          <w:tcPr>
            <w:tcW w:w="0" w:type="auto"/>
            <w:tcBorders>
              <w:top w:val="nil"/>
              <w:left w:val="nil"/>
              <w:bottom w:val="nil"/>
              <w:right w:val="nil"/>
            </w:tcBorders>
          </w:tcPr>
          <w:p w14:paraId="530B349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(-1.02)</w:t>
            </w:r>
          </w:p>
        </w:tc>
        <w:tc>
          <w:tcPr>
            <w:tcW w:w="0" w:type="auto"/>
            <w:tcBorders>
              <w:top w:val="nil"/>
              <w:left w:val="nil"/>
              <w:bottom w:val="nil"/>
              <w:right w:val="nil"/>
            </w:tcBorders>
          </w:tcPr>
          <w:p w14:paraId="6FEC8E6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(-1.08)</w:t>
            </w:r>
          </w:p>
        </w:tc>
        <w:tc>
          <w:tcPr>
            <w:tcW w:w="0" w:type="auto"/>
            <w:tcBorders>
              <w:top w:val="nil"/>
              <w:left w:val="nil"/>
              <w:bottom w:val="nil"/>
              <w:right w:val="nil"/>
            </w:tcBorders>
          </w:tcPr>
          <w:p w14:paraId="611F8BD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(0.67)</w:t>
            </w:r>
          </w:p>
        </w:tc>
        <w:tc>
          <w:tcPr>
            <w:tcW w:w="0" w:type="auto"/>
            <w:tcBorders>
              <w:top w:val="nil"/>
              <w:left w:val="nil"/>
              <w:bottom w:val="nil"/>
              <w:right w:val="nil"/>
            </w:tcBorders>
          </w:tcPr>
          <w:p w14:paraId="124568B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(0.89)</w:t>
            </w:r>
          </w:p>
        </w:tc>
      </w:tr>
      <w:tr w:rsidR="00134CC6" w:rsidRPr="005D3295" w14:paraId="79629447" w14:textId="77777777" w:rsidTr="005D3295">
        <w:trPr>
          <w:jc w:val="center"/>
        </w:trPr>
        <w:tc>
          <w:tcPr>
            <w:tcW w:w="0" w:type="auto"/>
            <w:tcBorders>
              <w:top w:val="nil"/>
              <w:left w:val="nil"/>
              <w:bottom w:val="nil"/>
              <w:right w:val="nil"/>
            </w:tcBorders>
          </w:tcPr>
          <w:p w14:paraId="436249FE"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Buy</w:t>
            </w:r>
          </w:p>
        </w:tc>
        <w:tc>
          <w:tcPr>
            <w:tcW w:w="0" w:type="auto"/>
            <w:tcBorders>
              <w:top w:val="nil"/>
              <w:left w:val="nil"/>
              <w:bottom w:val="nil"/>
              <w:right w:val="nil"/>
            </w:tcBorders>
          </w:tcPr>
          <w:p w14:paraId="2CBD684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0.014</w:t>
            </w:r>
          </w:p>
        </w:tc>
        <w:tc>
          <w:tcPr>
            <w:tcW w:w="0" w:type="auto"/>
            <w:tcBorders>
              <w:top w:val="nil"/>
              <w:left w:val="nil"/>
              <w:bottom w:val="nil"/>
              <w:right w:val="nil"/>
            </w:tcBorders>
          </w:tcPr>
          <w:p w14:paraId="7956E8F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0.013</w:t>
            </w:r>
          </w:p>
        </w:tc>
        <w:tc>
          <w:tcPr>
            <w:tcW w:w="0" w:type="auto"/>
            <w:tcBorders>
              <w:top w:val="nil"/>
              <w:left w:val="nil"/>
              <w:bottom w:val="nil"/>
              <w:right w:val="nil"/>
            </w:tcBorders>
          </w:tcPr>
          <w:p w14:paraId="16348F9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0.157***</w:t>
            </w:r>
          </w:p>
        </w:tc>
        <w:tc>
          <w:tcPr>
            <w:tcW w:w="0" w:type="auto"/>
            <w:tcBorders>
              <w:top w:val="nil"/>
              <w:left w:val="nil"/>
              <w:bottom w:val="nil"/>
              <w:right w:val="nil"/>
            </w:tcBorders>
          </w:tcPr>
          <w:p w14:paraId="79758CD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0.157***</w:t>
            </w:r>
          </w:p>
        </w:tc>
        <w:tc>
          <w:tcPr>
            <w:tcW w:w="0" w:type="auto"/>
            <w:tcBorders>
              <w:top w:val="nil"/>
              <w:left w:val="nil"/>
              <w:bottom w:val="nil"/>
              <w:right w:val="nil"/>
            </w:tcBorders>
          </w:tcPr>
          <w:p w14:paraId="2DA9E18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0.031</w:t>
            </w:r>
          </w:p>
        </w:tc>
        <w:tc>
          <w:tcPr>
            <w:tcW w:w="0" w:type="auto"/>
            <w:tcBorders>
              <w:top w:val="nil"/>
              <w:left w:val="nil"/>
              <w:bottom w:val="nil"/>
              <w:right w:val="nil"/>
            </w:tcBorders>
          </w:tcPr>
          <w:p w14:paraId="693E2A4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0.030</w:t>
            </w:r>
          </w:p>
        </w:tc>
        <w:tc>
          <w:tcPr>
            <w:tcW w:w="0" w:type="auto"/>
            <w:tcBorders>
              <w:top w:val="nil"/>
              <w:left w:val="nil"/>
              <w:bottom w:val="nil"/>
              <w:right w:val="nil"/>
            </w:tcBorders>
          </w:tcPr>
          <w:p w14:paraId="10E9842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0.317***</w:t>
            </w:r>
          </w:p>
        </w:tc>
        <w:tc>
          <w:tcPr>
            <w:tcW w:w="0" w:type="auto"/>
            <w:tcBorders>
              <w:top w:val="nil"/>
              <w:left w:val="nil"/>
              <w:bottom w:val="nil"/>
              <w:right w:val="nil"/>
            </w:tcBorders>
          </w:tcPr>
          <w:p w14:paraId="6980484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0.320***</w:t>
            </w:r>
          </w:p>
        </w:tc>
      </w:tr>
      <w:tr w:rsidR="00134CC6" w:rsidRPr="005D3295" w14:paraId="43C2133A" w14:textId="77777777" w:rsidTr="005D3295">
        <w:trPr>
          <w:jc w:val="center"/>
        </w:trPr>
        <w:tc>
          <w:tcPr>
            <w:tcW w:w="0" w:type="auto"/>
            <w:tcBorders>
              <w:top w:val="nil"/>
              <w:left w:val="nil"/>
              <w:bottom w:val="nil"/>
              <w:right w:val="nil"/>
            </w:tcBorders>
          </w:tcPr>
          <w:p w14:paraId="55DF4D9F"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72B1A0E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(0.63)</w:t>
            </w:r>
          </w:p>
        </w:tc>
        <w:tc>
          <w:tcPr>
            <w:tcW w:w="0" w:type="auto"/>
            <w:tcBorders>
              <w:top w:val="nil"/>
              <w:left w:val="nil"/>
              <w:bottom w:val="nil"/>
              <w:right w:val="nil"/>
            </w:tcBorders>
          </w:tcPr>
          <w:p w14:paraId="2376BD7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(0.61)</w:t>
            </w:r>
          </w:p>
        </w:tc>
        <w:tc>
          <w:tcPr>
            <w:tcW w:w="0" w:type="auto"/>
            <w:tcBorders>
              <w:top w:val="nil"/>
              <w:left w:val="nil"/>
              <w:bottom w:val="nil"/>
              <w:right w:val="nil"/>
            </w:tcBorders>
          </w:tcPr>
          <w:p w14:paraId="1D4E9E4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(4.92)</w:t>
            </w:r>
          </w:p>
        </w:tc>
        <w:tc>
          <w:tcPr>
            <w:tcW w:w="0" w:type="auto"/>
            <w:tcBorders>
              <w:top w:val="nil"/>
              <w:left w:val="nil"/>
              <w:bottom w:val="nil"/>
              <w:right w:val="nil"/>
            </w:tcBorders>
          </w:tcPr>
          <w:p w14:paraId="6C19BCF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(5.20)</w:t>
            </w:r>
          </w:p>
        </w:tc>
        <w:tc>
          <w:tcPr>
            <w:tcW w:w="0" w:type="auto"/>
            <w:tcBorders>
              <w:top w:val="nil"/>
              <w:left w:val="nil"/>
              <w:bottom w:val="nil"/>
              <w:right w:val="nil"/>
            </w:tcBorders>
          </w:tcPr>
          <w:p w14:paraId="32722C2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(0.86)</w:t>
            </w:r>
          </w:p>
        </w:tc>
        <w:tc>
          <w:tcPr>
            <w:tcW w:w="0" w:type="auto"/>
            <w:tcBorders>
              <w:top w:val="nil"/>
              <w:left w:val="nil"/>
              <w:bottom w:val="nil"/>
              <w:right w:val="nil"/>
            </w:tcBorders>
          </w:tcPr>
          <w:p w14:paraId="61150D2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(0.85)</w:t>
            </w:r>
          </w:p>
        </w:tc>
        <w:tc>
          <w:tcPr>
            <w:tcW w:w="0" w:type="auto"/>
            <w:tcBorders>
              <w:top w:val="nil"/>
              <w:left w:val="nil"/>
              <w:bottom w:val="nil"/>
              <w:right w:val="nil"/>
            </w:tcBorders>
          </w:tcPr>
          <w:p w14:paraId="7FA6F02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(5.90)</w:t>
            </w:r>
          </w:p>
        </w:tc>
        <w:tc>
          <w:tcPr>
            <w:tcW w:w="0" w:type="auto"/>
            <w:tcBorders>
              <w:top w:val="nil"/>
              <w:left w:val="nil"/>
              <w:bottom w:val="nil"/>
              <w:right w:val="nil"/>
            </w:tcBorders>
          </w:tcPr>
          <w:p w14:paraId="4257F79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(6.06)</w:t>
            </w:r>
          </w:p>
        </w:tc>
      </w:tr>
      <w:tr w:rsidR="00134CC6" w:rsidRPr="005D3295" w14:paraId="3CF106C2" w14:textId="77777777" w:rsidTr="005D3295">
        <w:trPr>
          <w:jc w:val="center"/>
        </w:trPr>
        <w:tc>
          <w:tcPr>
            <w:tcW w:w="0" w:type="auto"/>
            <w:tcBorders>
              <w:top w:val="nil"/>
              <w:left w:val="nil"/>
              <w:bottom w:val="nil"/>
              <w:right w:val="nil"/>
            </w:tcBorders>
          </w:tcPr>
          <w:p w14:paraId="07687AD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PastMonthRet</w:t>
            </w:r>
          </w:p>
        </w:tc>
        <w:tc>
          <w:tcPr>
            <w:tcW w:w="0" w:type="auto"/>
            <w:tcBorders>
              <w:top w:val="nil"/>
              <w:left w:val="nil"/>
              <w:bottom w:val="nil"/>
              <w:right w:val="nil"/>
            </w:tcBorders>
          </w:tcPr>
          <w:p w14:paraId="4E3CD9E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-0.063</w:t>
            </w:r>
          </w:p>
        </w:tc>
        <w:tc>
          <w:tcPr>
            <w:tcW w:w="0" w:type="auto"/>
            <w:tcBorders>
              <w:top w:val="nil"/>
              <w:left w:val="nil"/>
              <w:bottom w:val="nil"/>
              <w:right w:val="nil"/>
            </w:tcBorders>
          </w:tcPr>
          <w:p w14:paraId="0F813AC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-0.061</w:t>
            </w:r>
          </w:p>
        </w:tc>
        <w:tc>
          <w:tcPr>
            <w:tcW w:w="0" w:type="auto"/>
            <w:tcBorders>
              <w:top w:val="nil"/>
              <w:left w:val="nil"/>
              <w:bottom w:val="nil"/>
              <w:right w:val="nil"/>
            </w:tcBorders>
          </w:tcPr>
          <w:p w14:paraId="6BB9C54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-0.023</w:t>
            </w:r>
          </w:p>
        </w:tc>
        <w:tc>
          <w:tcPr>
            <w:tcW w:w="0" w:type="auto"/>
            <w:tcBorders>
              <w:top w:val="nil"/>
              <w:left w:val="nil"/>
              <w:bottom w:val="nil"/>
              <w:right w:val="nil"/>
            </w:tcBorders>
          </w:tcPr>
          <w:p w14:paraId="50D229D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-0.022</w:t>
            </w:r>
          </w:p>
        </w:tc>
        <w:tc>
          <w:tcPr>
            <w:tcW w:w="0" w:type="auto"/>
            <w:tcBorders>
              <w:top w:val="nil"/>
              <w:left w:val="nil"/>
              <w:bottom w:val="nil"/>
              <w:right w:val="nil"/>
            </w:tcBorders>
          </w:tcPr>
          <w:p w14:paraId="299B9FB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-0.040</w:t>
            </w:r>
          </w:p>
        </w:tc>
        <w:tc>
          <w:tcPr>
            <w:tcW w:w="0" w:type="auto"/>
            <w:tcBorders>
              <w:top w:val="nil"/>
              <w:left w:val="nil"/>
              <w:bottom w:val="nil"/>
              <w:right w:val="nil"/>
            </w:tcBorders>
          </w:tcPr>
          <w:p w14:paraId="524B8A1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-0.041</w:t>
            </w:r>
          </w:p>
        </w:tc>
        <w:tc>
          <w:tcPr>
            <w:tcW w:w="0" w:type="auto"/>
            <w:tcBorders>
              <w:top w:val="nil"/>
              <w:left w:val="nil"/>
              <w:bottom w:val="nil"/>
              <w:right w:val="nil"/>
            </w:tcBorders>
          </w:tcPr>
          <w:p w14:paraId="36FEA22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0.037</w:t>
            </w:r>
          </w:p>
        </w:tc>
        <w:tc>
          <w:tcPr>
            <w:tcW w:w="0" w:type="auto"/>
            <w:tcBorders>
              <w:top w:val="nil"/>
              <w:left w:val="nil"/>
              <w:bottom w:val="nil"/>
              <w:right w:val="nil"/>
            </w:tcBorders>
          </w:tcPr>
          <w:p w14:paraId="619F724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0.049</w:t>
            </w:r>
          </w:p>
        </w:tc>
      </w:tr>
      <w:tr w:rsidR="00134CC6" w:rsidRPr="005D3295" w14:paraId="32B461D2" w14:textId="77777777" w:rsidTr="005D3295">
        <w:trPr>
          <w:jc w:val="center"/>
        </w:trPr>
        <w:tc>
          <w:tcPr>
            <w:tcW w:w="0" w:type="auto"/>
            <w:tcBorders>
              <w:top w:val="nil"/>
              <w:left w:val="nil"/>
              <w:bottom w:val="nil"/>
              <w:right w:val="nil"/>
            </w:tcBorders>
          </w:tcPr>
          <w:p w14:paraId="059D13F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7613121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(-1.61)</w:t>
            </w:r>
          </w:p>
        </w:tc>
        <w:tc>
          <w:tcPr>
            <w:tcW w:w="0" w:type="auto"/>
            <w:tcBorders>
              <w:top w:val="nil"/>
              <w:left w:val="nil"/>
              <w:bottom w:val="nil"/>
              <w:right w:val="nil"/>
            </w:tcBorders>
          </w:tcPr>
          <w:p w14:paraId="54A9DAC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(-1.59)</w:t>
            </w:r>
          </w:p>
        </w:tc>
        <w:tc>
          <w:tcPr>
            <w:tcW w:w="0" w:type="auto"/>
            <w:tcBorders>
              <w:top w:val="nil"/>
              <w:left w:val="nil"/>
              <w:bottom w:val="nil"/>
              <w:right w:val="nil"/>
            </w:tcBorders>
          </w:tcPr>
          <w:p w14:paraId="133A65F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(-0.53)</w:t>
            </w:r>
          </w:p>
        </w:tc>
        <w:tc>
          <w:tcPr>
            <w:tcW w:w="0" w:type="auto"/>
            <w:tcBorders>
              <w:top w:val="nil"/>
              <w:left w:val="nil"/>
              <w:bottom w:val="nil"/>
              <w:right w:val="nil"/>
            </w:tcBorders>
          </w:tcPr>
          <w:p w14:paraId="4265DF7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(-0.50)</w:t>
            </w:r>
          </w:p>
        </w:tc>
        <w:tc>
          <w:tcPr>
            <w:tcW w:w="0" w:type="auto"/>
            <w:tcBorders>
              <w:top w:val="nil"/>
              <w:left w:val="nil"/>
              <w:bottom w:val="nil"/>
              <w:right w:val="nil"/>
            </w:tcBorders>
          </w:tcPr>
          <w:p w14:paraId="593A96F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(-0.85)</w:t>
            </w:r>
          </w:p>
        </w:tc>
        <w:tc>
          <w:tcPr>
            <w:tcW w:w="0" w:type="auto"/>
            <w:tcBorders>
              <w:top w:val="nil"/>
              <w:left w:val="nil"/>
              <w:bottom w:val="nil"/>
              <w:right w:val="nil"/>
            </w:tcBorders>
          </w:tcPr>
          <w:p w14:paraId="37BD9D0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(-0.88)</w:t>
            </w:r>
          </w:p>
        </w:tc>
        <w:tc>
          <w:tcPr>
            <w:tcW w:w="0" w:type="auto"/>
            <w:tcBorders>
              <w:top w:val="nil"/>
              <w:left w:val="nil"/>
              <w:bottom w:val="nil"/>
              <w:right w:val="nil"/>
            </w:tcBorders>
          </w:tcPr>
          <w:p w14:paraId="003DEA9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(0.65)</w:t>
            </w:r>
          </w:p>
        </w:tc>
        <w:tc>
          <w:tcPr>
            <w:tcW w:w="0" w:type="auto"/>
            <w:tcBorders>
              <w:top w:val="nil"/>
              <w:left w:val="nil"/>
              <w:bottom w:val="nil"/>
              <w:right w:val="nil"/>
            </w:tcBorders>
          </w:tcPr>
          <w:p w14:paraId="625D5C8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(0.78)</w:t>
            </w:r>
          </w:p>
        </w:tc>
      </w:tr>
      <w:tr w:rsidR="00134CC6" w:rsidRPr="005D3295" w14:paraId="34C4C540" w14:textId="77777777" w:rsidTr="005D3295">
        <w:trPr>
          <w:jc w:val="center"/>
        </w:trPr>
        <w:tc>
          <w:tcPr>
            <w:tcW w:w="0" w:type="auto"/>
            <w:tcBorders>
              <w:top w:val="nil"/>
              <w:left w:val="nil"/>
              <w:bottom w:val="nil"/>
              <w:right w:val="nil"/>
            </w:tcBorders>
          </w:tcPr>
          <w:p w14:paraId="4D1979EC"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PastYearRet</w:t>
            </w:r>
          </w:p>
        </w:tc>
        <w:tc>
          <w:tcPr>
            <w:tcW w:w="0" w:type="auto"/>
            <w:tcBorders>
              <w:top w:val="nil"/>
              <w:left w:val="nil"/>
              <w:bottom w:val="nil"/>
              <w:right w:val="nil"/>
            </w:tcBorders>
          </w:tcPr>
          <w:p w14:paraId="65673B4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0.004</w:t>
            </w:r>
          </w:p>
        </w:tc>
        <w:tc>
          <w:tcPr>
            <w:tcW w:w="0" w:type="auto"/>
            <w:tcBorders>
              <w:top w:val="nil"/>
              <w:left w:val="nil"/>
              <w:bottom w:val="nil"/>
              <w:right w:val="nil"/>
            </w:tcBorders>
          </w:tcPr>
          <w:p w14:paraId="44593BB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0.003</w:t>
            </w:r>
          </w:p>
        </w:tc>
        <w:tc>
          <w:tcPr>
            <w:tcW w:w="0" w:type="auto"/>
            <w:tcBorders>
              <w:top w:val="nil"/>
              <w:left w:val="nil"/>
              <w:bottom w:val="nil"/>
              <w:right w:val="nil"/>
            </w:tcBorders>
          </w:tcPr>
          <w:p w14:paraId="2E5525D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-0.045*</w:t>
            </w:r>
          </w:p>
        </w:tc>
        <w:tc>
          <w:tcPr>
            <w:tcW w:w="0" w:type="auto"/>
            <w:tcBorders>
              <w:top w:val="nil"/>
              <w:left w:val="nil"/>
              <w:bottom w:val="nil"/>
              <w:right w:val="nil"/>
            </w:tcBorders>
          </w:tcPr>
          <w:p w14:paraId="139A5A3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-0.047*</w:t>
            </w:r>
          </w:p>
        </w:tc>
        <w:tc>
          <w:tcPr>
            <w:tcW w:w="0" w:type="auto"/>
            <w:tcBorders>
              <w:top w:val="nil"/>
              <w:left w:val="nil"/>
              <w:bottom w:val="nil"/>
              <w:right w:val="nil"/>
            </w:tcBorders>
          </w:tcPr>
          <w:p w14:paraId="2383BC0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0FD166C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0.001</w:t>
            </w:r>
          </w:p>
        </w:tc>
        <w:tc>
          <w:tcPr>
            <w:tcW w:w="0" w:type="auto"/>
            <w:tcBorders>
              <w:top w:val="nil"/>
              <w:left w:val="nil"/>
              <w:bottom w:val="nil"/>
              <w:right w:val="nil"/>
            </w:tcBorders>
          </w:tcPr>
          <w:p w14:paraId="6F5FF0D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-0.100*</w:t>
            </w:r>
          </w:p>
        </w:tc>
        <w:tc>
          <w:tcPr>
            <w:tcW w:w="0" w:type="auto"/>
            <w:tcBorders>
              <w:top w:val="nil"/>
              <w:left w:val="nil"/>
              <w:bottom w:val="nil"/>
              <w:right w:val="nil"/>
            </w:tcBorders>
          </w:tcPr>
          <w:p w14:paraId="4EA8976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-0.104*</w:t>
            </w:r>
          </w:p>
        </w:tc>
      </w:tr>
      <w:tr w:rsidR="00134CC6" w:rsidRPr="005D3295" w14:paraId="73EC4111" w14:textId="77777777" w:rsidTr="005D3295">
        <w:trPr>
          <w:jc w:val="center"/>
        </w:trPr>
        <w:tc>
          <w:tcPr>
            <w:tcW w:w="0" w:type="auto"/>
            <w:tcBorders>
              <w:top w:val="nil"/>
              <w:left w:val="nil"/>
              <w:bottom w:val="nil"/>
              <w:right w:val="nil"/>
            </w:tcBorders>
          </w:tcPr>
          <w:p w14:paraId="7BCFEDA1"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72DC41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(1.02)</w:t>
            </w:r>
          </w:p>
        </w:tc>
        <w:tc>
          <w:tcPr>
            <w:tcW w:w="0" w:type="auto"/>
            <w:tcBorders>
              <w:top w:val="nil"/>
              <w:left w:val="nil"/>
              <w:bottom w:val="nil"/>
              <w:right w:val="nil"/>
            </w:tcBorders>
          </w:tcPr>
          <w:p w14:paraId="06C33FD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(0.97)</w:t>
            </w:r>
          </w:p>
        </w:tc>
        <w:tc>
          <w:tcPr>
            <w:tcW w:w="0" w:type="auto"/>
            <w:tcBorders>
              <w:top w:val="nil"/>
              <w:left w:val="nil"/>
              <w:bottom w:val="nil"/>
              <w:right w:val="nil"/>
            </w:tcBorders>
          </w:tcPr>
          <w:p w14:paraId="0B7596A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(-1.68)</w:t>
            </w:r>
          </w:p>
        </w:tc>
        <w:tc>
          <w:tcPr>
            <w:tcW w:w="0" w:type="auto"/>
            <w:tcBorders>
              <w:top w:val="nil"/>
              <w:left w:val="nil"/>
              <w:bottom w:val="nil"/>
              <w:right w:val="nil"/>
            </w:tcBorders>
          </w:tcPr>
          <w:p w14:paraId="3920E28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(-1.68)</w:t>
            </w:r>
          </w:p>
        </w:tc>
        <w:tc>
          <w:tcPr>
            <w:tcW w:w="0" w:type="auto"/>
            <w:tcBorders>
              <w:top w:val="nil"/>
              <w:left w:val="nil"/>
              <w:bottom w:val="nil"/>
              <w:right w:val="nil"/>
            </w:tcBorders>
          </w:tcPr>
          <w:p w14:paraId="3D9E28E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(0.16)</w:t>
            </w:r>
          </w:p>
        </w:tc>
        <w:tc>
          <w:tcPr>
            <w:tcW w:w="0" w:type="auto"/>
            <w:tcBorders>
              <w:top w:val="nil"/>
              <w:left w:val="nil"/>
              <w:bottom w:val="nil"/>
              <w:right w:val="nil"/>
            </w:tcBorders>
          </w:tcPr>
          <w:p w14:paraId="779529E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(0.15)</w:t>
            </w:r>
          </w:p>
        </w:tc>
        <w:tc>
          <w:tcPr>
            <w:tcW w:w="0" w:type="auto"/>
            <w:tcBorders>
              <w:top w:val="nil"/>
              <w:left w:val="nil"/>
              <w:bottom w:val="nil"/>
              <w:right w:val="nil"/>
            </w:tcBorders>
          </w:tcPr>
          <w:p w14:paraId="307524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(-1.77)</w:t>
            </w:r>
          </w:p>
        </w:tc>
        <w:tc>
          <w:tcPr>
            <w:tcW w:w="0" w:type="auto"/>
            <w:tcBorders>
              <w:top w:val="nil"/>
              <w:left w:val="nil"/>
              <w:bottom w:val="nil"/>
              <w:right w:val="nil"/>
            </w:tcBorders>
          </w:tcPr>
          <w:p w14:paraId="1908713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(-1.77)</w:t>
            </w:r>
          </w:p>
        </w:tc>
      </w:tr>
      <w:tr w:rsidR="00134CC6" w:rsidRPr="005D3295" w14:paraId="5D1CB415" w14:textId="77777777" w:rsidTr="005D3295">
        <w:trPr>
          <w:jc w:val="center"/>
        </w:trPr>
        <w:tc>
          <w:tcPr>
            <w:tcW w:w="0" w:type="auto"/>
            <w:tcBorders>
              <w:top w:val="nil"/>
              <w:left w:val="nil"/>
              <w:bottom w:val="nil"/>
              <w:right w:val="nil"/>
            </w:tcBorders>
          </w:tcPr>
          <w:p w14:paraId="49890D3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Size</w:t>
            </w:r>
          </w:p>
        </w:tc>
        <w:tc>
          <w:tcPr>
            <w:tcW w:w="0" w:type="auto"/>
            <w:tcBorders>
              <w:top w:val="nil"/>
              <w:left w:val="nil"/>
              <w:bottom w:val="nil"/>
              <w:right w:val="nil"/>
            </w:tcBorders>
          </w:tcPr>
          <w:p w14:paraId="29CC709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-0.134***</w:t>
            </w:r>
          </w:p>
        </w:tc>
        <w:tc>
          <w:tcPr>
            <w:tcW w:w="0" w:type="auto"/>
            <w:tcBorders>
              <w:top w:val="nil"/>
              <w:left w:val="nil"/>
              <w:bottom w:val="nil"/>
              <w:right w:val="nil"/>
            </w:tcBorders>
          </w:tcPr>
          <w:p w14:paraId="2309000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-0.134***</w:t>
            </w:r>
          </w:p>
        </w:tc>
        <w:tc>
          <w:tcPr>
            <w:tcW w:w="0" w:type="auto"/>
            <w:tcBorders>
              <w:top w:val="nil"/>
              <w:left w:val="nil"/>
              <w:bottom w:val="nil"/>
              <w:right w:val="nil"/>
            </w:tcBorders>
          </w:tcPr>
          <w:p w14:paraId="2B52702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-0.170***</w:t>
            </w:r>
          </w:p>
        </w:tc>
        <w:tc>
          <w:tcPr>
            <w:tcW w:w="0" w:type="auto"/>
            <w:tcBorders>
              <w:top w:val="nil"/>
              <w:left w:val="nil"/>
              <w:bottom w:val="nil"/>
              <w:right w:val="nil"/>
            </w:tcBorders>
          </w:tcPr>
          <w:p w14:paraId="14A51B5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-0.173***</w:t>
            </w:r>
          </w:p>
        </w:tc>
        <w:tc>
          <w:tcPr>
            <w:tcW w:w="0" w:type="auto"/>
            <w:tcBorders>
              <w:top w:val="nil"/>
              <w:left w:val="nil"/>
              <w:bottom w:val="nil"/>
              <w:right w:val="nil"/>
            </w:tcBorders>
          </w:tcPr>
          <w:p w14:paraId="1D17125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-0.253***</w:t>
            </w:r>
          </w:p>
        </w:tc>
        <w:tc>
          <w:tcPr>
            <w:tcW w:w="0" w:type="auto"/>
            <w:tcBorders>
              <w:top w:val="nil"/>
              <w:left w:val="nil"/>
              <w:bottom w:val="nil"/>
              <w:right w:val="nil"/>
            </w:tcBorders>
          </w:tcPr>
          <w:p w14:paraId="1927EB8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-0.253***</w:t>
            </w:r>
          </w:p>
        </w:tc>
        <w:tc>
          <w:tcPr>
            <w:tcW w:w="0" w:type="auto"/>
            <w:tcBorders>
              <w:top w:val="nil"/>
              <w:left w:val="nil"/>
              <w:bottom w:val="nil"/>
              <w:right w:val="nil"/>
            </w:tcBorders>
          </w:tcPr>
          <w:p w14:paraId="2B84466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-0.327***</w:t>
            </w:r>
          </w:p>
        </w:tc>
        <w:tc>
          <w:tcPr>
            <w:tcW w:w="0" w:type="auto"/>
            <w:tcBorders>
              <w:top w:val="nil"/>
              <w:left w:val="nil"/>
              <w:bottom w:val="nil"/>
              <w:right w:val="nil"/>
            </w:tcBorders>
          </w:tcPr>
          <w:p w14:paraId="0C8ECB5F"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-0.332***</w:t>
            </w:r>
          </w:p>
        </w:tc>
      </w:tr>
      <w:tr w:rsidR="00134CC6" w:rsidRPr="005D3295" w14:paraId="725CDC05" w14:textId="77777777" w:rsidTr="005D3295">
        <w:trPr>
          <w:jc w:val="center"/>
        </w:trPr>
        <w:tc>
          <w:tcPr>
            <w:tcW w:w="0" w:type="auto"/>
            <w:tcBorders>
              <w:top w:val="nil"/>
              <w:left w:val="nil"/>
              <w:bottom w:val="nil"/>
              <w:right w:val="nil"/>
            </w:tcBorders>
          </w:tcPr>
          <w:p w14:paraId="313568C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p>
        </w:tc>
        <w:tc>
          <w:tcPr>
            <w:tcW w:w="0" w:type="auto"/>
            <w:tcBorders>
              <w:top w:val="nil"/>
              <w:left w:val="nil"/>
              <w:bottom w:val="nil"/>
              <w:right w:val="nil"/>
            </w:tcBorders>
          </w:tcPr>
          <w:p w14:paraId="6901DB1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(-8.24)</w:t>
            </w:r>
          </w:p>
        </w:tc>
        <w:tc>
          <w:tcPr>
            <w:tcW w:w="0" w:type="auto"/>
            <w:tcBorders>
              <w:top w:val="nil"/>
              <w:left w:val="nil"/>
              <w:bottom w:val="nil"/>
              <w:right w:val="nil"/>
            </w:tcBorders>
          </w:tcPr>
          <w:p w14:paraId="073E9C5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(-8.23)</w:t>
            </w:r>
          </w:p>
        </w:tc>
        <w:tc>
          <w:tcPr>
            <w:tcW w:w="0" w:type="auto"/>
            <w:tcBorders>
              <w:top w:val="nil"/>
              <w:left w:val="nil"/>
              <w:bottom w:val="nil"/>
              <w:right w:val="nil"/>
            </w:tcBorders>
          </w:tcPr>
          <w:p w14:paraId="08002B5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(-7.04)</w:t>
            </w:r>
          </w:p>
        </w:tc>
        <w:tc>
          <w:tcPr>
            <w:tcW w:w="0" w:type="auto"/>
            <w:tcBorders>
              <w:top w:val="nil"/>
              <w:left w:val="nil"/>
              <w:bottom w:val="nil"/>
              <w:right w:val="nil"/>
            </w:tcBorders>
          </w:tcPr>
          <w:p w14:paraId="098B86D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(-6.94)</w:t>
            </w:r>
          </w:p>
        </w:tc>
        <w:tc>
          <w:tcPr>
            <w:tcW w:w="0" w:type="auto"/>
            <w:tcBorders>
              <w:top w:val="nil"/>
              <w:left w:val="nil"/>
              <w:bottom w:val="nil"/>
              <w:right w:val="nil"/>
            </w:tcBorders>
          </w:tcPr>
          <w:p w14:paraId="48C1B97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(-7.33)</w:t>
            </w:r>
          </w:p>
        </w:tc>
        <w:tc>
          <w:tcPr>
            <w:tcW w:w="0" w:type="auto"/>
            <w:tcBorders>
              <w:top w:val="nil"/>
              <w:left w:val="nil"/>
              <w:bottom w:val="nil"/>
              <w:right w:val="nil"/>
            </w:tcBorders>
          </w:tcPr>
          <w:p w14:paraId="4AF489E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(-7.33)</w:t>
            </w:r>
          </w:p>
        </w:tc>
        <w:tc>
          <w:tcPr>
            <w:tcW w:w="0" w:type="auto"/>
            <w:tcBorders>
              <w:top w:val="nil"/>
              <w:left w:val="nil"/>
              <w:bottom w:val="nil"/>
              <w:right w:val="nil"/>
            </w:tcBorders>
          </w:tcPr>
          <w:p w14:paraId="225C53C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(-6.32)</w:t>
            </w:r>
          </w:p>
        </w:tc>
        <w:tc>
          <w:tcPr>
            <w:tcW w:w="0" w:type="auto"/>
            <w:tcBorders>
              <w:top w:val="nil"/>
              <w:left w:val="nil"/>
              <w:bottom w:val="nil"/>
              <w:right w:val="nil"/>
            </w:tcBorders>
          </w:tcPr>
          <w:p w14:paraId="4B074E8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(-6.21)</w:t>
            </w:r>
          </w:p>
        </w:tc>
      </w:tr>
      <w:tr w:rsidR="00134CC6" w:rsidRPr="005D3295" w14:paraId="013313E3" w14:textId="77777777" w:rsidTr="005D3295">
        <w:trPr>
          <w:jc w:val="center"/>
        </w:trPr>
        <w:tc>
          <w:tcPr>
            <w:tcW w:w="0" w:type="auto"/>
            <w:tcBorders>
              <w:top w:val="nil"/>
              <w:left w:val="nil"/>
              <w:bottom w:val="nil"/>
              <w:right w:val="nil"/>
            </w:tcBorders>
          </w:tcPr>
          <w:p w14:paraId="6F71AE7D"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i/>
                <w:iCs/>
                <w:sz w:val="20"/>
                <w:szCs w:val="20"/>
              </w:rPr>
            </w:pPr>
            <w:r w:rsidRPr="005D3295">
              <w:rPr>
                <w:rFonts w:ascii="Times New Roman" w:hAnsi="Times New Roman" w:cs="Times New Roman"/>
                <w:i/>
                <w:iCs/>
                <w:sz w:val="20"/>
                <w:szCs w:val="20"/>
              </w:rPr>
              <w:t>BookMarket</w:t>
            </w:r>
          </w:p>
        </w:tc>
        <w:tc>
          <w:tcPr>
            <w:tcW w:w="0" w:type="auto"/>
            <w:tcBorders>
              <w:top w:val="nil"/>
              <w:left w:val="nil"/>
              <w:bottom w:val="nil"/>
              <w:right w:val="nil"/>
            </w:tcBorders>
          </w:tcPr>
          <w:p w14:paraId="773FE93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69E2F44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0.005</w:t>
            </w:r>
          </w:p>
        </w:tc>
        <w:tc>
          <w:tcPr>
            <w:tcW w:w="0" w:type="auto"/>
            <w:tcBorders>
              <w:top w:val="nil"/>
              <w:left w:val="nil"/>
              <w:bottom w:val="nil"/>
              <w:right w:val="nil"/>
            </w:tcBorders>
          </w:tcPr>
          <w:p w14:paraId="42C1B65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0.015</w:t>
            </w:r>
          </w:p>
        </w:tc>
        <w:tc>
          <w:tcPr>
            <w:tcW w:w="0" w:type="auto"/>
            <w:tcBorders>
              <w:top w:val="nil"/>
              <w:left w:val="nil"/>
              <w:bottom w:val="nil"/>
              <w:right w:val="nil"/>
            </w:tcBorders>
          </w:tcPr>
          <w:p w14:paraId="1C7CCEB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0.020</w:t>
            </w:r>
          </w:p>
        </w:tc>
        <w:tc>
          <w:tcPr>
            <w:tcW w:w="0" w:type="auto"/>
            <w:tcBorders>
              <w:top w:val="nil"/>
              <w:left w:val="nil"/>
              <w:bottom w:val="nil"/>
              <w:right w:val="nil"/>
            </w:tcBorders>
          </w:tcPr>
          <w:p w14:paraId="7B133BA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2BE3D16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0.011</w:t>
            </w:r>
          </w:p>
        </w:tc>
        <w:tc>
          <w:tcPr>
            <w:tcW w:w="0" w:type="auto"/>
            <w:tcBorders>
              <w:top w:val="nil"/>
              <w:left w:val="nil"/>
              <w:bottom w:val="nil"/>
              <w:right w:val="nil"/>
            </w:tcBorders>
          </w:tcPr>
          <w:p w14:paraId="5DE5398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0.030</w:t>
            </w:r>
          </w:p>
        </w:tc>
        <w:tc>
          <w:tcPr>
            <w:tcW w:w="0" w:type="auto"/>
            <w:tcBorders>
              <w:top w:val="nil"/>
              <w:left w:val="nil"/>
              <w:bottom w:val="nil"/>
              <w:right w:val="nil"/>
            </w:tcBorders>
          </w:tcPr>
          <w:p w14:paraId="3DDDCDF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0.040</w:t>
            </w:r>
          </w:p>
        </w:tc>
      </w:tr>
      <w:tr w:rsidR="00134CC6" w:rsidRPr="005D3295" w14:paraId="54D7BF74" w14:textId="77777777" w:rsidTr="005D3295">
        <w:trPr>
          <w:jc w:val="center"/>
        </w:trPr>
        <w:tc>
          <w:tcPr>
            <w:tcW w:w="0" w:type="auto"/>
            <w:tcBorders>
              <w:top w:val="nil"/>
              <w:left w:val="nil"/>
              <w:bottom w:val="nil"/>
              <w:right w:val="nil"/>
            </w:tcBorders>
          </w:tcPr>
          <w:p w14:paraId="1F8EA3D0"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3E2F2CD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(0.45)</w:t>
            </w:r>
          </w:p>
        </w:tc>
        <w:tc>
          <w:tcPr>
            <w:tcW w:w="0" w:type="auto"/>
            <w:tcBorders>
              <w:top w:val="nil"/>
              <w:left w:val="nil"/>
              <w:bottom w:val="nil"/>
              <w:right w:val="nil"/>
            </w:tcBorders>
          </w:tcPr>
          <w:p w14:paraId="32D7337E"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(0.45)</w:t>
            </w:r>
          </w:p>
        </w:tc>
        <w:tc>
          <w:tcPr>
            <w:tcW w:w="0" w:type="auto"/>
            <w:tcBorders>
              <w:top w:val="nil"/>
              <w:left w:val="nil"/>
              <w:bottom w:val="nil"/>
              <w:right w:val="nil"/>
            </w:tcBorders>
          </w:tcPr>
          <w:p w14:paraId="04DF379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(0.93)</w:t>
            </w:r>
          </w:p>
        </w:tc>
        <w:tc>
          <w:tcPr>
            <w:tcW w:w="0" w:type="auto"/>
            <w:tcBorders>
              <w:top w:val="nil"/>
              <w:left w:val="nil"/>
              <w:bottom w:val="nil"/>
              <w:right w:val="nil"/>
            </w:tcBorders>
          </w:tcPr>
          <w:p w14:paraId="0264C5B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(1.18)</w:t>
            </w:r>
          </w:p>
        </w:tc>
        <w:tc>
          <w:tcPr>
            <w:tcW w:w="0" w:type="auto"/>
            <w:tcBorders>
              <w:top w:val="nil"/>
              <w:left w:val="nil"/>
              <w:bottom w:val="nil"/>
              <w:right w:val="nil"/>
            </w:tcBorders>
          </w:tcPr>
          <w:p w14:paraId="6F01F53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(0.33)</w:t>
            </w:r>
          </w:p>
        </w:tc>
        <w:tc>
          <w:tcPr>
            <w:tcW w:w="0" w:type="auto"/>
            <w:tcBorders>
              <w:top w:val="nil"/>
              <w:left w:val="nil"/>
              <w:bottom w:val="nil"/>
              <w:right w:val="nil"/>
            </w:tcBorders>
          </w:tcPr>
          <w:p w14:paraId="392922D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(0.32)</w:t>
            </w:r>
          </w:p>
        </w:tc>
        <w:tc>
          <w:tcPr>
            <w:tcW w:w="0" w:type="auto"/>
            <w:tcBorders>
              <w:top w:val="nil"/>
              <w:left w:val="nil"/>
              <w:bottom w:val="nil"/>
              <w:right w:val="nil"/>
            </w:tcBorders>
          </w:tcPr>
          <w:p w14:paraId="7A2B47A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(0.96)</w:t>
            </w:r>
          </w:p>
        </w:tc>
        <w:tc>
          <w:tcPr>
            <w:tcW w:w="0" w:type="auto"/>
            <w:tcBorders>
              <w:top w:val="nil"/>
              <w:left w:val="nil"/>
              <w:bottom w:val="nil"/>
              <w:right w:val="nil"/>
            </w:tcBorders>
          </w:tcPr>
          <w:p w14:paraId="6967F96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(1.22)</w:t>
            </w:r>
          </w:p>
        </w:tc>
      </w:tr>
      <w:tr w:rsidR="00134CC6" w:rsidRPr="005D3295" w14:paraId="562E36ED" w14:textId="77777777" w:rsidTr="005D3295">
        <w:trPr>
          <w:jc w:val="center"/>
        </w:trPr>
        <w:tc>
          <w:tcPr>
            <w:tcW w:w="0" w:type="auto"/>
            <w:tcBorders>
              <w:top w:val="nil"/>
              <w:left w:val="nil"/>
              <w:bottom w:val="nil"/>
              <w:right w:val="nil"/>
            </w:tcBorders>
          </w:tcPr>
          <w:p w14:paraId="73D8B994"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p>
        </w:tc>
        <w:tc>
          <w:tcPr>
            <w:tcW w:w="0" w:type="auto"/>
            <w:tcBorders>
              <w:top w:val="nil"/>
              <w:left w:val="nil"/>
              <w:bottom w:val="nil"/>
              <w:right w:val="nil"/>
            </w:tcBorders>
          </w:tcPr>
          <w:p w14:paraId="5C5446F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2832863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3553865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056288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645C8F5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DF4CCF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4367BB9B"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c>
          <w:tcPr>
            <w:tcW w:w="0" w:type="auto"/>
            <w:tcBorders>
              <w:top w:val="nil"/>
              <w:left w:val="nil"/>
              <w:bottom w:val="nil"/>
              <w:right w:val="nil"/>
            </w:tcBorders>
          </w:tcPr>
          <w:p w14:paraId="7D94F2A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p>
        </w:tc>
      </w:tr>
      <w:tr w:rsidR="00134CC6" w:rsidRPr="005D3295" w14:paraId="32C870FF" w14:textId="77777777" w:rsidTr="005D3295">
        <w:trPr>
          <w:jc w:val="center"/>
        </w:trPr>
        <w:tc>
          <w:tcPr>
            <w:tcW w:w="0" w:type="auto"/>
            <w:tcBorders>
              <w:top w:val="nil"/>
              <w:left w:val="nil"/>
              <w:bottom w:val="nil"/>
              <w:right w:val="nil"/>
            </w:tcBorders>
          </w:tcPr>
          <w:p w14:paraId="45FE13EA"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Observations</w:t>
            </w:r>
          </w:p>
        </w:tc>
        <w:tc>
          <w:tcPr>
            <w:tcW w:w="0" w:type="auto"/>
            <w:tcBorders>
              <w:top w:val="nil"/>
              <w:left w:val="nil"/>
              <w:bottom w:val="nil"/>
              <w:right w:val="nil"/>
            </w:tcBorders>
          </w:tcPr>
          <w:p w14:paraId="3F4ECE7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4D53E95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272AE82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3419C3B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5B76144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5BF3D41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341D0F7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c>
          <w:tcPr>
            <w:tcW w:w="0" w:type="auto"/>
            <w:tcBorders>
              <w:top w:val="nil"/>
              <w:left w:val="nil"/>
              <w:bottom w:val="nil"/>
              <w:right w:val="nil"/>
            </w:tcBorders>
          </w:tcPr>
          <w:p w14:paraId="59E7F5A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141,746</w:t>
            </w:r>
          </w:p>
        </w:tc>
      </w:tr>
      <w:tr w:rsidR="00134CC6" w:rsidRPr="005D3295" w14:paraId="770CBE38" w14:textId="77777777" w:rsidTr="005D3295">
        <w:trPr>
          <w:jc w:val="center"/>
        </w:trPr>
        <w:tc>
          <w:tcPr>
            <w:tcW w:w="0" w:type="auto"/>
            <w:tcBorders>
              <w:top w:val="nil"/>
              <w:left w:val="nil"/>
              <w:bottom w:val="nil"/>
              <w:right w:val="nil"/>
            </w:tcBorders>
          </w:tcPr>
          <w:p w14:paraId="4EA3B23D"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Adjusted R-squared</w:t>
            </w:r>
          </w:p>
        </w:tc>
        <w:tc>
          <w:tcPr>
            <w:tcW w:w="0" w:type="auto"/>
            <w:tcBorders>
              <w:top w:val="nil"/>
              <w:left w:val="nil"/>
              <w:bottom w:val="nil"/>
              <w:right w:val="nil"/>
            </w:tcBorders>
          </w:tcPr>
          <w:p w14:paraId="78F9B29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0.376</w:t>
            </w:r>
          </w:p>
        </w:tc>
        <w:tc>
          <w:tcPr>
            <w:tcW w:w="0" w:type="auto"/>
            <w:tcBorders>
              <w:top w:val="nil"/>
              <w:left w:val="nil"/>
              <w:bottom w:val="nil"/>
              <w:right w:val="nil"/>
            </w:tcBorders>
          </w:tcPr>
          <w:p w14:paraId="1E44277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0.376</w:t>
            </w:r>
          </w:p>
        </w:tc>
        <w:tc>
          <w:tcPr>
            <w:tcW w:w="0" w:type="auto"/>
            <w:tcBorders>
              <w:top w:val="nil"/>
              <w:left w:val="nil"/>
              <w:bottom w:val="nil"/>
              <w:right w:val="nil"/>
            </w:tcBorders>
          </w:tcPr>
          <w:p w14:paraId="37A9C78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0.420</w:t>
            </w:r>
          </w:p>
        </w:tc>
        <w:tc>
          <w:tcPr>
            <w:tcW w:w="0" w:type="auto"/>
            <w:tcBorders>
              <w:top w:val="nil"/>
              <w:left w:val="nil"/>
              <w:bottom w:val="nil"/>
              <w:right w:val="nil"/>
            </w:tcBorders>
          </w:tcPr>
          <w:p w14:paraId="0758901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0.434</w:t>
            </w:r>
          </w:p>
        </w:tc>
        <w:tc>
          <w:tcPr>
            <w:tcW w:w="0" w:type="auto"/>
            <w:tcBorders>
              <w:top w:val="nil"/>
              <w:left w:val="nil"/>
              <w:bottom w:val="nil"/>
              <w:right w:val="nil"/>
            </w:tcBorders>
          </w:tcPr>
          <w:p w14:paraId="6B9B7F9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0.529</w:t>
            </w:r>
          </w:p>
        </w:tc>
        <w:tc>
          <w:tcPr>
            <w:tcW w:w="0" w:type="auto"/>
            <w:tcBorders>
              <w:top w:val="nil"/>
              <w:left w:val="nil"/>
              <w:bottom w:val="nil"/>
              <w:right w:val="nil"/>
            </w:tcBorders>
          </w:tcPr>
          <w:p w14:paraId="477BA70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0.522</w:t>
            </w:r>
          </w:p>
        </w:tc>
        <w:tc>
          <w:tcPr>
            <w:tcW w:w="0" w:type="auto"/>
            <w:tcBorders>
              <w:top w:val="nil"/>
              <w:left w:val="nil"/>
              <w:bottom w:val="nil"/>
              <w:right w:val="nil"/>
            </w:tcBorders>
          </w:tcPr>
          <w:p w14:paraId="6DC31D64"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0.538</w:t>
            </w:r>
          </w:p>
        </w:tc>
        <w:tc>
          <w:tcPr>
            <w:tcW w:w="0" w:type="auto"/>
            <w:tcBorders>
              <w:top w:val="nil"/>
              <w:left w:val="nil"/>
              <w:bottom w:val="nil"/>
              <w:right w:val="nil"/>
            </w:tcBorders>
          </w:tcPr>
          <w:p w14:paraId="714B767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0.559</w:t>
            </w:r>
          </w:p>
        </w:tc>
      </w:tr>
      <w:tr w:rsidR="00134CC6" w:rsidRPr="005D3295" w14:paraId="339A062C" w14:textId="77777777" w:rsidTr="005D3295">
        <w:trPr>
          <w:jc w:val="center"/>
        </w:trPr>
        <w:tc>
          <w:tcPr>
            <w:tcW w:w="0" w:type="auto"/>
            <w:tcBorders>
              <w:top w:val="nil"/>
              <w:left w:val="nil"/>
              <w:bottom w:val="nil"/>
              <w:right w:val="nil"/>
            </w:tcBorders>
          </w:tcPr>
          <w:p w14:paraId="3EEA6873"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Year-Month FE</w:t>
            </w:r>
          </w:p>
        </w:tc>
        <w:tc>
          <w:tcPr>
            <w:tcW w:w="0" w:type="auto"/>
            <w:tcBorders>
              <w:top w:val="nil"/>
              <w:left w:val="nil"/>
              <w:bottom w:val="nil"/>
              <w:right w:val="nil"/>
            </w:tcBorders>
          </w:tcPr>
          <w:p w14:paraId="41B5D23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774EDBB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2750548D"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4FC860F1"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553BCE79"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726CD863"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54B64566"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nil"/>
              <w:right w:val="nil"/>
            </w:tcBorders>
          </w:tcPr>
          <w:p w14:paraId="6F914892"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r w:rsidR="00134CC6" w:rsidRPr="005D3295" w14:paraId="7B2BB0DA" w14:textId="77777777" w:rsidTr="005D3295">
        <w:tblPrEx>
          <w:tblBorders>
            <w:bottom w:val="single" w:sz="6" w:space="0" w:color="auto"/>
          </w:tblBorders>
        </w:tblPrEx>
        <w:trPr>
          <w:jc w:val="center"/>
        </w:trPr>
        <w:tc>
          <w:tcPr>
            <w:tcW w:w="0" w:type="auto"/>
            <w:tcBorders>
              <w:top w:val="nil"/>
              <w:left w:val="nil"/>
              <w:bottom w:val="single" w:sz="6" w:space="0" w:color="auto"/>
              <w:right w:val="nil"/>
            </w:tcBorders>
          </w:tcPr>
          <w:p w14:paraId="36EB86A6" w14:textId="77777777" w:rsidR="00134CC6" w:rsidRPr="005D3295" w:rsidRDefault="00134CC6" w:rsidP="00BF74E8">
            <w:pPr>
              <w:widowControl w:val="0"/>
              <w:autoSpaceDE w:val="0"/>
              <w:autoSpaceDN w:val="0"/>
              <w:adjustRightInd w:val="0"/>
              <w:spacing w:after="0" w:line="240" w:lineRule="auto"/>
              <w:rPr>
                <w:rFonts w:ascii="Times New Roman" w:hAnsi="Times New Roman" w:cs="Times New Roman"/>
                <w:sz w:val="20"/>
                <w:szCs w:val="20"/>
              </w:rPr>
            </w:pPr>
            <w:r w:rsidRPr="005D3295">
              <w:rPr>
                <w:rFonts w:ascii="Times New Roman" w:hAnsi="Times New Roman" w:cs="Times New Roman"/>
                <w:sz w:val="20"/>
                <w:szCs w:val="20"/>
              </w:rPr>
              <w:t>Firm FE</w:t>
            </w:r>
          </w:p>
        </w:tc>
        <w:tc>
          <w:tcPr>
            <w:tcW w:w="0" w:type="auto"/>
            <w:tcBorders>
              <w:top w:val="nil"/>
              <w:left w:val="nil"/>
              <w:bottom w:val="single" w:sz="6" w:space="0" w:color="auto"/>
              <w:right w:val="nil"/>
            </w:tcBorders>
          </w:tcPr>
          <w:p w14:paraId="04995EC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0AD5D548"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4863EE9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3CC502FA"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6D100EC7"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1C13DFF5"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418370A0"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c>
          <w:tcPr>
            <w:tcW w:w="0" w:type="auto"/>
            <w:tcBorders>
              <w:top w:val="nil"/>
              <w:left w:val="nil"/>
              <w:bottom w:val="single" w:sz="6" w:space="0" w:color="auto"/>
              <w:right w:val="nil"/>
            </w:tcBorders>
          </w:tcPr>
          <w:p w14:paraId="6A8493EC" w14:textId="77777777" w:rsidR="00134CC6" w:rsidRPr="005D3295" w:rsidRDefault="00134CC6" w:rsidP="00BF74E8">
            <w:pPr>
              <w:widowControl w:val="0"/>
              <w:autoSpaceDE w:val="0"/>
              <w:autoSpaceDN w:val="0"/>
              <w:adjustRightInd w:val="0"/>
              <w:spacing w:after="0" w:line="240" w:lineRule="auto"/>
              <w:jc w:val="center"/>
              <w:rPr>
                <w:rFonts w:ascii="Times New Roman" w:hAnsi="Times New Roman" w:cs="Times New Roman"/>
                <w:sz w:val="20"/>
                <w:szCs w:val="20"/>
              </w:rPr>
            </w:pPr>
            <w:r w:rsidRPr="005D3295">
              <w:rPr>
                <w:rFonts w:ascii="Times New Roman" w:hAnsi="Times New Roman" w:cs="Times New Roman"/>
                <w:sz w:val="20"/>
                <w:szCs w:val="20"/>
              </w:rPr>
              <w:t>Yes</w:t>
            </w:r>
          </w:p>
        </w:tc>
      </w:tr>
    </w:tbl>
    <w:p w14:paraId="562C9F85" w14:textId="77777777" w:rsidR="00134CC6" w:rsidRPr="00134CC6" w:rsidRDefault="00134CC6" w:rsidP="00134CC6">
      <w:pPr>
        <w:rPr>
          <w:rFonts w:ascii="Times New Roman" w:hAnsi="Times New Roman" w:cs="Times New Roman"/>
        </w:rPr>
      </w:pPr>
    </w:p>
    <w:p w14:paraId="08F082C4" w14:textId="77777777" w:rsidR="00134CC6" w:rsidRPr="00134CC6" w:rsidRDefault="00134CC6" w:rsidP="00134CC6">
      <w:pPr>
        <w:pStyle w:val="Heading1"/>
        <w:rPr>
          <w:rFonts w:ascii="Times New Roman" w:hAnsi="Times New Roman" w:cs="Times New Roman"/>
          <w:szCs w:val="22"/>
        </w:rPr>
        <w:sectPr w:rsidR="00134CC6" w:rsidRPr="00134CC6" w:rsidSect="005758BA">
          <w:pgSz w:w="15840" w:h="12240" w:orient="landscape" w:code="1"/>
          <w:pgMar w:top="1440" w:right="1440" w:bottom="1440" w:left="1440" w:header="720" w:footer="720" w:gutter="0"/>
          <w:cols w:space="720"/>
          <w:docGrid w:linePitch="360"/>
        </w:sectPr>
      </w:pPr>
    </w:p>
    <w:p w14:paraId="5B70923B" w14:textId="5E901ABE" w:rsidR="009F73C0" w:rsidRPr="00B56F6D" w:rsidRDefault="009F73C0" w:rsidP="009F73C0">
      <w:pPr>
        <w:pStyle w:val="Heading1"/>
        <w:spacing w:before="0" w:line="480" w:lineRule="auto"/>
        <w:jc w:val="both"/>
        <w:rPr>
          <w:rFonts w:ascii="Times New Roman" w:hAnsi="Times New Roman" w:cs="Times New Roman"/>
          <w:b/>
          <w:color w:val="auto"/>
          <w:sz w:val="24"/>
          <w:szCs w:val="24"/>
        </w:rPr>
      </w:pPr>
      <w:bookmarkStart w:id="284" w:name="_Toc99641818"/>
      <w:r w:rsidRPr="00B56F6D">
        <w:rPr>
          <w:rFonts w:ascii="Times New Roman" w:hAnsi="Times New Roman" w:cs="Times New Roman"/>
          <w:b/>
          <w:color w:val="auto"/>
          <w:sz w:val="24"/>
          <w:szCs w:val="24"/>
        </w:rPr>
        <w:lastRenderedPageBreak/>
        <w:t>Appendix A: Variable Definitions for Chapter 1</w:t>
      </w:r>
      <w:bookmarkEnd w:id="284"/>
    </w:p>
    <w:tbl>
      <w:tblPr>
        <w:tblStyle w:val="PlainTable4"/>
        <w:tblW w:w="5000" w:type="pct"/>
        <w:tblLook w:val="04A0" w:firstRow="1" w:lastRow="0" w:firstColumn="1" w:lastColumn="0" w:noHBand="0" w:noVBand="1"/>
      </w:tblPr>
      <w:tblGrid>
        <w:gridCol w:w="2310"/>
        <w:gridCol w:w="7050"/>
      </w:tblGrid>
      <w:tr w:rsidR="009F73C0" w:rsidRPr="00970234" w14:paraId="1E3FB91A" w14:textId="77777777" w:rsidTr="00601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tcBorders>
              <w:top w:val="single" w:sz="4" w:space="0" w:color="auto"/>
              <w:bottom w:val="single" w:sz="4" w:space="0" w:color="auto"/>
            </w:tcBorders>
          </w:tcPr>
          <w:p w14:paraId="08A6D93F" w14:textId="77777777" w:rsidR="009F73C0" w:rsidRPr="00970234" w:rsidRDefault="009F73C0" w:rsidP="00601AD7">
            <w:pPr>
              <w:rPr>
                <w:rFonts w:ascii="Times New Roman" w:hAnsi="Times New Roman" w:cs="Times New Roman"/>
                <w:b w:val="0"/>
              </w:rPr>
            </w:pPr>
            <w:r w:rsidRPr="00970234">
              <w:rPr>
                <w:rFonts w:ascii="Times New Roman" w:hAnsi="Times New Roman" w:cs="Times New Roman"/>
              </w:rPr>
              <w:t>Variables</w:t>
            </w:r>
          </w:p>
        </w:tc>
        <w:tc>
          <w:tcPr>
            <w:tcW w:w="3766" w:type="pct"/>
            <w:tcBorders>
              <w:top w:val="single" w:sz="4" w:space="0" w:color="auto"/>
              <w:bottom w:val="single" w:sz="4" w:space="0" w:color="auto"/>
            </w:tcBorders>
          </w:tcPr>
          <w:p w14:paraId="03E90A60" w14:textId="77777777" w:rsidR="009F73C0" w:rsidRPr="00970234" w:rsidRDefault="009F73C0" w:rsidP="00601AD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970234">
              <w:rPr>
                <w:rFonts w:ascii="Times New Roman" w:hAnsi="Times New Roman" w:cs="Times New Roman"/>
              </w:rPr>
              <w:t>Descriptions</w:t>
            </w:r>
          </w:p>
        </w:tc>
      </w:tr>
      <w:tr w:rsidR="009F73C0" w:rsidRPr="00970234" w14:paraId="009B4764" w14:textId="77777777" w:rsidTr="00601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tcBorders>
              <w:top w:val="single" w:sz="4" w:space="0" w:color="auto"/>
            </w:tcBorders>
            <w:shd w:val="clear" w:color="auto" w:fill="auto"/>
          </w:tcPr>
          <w:p w14:paraId="0DACE514"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Size</w:t>
            </w:r>
          </w:p>
        </w:tc>
        <w:tc>
          <w:tcPr>
            <w:tcW w:w="3766" w:type="pct"/>
            <w:tcBorders>
              <w:top w:val="single" w:sz="4" w:space="0" w:color="auto"/>
            </w:tcBorders>
            <w:shd w:val="clear" w:color="auto" w:fill="auto"/>
          </w:tcPr>
          <w:p w14:paraId="3CDCE072" w14:textId="77777777" w:rsidR="009F73C0" w:rsidRPr="00970234" w:rsidRDefault="009F73C0" w:rsidP="00837D2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970234">
              <w:rPr>
                <w:rFonts w:ascii="Times New Roman" w:hAnsi="Times New Roman" w:cs="Times New Roman"/>
              </w:rPr>
              <w:t>Natural log of total assets.</w:t>
            </w:r>
          </w:p>
        </w:tc>
      </w:tr>
      <w:tr w:rsidR="009F73C0" w:rsidRPr="00970234" w14:paraId="3366B60B" w14:textId="77777777" w:rsidTr="00601AD7">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600E6FDD"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Age</w:t>
            </w:r>
          </w:p>
        </w:tc>
        <w:tc>
          <w:tcPr>
            <w:tcW w:w="3766" w:type="pct"/>
            <w:shd w:val="clear" w:color="auto" w:fill="auto"/>
          </w:tcPr>
          <w:p w14:paraId="24E65564" w14:textId="77777777" w:rsidR="009F73C0" w:rsidRPr="00970234" w:rsidRDefault="009F73C0" w:rsidP="00837D2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0234">
              <w:rPr>
                <w:rFonts w:ascii="Times New Roman" w:hAnsi="Times New Roman" w:cs="Times New Roman"/>
              </w:rPr>
              <w:t>Number of years since a firm is established.</w:t>
            </w:r>
          </w:p>
        </w:tc>
      </w:tr>
      <w:tr w:rsidR="009F73C0" w:rsidRPr="00970234" w14:paraId="6140B466" w14:textId="77777777" w:rsidTr="00601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0662A03D"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Political Connection</w:t>
            </w:r>
          </w:p>
        </w:tc>
        <w:tc>
          <w:tcPr>
            <w:tcW w:w="3766" w:type="pct"/>
            <w:shd w:val="clear" w:color="auto" w:fill="auto"/>
          </w:tcPr>
          <w:p w14:paraId="10A9E847" w14:textId="77777777" w:rsidR="009F73C0" w:rsidRPr="00970234" w:rsidRDefault="009F73C0" w:rsidP="00837D2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70234">
              <w:rPr>
                <w:rFonts w:ascii="Times New Roman" w:hAnsi="Times New Roman" w:cs="Times New Roman"/>
              </w:rPr>
              <w:t>Equals one if at least one director on the board was or is an official of the central government, a local government, or the military following Fan, Wong, and Zhang (2007) and Liu, Shu, and Wei (2017), and zero otherwise</w:t>
            </w:r>
          </w:p>
        </w:tc>
      </w:tr>
      <w:tr w:rsidR="009F73C0" w:rsidRPr="00970234" w14:paraId="5CCD9920" w14:textId="77777777" w:rsidTr="00601AD7">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0A558746"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Earnings Management</w:t>
            </w:r>
          </w:p>
        </w:tc>
        <w:tc>
          <w:tcPr>
            <w:tcW w:w="3766" w:type="pct"/>
            <w:shd w:val="clear" w:color="auto" w:fill="auto"/>
          </w:tcPr>
          <w:p w14:paraId="0E333038" w14:textId="77777777" w:rsidR="009F73C0" w:rsidRPr="00970234" w:rsidRDefault="009F73C0" w:rsidP="00837D21">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0234">
              <w:rPr>
                <w:rFonts w:ascii="Times New Roman" w:hAnsi="Times New Roman" w:cs="Times New Roman"/>
              </w:rPr>
              <w:t>Discretionary accruals following Kothari, Leone, and Wasley (2005) and Giannetti, Liao, and Yu (2015).</w:t>
            </w:r>
          </w:p>
        </w:tc>
      </w:tr>
      <w:tr w:rsidR="009F73C0" w:rsidRPr="00970234" w14:paraId="7C3F518A" w14:textId="77777777" w:rsidTr="00601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56785716"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Excess Perk</w:t>
            </w:r>
          </w:p>
        </w:tc>
        <w:tc>
          <w:tcPr>
            <w:tcW w:w="3766" w:type="pct"/>
            <w:shd w:val="clear" w:color="auto" w:fill="auto"/>
          </w:tcPr>
          <w:p w14:paraId="61B1C780" w14:textId="77777777" w:rsidR="009F73C0" w:rsidRPr="00970234" w:rsidRDefault="009F73C0" w:rsidP="00837D2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70234">
              <w:rPr>
                <w:rFonts w:ascii="Times New Roman" w:hAnsi="Times New Roman" w:cs="Times New Roman"/>
              </w:rPr>
              <w:t>Corporate excess perk measure following Chen et al. (2021).</w:t>
            </w:r>
          </w:p>
        </w:tc>
      </w:tr>
      <w:tr w:rsidR="009F73C0" w:rsidRPr="00970234" w14:paraId="32190F2D" w14:textId="77777777" w:rsidTr="00601AD7">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24280562"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ROA</w:t>
            </w:r>
          </w:p>
        </w:tc>
        <w:tc>
          <w:tcPr>
            <w:tcW w:w="3766" w:type="pct"/>
            <w:shd w:val="clear" w:color="auto" w:fill="auto"/>
          </w:tcPr>
          <w:p w14:paraId="2E6349F5" w14:textId="77777777" w:rsidR="009F73C0" w:rsidRPr="00970234" w:rsidRDefault="009F73C0" w:rsidP="00837D2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70234">
              <w:rPr>
                <w:rFonts w:ascii="Times New Roman" w:hAnsi="Times New Roman" w:cs="Times New Roman"/>
              </w:rPr>
              <w:t>Net income scaled by total assets.</w:t>
            </w:r>
          </w:p>
        </w:tc>
      </w:tr>
      <w:tr w:rsidR="009F73C0" w:rsidRPr="00970234" w14:paraId="653B86C5" w14:textId="77777777" w:rsidTr="00601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0667FCA8"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ROE</w:t>
            </w:r>
          </w:p>
        </w:tc>
        <w:tc>
          <w:tcPr>
            <w:tcW w:w="3766" w:type="pct"/>
            <w:shd w:val="clear" w:color="auto" w:fill="auto"/>
          </w:tcPr>
          <w:p w14:paraId="5E545B32" w14:textId="77777777" w:rsidR="009F73C0" w:rsidRPr="00970234" w:rsidRDefault="009F73C0" w:rsidP="00837D2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70234">
              <w:rPr>
                <w:rFonts w:ascii="Times New Roman" w:hAnsi="Times New Roman" w:cs="Times New Roman"/>
              </w:rPr>
              <w:t>Net income scaled by total equity.</w:t>
            </w:r>
          </w:p>
        </w:tc>
      </w:tr>
      <w:tr w:rsidR="009F73C0" w:rsidRPr="00970234" w14:paraId="2106DC98" w14:textId="77777777" w:rsidTr="00601AD7">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37AE2C34" w14:textId="77777777" w:rsidR="009F73C0" w:rsidRPr="00970234" w:rsidRDefault="009F73C0" w:rsidP="00601AD7">
            <w:pPr>
              <w:rPr>
                <w:rFonts w:ascii="Times New Roman" w:hAnsi="Times New Roman" w:cs="Times New Roman"/>
                <w:b w:val="0"/>
                <w:bCs w:val="0"/>
              </w:rPr>
            </w:pPr>
            <w:r w:rsidRPr="00970234">
              <w:rPr>
                <w:rFonts w:ascii="Times New Roman" w:hAnsi="Times New Roman" w:cs="Times New Roman"/>
                <w:b w:val="0"/>
                <w:bCs w:val="0"/>
                <w:i/>
                <w:iCs/>
                <w:color w:val="000000"/>
              </w:rPr>
              <w:t>NI/EMP</w:t>
            </w:r>
          </w:p>
        </w:tc>
        <w:tc>
          <w:tcPr>
            <w:tcW w:w="3766" w:type="pct"/>
            <w:shd w:val="clear" w:color="auto" w:fill="auto"/>
          </w:tcPr>
          <w:p w14:paraId="2FE28B4D" w14:textId="77777777" w:rsidR="009F73C0" w:rsidRPr="00970234" w:rsidRDefault="009F73C0" w:rsidP="00837D2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0234">
              <w:rPr>
                <w:rFonts w:ascii="Times New Roman" w:hAnsi="Times New Roman" w:cs="Times New Roman"/>
              </w:rPr>
              <w:t>Net income scaled by number of employees (labor productivity)</w:t>
            </w:r>
          </w:p>
        </w:tc>
      </w:tr>
      <w:tr w:rsidR="009F73C0" w:rsidRPr="00970234" w14:paraId="7C3428D4" w14:textId="77777777" w:rsidTr="00601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1F4981F9"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TFP</w:t>
            </w:r>
          </w:p>
        </w:tc>
        <w:tc>
          <w:tcPr>
            <w:tcW w:w="3766" w:type="pct"/>
            <w:shd w:val="clear" w:color="auto" w:fill="auto"/>
          </w:tcPr>
          <w:p w14:paraId="620BDD42" w14:textId="77777777" w:rsidR="009F73C0" w:rsidRPr="00970234" w:rsidRDefault="009F73C0" w:rsidP="00837D21">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970234">
              <w:rPr>
                <w:rFonts w:ascii="Times New Roman" w:hAnsi="Times New Roman" w:cs="Times New Roman"/>
              </w:rPr>
              <w:t>Total factor productivity following Olley and Pakes (1996) method.</w:t>
            </w:r>
          </w:p>
        </w:tc>
      </w:tr>
      <w:tr w:rsidR="009F73C0" w:rsidRPr="00970234" w14:paraId="2C1DE1D1" w14:textId="77777777" w:rsidTr="00601AD7">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780F56E1"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GovtSub</w:t>
            </w:r>
          </w:p>
        </w:tc>
        <w:tc>
          <w:tcPr>
            <w:tcW w:w="3766" w:type="pct"/>
            <w:shd w:val="clear" w:color="auto" w:fill="auto"/>
          </w:tcPr>
          <w:p w14:paraId="7F84FE54" w14:textId="77777777" w:rsidR="009F73C0" w:rsidRPr="00970234" w:rsidRDefault="009F73C0" w:rsidP="00837D2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70234">
              <w:rPr>
                <w:rFonts w:ascii="Times New Roman" w:hAnsi="Times New Roman" w:cs="Times New Roman"/>
              </w:rPr>
              <w:t>Government subsidies scaled by total assets.</w:t>
            </w:r>
          </w:p>
        </w:tc>
      </w:tr>
      <w:tr w:rsidR="009F73C0" w:rsidRPr="00970234" w14:paraId="616602DF" w14:textId="77777777" w:rsidTr="00601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116CC7CD"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GovtSubDummy</w:t>
            </w:r>
          </w:p>
        </w:tc>
        <w:tc>
          <w:tcPr>
            <w:tcW w:w="3766" w:type="pct"/>
            <w:shd w:val="clear" w:color="auto" w:fill="auto"/>
          </w:tcPr>
          <w:p w14:paraId="1539B1C8" w14:textId="77777777" w:rsidR="009F73C0" w:rsidRPr="00970234" w:rsidRDefault="009F73C0" w:rsidP="00837D2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70234">
              <w:rPr>
                <w:rFonts w:ascii="Times New Roman" w:hAnsi="Times New Roman" w:cs="Times New Roman"/>
              </w:rPr>
              <w:t>Equals one if a firm receives government subsidies, and zero otherwise.</w:t>
            </w:r>
          </w:p>
        </w:tc>
      </w:tr>
      <w:tr w:rsidR="009F73C0" w:rsidRPr="00970234" w14:paraId="039463A1" w14:textId="77777777" w:rsidTr="00601AD7">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21890E37"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Leverage</w:t>
            </w:r>
          </w:p>
        </w:tc>
        <w:tc>
          <w:tcPr>
            <w:tcW w:w="3766" w:type="pct"/>
            <w:shd w:val="clear" w:color="auto" w:fill="auto"/>
          </w:tcPr>
          <w:p w14:paraId="21F3085C" w14:textId="77777777" w:rsidR="009F73C0" w:rsidRPr="00970234" w:rsidRDefault="009F73C0" w:rsidP="00837D2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70234">
              <w:rPr>
                <w:rFonts w:ascii="Times New Roman" w:hAnsi="Times New Roman" w:cs="Times New Roman"/>
              </w:rPr>
              <w:t>Long term debt scaled by total assets.</w:t>
            </w:r>
          </w:p>
        </w:tc>
      </w:tr>
      <w:tr w:rsidR="009F73C0" w:rsidRPr="00970234" w14:paraId="106790A6" w14:textId="77777777" w:rsidTr="00601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6EBEBF6C"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R&amp;D</w:t>
            </w:r>
          </w:p>
        </w:tc>
        <w:tc>
          <w:tcPr>
            <w:tcW w:w="3766" w:type="pct"/>
            <w:shd w:val="clear" w:color="auto" w:fill="auto"/>
          </w:tcPr>
          <w:p w14:paraId="26C28B52" w14:textId="77777777" w:rsidR="009F73C0" w:rsidRPr="00970234" w:rsidRDefault="009F73C0" w:rsidP="00837D2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70234">
              <w:rPr>
                <w:rFonts w:ascii="Times New Roman" w:hAnsi="Times New Roman" w:cs="Times New Roman"/>
              </w:rPr>
              <w:t>R&amp;D spending scaled by total assets.</w:t>
            </w:r>
          </w:p>
        </w:tc>
      </w:tr>
      <w:tr w:rsidR="009F73C0" w:rsidRPr="00970234" w14:paraId="1E690028" w14:textId="77777777" w:rsidTr="00601AD7">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7024EB32"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CapEx</w:t>
            </w:r>
          </w:p>
        </w:tc>
        <w:tc>
          <w:tcPr>
            <w:tcW w:w="3766" w:type="pct"/>
            <w:shd w:val="clear" w:color="auto" w:fill="auto"/>
          </w:tcPr>
          <w:p w14:paraId="535FD486" w14:textId="77777777" w:rsidR="009F73C0" w:rsidRPr="00970234" w:rsidRDefault="009F73C0" w:rsidP="00837D2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70234">
              <w:rPr>
                <w:rFonts w:ascii="Times New Roman" w:hAnsi="Times New Roman" w:cs="Times New Roman"/>
              </w:rPr>
              <w:t>Capital expenditures scaled by total assets.</w:t>
            </w:r>
          </w:p>
        </w:tc>
      </w:tr>
      <w:tr w:rsidR="009F73C0" w:rsidRPr="00970234" w14:paraId="6391E519" w14:textId="77777777" w:rsidTr="00601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pct"/>
            <w:shd w:val="clear" w:color="auto" w:fill="auto"/>
          </w:tcPr>
          <w:p w14:paraId="3D37D274"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Employees</w:t>
            </w:r>
          </w:p>
        </w:tc>
        <w:tc>
          <w:tcPr>
            <w:tcW w:w="3766" w:type="pct"/>
            <w:shd w:val="clear" w:color="auto" w:fill="auto"/>
          </w:tcPr>
          <w:p w14:paraId="21917067" w14:textId="77777777" w:rsidR="009F73C0" w:rsidRPr="00970234" w:rsidRDefault="009F73C0" w:rsidP="00837D21">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970234">
              <w:rPr>
                <w:rFonts w:ascii="Times New Roman" w:hAnsi="Times New Roman" w:cs="Times New Roman"/>
              </w:rPr>
              <w:t>Natural logarithm of number of employees.</w:t>
            </w:r>
          </w:p>
        </w:tc>
      </w:tr>
      <w:tr w:rsidR="009F73C0" w:rsidRPr="00970234" w14:paraId="64F86358" w14:textId="77777777" w:rsidTr="00601AD7">
        <w:tc>
          <w:tcPr>
            <w:cnfStyle w:val="001000000000" w:firstRow="0" w:lastRow="0" w:firstColumn="1" w:lastColumn="0" w:oddVBand="0" w:evenVBand="0" w:oddHBand="0" w:evenHBand="0" w:firstRowFirstColumn="0" w:firstRowLastColumn="0" w:lastRowFirstColumn="0" w:lastRowLastColumn="0"/>
            <w:tcW w:w="1234" w:type="pct"/>
            <w:tcBorders>
              <w:bottom w:val="single" w:sz="4" w:space="0" w:color="auto"/>
            </w:tcBorders>
            <w:shd w:val="clear" w:color="auto" w:fill="auto"/>
          </w:tcPr>
          <w:p w14:paraId="6F0EED6F" w14:textId="77777777" w:rsidR="009F73C0" w:rsidRPr="00970234" w:rsidRDefault="009F73C0" w:rsidP="00601AD7">
            <w:pPr>
              <w:rPr>
                <w:rFonts w:ascii="Times New Roman" w:eastAsia="Times New Roman" w:hAnsi="Times New Roman" w:cs="Times New Roman"/>
                <w:b w:val="0"/>
                <w:bCs w:val="0"/>
              </w:rPr>
            </w:pPr>
            <w:r w:rsidRPr="00970234">
              <w:rPr>
                <w:rFonts w:ascii="Times New Roman" w:hAnsi="Times New Roman" w:cs="Times New Roman"/>
                <w:b w:val="0"/>
                <w:bCs w:val="0"/>
                <w:i/>
                <w:iCs/>
                <w:color w:val="000000"/>
              </w:rPr>
              <w:t>SOE</w:t>
            </w:r>
          </w:p>
        </w:tc>
        <w:tc>
          <w:tcPr>
            <w:tcW w:w="3766" w:type="pct"/>
            <w:tcBorders>
              <w:bottom w:val="single" w:sz="4" w:space="0" w:color="auto"/>
            </w:tcBorders>
            <w:shd w:val="clear" w:color="auto" w:fill="auto"/>
          </w:tcPr>
          <w:p w14:paraId="2AB7B71B" w14:textId="77777777" w:rsidR="009F73C0" w:rsidRPr="00970234" w:rsidRDefault="009F73C0" w:rsidP="00837D2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970234">
              <w:rPr>
                <w:rFonts w:ascii="Times New Roman" w:hAnsi="Times New Roman" w:cs="Times New Roman"/>
              </w:rPr>
              <w:t>Equals to one if a firm is state-owned enterprise and zero otherwise.</w:t>
            </w:r>
          </w:p>
        </w:tc>
      </w:tr>
    </w:tbl>
    <w:p w14:paraId="28080D53" w14:textId="77777777" w:rsidR="009F73C0" w:rsidRDefault="009F73C0" w:rsidP="009F73C0">
      <w:pPr>
        <w:spacing w:line="240" w:lineRule="auto"/>
        <w:jc w:val="both"/>
        <w:rPr>
          <w:rFonts w:ascii="Times New Roman" w:hAnsi="Times New Roman" w:cs="Times New Roman"/>
          <w:color w:val="000000" w:themeColor="text1"/>
          <w:szCs w:val="24"/>
        </w:rPr>
        <w:sectPr w:rsidR="009F73C0" w:rsidSect="005758BA">
          <w:pgSz w:w="12240" w:h="15840" w:code="1"/>
          <w:pgMar w:top="1440" w:right="1440" w:bottom="1440" w:left="1440" w:header="720" w:footer="720" w:gutter="0"/>
          <w:cols w:space="720"/>
          <w:docGrid w:linePitch="360"/>
        </w:sectPr>
      </w:pPr>
    </w:p>
    <w:p w14:paraId="27079A25" w14:textId="48AE4896" w:rsidR="009F73C0" w:rsidRPr="007063AC" w:rsidRDefault="009F73C0" w:rsidP="009F73C0">
      <w:pPr>
        <w:pStyle w:val="Heading1"/>
        <w:spacing w:before="0" w:line="480" w:lineRule="auto"/>
        <w:jc w:val="both"/>
        <w:rPr>
          <w:rFonts w:ascii="Times New Roman" w:hAnsi="Times New Roman" w:cs="Times New Roman"/>
          <w:b/>
          <w:color w:val="auto"/>
          <w:sz w:val="24"/>
          <w:szCs w:val="24"/>
        </w:rPr>
      </w:pPr>
      <w:bookmarkStart w:id="285" w:name="_Toc99641819"/>
      <w:r w:rsidRPr="007063AC">
        <w:rPr>
          <w:rFonts w:ascii="Times New Roman" w:hAnsi="Times New Roman" w:cs="Times New Roman"/>
          <w:b/>
          <w:color w:val="auto"/>
          <w:sz w:val="24"/>
          <w:szCs w:val="24"/>
        </w:rPr>
        <w:lastRenderedPageBreak/>
        <w:t>Appendix B: Variable Definitions for Chapter 2</w:t>
      </w:r>
      <w:bookmarkEnd w:id="285"/>
    </w:p>
    <w:p w14:paraId="69B13975" w14:textId="77777777" w:rsidR="009F73C0" w:rsidRPr="007B1A7D" w:rsidRDefault="009F73C0" w:rsidP="009F73C0">
      <w:pPr>
        <w:jc w:val="both"/>
        <w:rPr>
          <w:rFonts w:ascii="Times New Roman" w:hAnsi="Times New Roman" w:cs="Times New Roman"/>
        </w:rPr>
      </w:pPr>
      <w:r w:rsidRPr="007B1A7D">
        <w:rPr>
          <w:rFonts w:ascii="Times New Roman" w:hAnsi="Times New Roman" w:cs="Times New Roman"/>
        </w:rPr>
        <w:t>The variables used in this study are defined in the Appendix below. We winsorize numerical variables at the 1st and the 99th percentiles.</w:t>
      </w:r>
    </w:p>
    <w:tbl>
      <w:tblPr>
        <w:tblStyle w:val="PlainTable4"/>
        <w:tblW w:w="5000" w:type="pct"/>
        <w:tblLook w:val="04A0" w:firstRow="1" w:lastRow="0" w:firstColumn="1" w:lastColumn="0" w:noHBand="0" w:noVBand="1"/>
      </w:tblPr>
      <w:tblGrid>
        <w:gridCol w:w="2376"/>
        <w:gridCol w:w="9158"/>
        <w:gridCol w:w="1426"/>
      </w:tblGrid>
      <w:tr w:rsidR="009F73C0" w:rsidRPr="007B1A7D" w14:paraId="432BB39E" w14:textId="77777777" w:rsidTr="00C43F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tcBorders>
              <w:top w:val="single" w:sz="4" w:space="0" w:color="auto"/>
              <w:bottom w:val="single" w:sz="4" w:space="0" w:color="auto"/>
            </w:tcBorders>
          </w:tcPr>
          <w:p w14:paraId="4EF62A4D" w14:textId="77777777" w:rsidR="009F73C0" w:rsidRPr="007B1A7D" w:rsidRDefault="009F73C0" w:rsidP="00C43F57">
            <w:pPr>
              <w:rPr>
                <w:rFonts w:ascii="Times New Roman" w:hAnsi="Times New Roman" w:cs="Times New Roman"/>
                <w:b w:val="0"/>
              </w:rPr>
            </w:pPr>
            <w:r w:rsidRPr="007B1A7D">
              <w:rPr>
                <w:rFonts w:ascii="Times New Roman" w:hAnsi="Times New Roman" w:cs="Times New Roman"/>
              </w:rPr>
              <w:t>Variables</w:t>
            </w:r>
          </w:p>
        </w:tc>
        <w:tc>
          <w:tcPr>
            <w:tcW w:w="3552" w:type="pct"/>
            <w:tcBorders>
              <w:top w:val="single" w:sz="4" w:space="0" w:color="auto"/>
              <w:bottom w:val="single" w:sz="4" w:space="0" w:color="auto"/>
            </w:tcBorders>
          </w:tcPr>
          <w:p w14:paraId="54C19BEC" w14:textId="77777777" w:rsidR="009F73C0" w:rsidRPr="007B1A7D" w:rsidRDefault="009F73C0" w:rsidP="00C43F5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1A7D">
              <w:rPr>
                <w:rFonts w:ascii="Times New Roman" w:hAnsi="Times New Roman" w:cs="Times New Roman"/>
              </w:rPr>
              <w:t>Descriptions</w:t>
            </w:r>
          </w:p>
        </w:tc>
        <w:tc>
          <w:tcPr>
            <w:tcW w:w="512" w:type="pct"/>
            <w:tcBorders>
              <w:top w:val="single" w:sz="4" w:space="0" w:color="auto"/>
              <w:bottom w:val="single" w:sz="4" w:space="0" w:color="auto"/>
            </w:tcBorders>
          </w:tcPr>
          <w:p w14:paraId="22877F4F" w14:textId="77777777" w:rsidR="009F73C0" w:rsidRPr="007B1A7D" w:rsidRDefault="009F73C0" w:rsidP="00C43F5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1A7D">
              <w:rPr>
                <w:rFonts w:ascii="Times New Roman" w:hAnsi="Times New Roman" w:cs="Times New Roman"/>
              </w:rPr>
              <w:t>Data Sources</w:t>
            </w:r>
          </w:p>
        </w:tc>
      </w:tr>
      <w:tr w:rsidR="009F73C0" w:rsidRPr="007B1A7D" w14:paraId="37D5051E"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tcBorders>
              <w:top w:val="single" w:sz="4" w:space="0" w:color="auto"/>
            </w:tcBorders>
            <w:shd w:val="clear" w:color="auto" w:fill="auto"/>
          </w:tcPr>
          <w:p w14:paraId="7E969DE5"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Abnormal Return</w:t>
            </w:r>
          </w:p>
        </w:tc>
        <w:tc>
          <w:tcPr>
            <w:tcW w:w="3552" w:type="pct"/>
            <w:tcBorders>
              <w:top w:val="single" w:sz="4" w:space="0" w:color="auto"/>
            </w:tcBorders>
            <w:shd w:val="clear" w:color="auto" w:fill="auto"/>
          </w:tcPr>
          <w:p w14:paraId="733450CD" w14:textId="77777777" w:rsidR="009F73C0" w:rsidRPr="007B1A7D" w:rsidRDefault="009F73C0" w:rsidP="00C43F5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 xml:space="preserve">Industry and year adjusted abnormal return calculated by subtracting the S&amp;P 500 annual return from annual stock raw return. </w:t>
            </w:r>
          </w:p>
        </w:tc>
        <w:tc>
          <w:tcPr>
            <w:tcW w:w="512" w:type="pct"/>
            <w:tcBorders>
              <w:top w:val="single" w:sz="4" w:space="0" w:color="auto"/>
            </w:tcBorders>
            <w:shd w:val="clear" w:color="auto" w:fill="auto"/>
          </w:tcPr>
          <w:p w14:paraId="390CB6FE"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48018C">
              <w:rPr>
                <w:rFonts w:ascii="Times New Roman" w:eastAsia="Times New Roman" w:hAnsi="Times New Roman" w:cs="Times New Roman"/>
              </w:rPr>
              <w:t>CRSP</w:t>
            </w:r>
          </w:p>
        </w:tc>
      </w:tr>
      <w:tr w:rsidR="009F73C0" w:rsidRPr="007B1A7D" w14:paraId="2C82099E"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02321762"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Absolute Goal</w:t>
            </w:r>
          </w:p>
        </w:tc>
        <w:tc>
          <w:tcPr>
            <w:tcW w:w="3552" w:type="pct"/>
            <w:shd w:val="clear" w:color="auto" w:fill="auto"/>
          </w:tcPr>
          <w:p w14:paraId="56B7C904" w14:textId="77777777" w:rsidR="009F73C0" w:rsidRPr="007B1A7D" w:rsidRDefault="009F73C0" w:rsidP="00C43F5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The probability of having an absolute performance goal.</w:t>
            </w:r>
          </w:p>
        </w:tc>
        <w:tc>
          <w:tcPr>
            <w:tcW w:w="512" w:type="pct"/>
            <w:shd w:val="clear" w:color="auto" w:fill="auto"/>
          </w:tcPr>
          <w:p w14:paraId="63A7840E"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ISS</w:t>
            </w:r>
          </w:p>
        </w:tc>
      </w:tr>
      <w:tr w:rsidR="009F73C0" w:rsidRPr="007B1A7D" w14:paraId="4350B508"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13B7C7E5"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Board Size</w:t>
            </w:r>
          </w:p>
        </w:tc>
        <w:tc>
          <w:tcPr>
            <w:tcW w:w="3552" w:type="pct"/>
            <w:shd w:val="clear" w:color="auto" w:fill="auto"/>
          </w:tcPr>
          <w:p w14:paraId="0C7C5956"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Number of directors on the board at year‐end.</w:t>
            </w:r>
          </w:p>
        </w:tc>
        <w:tc>
          <w:tcPr>
            <w:tcW w:w="512" w:type="pct"/>
            <w:shd w:val="clear" w:color="auto" w:fill="auto"/>
          </w:tcPr>
          <w:p w14:paraId="197BF41D"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ISS</w:t>
            </w:r>
          </w:p>
        </w:tc>
      </w:tr>
      <w:tr w:rsidR="009F73C0" w:rsidRPr="007B1A7D" w14:paraId="11FD93F3"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0A3DCC1A"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Business Segments</w:t>
            </w:r>
          </w:p>
        </w:tc>
        <w:tc>
          <w:tcPr>
            <w:tcW w:w="3552" w:type="pct"/>
            <w:shd w:val="clear" w:color="auto" w:fill="auto"/>
          </w:tcPr>
          <w:p w14:paraId="7FCBACE6"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Number of business segments.</w:t>
            </w:r>
          </w:p>
        </w:tc>
        <w:tc>
          <w:tcPr>
            <w:tcW w:w="512" w:type="pct"/>
            <w:shd w:val="clear" w:color="auto" w:fill="auto"/>
          </w:tcPr>
          <w:p w14:paraId="43B5013F"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eastAsia="Times New Roman" w:hAnsi="Times New Roman" w:cs="Times New Roman"/>
              </w:rPr>
              <w:t>Compustat</w:t>
            </w:r>
          </w:p>
        </w:tc>
      </w:tr>
      <w:tr w:rsidR="009F73C0" w:rsidRPr="007B1A7D" w14:paraId="4D47FA22"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48217E62"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Cash Pay</w:t>
            </w:r>
          </w:p>
        </w:tc>
        <w:tc>
          <w:tcPr>
            <w:tcW w:w="3552" w:type="pct"/>
            <w:shd w:val="clear" w:color="auto" w:fill="auto"/>
          </w:tcPr>
          <w:p w14:paraId="47FA5CC7"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Natural logarithm of sum of CEO salary and bonus.</w:t>
            </w:r>
          </w:p>
        </w:tc>
        <w:tc>
          <w:tcPr>
            <w:tcW w:w="512" w:type="pct"/>
            <w:shd w:val="clear" w:color="auto" w:fill="auto"/>
          </w:tcPr>
          <w:p w14:paraId="6AC61CB3"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p>
        </w:tc>
      </w:tr>
      <w:tr w:rsidR="009F73C0" w:rsidRPr="007B1A7D" w14:paraId="7D3F860C"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5D53D4F9"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CEO Age</w:t>
            </w:r>
          </w:p>
        </w:tc>
        <w:tc>
          <w:tcPr>
            <w:tcW w:w="3552" w:type="pct"/>
            <w:shd w:val="clear" w:color="auto" w:fill="auto"/>
          </w:tcPr>
          <w:p w14:paraId="741E4080"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Natural logarithm of CEO’s age in the sample year.</w:t>
            </w:r>
          </w:p>
        </w:tc>
        <w:tc>
          <w:tcPr>
            <w:tcW w:w="512" w:type="pct"/>
            <w:shd w:val="clear" w:color="auto" w:fill="auto"/>
          </w:tcPr>
          <w:p w14:paraId="479D6BDB"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p>
        </w:tc>
      </w:tr>
      <w:tr w:rsidR="009F73C0" w:rsidRPr="007B1A7D" w14:paraId="01328A93"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0906843B"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CEO Duality</w:t>
            </w:r>
          </w:p>
        </w:tc>
        <w:tc>
          <w:tcPr>
            <w:tcW w:w="3552" w:type="pct"/>
            <w:shd w:val="clear" w:color="auto" w:fill="auto"/>
          </w:tcPr>
          <w:p w14:paraId="5A0B874D"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Dummy variable taking the value of one if the CEO is the chairperson and zero otherwise.</w:t>
            </w:r>
          </w:p>
        </w:tc>
        <w:tc>
          <w:tcPr>
            <w:tcW w:w="512" w:type="pct"/>
            <w:shd w:val="clear" w:color="auto" w:fill="auto"/>
          </w:tcPr>
          <w:p w14:paraId="075273D6"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ISS</w:t>
            </w:r>
          </w:p>
        </w:tc>
      </w:tr>
      <w:tr w:rsidR="009F73C0" w:rsidRPr="007B1A7D" w14:paraId="43EA0A69"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0AFAD4DD" w14:textId="77777777" w:rsidR="009F73C0" w:rsidRPr="007B1A7D" w:rsidRDefault="009F73C0" w:rsidP="00C43F57">
            <w:pPr>
              <w:rPr>
                <w:rFonts w:ascii="Times New Roman" w:hAnsi="Times New Roman" w:cs="Times New Roman"/>
                <w:b w:val="0"/>
                <w:bCs w:val="0"/>
                <w:i/>
                <w:iCs/>
              </w:rPr>
            </w:pPr>
            <w:r w:rsidRPr="007B1A7D">
              <w:rPr>
                <w:rFonts w:ascii="Times New Roman" w:eastAsia="Times New Roman" w:hAnsi="Times New Roman" w:cs="Times New Roman"/>
                <w:b w:val="0"/>
                <w:bCs w:val="0"/>
                <w:i/>
                <w:iCs/>
              </w:rPr>
              <w:t>CEO Forced Turnover</w:t>
            </w:r>
            <w:r w:rsidRPr="007B1A7D">
              <w:rPr>
                <w:rFonts w:ascii="Times New Roman" w:hAnsi="Times New Roman" w:cs="Times New Roman"/>
                <w:b w:val="0"/>
                <w:bCs w:val="0"/>
                <w:i/>
                <w:iCs/>
              </w:rPr>
              <w:t xml:space="preserve"> </w:t>
            </w:r>
          </w:p>
        </w:tc>
        <w:tc>
          <w:tcPr>
            <w:tcW w:w="3552" w:type="pct"/>
            <w:shd w:val="clear" w:color="auto" w:fill="auto"/>
          </w:tcPr>
          <w:p w14:paraId="53C4E340" w14:textId="77777777" w:rsidR="009F73C0" w:rsidRPr="007B1A7D" w:rsidRDefault="009F73C0" w:rsidP="00C43F5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 xml:space="preserve">Dummy variable taking the value of one if CEO is forced. </w:t>
            </w:r>
          </w:p>
        </w:tc>
        <w:tc>
          <w:tcPr>
            <w:tcW w:w="512" w:type="pct"/>
            <w:shd w:val="clear" w:color="auto" w:fill="auto"/>
          </w:tcPr>
          <w:p w14:paraId="434EDFBC"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eastAsia="Times New Roman" w:hAnsi="Times New Roman" w:cs="Times New Roman"/>
              </w:rPr>
              <w:t>Florian Peters’ website</w:t>
            </w:r>
          </w:p>
        </w:tc>
      </w:tr>
      <w:tr w:rsidR="009F73C0" w:rsidRPr="007B1A7D" w14:paraId="2AA1268C"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049E3331"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CEO Pay Slice</w:t>
            </w:r>
          </w:p>
        </w:tc>
        <w:tc>
          <w:tcPr>
            <w:tcW w:w="3552" w:type="pct"/>
            <w:shd w:val="clear" w:color="auto" w:fill="auto"/>
          </w:tcPr>
          <w:p w14:paraId="441E987F" w14:textId="77777777" w:rsidR="009F73C0" w:rsidRPr="007B1A7D" w:rsidRDefault="009F73C0" w:rsidP="00C43F5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Proportion of CEO total compensation in total compensation of top five highest paid executives.</w:t>
            </w:r>
          </w:p>
        </w:tc>
        <w:tc>
          <w:tcPr>
            <w:tcW w:w="512" w:type="pct"/>
            <w:shd w:val="clear" w:color="auto" w:fill="auto"/>
          </w:tcPr>
          <w:p w14:paraId="64CD14BB"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48018C">
              <w:rPr>
                <w:rFonts w:ascii="Times New Roman" w:hAnsi="Times New Roman" w:cs="Times New Roman"/>
              </w:rPr>
              <w:t>Execucomp</w:t>
            </w:r>
          </w:p>
        </w:tc>
      </w:tr>
      <w:tr w:rsidR="009F73C0" w:rsidRPr="007B1A7D" w14:paraId="24466501"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03508FD2"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CEO Pay-Performance Sensitivity (Delta)</w:t>
            </w:r>
          </w:p>
        </w:tc>
        <w:tc>
          <w:tcPr>
            <w:tcW w:w="3552" w:type="pct"/>
            <w:shd w:val="clear" w:color="auto" w:fill="auto"/>
          </w:tcPr>
          <w:p w14:paraId="44AA1F4A"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 xml:space="preserve">Natural logarithm of expected dollar change in the value of the CEO’s current year annual equity-based compensation (in $ thousands) for a 1% change in the stock price. We compute delta using the sum of all current option grants, number of shares of current restricted stock grants, and number of targeted shares granted. The variable definition is based on </w:t>
            </w:r>
            <w:r w:rsidRPr="0048018C">
              <w:rPr>
                <w:rFonts w:ascii="Times New Roman" w:hAnsi="Times New Roman" w:cs="Times New Roman"/>
              </w:rPr>
              <w:t>Hayes et al. (2012).</w:t>
            </w:r>
          </w:p>
        </w:tc>
        <w:tc>
          <w:tcPr>
            <w:tcW w:w="512" w:type="pct"/>
            <w:shd w:val="clear" w:color="auto" w:fill="auto"/>
          </w:tcPr>
          <w:p w14:paraId="4D7F35F9"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r w:rsidRPr="007B1A7D">
              <w:rPr>
                <w:rFonts w:ascii="Times New Roman" w:hAnsi="Times New Roman" w:cs="Times New Roman"/>
              </w:rPr>
              <w:t xml:space="preserve">, </w:t>
            </w:r>
            <w:r w:rsidRPr="0048018C">
              <w:rPr>
                <w:rFonts w:ascii="Times New Roman" w:eastAsia="Times New Roman" w:hAnsi="Times New Roman" w:cs="Times New Roman"/>
              </w:rPr>
              <w:t>CRSP</w:t>
            </w:r>
          </w:p>
        </w:tc>
      </w:tr>
      <w:tr w:rsidR="009F73C0" w:rsidRPr="007B1A7D" w14:paraId="15B6D0C1"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3B9D9F25"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CEO Risk-Taking Incentives (Vega)</w:t>
            </w:r>
          </w:p>
        </w:tc>
        <w:tc>
          <w:tcPr>
            <w:tcW w:w="3552" w:type="pct"/>
            <w:shd w:val="clear" w:color="auto" w:fill="auto"/>
          </w:tcPr>
          <w:p w14:paraId="28EF28BB"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 xml:space="preserve">Natural logarithm of expected dollar change in the value of the CEO’s current year annual option grant (in $ thousands) for a 1% change in stock price volatility. We compute vega using current year option granted. The variable definition is based on </w:t>
            </w:r>
            <w:r w:rsidRPr="0048018C">
              <w:rPr>
                <w:rFonts w:ascii="Times New Roman" w:hAnsi="Times New Roman" w:cs="Times New Roman"/>
              </w:rPr>
              <w:t>Hayes et al. (2012).</w:t>
            </w:r>
            <w:r w:rsidRPr="007B1A7D">
              <w:rPr>
                <w:rFonts w:ascii="Times New Roman" w:hAnsi="Times New Roman" w:cs="Times New Roman"/>
              </w:rPr>
              <w:t xml:space="preserve"> </w:t>
            </w:r>
          </w:p>
        </w:tc>
        <w:tc>
          <w:tcPr>
            <w:tcW w:w="512" w:type="pct"/>
            <w:shd w:val="clear" w:color="auto" w:fill="auto"/>
          </w:tcPr>
          <w:p w14:paraId="79FA630D"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r w:rsidRPr="007B1A7D">
              <w:rPr>
                <w:rFonts w:ascii="Times New Roman" w:hAnsi="Times New Roman" w:cs="Times New Roman"/>
              </w:rPr>
              <w:t xml:space="preserve">, </w:t>
            </w:r>
            <w:r w:rsidRPr="0048018C">
              <w:rPr>
                <w:rFonts w:ascii="Times New Roman" w:eastAsia="Times New Roman" w:hAnsi="Times New Roman" w:cs="Times New Roman"/>
              </w:rPr>
              <w:t>CRSP</w:t>
            </w:r>
          </w:p>
        </w:tc>
      </w:tr>
      <w:tr w:rsidR="009F73C0" w:rsidRPr="007B1A7D" w14:paraId="2F194868"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2173264D"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CEO Tenure</w:t>
            </w:r>
          </w:p>
        </w:tc>
        <w:tc>
          <w:tcPr>
            <w:tcW w:w="3552" w:type="pct"/>
            <w:shd w:val="clear" w:color="auto" w:fill="auto"/>
          </w:tcPr>
          <w:p w14:paraId="59911590"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 xml:space="preserve">Natural logarithm of number of years since the director became CEO. </w:t>
            </w:r>
          </w:p>
        </w:tc>
        <w:tc>
          <w:tcPr>
            <w:tcW w:w="512" w:type="pct"/>
            <w:shd w:val="clear" w:color="auto" w:fill="auto"/>
          </w:tcPr>
          <w:p w14:paraId="2DF51AFE"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p>
        </w:tc>
      </w:tr>
      <w:tr w:rsidR="009F73C0" w:rsidRPr="007B1A7D" w14:paraId="4300AB12"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77FB9837"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E index</w:t>
            </w:r>
          </w:p>
        </w:tc>
        <w:tc>
          <w:tcPr>
            <w:tcW w:w="3552" w:type="pct"/>
            <w:shd w:val="clear" w:color="auto" w:fill="auto"/>
          </w:tcPr>
          <w:p w14:paraId="0A0B7F67"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 xml:space="preserve">The entrenchment index based on </w:t>
            </w:r>
            <w:r w:rsidRPr="0048018C">
              <w:rPr>
                <w:rFonts w:ascii="Times New Roman" w:hAnsi="Times New Roman" w:cs="Times New Roman"/>
              </w:rPr>
              <w:t>Bebchuk, Cohen, and Ferrell (2009)</w:t>
            </w:r>
            <w:r w:rsidRPr="007B1A7D">
              <w:rPr>
                <w:rFonts w:ascii="Times New Roman" w:hAnsi="Times New Roman" w:cs="Times New Roman"/>
              </w:rPr>
              <w:t xml:space="preserve"> (available before 2006).</w:t>
            </w:r>
          </w:p>
        </w:tc>
        <w:tc>
          <w:tcPr>
            <w:tcW w:w="512" w:type="pct"/>
            <w:shd w:val="clear" w:color="auto" w:fill="auto"/>
          </w:tcPr>
          <w:p w14:paraId="76234AFC"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Lucian Bebchuk’s website</w:t>
            </w:r>
          </w:p>
        </w:tc>
      </w:tr>
      <w:tr w:rsidR="009F73C0" w:rsidRPr="007B1A7D" w14:paraId="0BC03C21"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0BAF9F65"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Firm Age</w:t>
            </w:r>
          </w:p>
        </w:tc>
        <w:tc>
          <w:tcPr>
            <w:tcW w:w="3552" w:type="pct"/>
            <w:shd w:val="clear" w:color="auto" w:fill="auto"/>
          </w:tcPr>
          <w:p w14:paraId="6B828E9A"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Natural logarithm of number of years since the firm’s IPO.</w:t>
            </w:r>
          </w:p>
        </w:tc>
        <w:tc>
          <w:tcPr>
            <w:tcW w:w="512" w:type="pct"/>
            <w:shd w:val="clear" w:color="auto" w:fill="auto"/>
          </w:tcPr>
          <w:p w14:paraId="0AA58A88"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eastAsia="Times New Roman" w:hAnsi="Times New Roman" w:cs="Times New Roman"/>
              </w:rPr>
              <w:t>CRSP</w:t>
            </w:r>
          </w:p>
        </w:tc>
      </w:tr>
      <w:tr w:rsidR="009F73C0" w:rsidRPr="007B1A7D" w14:paraId="5B90EF2F"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68CF84B8"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Forward 5-yr Citations</w:t>
            </w:r>
          </w:p>
        </w:tc>
        <w:tc>
          <w:tcPr>
            <w:tcW w:w="3552" w:type="pct"/>
            <w:shd w:val="clear" w:color="auto" w:fill="auto"/>
          </w:tcPr>
          <w:p w14:paraId="7C2372AA"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Industry and year adjusted number of citations from year t+1 to year t+5.</w:t>
            </w:r>
          </w:p>
        </w:tc>
        <w:tc>
          <w:tcPr>
            <w:tcW w:w="512" w:type="pct"/>
            <w:shd w:val="clear" w:color="auto" w:fill="auto"/>
          </w:tcPr>
          <w:p w14:paraId="76F2CC34"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48018C">
              <w:rPr>
                <w:rFonts w:ascii="Times New Roman" w:eastAsia="Times New Roman" w:hAnsi="Times New Roman" w:cs="Times New Roman"/>
              </w:rPr>
              <w:t>KPSS2017</w:t>
            </w:r>
            <w:r w:rsidRPr="007B1A7D">
              <w:rPr>
                <w:rFonts w:ascii="Times New Roman" w:eastAsia="Times New Roman" w:hAnsi="Times New Roman" w:cs="Times New Roman"/>
              </w:rPr>
              <w:t xml:space="preserve">, </w:t>
            </w:r>
            <w:r w:rsidRPr="0048018C">
              <w:rPr>
                <w:rFonts w:ascii="Times New Roman" w:eastAsia="Times New Roman" w:hAnsi="Times New Roman" w:cs="Times New Roman"/>
              </w:rPr>
              <w:t>PatentView</w:t>
            </w:r>
          </w:p>
        </w:tc>
      </w:tr>
      <w:tr w:rsidR="009F73C0" w:rsidRPr="007B1A7D" w14:paraId="2CC2CD59"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6234C77F"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Forward 5-yr Innovation Value (Nominal)</w:t>
            </w:r>
          </w:p>
        </w:tc>
        <w:tc>
          <w:tcPr>
            <w:tcW w:w="3552" w:type="pct"/>
            <w:shd w:val="clear" w:color="auto" w:fill="auto"/>
          </w:tcPr>
          <w:p w14:paraId="1DD642C8" w14:textId="77777777" w:rsidR="009F73C0" w:rsidRPr="007B1A7D" w:rsidRDefault="009F73C0" w:rsidP="00C43F5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Industry and year adjusted sum of nominal innovation value from year t+1 to year t+5.</w:t>
            </w:r>
          </w:p>
        </w:tc>
        <w:tc>
          <w:tcPr>
            <w:tcW w:w="512" w:type="pct"/>
            <w:shd w:val="clear" w:color="auto" w:fill="auto"/>
          </w:tcPr>
          <w:p w14:paraId="3FCCBEDC"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eastAsia="Times New Roman" w:hAnsi="Times New Roman" w:cs="Times New Roman"/>
              </w:rPr>
              <w:t>KPSS2017</w:t>
            </w:r>
          </w:p>
        </w:tc>
      </w:tr>
      <w:tr w:rsidR="009F73C0" w:rsidRPr="007B1A7D" w14:paraId="18C0F99C"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484C977D" w14:textId="77777777" w:rsidR="009F73C0" w:rsidRPr="007B1A7D" w:rsidRDefault="009F73C0" w:rsidP="00C43F57">
            <w:pPr>
              <w:rPr>
                <w:rFonts w:ascii="Times New Roman" w:hAnsi="Times New Roman" w:cs="Times New Roman"/>
                <w:b w:val="0"/>
                <w:bCs w:val="0"/>
                <w:i/>
                <w:iCs/>
              </w:rPr>
            </w:pPr>
            <w:r w:rsidRPr="007B1A7D">
              <w:rPr>
                <w:rFonts w:ascii="Times New Roman" w:eastAsia="Times New Roman" w:hAnsi="Times New Roman" w:cs="Times New Roman"/>
                <w:b w:val="0"/>
                <w:bCs w:val="0"/>
                <w:i/>
                <w:iCs/>
              </w:rPr>
              <w:t>Forward 5-yr Innovation Value</w:t>
            </w:r>
            <w:r w:rsidRPr="007B1A7D">
              <w:rPr>
                <w:rFonts w:ascii="Times New Roman" w:hAnsi="Times New Roman" w:cs="Times New Roman"/>
                <w:b w:val="0"/>
                <w:bCs w:val="0"/>
                <w:i/>
                <w:iCs/>
              </w:rPr>
              <w:t xml:space="preserve"> </w:t>
            </w:r>
            <w:r w:rsidRPr="007B1A7D">
              <w:rPr>
                <w:rFonts w:ascii="Times New Roman" w:eastAsia="Times New Roman" w:hAnsi="Times New Roman" w:cs="Times New Roman"/>
                <w:b w:val="0"/>
                <w:bCs w:val="0"/>
                <w:i/>
                <w:iCs/>
              </w:rPr>
              <w:t>(Real)</w:t>
            </w:r>
          </w:p>
        </w:tc>
        <w:tc>
          <w:tcPr>
            <w:tcW w:w="3552" w:type="pct"/>
            <w:shd w:val="clear" w:color="auto" w:fill="auto"/>
          </w:tcPr>
          <w:p w14:paraId="3D5C6D2D"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Industry and year adjusted sum of real innovation value from year t+1 to year t+5.</w:t>
            </w:r>
          </w:p>
        </w:tc>
        <w:tc>
          <w:tcPr>
            <w:tcW w:w="512" w:type="pct"/>
            <w:shd w:val="clear" w:color="auto" w:fill="auto"/>
          </w:tcPr>
          <w:p w14:paraId="1DD53E3A"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48018C">
              <w:rPr>
                <w:rFonts w:ascii="Times New Roman" w:eastAsia="Times New Roman" w:hAnsi="Times New Roman" w:cs="Times New Roman"/>
              </w:rPr>
              <w:t>KPSS2017</w:t>
            </w:r>
          </w:p>
        </w:tc>
      </w:tr>
      <w:tr w:rsidR="009F73C0" w:rsidRPr="007B1A7D" w14:paraId="5FFB382A"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3E34948A"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lastRenderedPageBreak/>
              <w:t>G Index</w:t>
            </w:r>
          </w:p>
        </w:tc>
        <w:tc>
          <w:tcPr>
            <w:tcW w:w="3552" w:type="pct"/>
            <w:shd w:val="clear" w:color="auto" w:fill="auto"/>
          </w:tcPr>
          <w:p w14:paraId="023334D3" w14:textId="77777777" w:rsidR="009F73C0" w:rsidRPr="007B1A7D" w:rsidRDefault="009F73C0" w:rsidP="00C43F5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 xml:space="preserve">The governance index based on </w:t>
            </w:r>
            <w:r w:rsidRPr="0048018C">
              <w:rPr>
                <w:rFonts w:ascii="Times New Roman" w:eastAsia="Times New Roman" w:hAnsi="Times New Roman" w:cs="Times New Roman"/>
              </w:rPr>
              <w:t>Gompers, Ishii, Metrick (2003)</w:t>
            </w:r>
            <w:r w:rsidRPr="007B1A7D">
              <w:rPr>
                <w:rFonts w:ascii="Times New Roman" w:eastAsia="Times New Roman" w:hAnsi="Times New Roman" w:cs="Times New Roman"/>
              </w:rPr>
              <w:t xml:space="preserve"> (available before 2006).</w:t>
            </w:r>
          </w:p>
        </w:tc>
        <w:tc>
          <w:tcPr>
            <w:tcW w:w="512" w:type="pct"/>
            <w:shd w:val="clear" w:color="auto" w:fill="auto"/>
          </w:tcPr>
          <w:p w14:paraId="017E2918"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hAnsi="Times New Roman" w:cs="Times New Roman"/>
              </w:rPr>
              <w:t>ISS</w:t>
            </w:r>
          </w:p>
        </w:tc>
      </w:tr>
      <w:tr w:rsidR="009F73C0" w:rsidRPr="007B1A7D" w14:paraId="746DBFF1"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43A687CE"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High VC Reputation</w:t>
            </w:r>
          </w:p>
        </w:tc>
        <w:tc>
          <w:tcPr>
            <w:tcW w:w="3552" w:type="pct"/>
            <w:shd w:val="clear" w:color="auto" w:fill="auto"/>
          </w:tcPr>
          <w:p w14:paraId="66B4CDCA"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 xml:space="preserve">Dummy variable taking the value of one if a VC firm has 70 or higher </w:t>
            </w:r>
            <w:r w:rsidRPr="0048018C">
              <w:rPr>
                <w:rFonts w:ascii="Times New Roman" w:eastAsia="Times New Roman" w:hAnsi="Times New Roman" w:cs="Times New Roman"/>
              </w:rPr>
              <w:t>Lee-Pollock-Jin (2011)</w:t>
            </w:r>
            <w:r w:rsidRPr="007B1A7D">
              <w:rPr>
                <w:rFonts w:ascii="Times New Roman" w:eastAsia="Times New Roman" w:hAnsi="Times New Roman" w:cs="Times New Roman"/>
              </w:rPr>
              <w:t xml:space="preserve"> VC reputation index.</w:t>
            </w:r>
          </w:p>
        </w:tc>
        <w:tc>
          <w:tcPr>
            <w:tcW w:w="512" w:type="pct"/>
            <w:shd w:val="clear" w:color="auto" w:fill="auto"/>
          </w:tcPr>
          <w:p w14:paraId="4147A410"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48018C">
              <w:rPr>
                <w:rFonts w:ascii="Times New Roman" w:eastAsia="Times New Roman" w:hAnsi="Times New Roman" w:cs="Times New Roman"/>
              </w:rPr>
              <w:t>Timothy G. Pollock's website</w:t>
            </w:r>
          </w:p>
        </w:tc>
      </w:tr>
      <w:tr w:rsidR="009F73C0" w:rsidRPr="007B1A7D" w14:paraId="6D8F72E1"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3169815B"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Independent Board</w:t>
            </w:r>
          </w:p>
        </w:tc>
        <w:tc>
          <w:tcPr>
            <w:tcW w:w="3552" w:type="pct"/>
            <w:shd w:val="clear" w:color="auto" w:fill="auto"/>
          </w:tcPr>
          <w:p w14:paraId="37943CD4"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Percentage of outside directors on the board identified as independent of the CEO and firm.</w:t>
            </w:r>
          </w:p>
        </w:tc>
        <w:tc>
          <w:tcPr>
            <w:tcW w:w="512" w:type="pct"/>
            <w:shd w:val="clear" w:color="auto" w:fill="auto"/>
          </w:tcPr>
          <w:p w14:paraId="4CEE5068"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ISS</w:t>
            </w:r>
          </w:p>
        </w:tc>
      </w:tr>
      <w:tr w:rsidR="009F73C0" w:rsidRPr="007B1A7D" w14:paraId="136573C8"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33371E6C"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Innovation Value (Nominal)</w:t>
            </w:r>
          </w:p>
        </w:tc>
        <w:tc>
          <w:tcPr>
            <w:tcW w:w="3552" w:type="pct"/>
            <w:shd w:val="clear" w:color="auto" w:fill="auto"/>
          </w:tcPr>
          <w:p w14:paraId="6496D24D"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Industry and year adjusted nominal innovation value.</w:t>
            </w:r>
          </w:p>
        </w:tc>
        <w:tc>
          <w:tcPr>
            <w:tcW w:w="512" w:type="pct"/>
            <w:shd w:val="clear" w:color="auto" w:fill="auto"/>
          </w:tcPr>
          <w:p w14:paraId="090EAF3D"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48018C">
              <w:rPr>
                <w:rFonts w:ascii="Times New Roman" w:eastAsia="Times New Roman" w:hAnsi="Times New Roman" w:cs="Times New Roman"/>
              </w:rPr>
              <w:t>KPSS2017</w:t>
            </w:r>
          </w:p>
        </w:tc>
      </w:tr>
      <w:tr w:rsidR="009F73C0" w:rsidRPr="007B1A7D" w14:paraId="5A8E95CA"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3617711C"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Innovation Value (Real)</w:t>
            </w:r>
          </w:p>
        </w:tc>
        <w:tc>
          <w:tcPr>
            <w:tcW w:w="3552" w:type="pct"/>
            <w:shd w:val="clear" w:color="auto" w:fill="auto"/>
          </w:tcPr>
          <w:p w14:paraId="3C5B1484"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Industry and year adjusted real innovation value.</w:t>
            </w:r>
          </w:p>
        </w:tc>
        <w:tc>
          <w:tcPr>
            <w:tcW w:w="512" w:type="pct"/>
            <w:shd w:val="clear" w:color="auto" w:fill="auto"/>
          </w:tcPr>
          <w:p w14:paraId="0D2EE186"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eastAsia="Times New Roman" w:hAnsi="Times New Roman" w:cs="Times New Roman"/>
              </w:rPr>
              <w:t>KPSS2017</w:t>
            </w:r>
          </w:p>
        </w:tc>
      </w:tr>
      <w:tr w:rsidR="009F73C0" w:rsidRPr="007B1A7D" w14:paraId="1EBCE046"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2B15447F"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Inside Debt</w:t>
            </w:r>
          </w:p>
        </w:tc>
        <w:tc>
          <w:tcPr>
            <w:tcW w:w="3552" w:type="pct"/>
            <w:shd w:val="clear" w:color="auto" w:fill="auto"/>
          </w:tcPr>
          <w:p w14:paraId="69F17501"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Natural logarithm of sum of CEO pension value and deferred benefit.</w:t>
            </w:r>
          </w:p>
        </w:tc>
        <w:tc>
          <w:tcPr>
            <w:tcW w:w="512" w:type="pct"/>
            <w:shd w:val="clear" w:color="auto" w:fill="auto"/>
          </w:tcPr>
          <w:p w14:paraId="6F22A265"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p>
        </w:tc>
      </w:tr>
      <w:tr w:rsidR="009F73C0" w:rsidRPr="007B1A7D" w14:paraId="68C9D9E6"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4EF4A057"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Institutional Ownership Concentration</w:t>
            </w:r>
          </w:p>
        </w:tc>
        <w:tc>
          <w:tcPr>
            <w:tcW w:w="3552" w:type="pct"/>
            <w:shd w:val="clear" w:color="auto" w:fill="auto"/>
          </w:tcPr>
          <w:p w14:paraId="19B80B51"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Sum of squared individual institutional holdings divided by total institutional holdings.</w:t>
            </w:r>
          </w:p>
        </w:tc>
        <w:tc>
          <w:tcPr>
            <w:tcW w:w="512" w:type="pct"/>
            <w:shd w:val="clear" w:color="auto" w:fill="auto"/>
          </w:tcPr>
          <w:p w14:paraId="4496D082"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Thomson Reuters 13F Holdings</w:t>
            </w:r>
          </w:p>
        </w:tc>
      </w:tr>
      <w:tr w:rsidR="009F73C0" w:rsidRPr="007B1A7D" w14:paraId="4F54CE99"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22B9421F"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Institutional Ownership Total</w:t>
            </w:r>
          </w:p>
        </w:tc>
        <w:tc>
          <w:tcPr>
            <w:tcW w:w="3552" w:type="pct"/>
            <w:shd w:val="clear" w:color="auto" w:fill="auto"/>
          </w:tcPr>
          <w:p w14:paraId="382A5283"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Aggregate percent of outstanding shares of a company held by all financial institutions.</w:t>
            </w:r>
          </w:p>
        </w:tc>
        <w:tc>
          <w:tcPr>
            <w:tcW w:w="512" w:type="pct"/>
            <w:shd w:val="clear" w:color="auto" w:fill="auto"/>
          </w:tcPr>
          <w:p w14:paraId="4AAC4EB8"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Thomson Reuters 13F Holdings</w:t>
            </w:r>
          </w:p>
        </w:tc>
      </w:tr>
      <w:tr w:rsidR="009F73C0" w:rsidRPr="007B1A7D" w14:paraId="32216C3E"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038690B0" w14:textId="77777777" w:rsidR="009F73C0" w:rsidRPr="007B1A7D" w:rsidRDefault="009F73C0" w:rsidP="00C43F57">
            <w:pPr>
              <w:rPr>
                <w:rFonts w:ascii="Times New Roman" w:hAnsi="Times New Roman" w:cs="Times New Roman"/>
                <w:b w:val="0"/>
                <w:bCs w:val="0"/>
                <w:i/>
                <w:iCs/>
              </w:rPr>
            </w:pPr>
            <w:r w:rsidRPr="007B1A7D">
              <w:rPr>
                <w:rFonts w:ascii="Times New Roman" w:eastAsia="Times New Roman" w:hAnsi="Times New Roman" w:cs="Times New Roman"/>
                <w:b w:val="0"/>
                <w:bCs w:val="0"/>
                <w:i/>
                <w:iCs/>
              </w:rPr>
              <w:t>Leverage</w:t>
            </w:r>
          </w:p>
        </w:tc>
        <w:tc>
          <w:tcPr>
            <w:tcW w:w="3552" w:type="pct"/>
            <w:shd w:val="clear" w:color="auto" w:fill="auto"/>
          </w:tcPr>
          <w:p w14:paraId="5C695FE4"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Ratio of the book value of debt (dlc + dltt) to the sum of the book value of debt (dlc + dltt) and market capitalization (prcc × csho).</w:t>
            </w:r>
          </w:p>
        </w:tc>
        <w:tc>
          <w:tcPr>
            <w:tcW w:w="512" w:type="pct"/>
            <w:shd w:val="clear" w:color="auto" w:fill="auto"/>
          </w:tcPr>
          <w:p w14:paraId="51909142"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eastAsia="Times New Roman" w:hAnsi="Times New Roman" w:cs="Times New Roman"/>
              </w:rPr>
              <w:t>Compustat</w:t>
            </w:r>
          </w:p>
        </w:tc>
      </w:tr>
      <w:tr w:rsidR="009F73C0" w:rsidRPr="007B1A7D" w14:paraId="58269656"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47424324"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Market-to-Book Ratio</w:t>
            </w:r>
          </w:p>
        </w:tc>
        <w:tc>
          <w:tcPr>
            <w:tcW w:w="3552" w:type="pct"/>
            <w:shd w:val="clear" w:color="auto" w:fill="auto"/>
          </w:tcPr>
          <w:p w14:paraId="541693E5"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Ratio of market value of assets (total assets plus market value of equity minus book value of equity) to total assets ( (at + csho × prcc_f – ceq)/at).</w:t>
            </w:r>
          </w:p>
        </w:tc>
        <w:tc>
          <w:tcPr>
            <w:tcW w:w="512" w:type="pct"/>
            <w:shd w:val="clear" w:color="auto" w:fill="auto"/>
          </w:tcPr>
          <w:p w14:paraId="01348D8A"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eastAsia="Times New Roman" w:hAnsi="Times New Roman" w:cs="Times New Roman"/>
              </w:rPr>
              <w:t>Compustat</w:t>
            </w:r>
          </w:p>
        </w:tc>
      </w:tr>
      <w:tr w:rsidR="009F73C0" w:rsidRPr="007B1A7D" w14:paraId="4FD2A14C"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5B624BB7"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Number of VC Directors on Compensation Committee</w:t>
            </w:r>
          </w:p>
        </w:tc>
        <w:tc>
          <w:tcPr>
            <w:tcW w:w="3552" w:type="pct"/>
            <w:shd w:val="clear" w:color="auto" w:fill="auto"/>
          </w:tcPr>
          <w:p w14:paraId="64FF950D" w14:textId="77777777" w:rsidR="009F73C0" w:rsidRPr="007B1A7D" w:rsidRDefault="009F73C0" w:rsidP="00C43F5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Number of VC directors who are compensation committee member or chair.</w:t>
            </w:r>
          </w:p>
        </w:tc>
        <w:tc>
          <w:tcPr>
            <w:tcW w:w="512" w:type="pct"/>
            <w:shd w:val="clear" w:color="auto" w:fill="auto"/>
          </w:tcPr>
          <w:p w14:paraId="3C06114E"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hAnsi="Times New Roman" w:cs="Times New Roman"/>
              </w:rPr>
              <w:t>ISS</w:t>
            </w:r>
            <w:r w:rsidRPr="007B1A7D">
              <w:rPr>
                <w:rFonts w:ascii="Times New Roman" w:hAnsi="Times New Roman" w:cs="Times New Roman"/>
              </w:rPr>
              <w:t xml:space="preserve">, </w:t>
            </w:r>
            <w:r w:rsidRPr="0048018C">
              <w:rPr>
                <w:rFonts w:ascii="Times New Roman" w:hAnsi="Times New Roman" w:cs="Times New Roman"/>
              </w:rPr>
              <w:t>SDC VentureXpert</w:t>
            </w:r>
          </w:p>
        </w:tc>
      </w:tr>
      <w:tr w:rsidR="009F73C0" w:rsidRPr="007B1A7D" w14:paraId="37B94DB1"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5E82B0C8"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Option Pay</w:t>
            </w:r>
          </w:p>
        </w:tc>
        <w:tc>
          <w:tcPr>
            <w:tcW w:w="3552" w:type="pct"/>
            <w:shd w:val="clear" w:color="auto" w:fill="auto"/>
          </w:tcPr>
          <w:p w14:paraId="56C4D022"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Natural logarithm of Black-Scholes value of CEO option award before 2006 or fair value of CEO option award after 2006.</w:t>
            </w:r>
          </w:p>
        </w:tc>
        <w:tc>
          <w:tcPr>
            <w:tcW w:w="512" w:type="pct"/>
            <w:shd w:val="clear" w:color="auto" w:fill="auto"/>
          </w:tcPr>
          <w:p w14:paraId="57717C45"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p>
        </w:tc>
      </w:tr>
      <w:tr w:rsidR="009F73C0" w:rsidRPr="007B1A7D" w14:paraId="43CCD2C2"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5AE644FC"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Patent Count</w:t>
            </w:r>
          </w:p>
        </w:tc>
        <w:tc>
          <w:tcPr>
            <w:tcW w:w="3552" w:type="pct"/>
            <w:shd w:val="clear" w:color="auto" w:fill="auto"/>
          </w:tcPr>
          <w:p w14:paraId="4EF14E8A"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Industry and year adjusted number of patents filed.</w:t>
            </w:r>
          </w:p>
        </w:tc>
        <w:tc>
          <w:tcPr>
            <w:tcW w:w="512" w:type="pct"/>
            <w:shd w:val="clear" w:color="auto" w:fill="auto"/>
          </w:tcPr>
          <w:p w14:paraId="1A5ED98E"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eastAsia="Times New Roman" w:hAnsi="Times New Roman" w:cs="Times New Roman"/>
              </w:rPr>
              <w:t>KPSS2017</w:t>
            </w:r>
          </w:p>
        </w:tc>
      </w:tr>
      <w:tr w:rsidR="009F73C0" w:rsidRPr="007B1A7D" w14:paraId="5ADEE50B"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23BE42D5"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R&amp;D Intensity</w:t>
            </w:r>
          </w:p>
        </w:tc>
        <w:tc>
          <w:tcPr>
            <w:tcW w:w="3552" w:type="pct"/>
            <w:shd w:val="clear" w:color="auto" w:fill="auto"/>
          </w:tcPr>
          <w:p w14:paraId="55169D80"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Ratio of research and development expenditures to total assets (xrd/at).</w:t>
            </w:r>
          </w:p>
        </w:tc>
        <w:tc>
          <w:tcPr>
            <w:tcW w:w="512" w:type="pct"/>
            <w:shd w:val="clear" w:color="auto" w:fill="auto"/>
          </w:tcPr>
          <w:p w14:paraId="5FA51336"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eastAsia="Times New Roman" w:hAnsi="Times New Roman" w:cs="Times New Roman"/>
              </w:rPr>
              <w:t>Compustat</w:t>
            </w:r>
          </w:p>
        </w:tc>
      </w:tr>
      <w:tr w:rsidR="009F73C0" w:rsidRPr="007B1A7D" w14:paraId="14076F36"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3405BC73" w14:textId="77777777" w:rsidR="009F73C0" w:rsidRPr="007B1A7D" w:rsidRDefault="009F73C0" w:rsidP="00C43F57">
            <w:pPr>
              <w:rPr>
                <w:rFonts w:ascii="Times New Roman" w:eastAsia="Times New Roman" w:hAnsi="Times New Roman" w:cs="Times New Roman"/>
                <w:i/>
                <w:iCs/>
              </w:rPr>
            </w:pPr>
            <w:r w:rsidRPr="007B1A7D">
              <w:rPr>
                <w:rFonts w:ascii="Times New Roman" w:eastAsia="Times New Roman" w:hAnsi="Times New Roman" w:cs="Times New Roman"/>
                <w:b w:val="0"/>
                <w:bCs w:val="0"/>
                <w:i/>
                <w:iCs/>
              </w:rPr>
              <w:t>Relative Goal</w:t>
            </w:r>
          </w:p>
        </w:tc>
        <w:tc>
          <w:tcPr>
            <w:tcW w:w="3552" w:type="pct"/>
            <w:shd w:val="clear" w:color="auto" w:fill="auto"/>
          </w:tcPr>
          <w:p w14:paraId="5B1B5F5E" w14:textId="77777777" w:rsidR="009F73C0" w:rsidRPr="007B1A7D" w:rsidRDefault="009F73C0" w:rsidP="00C43F5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The probability of having a relative performance goal.</w:t>
            </w:r>
          </w:p>
        </w:tc>
        <w:tc>
          <w:tcPr>
            <w:tcW w:w="512" w:type="pct"/>
            <w:shd w:val="clear" w:color="auto" w:fill="auto"/>
          </w:tcPr>
          <w:p w14:paraId="44267FF3"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hAnsi="Times New Roman" w:cs="Times New Roman"/>
              </w:rPr>
              <w:t>ISS</w:t>
            </w:r>
          </w:p>
        </w:tc>
      </w:tr>
      <w:tr w:rsidR="009F73C0" w:rsidRPr="007B1A7D" w14:paraId="037A4BEB"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7C422D9A"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ROA</w:t>
            </w:r>
          </w:p>
        </w:tc>
        <w:tc>
          <w:tcPr>
            <w:tcW w:w="3552" w:type="pct"/>
            <w:shd w:val="clear" w:color="auto" w:fill="auto"/>
          </w:tcPr>
          <w:p w14:paraId="11DC55A0"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Earnings before interest, taxes, depreciation and amortization over total assets (ebitda/total assets).</w:t>
            </w:r>
          </w:p>
        </w:tc>
        <w:tc>
          <w:tcPr>
            <w:tcW w:w="512" w:type="pct"/>
            <w:shd w:val="clear" w:color="auto" w:fill="auto"/>
          </w:tcPr>
          <w:p w14:paraId="4CCD8529"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eastAsia="Times New Roman" w:hAnsi="Times New Roman" w:cs="Times New Roman"/>
              </w:rPr>
              <w:t>Compustat</w:t>
            </w:r>
          </w:p>
        </w:tc>
      </w:tr>
      <w:tr w:rsidR="009F73C0" w:rsidRPr="007B1A7D" w14:paraId="50B9235D"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05BF1791"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Sales Growth Goal</w:t>
            </w:r>
          </w:p>
        </w:tc>
        <w:tc>
          <w:tcPr>
            <w:tcW w:w="3552" w:type="pct"/>
            <w:shd w:val="clear" w:color="auto" w:fill="auto"/>
          </w:tcPr>
          <w:p w14:paraId="0EF7DB10"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The magnitude of the absolute sales growth goal.</w:t>
            </w:r>
          </w:p>
        </w:tc>
        <w:tc>
          <w:tcPr>
            <w:tcW w:w="512" w:type="pct"/>
            <w:shd w:val="clear" w:color="auto" w:fill="auto"/>
          </w:tcPr>
          <w:p w14:paraId="559BAFEE"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ISS</w:t>
            </w:r>
          </w:p>
        </w:tc>
      </w:tr>
      <w:tr w:rsidR="009F73C0" w:rsidRPr="007B1A7D" w14:paraId="7317C1F7"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698E81D2"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i/>
                <w:iCs/>
              </w:rPr>
              <w:t xml:space="preserve">Share </w:t>
            </w:r>
            <w:r w:rsidRPr="007B1A7D">
              <w:rPr>
                <w:rFonts w:ascii="Times New Roman" w:eastAsia="Times New Roman" w:hAnsi="Times New Roman" w:cs="Times New Roman"/>
                <w:b w:val="0"/>
                <w:bCs w:val="0"/>
                <w:i/>
                <w:iCs/>
              </w:rPr>
              <w:t>Shifter</w:t>
            </w:r>
          </w:p>
        </w:tc>
        <w:tc>
          <w:tcPr>
            <w:tcW w:w="3552" w:type="pct"/>
            <w:shd w:val="clear" w:color="auto" w:fill="auto"/>
          </w:tcPr>
          <w:p w14:paraId="1B1749BB"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12" w:type="pct"/>
            <w:shd w:val="clear" w:color="auto" w:fill="auto"/>
          </w:tcPr>
          <w:p w14:paraId="677448BF"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F73C0" w:rsidRPr="007B1A7D" w14:paraId="0B963311"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71792739" w14:textId="77777777" w:rsidR="009F73C0" w:rsidRPr="007B1A7D" w:rsidRDefault="009F73C0" w:rsidP="00C43F57">
            <w:pPr>
              <w:rPr>
                <w:rFonts w:ascii="Times New Roman" w:hAnsi="Times New Roman" w:cs="Times New Roman"/>
                <w:b w:val="0"/>
                <w:bCs w:val="0"/>
                <w:i/>
                <w:iCs/>
              </w:rPr>
            </w:pPr>
            <w:r w:rsidRPr="007B1A7D">
              <w:rPr>
                <w:rFonts w:ascii="Times New Roman" w:eastAsia="Times New Roman" w:hAnsi="Times New Roman" w:cs="Times New Roman"/>
                <w:b w:val="0"/>
                <w:bCs w:val="0"/>
                <w:i/>
                <w:iCs/>
              </w:rPr>
              <w:t>Size</w:t>
            </w:r>
          </w:p>
        </w:tc>
        <w:tc>
          <w:tcPr>
            <w:tcW w:w="3552" w:type="pct"/>
            <w:shd w:val="clear" w:color="auto" w:fill="auto"/>
          </w:tcPr>
          <w:p w14:paraId="4FE2B7B5"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Natural logarithm of total assets (at).</w:t>
            </w:r>
          </w:p>
        </w:tc>
        <w:tc>
          <w:tcPr>
            <w:tcW w:w="512" w:type="pct"/>
            <w:shd w:val="clear" w:color="auto" w:fill="auto"/>
          </w:tcPr>
          <w:p w14:paraId="47AE7A4A"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eastAsia="Times New Roman" w:hAnsi="Times New Roman" w:cs="Times New Roman"/>
              </w:rPr>
              <w:t>Compustat</w:t>
            </w:r>
          </w:p>
        </w:tc>
      </w:tr>
      <w:tr w:rsidR="009F73C0" w:rsidRPr="007B1A7D" w14:paraId="2D29629D"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1C31BFE9"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State Education Attainment</w:t>
            </w:r>
          </w:p>
        </w:tc>
        <w:tc>
          <w:tcPr>
            <w:tcW w:w="3552" w:type="pct"/>
            <w:shd w:val="clear" w:color="auto" w:fill="auto"/>
          </w:tcPr>
          <w:p w14:paraId="3B9C11FB" w14:textId="77777777" w:rsidR="009F73C0" w:rsidRPr="007B1A7D" w:rsidRDefault="009F73C0" w:rsidP="00C43F5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hAnsi="Times New Roman" w:cs="Times New Roman"/>
              </w:rPr>
              <w:t>Natural logarithm of</w:t>
            </w:r>
            <w:r w:rsidRPr="007B1A7D">
              <w:rPr>
                <w:rFonts w:ascii="Times New Roman" w:eastAsia="Times New Roman" w:hAnsi="Times New Roman" w:cs="Times New Roman"/>
              </w:rPr>
              <w:t xml:space="preserve"> percentage of the population age twenty-five and over with a bachelor’s degree or more.</w:t>
            </w:r>
          </w:p>
        </w:tc>
        <w:tc>
          <w:tcPr>
            <w:tcW w:w="512" w:type="pct"/>
            <w:shd w:val="clear" w:color="auto" w:fill="auto"/>
          </w:tcPr>
          <w:p w14:paraId="6D6A96D5"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United States Census Bureau</w:t>
            </w:r>
          </w:p>
        </w:tc>
      </w:tr>
      <w:tr w:rsidR="009F73C0" w:rsidRPr="007B1A7D" w14:paraId="3BE8D782" w14:textId="77777777" w:rsidTr="00C43F57">
        <w:trPr>
          <w:trHeight w:val="585"/>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27B8F6FB"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lastRenderedPageBreak/>
              <w:t>State Income per Capita</w:t>
            </w:r>
          </w:p>
        </w:tc>
        <w:tc>
          <w:tcPr>
            <w:tcW w:w="3552" w:type="pct"/>
            <w:shd w:val="clear" w:color="auto" w:fill="auto"/>
          </w:tcPr>
          <w:p w14:paraId="7DE7BBC5" w14:textId="77777777" w:rsidR="009F73C0" w:rsidRPr="007B1A7D" w:rsidRDefault="009F73C0" w:rsidP="00C43F5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hAnsi="Times New Roman" w:cs="Times New Roman"/>
              </w:rPr>
              <w:t>Natural logarithm of</w:t>
            </w:r>
            <w:r w:rsidRPr="007B1A7D">
              <w:rPr>
                <w:rFonts w:ascii="Times New Roman" w:eastAsia="Times New Roman" w:hAnsi="Times New Roman" w:cs="Times New Roman"/>
              </w:rPr>
              <w:t xml:space="preserve"> per-capita income in the state of the firm.</w:t>
            </w:r>
          </w:p>
        </w:tc>
        <w:tc>
          <w:tcPr>
            <w:tcW w:w="512" w:type="pct"/>
            <w:shd w:val="clear" w:color="auto" w:fill="auto"/>
          </w:tcPr>
          <w:p w14:paraId="3E1B646F"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United States Bureau of Economic Analysis</w:t>
            </w:r>
          </w:p>
        </w:tc>
      </w:tr>
      <w:tr w:rsidR="009F73C0" w:rsidRPr="007B1A7D" w14:paraId="48FC7905"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6EA06041"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State R&amp;D per Capita</w:t>
            </w:r>
          </w:p>
        </w:tc>
        <w:tc>
          <w:tcPr>
            <w:tcW w:w="3552" w:type="pct"/>
            <w:shd w:val="clear" w:color="auto" w:fill="auto"/>
          </w:tcPr>
          <w:p w14:paraId="19998923" w14:textId="77777777" w:rsidR="009F73C0" w:rsidRPr="007B1A7D" w:rsidRDefault="009F73C0" w:rsidP="00C43F5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hAnsi="Times New Roman" w:cs="Times New Roman"/>
              </w:rPr>
              <w:t>Natural logarithm of</w:t>
            </w:r>
            <w:r w:rsidRPr="007B1A7D">
              <w:rPr>
                <w:rFonts w:ascii="Times New Roman" w:eastAsia="Times New Roman" w:hAnsi="Times New Roman" w:cs="Times New Roman"/>
              </w:rPr>
              <w:t xml:space="preserve"> total R&amp;D expense per capita in the state of the firm.</w:t>
            </w:r>
          </w:p>
        </w:tc>
        <w:tc>
          <w:tcPr>
            <w:tcW w:w="512" w:type="pct"/>
            <w:shd w:val="clear" w:color="auto" w:fill="auto"/>
          </w:tcPr>
          <w:p w14:paraId="322ED05E"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National Science Foundation</w:t>
            </w:r>
          </w:p>
        </w:tc>
      </w:tr>
      <w:tr w:rsidR="009F73C0" w:rsidRPr="007B1A7D" w14:paraId="1BA95A02"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18BB8A9D"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Stock Pay</w:t>
            </w:r>
          </w:p>
        </w:tc>
        <w:tc>
          <w:tcPr>
            <w:tcW w:w="3552" w:type="pct"/>
            <w:shd w:val="clear" w:color="auto" w:fill="auto"/>
          </w:tcPr>
          <w:p w14:paraId="6DC15BAF"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Natural logarithm of CEO restricted stock grant before 2006 or fair value of stock awards after 2006.</w:t>
            </w:r>
          </w:p>
        </w:tc>
        <w:tc>
          <w:tcPr>
            <w:tcW w:w="512" w:type="pct"/>
            <w:shd w:val="clear" w:color="auto" w:fill="auto"/>
          </w:tcPr>
          <w:p w14:paraId="2DE740B0"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p>
        </w:tc>
      </w:tr>
      <w:tr w:rsidR="009F73C0" w:rsidRPr="007B1A7D" w14:paraId="2FAB16B6"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4AEECFCC"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Stock Price Goal</w:t>
            </w:r>
          </w:p>
        </w:tc>
        <w:tc>
          <w:tcPr>
            <w:tcW w:w="3552" w:type="pct"/>
            <w:shd w:val="clear" w:color="auto" w:fill="auto"/>
          </w:tcPr>
          <w:p w14:paraId="46A6B37B"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The probability of having an absolute stock price goal.</w:t>
            </w:r>
          </w:p>
        </w:tc>
        <w:tc>
          <w:tcPr>
            <w:tcW w:w="512" w:type="pct"/>
            <w:shd w:val="clear" w:color="auto" w:fill="auto"/>
          </w:tcPr>
          <w:p w14:paraId="04403E85"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ISS</w:t>
            </w:r>
          </w:p>
        </w:tc>
      </w:tr>
      <w:tr w:rsidR="009F73C0" w:rsidRPr="007B1A7D" w14:paraId="67B2A84C"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519305E7"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Stock Return</w:t>
            </w:r>
          </w:p>
        </w:tc>
        <w:tc>
          <w:tcPr>
            <w:tcW w:w="3552" w:type="pct"/>
            <w:shd w:val="clear" w:color="auto" w:fill="auto"/>
          </w:tcPr>
          <w:p w14:paraId="10565B31"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Annual stock return for the fiscal year.</w:t>
            </w:r>
          </w:p>
        </w:tc>
        <w:tc>
          <w:tcPr>
            <w:tcW w:w="512" w:type="pct"/>
            <w:shd w:val="clear" w:color="auto" w:fill="auto"/>
          </w:tcPr>
          <w:p w14:paraId="5BF52C55"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eastAsia="Times New Roman" w:hAnsi="Times New Roman" w:cs="Times New Roman"/>
              </w:rPr>
              <w:t>CRSP</w:t>
            </w:r>
          </w:p>
        </w:tc>
      </w:tr>
      <w:tr w:rsidR="009F73C0" w:rsidRPr="007B1A7D" w14:paraId="0A186931"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4BEF4945"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Stock Volatility</w:t>
            </w:r>
          </w:p>
        </w:tc>
        <w:tc>
          <w:tcPr>
            <w:tcW w:w="3552" w:type="pct"/>
            <w:shd w:val="clear" w:color="auto" w:fill="auto"/>
          </w:tcPr>
          <w:p w14:paraId="35DAB7DB"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Annualized standard deviation of daily returns computed over the year.</w:t>
            </w:r>
          </w:p>
        </w:tc>
        <w:tc>
          <w:tcPr>
            <w:tcW w:w="512" w:type="pct"/>
            <w:shd w:val="clear" w:color="auto" w:fill="auto"/>
          </w:tcPr>
          <w:p w14:paraId="22CC1398"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eastAsia="Times New Roman" w:hAnsi="Times New Roman" w:cs="Times New Roman"/>
              </w:rPr>
              <w:t>Compustat</w:t>
            </w:r>
          </w:p>
        </w:tc>
      </w:tr>
      <w:tr w:rsidR="009F73C0" w:rsidRPr="007B1A7D" w14:paraId="039ECFEC"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65882E67"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Tangibility</w:t>
            </w:r>
          </w:p>
        </w:tc>
        <w:tc>
          <w:tcPr>
            <w:tcW w:w="3552" w:type="pct"/>
            <w:shd w:val="clear" w:color="auto" w:fill="auto"/>
          </w:tcPr>
          <w:p w14:paraId="346908B3"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Ratio of net property, plant, and equipment (ppent) to total assets (at).</w:t>
            </w:r>
          </w:p>
        </w:tc>
        <w:tc>
          <w:tcPr>
            <w:tcW w:w="512" w:type="pct"/>
            <w:shd w:val="clear" w:color="auto" w:fill="auto"/>
          </w:tcPr>
          <w:p w14:paraId="3C7F885B"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eastAsia="Times New Roman" w:hAnsi="Times New Roman" w:cs="Times New Roman"/>
              </w:rPr>
              <w:t>Compustat</w:t>
            </w:r>
          </w:p>
        </w:tc>
      </w:tr>
      <w:tr w:rsidR="009F73C0" w:rsidRPr="007B1A7D" w14:paraId="62FD0905"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7E9B416F"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Termination Pay</w:t>
            </w:r>
          </w:p>
        </w:tc>
        <w:tc>
          <w:tcPr>
            <w:tcW w:w="3552" w:type="pct"/>
            <w:shd w:val="clear" w:color="auto" w:fill="auto"/>
          </w:tcPr>
          <w:p w14:paraId="252A4213"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Natural logarithm of CEO estimated payments in event of involuntary termination.</w:t>
            </w:r>
          </w:p>
        </w:tc>
        <w:tc>
          <w:tcPr>
            <w:tcW w:w="512" w:type="pct"/>
            <w:shd w:val="clear" w:color="auto" w:fill="auto"/>
          </w:tcPr>
          <w:p w14:paraId="6135AB64"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p>
        </w:tc>
      </w:tr>
      <w:tr w:rsidR="009F73C0" w:rsidRPr="007B1A7D" w14:paraId="56DBB496"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20500206"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Tobin’s Q</w:t>
            </w:r>
          </w:p>
        </w:tc>
        <w:tc>
          <w:tcPr>
            <w:tcW w:w="3552" w:type="pct"/>
            <w:shd w:val="clear" w:color="auto" w:fill="auto"/>
          </w:tcPr>
          <w:p w14:paraId="386A67A9"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Market value of assets divided by book value of assets.</w:t>
            </w:r>
          </w:p>
        </w:tc>
        <w:tc>
          <w:tcPr>
            <w:tcW w:w="512" w:type="pct"/>
            <w:shd w:val="clear" w:color="auto" w:fill="auto"/>
          </w:tcPr>
          <w:p w14:paraId="6517A32C"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eastAsia="Times New Roman" w:hAnsi="Times New Roman" w:cs="Times New Roman"/>
              </w:rPr>
              <w:t>Compustat</w:t>
            </w:r>
          </w:p>
        </w:tc>
      </w:tr>
      <w:tr w:rsidR="009F73C0" w:rsidRPr="007B1A7D" w14:paraId="471A1CE4"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45ABC405"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 xml:space="preserve">Total Compensation </w:t>
            </w:r>
          </w:p>
        </w:tc>
        <w:tc>
          <w:tcPr>
            <w:tcW w:w="3552" w:type="pct"/>
            <w:shd w:val="clear" w:color="auto" w:fill="auto"/>
          </w:tcPr>
          <w:p w14:paraId="698BD260"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 xml:space="preserve">Natural logarithm of total CEO compensation in $ thousands (tdc1). </w:t>
            </w:r>
          </w:p>
        </w:tc>
        <w:tc>
          <w:tcPr>
            <w:tcW w:w="512" w:type="pct"/>
            <w:shd w:val="clear" w:color="auto" w:fill="auto"/>
          </w:tcPr>
          <w:p w14:paraId="34128F8E"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p>
        </w:tc>
      </w:tr>
      <w:tr w:rsidR="009F73C0" w:rsidRPr="007B1A7D" w14:paraId="13F5E776"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4FD33CA8"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Total Excess Compensation</w:t>
            </w:r>
          </w:p>
        </w:tc>
        <w:tc>
          <w:tcPr>
            <w:tcW w:w="3552" w:type="pct"/>
            <w:shd w:val="clear" w:color="auto" w:fill="auto"/>
          </w:tcPr>
          <w:p w14:paraId="75CACD19"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 xml:space="preserve">Natural logarithm of difference between CEO total compensation and predicted total compensation. </w:t>
            </w:r>
          </w:p>
        </w:tc>
        <w:tc>
          <w:tcPr>
            <w:tcW w:w="512" w:type="pct"/>
            <w:shd w:val="clear" w:color="auto" w:fill="auto"/>
          </w:tcPr>
          <w:p w14:paraId="002B30A5"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Execucomp</w:t>
            </w:r>
          </w:p>
        </w:tc>
      </w:tr>
      <w:tr w:rsidR="009F73C0" w:rsidRPr="007B1A7D" w14:paraId="54736400"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5BBD5237"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VC Director</w:t>
            </w:r>
          </w:p>
        </w:tc>
        <w:tc>
          <w:tcPr>
            <w:tcW w:w="3552" w:type="pct"/>
            <w:shd w:val="clear" w:color="auto" w:fill="auto"/>
          </w:tcPr>
          <w:p w14:paraId="0907E09B" w14:textId="77777777" w:rsidR="009F73C0" w:rsidRPr="007B1A7D" w:rsidRDefault="009F73C0" w:rsidP="00C43F5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Dummy variable taking the value of one if a director has prior VC experience, and zero otherwise.</w:t>
            </w:r>
          </w:p>
        </w:tc>
        <w:tc>
          <w:tcPr>
            <w:tcW w:w="512" w:type="pct"/>
            <w:shd w:val="clear" w:color="auto" w:fill="auto"/>
          </w:tcPr>
          <w:p w14:paraId="0E405116"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ISS</w:t>
            </w:r>
            <w:r w:rsidRPr="007B1A7D">
              <w:rPr>
                <w:rFonts w:ascii="Times New Roman" w:hAnsi="Times New Roman" w:cs="Times New Roman"/>
              </w:rPr>
              <w:t xml:space="preserve">, </w:t>
            </w:r>
            <w:r w:rsidRPr="0048018C">
              <w:rPr>
                <w:rFonts w:ascii="Times New Roman" w:hAnsi="Times New Roman" w:cs="Times New Roman"/>
              </w:rPr>
              <w:t>SDC VentureXpert</w:t>
            </w:r>
          </w:p>
        </w:tc>
      </w:tr>
      <w:tr w:rsidR="009F73C0" w:rsidRPr="007B1A7D" w14:paraId="2135140C"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69D037E1"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VC Director on Audit Committee</w:t>
            </w:r>
          </w:p>
        </w:tc>
        <w:tc>
          <w:tcPr>
            <w:tcW w:w="3552" w:type="pct"/>
            <w:shd w:val="clear" w:color="auto" w:fill="auto"/>
          </w:tcPr>
          <w:p w14:paraId="73FC9172" w14:textId="77777777" w:rsidR="009F73C0" w:rsidRPr="007B1A7D" w:rsidRDefault="009F73C0" w:rsidP="00C43F5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Number of VC directors who are audit committee member or chair.</w:t>
            </w:r>
          </w:p>
        </w:tc>
        <w:tc>
          <w:tcPr>
            <w:tcW w:w="512" w:type="pct"/>
            <w:shd w:val="clear" w:color="auto" w:fill="auto"/>
          </w:tcPr>
          <w:p w14:paraId="3B64B308"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hAnsi="Times New Roman" w:cs="Times New Roman"/>
              </w:rPr>
              <w:t>ISS</w:t>
            </w:r>
            <w:r w:rsidRPr="007B1A7D">
              <w:rPr>
                <w:rFonts w:ascii="Times New Roman" w:hAnsi="Times New Roman" w:cs="Times New Roman"/>
              </w:rPr>
              <w:t xml:space="preserve">, </w:t>
            </w:r>
            <w:r w:rsidRPr="0048018C">
              <w:rPr>
                <w:rFonts w:ascii="Times New Roman" w:hAnsi="Times New Roman" w:cs="Times New Roman"/>
              </w:rPr>
              <w:t>SDC VentureXpert</w:t>
            </w:r>
          </w:p>
        </w:tc>
      </w:tr>
      <w:tr w:rsidR="009F73C0" w:rsidRPr="007B1A7D" w14:paraId="717EA41B"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0C4ED78B"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VC Director on Compensation Committee</w:t>
            </w:r>
          </w:p>
        </w:tc>
        <w:tc>
          <w:tcPr>
            <w:tcW w:w="3552" w:type="pct"/>
            <w:shd w:val="clear" w:color="auto" w:fill="auto"/>
          </w:tcPr>
          <w:p w14:paraId="47AFB867" w14:textId="77777777" w:rsidR="009F73C0" w:rsidRPr="007B1A7D" w:rsidRDefault="009F73C0" w:rsidP="00C43F5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Dummy variable taking the value of one if a director is a VC director and is a member or chair of compensation committee, and zero otherwise.</w:t>
            </w:r>
          </w:p>
        </w:tc>
        <w:tc>
          <w:tcPr>
            <w:tcW w:w="512" w:type="pct"/>
            <w:shd w:val="clear" w:color="auto" w:fill="auto"/>
          </w:tcPr>
          <w:p w14:paraId="3B421724"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ISS</w:t>
            </w:r>
            <w:r w:rsidRPr="007B1A7D">
              <w:rPr>
                <w:rFonts w:ascii="Times New Roman" w:hAnsi="Times New Roman" w:cs="Times New Roman"/>
              </w:rPr>
              <w:t xml:space="preserve">, </w:t>
            </w:r>
            <w:r w:rsidRPr="0048018C">
              <w:rPr>
                <w:rFonts w:ascii="Times New Roman" w:hAnsi="Times New Roman" w:cs="Times New Roman"/>
              </w:rPr>
              <w:t>SDC VentureXpert</w:t>
            </w:r>
          </w:p>
        </w:tc>
      </w:tr>
      <w:tr w:rsidR="009F73C0" w:rsidRPr="007B1A7D" w14:paraId="557CC2AB"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226A8C75"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VC Director on Governance Committee</w:t>
            </w:r>
          </w:p>
        </w:tc>
        <w:tc>
          <w:tcPr>
            <w:tcW w:w="3552" w:type="pct"/>
            <w:shd w:val="clear" w:color="auto" w:fill="auto"/>
          </w:tcPr>
          <w:p w14:paraId="6C9B26AA" w14:textId="77777777" w:rsidR="009F73C0" w:rsidRPr="007B1A7D" w:rsidRDefault="009F73C0" w:rsidP="00C43F5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Number of VC directors who are governance committee member or chair.</w:t>
            </w:r>
          </w:p>
        </w:tc>
        <w:tc>
          <w:tcPr>
            <w:tcW w:w="512" w:type="pct"/>
            <w:shd w:val="clear" w:color="auto" w:fill="auto"/>
          </w:tcPr>
          <w:p w14:paraId="17273083"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hAnsi="Times New Roman" w:cs="Times New Roman"/>
              </w:rPr>
              <w:t>ISS</w:t>
            </w:r>
            <w:r w:rsidRPr="007B1A7D">
              <w:rPr>
                <w:rFonts w:ascii="Times New Roman" w:hAnsi="Times New Roman" w:cs="Times New Roman"/>
              </w:rPr>
              <w:t xml:space="preserve">, </w:t>
            </w:r>
            <w:r w:rsidRPr="0048018C">
              <w:rPr>
                <w:rFonts w:ascii="Times New Roman" w:hAnsi="Times New Roman" w:cs="Times New Roman"/>
              </w:rPr>
              <w:t>SDC VentureXpert</w:t>
            </w:r>
          </w:p>
        </w:tc>
      </w:tr>
      <w:tr w:rsidR="009F73C0" w:rsidRPr="007B1A7D" w14:paraId="0D001CC6"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2E44F2FD"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VC Director on Nomination Committee</w:t>
            </w:r>
          </w:p>
        </w:tc>
        <w:tc>
          <w:tcPr>
            <w:tcW w:w="3552" w:type="pct"/>
            <w:shd w:val="clear" w:color="auto" w:fill="auto"/>
          </w:tcPr>
          <w:p w14:paraId="262A97B9" w14:textId="77777777" w:rsidR="009F73C0" w:rsidRPr="007B1A7D" w:rsidRDefault="009F73C0" w:rsidP="00C43F5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Number of VC directors who are nomination committee member or chair.</w:t>
            </w:r>
          </w:p>
        </w:tc>
        <w:tc>
          <w:tcPr>
            <w:tcW w:w="512" w:type="pct"/>
            <w:shd w:val="clear" w:color="auto" w:fill="auto"/>
          </w:tcPr>
          <w:p w14:paraId="4B0B5671"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48018C">
              <w:rPr>
                <w:rFonts w:ascii="Times New Roman" w:hAnsi="Times New Roman" w:cs="Times New Roman"/>
              </w:rPr>
              <w:t>ISS</w:t>
            </w:r>
            <w:r w:rsidRPr="007B1A7D">
              <w:rPr>
                <w:rFonts w:ascii="Times New Roman" w:hAnsi="Times New Roman" w:cs="Times New Roman"/>
              </w:rPr>
              <w:t xml:space="preserve">, </w:t>
            </w:r>
            <w:r w:rsidRPr="0048018C">
              <w:rPr>
                <w:rFonts w:ascii="Times New Roman" w:hAnsi="Times New Roman" w:cs="Times New Roman"/>
              </w:rPr>
              <w:t>SDC VentureXpert</w:t>
            </w:r>
          </w:p>
        </w:tc>
      </w:tr>
      <w:tr w:rsidR="009F73C0" w:rsidRPr="007B1A7D" w14:paraId="7E155295" w14:textId="77777777" w:rsidTr="00C43F57">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585C84BC"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VC-Backed Firm</w:t>
            </w:r>
          </w:p>
        </w:tc>
        <w:tc>
          <w:tcPr>
            <w:tcW w:w="3552" w:type="pct"/>
            <w:shd w:val="clear" w:color="auto" w:fill="auto"/>
          </w:tcPr>
          <w:p w14:paraId="705D11F6" w14:textId="77777777" w:rsidR="009F73C0" w:rsidRPr="007B1A7D" w:rsidRDefault="009F73C0" w:rsidP="00C43F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1A7D">
              <w:rPr>
                <w:rFonts w:ascii="Times New Roman" w:hAnsi="Times New Roman" w:cs="Times New Roman"/>
              </w:rPr>
              <w:t>Dummy variable taking the value of one if the firm is VC-backed and zero otherwise.</w:t>
            </w:r>
          </w:p>
        </w:tc>
        <w:tc>
          <w:tcPr>
            <w:tcW w:w="512" w:type="pct"/>
            <w:shd w:val="clear" w:color="auto" w:fill="auto"/>
          </w:tcPr>
          <w:p w14:paraId="3D86F943"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8018C">
              <w:rPr>
                <w:rFonts w:ascii="Times New Roman" w:hAnsi="Times New Roman" w:cs="Times New Roman"/>
              </w:rPr>
              <w:t>SDC Initial Public Offerings</w:t>
            </w:r>
            <w:r w:rsidRPr="007B1A7D">
              <w:rPr>
                <w:rFonts w:ascii="Times New Roman" w:hAnsi="Times New Roman" w:cs="Times New Roman"/>
              </w:rPr>
              <w:t xml:space="preserve"> </w:t>
            </w:r>
          </w:p>
        </w:tc>
      </w:tr>
      <w:tr w:rsidR="009F73C0" w:rsidRPr="007B1A7D" w14:paraId="48A66A90" w14:textId="77777777" w:rsidTr="00C43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pct"/>
            <w:shd w:val="clear" w:color="auto" w:fill="auto"/>
          </w:tcPr>
          <w:p w14:paraId="130E16C4"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 Independent Board Members</w:t>
            </w:r>
          </w:p>
        </w:tc>
        <w:tc>
          <w:tcPr>
            <w:tcW w:w="3552" w:type="pct"/>
            <w:shd w:val="clear" w:color="auto" w:fill="auto"/>
          </w:tcPr>
          <w:p w14:paraId="1E8C21C4" w14:textId="77777777" w:rsidR="009F73C0" w:rsidRPr="007B1A7D" w:rsidRDefault="009F73C0" w:rsidP="00C43F5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Percentage of independent members on board.</w:t>
            </w:r>
          </w:p>
        </w:tc>
        <w:tc>
          <w:tcPr>
            <w:tcW w:w="512" w:type="pct"/>
            <w:shd w:val="clear" w:color="auto" w:fill="auto"/>
          </w:tcPr>
          <w:p w14:paraId="00F81767" w14:textId="77777777" w:rsidR="009F73C0" w:rsidRPr="007B1A7D" w:rsidRDefault="009F73C0" w:rsidP="00C43F5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48018C">
              <w:rPr>
                <w:rFonts w:ascii="Times New Roman" w:hAnsi="Times New Roman" w:cs="Times New Roman"/>
              </w:rPr>
              <w:t>ISS</w:t>
            </w:r>
          </w:p>
        </w:tc>
      </w:tr>
      <w:tr w:rsidR="009F73C0" w:rsidRPr="007B1A7D" w14:paraId="4E0475BA" w14:textId="77777777" w:rsidTr="00C43F57">
        <w:tc>
          <w:tcPr>
            <w:cnfStyle w:val="001000000000" w:firstRow="0" w:lastRow="0" w:firstColumn="1" w:lastColumn="0" w:oddVBand="0" w:evenVBand="0" w:oddHBand="0" w:evenHBand="0" w:firstRowFirstColumn="0" w:firstRowLastColumn="0" w:lastRowFirstColumn="0" w:lastRowLastColumn="0"/>
            <w:tcW w:w="936" w:type="pct"/>
            <w:tcBorders>
              <w:bottom w:val="single" w:sz="4" w:space="0" w:color="auto"/>
            </w:tcBorders>
            <w:shd w:val="clear" w:color="auto" w:fill="auto"/>
          </w:tcPr>
          <w:p w14:paraId="3352ED3B" w14:textId="77777777" w:rsidR="009F73C0" w:rsidRPr="007B1A7D" w:rsidRDefault="009F73C0" w:rsidP="00C43F57">
            <w:pPr>
              <w:rPr>
                <w:rFonts w:ascii="Times New Roman" w:eastAsia="Times New Roman" w:hAnsi="Times New Roman" w:cs="Times New Roman"/>
                <w:b w:val="0"/>
                <w:bCs w:val="0"/>
                <w:i/>
                <w:iCs/>
              </w:rPr>
            </w:pPr>
            <w:r w:rsidRPr="007B1A7D">
              <w:rPr>
                <w:rFonts w:ascii="Times New Roman" w:eastAsia="Times New Roman" w:hAnsi="Times New Roman" w:cs="Times New Roman"/>
                <w:b w:val="0"/>
                <w:bCs w:val="0"/>
                <w:i/>
                <w:iCs/>
              </w:rPr>
              <w:t>% VC Director on Compensation Committee</w:t>
            </w:r>
          </w:p>
        </w:tc>
        <w:tc>
          <w:tcPr>
            <w:tcW w:w="3552" w:type="pct"/>
            <w:tcBorders>
              <w:bottom w:val="single" w:sz="4" w:space="0" w:color="auto"/>
            </w:tcBorders>
            <w:shd w:val="clear" w:color="auto" w:fill="auto"/>
          </w:tcPr>
          <w:p w14:paraId="0F63CA5A" w14:textId="77777777" w:rsidR="009F73C0" w:rsidRPr="007B1A7D" w:rsidRDefault="009F73C0" w:rsidP="00C43F5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7B1A7D">
              <w:rPr>
                <w:rFonts w:ascii="Times New Roman" w:eastAsia="Times New Roman" w:hAnsi="Times New Roman" w:cs="Times New Roman"/>
              </w:rPr>
              <w:t>Number of VC directors who are compensation committee member or chair as a percentage of total number of board members.</w:t>
            </w:r>
          </w:p>
        </w:tc>
        <w:tc>
          <w:tcPr>
            <w:tcW w:w="512" w:type="pct"/>
            <w:tcBorders>
              <w:bottom w:val="single" w:sz="4" w:space="0" w:color="auto"/>
            </w:tcBorders>
            <w:shd w:val="clear" w:color="auto" w:fill="auto"/>
          </w:tcPr>
          <w:p w14:paraId="025690FA" w14:textId="77777777" w:rsidR="009F73C0" w:rsidRPr="007B1A7D" w:rsidRDefault="009F73C0" w:rsidP="00C43F5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48018C">
              <w:rPr>
                <w:rFonts w:ascii="Times New Roman" w:hAnsi="Times New Roman" w:cs="Times New Roman"/>
              </w:rPr>
              <w:t>ISS</w:t>
            </w:r>
            <w:r w:rsidRPr="007B1A7D">
              <w:rPr>
                <w:rFonts w:ascii="Times New Roman" w:hAnsi="Times New Roman" w:cs="Times New Roman"/>
              </w:rPr>
              <w:t xml:space="preserve">, </w:t>
            </w:r>
            <w:r w:rsidRPr="0048018C">
              <w:rPr>
                <w:rFonts w:ascii="Times New Roman" w:hAnsi="Times New Roman" w:cs="Times New Roman"/>
              </w:rPr>
              <w:t>SDC VentureXpert</w:t>
            </w:r>
          </w:p>
        </w:tc>
      </w:tr>
    </w:tbl>
    <w:p w14:paraId="598F8A38" w14:textId="77777777" w:rsidR="009F73C0" w:rsidRDefault="009F73C0" w:rsidP="009F73C0">
      <w:pPr>
        <w:pStyle w:val="Heading1"/>
        <w:spacing w:before="0" w:line="480" w:lineRule="auto"/>
        <w:jc w:val="both"/>
        <w:rPr>
          <w:rFonts w:ascii="Times New Roman" w:hAnsi="Times New Roman" w:cs="Times New Roman"/>
          <w:b/>
          <w:color w:val="auto"/>
          <w:sz w:val="24"/>
          <w:szCs w:val="24"/>
        </w:rPr>
        <w:sectPr w:rsidR="009F73C0" w:rsidSect="005758BA">
          <w:footerReference w:type="default" r:id="rId47"/>
          <w:pgSz w:w="15840" w:h="12240" w:orient="landscape" w:code="1"/>
          <w:pgMar w:top="1440" w:right="1440" w:bottom="1440" w:left="1440" w:header="720" w:footer="720" w:gutter="0"/>
          <w:cols w:space="720"/>
          <w:docGrid w:linePitch="360"/>
        </w:sectPr>
      </w:pPr>
    </w:p>
    <w:p w14:paraId="533385F4" w14:textId="262839D4" w:rsidR="009F73C0" w:rsidRPr="00A769BC" w:rsidRDefault="009F73C0" w:rsidP="009F73C0">
      <w:pPr>
        <w:pStyle w:val="Heading1"/>
        <w:spacing w:before="0" w:line="480" w:lineRule="auto"/>
        <w:jc w:val="both"/>
        <w:rPr>
          <w:rFonts w:ascii="Times New Roman" w:hAnsi="Times New Roman" w:cs="Times New Roman"/>
          <w:b/>
          <w:color w:val="auto"/>
          <w:sz w:val="24"/>
          <w:szCs w:val="24"/>
        </w:rPr>
      </w:pPr>
      <w:bookmarkStart w:id="286" w:name="_Toc99641820"/>
      <w:r w:rsidRPr="00A769BC">
        <w:rPr>
          <w:rFonts w:ascii="Times New Roman" w:hAnsi="Times New Roman" w:cs="Times New Roman"/>
          <w:b/>
          <w:color w:val="auto"/>
          <w:sz w:val="24"/>
          <w:szCs w:val="24"/>
        </w:rPr>
        <w:lastRenderedPageBreak/>
        <w:t>Appendix C: Variable Definitions for Chapter 3</w:t>
      </w:r>
      <w:bookmarkEnd w:id="286"/>
    </w:p>
    <w:tbl>
      <w:tblPr>
        <w:tblStyle w:val="TableGrid"/>
        <w:tblW w:w="4904" w:type="pct"/>
        <w:tblBorders>
          <w:left w:val="none" w:sz="0" w:space="0" w:color="auto"/>
          <w:right w:val="none" w:sz="0" w:space="0" w:color="auto"/>
        </w:tblBorders>
        <w:tblLook w:val="04A0" w:firstRow="1" w:lastRow="0" w:firstColumn="1" w:lastColumn="0" w:noHBand="0" w:noVBand="1"/>
      </w:tblPr>
      <w:tblGrid>
        <w:gridCol w:w="1979"/>
        <w:gridCol w:w="7201"/>
      </w:tblGrid>
      <w:tr w:rsidR="009F73C0" w:rsidRPr="00B63688" w14:paraId="679167E9" w14:textId="77777777" w:rsidTr="00374D83">
        <w:tc>
          <w:tcPr>
            <w:tcW w:w="1078" w:type="pct"/>
            <w:tcBorders>
              <w:bottom w:val="single" w:sz="4" w:space="0" w:color="auto"/>
              <w:right w:val="nil"/>
            </w:tcBorders>
          </w:tcPr>
          <w:p w14:paraId="7AA6B2EF" w14:textId="77777777" w:rsidR="009F73C0" w:rsidRPr="00B63688" w:rsidRDefault="009F73C0" w:rsidP="00374D83">
            <w:pPr>
              <w:rPr>
                <w:rFonts w:ascii="Times New Roman" w:hAnsi="Times New Roman" w:cs="Times New Roman"/>
                <w:b/>
                <w:bCs/>
              </w:rPr>
            </w:pPr>
            <w:r w:rsidRPr="00B63688">
              <w:rPr>
                <w:rFonts w:ascii="Times New Roman" w:hAnsi="Times New Roman" w:cs="Times New Roman"/>
                <w:b/>
                <w:bCs/>
              </w:rPr>
              <w:t>Variable Name</w:t>
            </w:r>
          </w:p>
        </w:tc>
        <w:tc>
          <w:tcPr>
            <w:tcW w:w="3922" w:type="pct"/>
            <w:tcBorders>
              <w:left w:val="nil"/>
              <w:bottom w:val="single" w:sz="4" w:space="0" w:color="auto"/>
            </w:tcBorders>
          </w:tcPr>
          <w:p w14:paraId="682B7E19" w14:textId="77777777" w:rsidR="009F73C0" w:rsidRPr="00B63688" w:rsidRDefault="009F73C0" w:rsidP="00374D83">
            <w:pPr>
              <w:jc w:val="both"/>
              <w:rPr>
                <w:rFonts w:ascii="Times New Roman" w:hAnsi="Times New Roman" w:cs="Times New Roman"/>
                <w:b/>
                <w:bCs/>
              </w:rPr>
            </w:pPr>
            <w:r w:rsidRPr="00B63688">
              <w:rPr>
                <w:rFonts w:ascii="Times New Roman" w:hAnsi="Times New Roman" w:cs="Times New Roman"/>
                <w:b/>
                <w:bCs/>
              </w:rPr>
              <w:t>Definition</w:t>
            </w:r>
          </w:p>
        </w:tc>
      </w:tr>
      <w:tr w:rsidR="009F73C0" w:rsidRPr="00B63688" w14:paraId="46760E8B" w14:textId="77777777" w:rsidTr="00374D83">
        <w:tc>
          <w:tcPr>
            <w:tcW w:w="1078" w:type="pct"/>
            <w:tcBorders>
              <w:bottom w:val="nil"/>
              <w:right w:val="nil"/>
            </w:tcBorders>
          </w:tcPr>
          <w:p w14:paraId="504C45E3" w14:textId="77777777" w:rsidR="009F73C0" w:rsidRPr="00B63688" w:rsidRDefault="009F73C0" w:rsidP="00374D83">
            <w:pPr>
              <w:rPr>
                <w:rFonts w:ascii="Times New Roman" w:hAnsi="Times New Roman" w:cs="Times New Roman"/>
                <w:b/>
                <w:bCs/>
              </w:rPr>
            </w:pPr>
          </w:p>
        </w:tc>
        <w:tc>
          <w:tcPr>
            <w:tcW w:w="3922" w:type="pct"/>
            <w:tcBorders>
              <w:left w:val="nil"/>
              <w:bottom w:val="nil"/>
            </w:tcBorders>
          </w:tcPr>
          <w:p w14:paraId="1921F30E" w14:textId="77777777" w:rsidR="009F73C0" w:rsidRPr="00B63688" w:rsidRDefault="009F73C0" w:rsidP="00374D83">
            <w:pPr>
              <w:jc w:val="both"/>
              <w:rPr>
                <w:rFonts w:ascii="Times New Roman" w:hAnsi="Times New Roman" w:cs="Times New Roman"/>
                <w:b/>
                <w:bCs/>
              </w:rPr>
            </w:pPr>
          </w:p>
        </w:tc>
      </w:tr>
      <w:tr w:rsidR="009F73C0" w:rsidRPr="00B63688" w14:paraId="787B1FD3" w14:textId="77777777" w:rsidTr="00374D83">
        <w:tc>
          <w:tcPr>
            <w:tcW w:w="1078" w:type="pct"/>
            <w:tcBorders>
              <w:top w:val="nil"/>
              <w:bottom w:val="nil"/>
              <w:right w:val="nil"/>
            </w:tcBorders>
          </w:tcPr>
          <w:p w14:paraId="3A18B5A6"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Age</w:t>
            </w:r>
          </w:p>
        </w:tc>
        <w:tc>
          <w:tcPr>
            <w:tcW w:w="3922" w:type="pct"/>
            <w:tcBorders>
              <w:top w:val="nil"/>
              <w:left w:val="nil"/>
              <w:bottom w:val="nil"/>
            </w:tcBorders>
          </w:tcPr>
          <w:p w14:paraId="60FD8243" w14:textId="77777777" w:rsidR="009F73C0" w:rsidRPr="00B63688" w:rsidRDefault="009F73C0" w:rsidP="00374D83">
            <w:pPr>
              <w:rPr>
                <w:rFonts w:ascii="Times New Roman" w:hAnsi="Times New Roman" w:cs="Times New Roman"/>
              </w:rPr>
            </w:pPr>
            <w:r w:rsidRPr="00B63688">
              <w:rPr>
                <w:rFonts w:ascii="Times New Roman" w:hAnsi="Times New Roman" w:cs="Times New Roman"/>
              </w:rPr>
              <w:t xml:space="preserve">The age of an insider in year </w:t>
            </w:r>
            <w:r w:rsidRPr="00B63688">
              <w:rPr>
                <w:rFonts w:ascii="Times New Roman" w:hAnsi="Times New Roman" w:cs="Times New Roman"/>
                <w:i/>
                <w:iCs/>
              </w:rPr>
              <w:t>y</w:t>
            </w:r>
            <w:r w:rsidRPr="00B63688">
              <w:rPr>
                <w:rFonts w:ascii="Times New Roman" w:hAnsi="Times New Roman" w:cs="Times New Roman"/>
              </w:rPr>
              <w:t>.</w:t>
            </w:r>
          </w:p>
        </w:tc>
      </w:tr>
      <w:tr w:rsidR="009F73C0" w:rsidRPr="00B63688" w14:paraId="30A1A6F6" w14:textId="77777777" w:rsidTr="00374D83">
        <w:tc>
          <w:tcPr>
            <w:tcW w:w="1078" w:type="pct"/>
            <w:tcBorders>
              <w:top w:val="nil"/>
              <w:bottom w:val="nil"/>
              <w:right w:val="nil"/>
            </w:tcBorders>
          </w:tcPr>
          <w:p w14:paraId="2680D98A"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After</w:t>
            </w:r>
          </w:p>
        </w:tc>
        <w:tc>
          <w:tcPr>
            <w:tcW w:w="3922" w:type="pct"/>
            <w:tcBorders>
              <w:top w:val="nil"/>
              <w:left w:val="nil"/>
              <w:bottom w:val="nil"/>
            </w:tcBorders>
          </w:tcPr>
          <w:p w14:paraId="38264E96"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 xml:space="preserve">An indicator variable which </w:t>
            </w:r>
            <w:bookmarkStart w:id="287" w:name="_Hlk46849741"/>
            <w:r w:rsidRPr="00B63688">
              <w:rPr>
                <w:rFonts w:ascii="Times New Roman" w:hAnsi="Times New Roman" w:cs="Times New Roman"/>
              </w:rPr>
              <w:t>equals one if an insider transaction happens after April 2012.</w:t>
            </w:r>
            <w:bookmarkEnd w:id="287"/>
          </w:p>
        </w:tc>
      </w:tr>
      <w:tr w:rsidR="009F73C0" w:rsidRPr="00B63688" w14:paraId="620CDE22" w14:textId="77777777" w:rsidTr="00374D83">
        <w:tc>
          <w:tcPr>
            <w:tcW w:w="1078" w:type="pct"/>
            <w:tcBorders>
              <w:top w:val="nil"/>
              <w:bottom w:val="nil"/>
              <w:right w:val="nil"/>
            </w:tcBorders>
          </w:tcPr>
          <w:p w14:paraId="448EF65F" w14:textId="77777777" w:rsidR="009F73C0" w:rsidRPr="00B63688" w:rsidRDefault="009F73C0" w:rsidP="00374D83">
            <w:pPr>
              <w:rPr>
                <w:rFonts w:ascii="Times New Roman" w:hAnsi="Times New Roman" w:cs="Times New Roman"/>
                <w:i/>
                <w:iCs/>
              </w:rPr>
            </w:pPr>
            <w:bookmarkStart w:id="288" w:name="_Hlk46838947"/>
            <w:r w:rsidRPr="00B63688">
              <w:rPr>
                <w:rFonts w:ascii="Times New Roman" w:hAnsi="Times New Roman" w:cs="Times New Roman"/>
                <w:i/>
                <w:iCs/>
              </w:rPr>
              <w:t>BookMarket</w:t>
            </w:r>
            <w:bookmarkEnd w:id="288"/>
          </w:p>
        </w:tc>
        <w:tc>
          <w:tcPr>
            <w:tcW w:w="3922" w:type="pct"/>
            <w:tcBorders>
              <w:top w:val="nil"/>
              <w:left w:val="nil"/>
              <w:bottom w:val="nil"/>
            </w:tcBorders>
          </w:tcPr>
          <w:p w14:paraId="3B8E6D88" w14:textId="77777777" w:rsidR="009F73C0" w:rsidRPr="00B63688" w:rsidRDefault="009F73C0" w:rsidP="00374D83">
            <w:pPr>
              <w:jc w:val="both"/>
              <w:rPr>
                <w:rFonts w:ascii="Times New Roman" w:hAnsi="Times New Roman" w:cs="Times New Roman"/>
              </w:rPr>
            </w:pPr>
            <w:bookmarkStart w:id="289" w:name="_Hlk46838952"/>
            <w:r w:rsidRPr="00B63688">
              <w:rPr>
                <w:rFonts w:ascii="Times New Roman" w:hAnsi="Times New Roman" w:cs="Times New Roman"/>
              </w:rPr>
              <w:t xml:space="preserve">Book-to-market ratio at the end of month </w:t>
            </w:r>
            <w:r w:rsidRPr="00B63688">
              <w:rPr>
                <w:rFonts w:ascii="Times New Roman" w:hAnsi="Times New Roman" w:cs="Times New Roman"/>
                <w:i/>
                <w:iCs/>
              </w:rPr>
              <w:t>t</w:t>
            </w:r>
            <w:r w:rsidRPr="00B63688">
              <w:rPr>
                <w:rFonts w:ascii="Times New Roman" w:hAnsi="Times New Roman" w:cs="Times New Roman"/>
              </w:rPr>
              <w:t>, where book value is from the prior quarter-end.</w:t>
            </w:r>
            <w:bookmarkEnd w:id="289"/>
          </w:p>
        </w:tc>
      </w:tr>
      <w:tr w:rsidR="009F73C0" w:rsidRPr="00B63688" w14:paraId="5D84F398" w14:textId="77777777" w:rsidTr="00374D83">
        <w:tc>
          <w:tcPr>
            <w:tcW w:w="1078" w:type="pct"/>
            <w:tcBorders>
              <w:top w:val="nil"/>
              <w:bottom w:val="nil"/>
              <w:right w:val="nil"/>
            </w:tcBorders>
          </w:tcPr>
          <w:p w14:paraId="22B2B57D"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Buy</w:t>
            </w:r>
          </w:p>
        </w:tc>
        <w:tc>
          <w:tcPr>
            <w:tcW w:w="3922" w:type="pct"/>
            <w:tcBorders>
              <w:top w:val="nil"/>
              <w:left w:val="nil"/>
              <w:bottom w:val="nil"/>
            </w:tcBorders>
          </w:tcPr>
          <w:p w14:paraId="3CE94EE8" w14:textId="77777777" w:rsidR="009F73C0" w:rsidRPr="00B63688" w:rsidRDefault="009F73C0" w:rsidP="00374D83">
            <w:pPr>
              <w:jc w:val="both"/>
              <w:rPr>
                <w:rFonts w:ascii="Times New Roman" w:hAnsi="Times New Roman" w:cs="Times New Roman"/>
              </w:rPr>
            </w:pPr>
            <w:bookmarkStart w:id="290" w:name="_Hlk46838895"/>
            <w:r w:rsidRPr="00B63688">
              <w:rPr>
                <w:rFonts w:ascii="Times New Roman" w:hAnsi="Times New Roman" w:cs="Times New Roman"/>
              </w:rPr>
              <w:t xml:space="preserve">An indicator variable which equals one if the transaction is a purchase </w:t>
            </w:r>
            <w:bookmarkEnd w:id="290"/>
            <w:r w:rsidRPr="00B63688">
              <w:rPr>
                <w:rFonts w:ascii="Times New Roman" w:hAnsi="Times New Roman" w:cs="Times New Roman"/>
              </w:rPr>
              <w:t>(</w:t>
            </w:r>
            <w:r w:rsidRPr="00B63688">
              <w:rPr>
                <w:rFonts w:ascii="Times New Roman" w:hAnsi="Times New Roman" w:cs="Times New Roman"/>
                <w:i/>
                <w:iCs/>
              </w:rPr>
              <w:t>acqdisp</w:t>
            </w:r>
            <w:r w:rsidRPr="00B63688">
              <w:rPr>
                <w:rFonts w:ascii="Times New Roman" w:hAnsi="Times New Roman" w:cs="Times New Roman"/>
              </w:rPr>
              <w:t>=A).</w:t>
            </w:r>
          </w:p>
        </w:tc>
      </w:tr>
      <w:tr w:rsidR="009F73C0" w:rsidRPr="00B63688" w14:paraId="1AF506CA" w14:textId="77777777" w:rsidTr="00374D83">
        <w:tc>
          <w:tcPr>
            <w:tcW w:w="1078" w:type="pct"/>
            <w:tcBorders>
              <w:top w:val="nil"/>
              <w:bottom w:val="nil"/>
              <w:right w:val="nil"/>
            </w:tcBorders>
          </w:tcPr>
          <w:p w14:paraId="5081FBD7"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CAR[0,h] MAR EW</w:t>
            </w:r>
          </w:p>
        </w:tc>
        <w:tc>
          <w:tcPr>
            <w:tcW w:w="3922" w:type="pct"/>
            <w:tcBorders>
              <w:top w:val="nil"/>
              <w:left w:val="nil"/>
              <w:bottom w:val="nil"/>
            </w:tcBorders>
          </w:tcPr>
          <w:p w14:paraId="25A736FB"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Cumulative abnormal returns over the trading window [0,</w:t>
            </w:r>
            <w:r w:rsidRPr="00B63688">
              <w:rPr>
                <w:rFonts w:ascii="Times New Roman" w:hAnsi="Times New Roman" w:cs="Times New Roman"/>
                <w:i/>
                <w:iCs/>
              </w:rPr>
              <w:t>h</w:t>
            </w:r>
            <w:r w:rsidRPr="00B63688">
              <w:rPr>
                <w:rFonts w:ascii="Times New Roman" w:hAnsi="Times New Roman" w:cs="Times New Roman"/>
              </w:rPr>
              <w:t>] calculated by market-adjusted return against CRSP equally-weighted index.</w:t>
            </w:r>
          </w:p>
        </w:tc>
      </w:tr>
      <w:tr w:rsidR="009F73C0" w:rsidRPr="00B63688" w14:paraId="7EB1CE30" w14:textId="77777777" w:rsidTr="00374D83">
        <w:tc>
          <w:tcPr>
            <w:tcW w:w="1078" w:type="pct"/>
            <w:tcBorders>
              <w:top w:val="nil"/>
              <w:bottom w:val="nil"/>
              <w:right w:val="nil"/>
            </w:tcBorders>
          </w:tcPr>
          <w:p w14:paraId="4512316C"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CAR[0,h] MAR VW</w:t>
            </w:r>
          </w:p>
        </w:tc>
        <w:tc>
          <w:tcPr>
            <w:tcW w:w="3922" w:type="pct"/>
            <w:tcBorders>
              <w:top w:val="nil"/>
              <w:left w:val="nil"/>
              <w:bottom w:val="nil"/>
            </w:tcBorders>
          </w:tcPr>
          <w:p w14:paraId="65FEE55B"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Cumulative abnormal returns over the trading window [0,</w:t>
            </w:r>
            <w:r w:rsidRPr="00B63688">
              <w:rPr>
                <w:rFonts w:ascii="Times New Roman" w:hAnsi="Times New Roman" w:cs="Times New Roman"/>
                <w:i/>
                <w:iCs/>
              </w:rPr>
              <w:t>h</w:t>
            </w:r>
            <w:r w:rsidRPr="00B63688">
              <w:rPr>
                <w:rFonts w:ascii="Times New Roman" w:hAnsi="Times New Roman" w:cs="Times New Roman"/>
              </w:rPr>
              <w:t>] calculated by market-adjusted return against CRSP value-weighted index.</w:t>
            </w:r>
          </w:p>
        </w:tc>
      </w:tr>
      <w:tr w:rsidR="009F73C0" w:rsidRPr="00B63688" w14:paraId="4991385B" w14:textId="77777777" w:rsidTr="00374D83">
        <w:tc>
          <w:tcPr>
            <w:tcW w:w="1078" w:type="pct"/>
            <w:tcBorders>
              <w:top w:val="nil"/>
              <w:bottom w:val="nil"/>
              <w:right w:val="nil"/>
            </w:tcBorders>
          </w:tcPr>
          <w:p w14:paraId="06400A7E"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CAR[0,h] MM EW</w:t>
            </w:r>
          </w:p>
        </w:tc>
        <w:tc>
          <w:tcPr>
            <w:tcW w:w="3922" w:type="pct"/>
            <w:tcBorders>
              <w:top w:val="nil"/>
              <w:left w:val="nil"/>
              <w:bottom w:val="nil"/>
            </w:tcBorders>
          </w:tcPr>
          <w:p w14:paraId="61DF2B69"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Cumulative abnormal returns over the trading window [0,</w:t>
            </w:r>
            <w:r w:rsidRPr="00B63688">
              <w:rPr>
                <w:rFonts w:ascii="Times New Roman" w:hAnsi="Times New Roman" w:cs="Times New Roman"/>
                <w:i/>
                <w:iCs/>
              </w:rPr>
              <w:t>h</w:t>
            </w:r>
            <w:r w:rsidRPr="00B63688">
              <w:rPr>
                <w:rFonts w:ascii="Times New Roman" w:hAnsi="Times New Roman" w:cs="Times New Roman"/>
              </w:rPr>
              <w:t>] calculated by the market model against CRSP equally-weighted index. The market model requires the estimation period ends 31 days before the event date and has 255 days in length, with a minimum of four days of trading.</w:t>
            </w:r>
          </w:p>
        </w:tc>
      </w:tr>
      <w:tr w:rsidR="009F73C0" w:rsidRPr="00B63688" w14:paraId="47863DA5" w14:textId="77777777" w:rsidTr="00374D83">
        <w:tc>
          <w:tcPr>
            <w:tcW w:w="1078" w:type="pct"/>
            <w:tcBorders>
              <w:top w:val="nil"/>
              <w:bottom w:val="nil"/>
              <w:right w:val="nil"/>
            </w:tcBorders>
          </w:tcPr>
          <w:p w14:paraId="632BD366"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CAR[0,h] MM VW</w:t>
            </w:r>
          </w:p>
        </w:tc>
        <w:tc>
          <w:tcPr>
            <w:tcW w:w="3922" w:type="pct"/>
            <w:tcBorders>
              <w:top w:val="nil"/>
              <w:left w:val="nil"/>
              <w:bottom w:val="nil"/>
            </w:tcBorders>
          </w:tcPr>
          <w:p w14:paraId="2359CFD1"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Cumulative abnormal returns over the trading window [0,</w:t>
            </w:r>
            <w:r w:rsidRPr="00B63688">
              <w:rPr>
                <w:rFonts w:ascii="Times New Roman" w:hAnsi="Times New Roman" w:cs="Times New Roman"/>
                <w:i/>
                <w:iCs/>
              </w:rPr>
              <w:t>h</w:t>
            </w:r>
            <w:r w:rsidRPr="00B63688">
              <w:rPr>
                <w:rFonts w:ascii="Times New Roman" w:hAnsi="Times New Roman" w:cs="Times New Roman"/>
              </w:rPr>
              <w:t>] calculated by the market model against CRSP value-weighted index. The market model requires the estimation period ends 31 days before the event date and has 255 days in length, with a minimum of four days of trading.</w:t>
            </w:r>
          </w:p>
        </w:tc>
      </w:tr>
      <w:tr w:rsidR="009F73C0" w:rsidRPr="00B63688" w14:paraId="4F9FBBCE" w14:textId="77777777" w:rsidTr="00374D83">
        <w:tc>
          <w:tcPr>
            <w:tcW w:w="1078" w:type="pct"/>
            <w:tcBorders>
              <w:top w:val="nil"/>
              <w:bottom w:val="nil"/>
              <w:right w:val="nil"/>
            </w:tcBorders>
          </w:tcPr>
          <w:p w14:paraId="03F7D00A"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CEO</w:t>
            </w:r>
          </w:p>
        </w:tc>
        <w:tc>
          <w:tcPr>
            <w:tcW w:w="3922" w:type="pct"/>
            <w:tcBorders>
              <w:top w:val="nil"/>
              <w:left w:val="nil"/>
              <w:bottom w:val="nil"/>
            </w:tcBorders>
          </w:tcPr>
          <w:p w14:paraId="54F4D517"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An indicator variable which equals one if any of the four role codes of an insider is CEO.</w:t>
            </w:r>
          </w:p>
        </w:tc>
      </w:tr>
      <w:tr w:rsidR="009F73C0" w:rsidRPr="00B63688" w14:paraId="3EF1C51E" w14:textId="77777777" w:rsidTr="00374D83">
        <w:tc>
          <w:tcPr>
            <w:tcW w:w="1078" w:type="pct"/>
            <w:tcBorders>
              <w:top w:val="nil"/>
              <w:bottom w:val="nil"/>
              <w:right w:val="nil"/>
            </w:tcBorders>
          </w:tcPr>
          <w:p w14:paraId="3DF4AF9E"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Congress</w:t>
            </w:r>
          </w:p>
        </w:tc>
        <w:tc>
          <w:tcPr>
            <w:tcW w:w="3922" w:type="pct"/>
            <w:tcBorders>
              <w:top w:val="nil"/>
              <w:left w:val="nil"/>
              <w:bottom w:val="nil"/>
            </w:tcBorders>
          </w:tcPr>
          <w:p w14:paraId="6F021BCF" w14:textId="77777777" w:rsidR="009F73C0" w:rsidRPr="00B63688" w:rsidRDefault="009F73C0" w:rsidP="00374D83">
            <w:pPr>
              <w:jc w:val="both"/>
              <w:rPr>
                <w:rFonts w:ascii="Times New Roman" w:hAnsi="Times New Roman" w:cs="Times New Roman"/>
              </w:rPr>
            </w:pPr>
            <w:bookmarkStart w:id="291" w:name="_Hlk46849632"/>
            <w:r w:rsidRPr="00B63688">
              <w:rPr>
                <w:rFonts w:ascii="Times New Roman" w:hAnsi="Times New Roman" w:cs="Times New Roman"/>
              </w:rPr>
              <w:t>An indicator variable which equals one if a corporate insider is a US Congress member or staff when the transaction is made.</w:t>
            </w:r>
            <w:bookmarkEnd w:id="291"/>
          </w:p>
        </w:tc>
      </w:tr>
      <w:tr w:rsidR="009F73C0" w:rsidRPr="00B63688" w14:paraId="31325A24" w14:textId="77777777" w:rsidTr="00374D83">
        <w:tc>
          <w:tcPr>
            <w:tcW w:w="1078" w:type="pct"/>
            <w:tcBorders>
              <w:top w:val="nil"/>
              <w:bottom w:val="nil"/>
              <w:right w:val="nil"/>
            </w:tcBorders>
          </w:tcPr>
          <w:p w14:paraId="5C23DF8C"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CPA</w:t>
            </w:r>
          </w:p>
        </w:tc>
        <w:tc>
          <w:tcPr>
            <w:tcW w:w="3922" w:type="pct"/>
            <w:tcBorders>
              <w:top w:val="nil"/>
              <w:left w:val="nil"/>
              <w:bottom w:val="nil"/>
            </w:tcBorders>
          </w:tcPr>
          <w:p w14:paraId="6743DAEB"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An indicator variable which equals one if an insider has a CPA.</w:t>
            </w:r>
          </w:p>
        </w:tc>
      </w:tr>
      <w:tr w:rsidR="009F73C0" w:rsidRPr="00B63688" w14:paraId="6F6499C6" w14:textId="77777777" w:rsidTr="00374D83">
        <w:tc>
          <w:tcPr>
            <w:tcW w:w="1078" w:type="pct"/>
            <w:tcBorders>
              <w:top w:val="nil"/>
              <w:bottom w:val="nil"/>
              <w:right w:val="nil"/>
            </w:tcBorders>
          </w:tcPr>
          <w:p w14:paraId="73B8D8B6"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CFA</w:t>
            </w:r>
          </w:p>
        </w:tc>
        <w:tc>
          <w:tcPr>
            <w:tcW w:w="3922" w:type="pct"/>
            <w:tcBorders>
              <w:top w:val="nil"/>
              <w:left w:val="nil"/>
              <w:bottom w:val="nil"/>
            </w:tcBorders>
          </w:tcPr>
          <w:p w14:paraId="155EC2D1"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An indicator variable which equals one if an insider has a CFA.</w:t>
            </w:r>
          </w:p>
        </w:tc>
      </w:tr>
      <w:tr w:rsidR="009F73C0" w:rsidRPr="00B63688" w14:paraId="658537BA" w14:textId="77777777" w:rsidTr="00374D83">
        <w:tc>
          <w:tcPr>
            <w:tcW w:w="1078" w:type="pct"/>
            <w:tcBorders>
              <w:top w:val="nil"/>
              <w:bottom w:val="nil"/>
              <w:right w:val="nil"/>
            </w:tcBorders>
          </w:tcPr>
          <w:p w14:paraId="016C3692"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Director</w:t>
            </w:r>
          </w:p>
        </w:tc>
        <w:tc>
          <w:tcPr>
            <w:tcW w:w="3922" w:type="pct"/>
            <w:tcBorders>
              <w:top w:val="nil"/>
              <w:left w:val="nil"/>
              <w:bottom w:val="nil"/>
            </w:tcBorders>
          </w:tcPr>
          <w:p w14:paraId="2F763969"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An indicator variable which equals one if any of the four role codes of an insider is CB, D, DO, H, OD, or VC</w:t>
            </w:r>
          </w:p>
        </w:tc>
      </w:tr>
      <w:tr w:rsidR="009F73C0" w:rsidRPr="00B63688" w14:paraId="61ADFC90" w14:textId="77777777" w:rsidTr="00374D83">
        <w:tc>
          <w:tcPr>
            <w:tcW w:w="1078" w:type="pct"/>
            <w:tcBorders>
              <w:top w:val="nil"/>
              <w:bottom w:val="nil"/>
              <w:right w:val="nil"/>
            </w:tcBorders>
          </w:tcPr>
          <w:p w14:paraId="42B7C3F5"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HOR</w:t>
            </w:r>
          </w:p>
        </w:tc>
        <w:tc>
          <w:tcPr>
            <w:tcW w:w="3922" w:type="pct"/>
            <w:tcBorders>
              <w:top w:val="nil"/>
              <w:left w:val="nil"/>
              <w:bottom w:val="nil"/>
            </w:tcBorders>
          </w:tcPr>
          <w:p w14:paraId="1EE56705"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The insider investment horizon measure following Akbas, Jiang, and Koch (2020). I create the insider investment horizon measure (</w:t>
            </w:r>
            <w:r w:rsidRPr="00B63688">
              <w:rPr>
                <w:rFonts w:ascii="Times New Roman" w:hAnsi="Times New Roman" w:cs="Times New Roman"/>
                <w:i/>
                <w:iCs/>
              </w:rPr>
              <w:t>HOR</w:t>
            </w:r>
            <w:r w:rsidRPr="00B63688">
              <w:rPr>
                <w:rFonts w:ascii="Times New Roman" w:hAnsi="Times New Roman" w:cs="Times New Roman"/>
              </w:rPr>
              <w:t xml:space="preserve">) as </w:t>
            </w:r>
            <m:oMath>
              <m:sSub>
                <m:sSubPr>
                  <m:ctrlPr>
                    <w:rPr>
                      <w:rFonts w:ascii="Cambria Math" w:hAnsi="Cambria Math" w:cs="Times New Roman"/>
                      <w:i/>
                    </w:rPr>
                  </m:ctrlPr>
                </m:sSubPr>
                <m:e>
                  <m:r>
                    <w:rPr>
                      <w:rFonts w:ascii="Cambria Math" w:hAnsi="Cambria Math" w:cs="Times New Roman"/>
                    </w:rPr>
                    <m:t>HOR</m:t>
                  </m:r>
                </m:e>
                <m:sub>
                  <m:r>
                    <w:rPr>
                      <w:rFonts w:ascii="Cambria Math" w:hAnsi="Cambria Math" w:cs="Times New Roman"/>
                    </w:rPr>
                    <m:t>i,j,y</m:t>
                  </m:r>
                </m:sub>
              </m:sSub>
              <m:r>
                <w:rPr>
                  <w:rFonts w:ascii="Cambria Math" w:hAnsi="Cambria Math" w:cs="Times New Roman"/>
                </w:rPr>
                <m:t>=</m:t>
              </m:r>
              <m:d>
                <m:dPr>
                  <m:begChr m:val="|"/>
                  <m:endChr m:val="|"/>
                  <m:ctrlPr>
                    <w:rPr>
                      <w:rFonts w:ascii="Cambria Math" w:hAnsi="Cambria Math" w:cs="Times New Roman"/>
                      <w:i/>
                    </w:rPr>
                  </m:ctrlPr>
                </m:dPr>
                <m:e>
                  <m:f>
                    <m:fPr>
                      <m:ctrlPr>
                        <w:rPr>
                          <w:rFonts w:ascii="Cambria Math" w:hAnsi="Cambria Math" w:cs="Times New Roman"/>
                          <w:i/>
                        </w:rPr>
                      </m:ctrlPr>
                    </m:fPr>
                    <m:num>
                      <m:nary>
                        <m:naryPr>
                          <m:chr m:val="∑"/>
                          <m:limLoc m:val="undOvr"/>
                          <m:ctrlPr>
                            <w:rPr>
                              <w:rFonts w:ascii="Cambria Math" w:hAnsi="Cambria Math" w:cs="Times New Roman"/>
                              <w:i/>
                            </w:rPr>
                          </m:ctrlPr>
                        </m:naryPr>
                        <m:sub>
                          <m:r>
                            <w:rPr>
                              <w:rFonts w:ascii="Cambria Math" w:hAnsi="Cambria Math" w:cs="Times New Roman"/>
                            </w:rPr>
                            <m:t>y-10</m:t>
                          </m:r>
                        </m:sub>
                        <m:sup>
                          <m:r>
                            <w:rPr>
                              <w:rFonts w:ascii="Cambria Math" w:hAnsi="Cambria Math" w:cs="Times New Roman"/>
                            </w:rPr>
                            <m:t>y-1</m:t>
                          </m:r>
                        </m:sup>
                        <m:e>
                          <m:sSub>
                            <m:sSubPr>
                              <m:ctrlPr>
                                <w:rPr>
                                  <w:rFonts w:ascii="Cambria Math" w:hAnsi="Cambria Math" w:cs="Times New Roman"/>
                                  <w:i/>
                                </w:rPr>
                              </m:ctrlPr>
                            </m:sSubPr>
                            <m:e>
                              <m:r>
                                <w:rPr>
                                  <w:rFonts w:ascii="Cambria Math" w:hAnsi="Cambria Math" w:cs="Times New Roman"/>
                                </w:rPr>
                                <m:t>IOF</m:t>
                              </m:r>
                            </m:e>
                            <m:sub>
                              <m:r>
                                <w:rPr>
                                  <w:rFonts w:ascii="Cambria Math" w:hAnsi="Cambria Math" w:cs="Times New Roman"/>
                                </w:rPr>
                                <m:t>i,j,y</m:t>
                              </m:r>
                            </m:sub>
                          </m:sSub>
                        </m:e>
                      </m:nary>
                    </m:num>
                    <m:den>
                      <m:r>
                        <w:rPr>
                          <w:rFonts w:ascii="Cambria Math" w:hAnsi="Cambria Math" w:cs="Times New Roman"/>
                        </w:rPr>
                        <m:t>N</m:t>
                      </m:r>
                    </m:den>
                  </m:f>
                </m:e>
              </m:d>
            </m:oMath>
            <w:r w:rsidRPr="00B63688">
              <w:rPr>
                <w:rFonts w:ascii="Times New Roman" w:hAnsi="Times New Roman" w:cs="Times New Roman"/>
              </w:rPr>
              <w:t xml:space="preserve">, where </w:t>
            </w:r>
            <m:oMath>
              <m:sSub>
                <m:sSubPr>
                  <m:ctrlPr>
                    <w:rPr>
                      <w:rFonts w:ascii="Cambria Math" w:hAnsi="Cambria Math" w:cs="Times New Roman"/>
                      <w:i/>
                    </w:rPr>
                  </m:ctrlPr>
                </m:sSubPr>
                <m:e>
                  <m:r>
                    <w:rPr>
                      <w:rFonts w:ascii="Cambria Math" w:hAnsi="Cambria Math" w:cs="Times New Roman"/>
                    </w:rPr>
                    <m:t>IOF</m:t>
                  </m:r>
                </m:e>
                <m:sub>
                  <m:r>
                    <w:rPr>
                      <w:rFonts w:ascii="Cambria Math" w:hAnsi="Cambria Math" w:cs="Times New Roman"/>
                    </w:rPr>
                    <m:t>i,j,y</m:t>
                  </m:r>
                </m:sub>
              </m:sSub>
            </m:oMath>
            <w:r w:rsidRPr="00B63688">
              <w:rPr>
                <w:rFonts w:ascii="Times New Roman" w:hAnsi="Times New Roman" w:cs="Times New Roman"/>
              </w:rPr>
              <w:t xml:space="preserve"> is the annual net insider order flow of insider i at firm j in year y, which is calculated by </w:t>
            </w:r>
            <m:oMath>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i,j,y-</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i,j,y</m:t>
                          </m:r>
                        </m:sub>
                      </m:sSub>
                    </m:sub>
                  </m:sSub>
                </m:num>
                <m:den>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i,j,y+</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i,j,y</m:t>
                          </m:r>
                        </m:sub>
                      </m:sSub>
                    </m:sub>
                  </m:sSub>
                </m:den>
              </m:f>
            </m:oMath>
            <w:r w:rsidRPr="00B63688">
              <w:rPr>
                <w:rFonts w:ascii="Times New Roman" w:hAnsi="Times New Roman" w:cs="Times New Roman"/>
              </w:rPr>
              <w:t>, where P is the number of shares purchases during year y, S is the number of shares sold, and N is the number of calendar years the insider traded over the 10 years prior to year y. An insider is required to have traded in at least two of the past 10 years to be included in the sample. HOR is then calculated by taking the absolute value of the average of the annual net order flow over the past ten years.</w:t>
            </w:r>
          </w:p>
        </w:tc>
      </w:tr>
      <w:tr w:rsidR="009F73C0" w:rsidRPr="00B63688" w14:paraId="047CBCFD" w14:textId="77777777" w:rsidTr="00374D83">
        <w:tc>
          <w:tcPr>
            <w:tcW w:w="1078" w:type="pct"/>
            <w:tcBorders>
              <w:top w:val="nil"/>
              <w:bottom w:val="nil"/>
              <w:right w:val="nil"/>
            </w:tcBorders>
          </w:tcPr>
          <w:p w14:paraId="6ABF00AB"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JD</w:t>
            </w:r>
          </w:p>
        </w:tc>
        <w:tc>
          <w:tcPr>
            <w:tcW w:w="3922" w:type="pct"/>
            <w:tcBorders>
              <w:top w:val="nil"/>
              <w:left w:val="nil"/>
              <w:bottom w:val="nil"/>
            </w:tcBorders>
          </w:tcPr>
          <w:p w14:paraId="3C899097"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An indicator variable which equals one if an insider has a J.D.</w:t>
            </w:r>
          </w:p>
        </w:tc>
      </w:tr>
      <w:tr w:rsidR="009F73C0" w:rsidRPr="00B63688" w14:paraId="7820EBF8" w14:textId="77777777" w:rsidTr="00374D83">
        <w:tc>
          <w:tcPr>
            <w:tcW w:w="1078" w:type="pct"/>
            <w:tcBorders>
              <w:top w:val="nil"/>
              <w:bottom w:val="nil"/>
              <w:right w:val="nil"/>
            </w:tcBorders>
          </w:tcPr>
          <w:p w14:paraId="406AD801"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MBA</w:t>
            </w:r>
          </w:p>
        </w:tc>
        <w:tc>
          <w:tcPr>
            <w:tcW w:w="3922" w:type="pct"/>
            <w:tcBorders>
              <w:top w:val="nil"/>
              <w:left w:val="nil"/>
              <w:bottom w:val="nil"/>
            </w:tcBorders>
          </w:tcPr>
          <w:p w14:paraId="5DED6AA4"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An indicator variable which equals one if an insider has an MBA.</w:t>
            </w:r>
          </w:p>
        </w:tc>
      </w:tr>
      <w:tr w:rsidR="009F73C0" w:rsidRPr="00B63688" w14:paraId="2B58175D" w14:textId="77777777" w:rsidTr="00374D83">
        <w:tc>
          <w:tcPr>
            <w:tcW w:w="1078" w:type="pct"/>
            <w:tcBorders>
              <w:top w:val="nil"/>
              <w:bottom w:val="nil"/>
              <w:right w:val="nil"/>
            </w:tcBorders>
          </w:tcPr>
          <w:p w14:paraId="2209737E"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NetworkSize</w:t>
            </w:r>
          </w:p>
        </w:tc>
        <w:tc>
          <w:tcPr>
            <w:tcW w:w="3922" w:type="pct"/>
            <w:tcBorders>
              <w:top w:val="nil"/>
              <w:left w:val="nil"/>
              <w:bottom w:val="nil"/>
            </w:tcBorders>
          </w:tcPr>
          <w:p w14:paraId="5FA07FEA"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 xml:space="preserve">The size of an insider’s network. </w:t>
            </w:r>
          </w:p>
        </w:tc>
      </w:tr>
      <w:tr w:rsidR="009F73C0" w:rsidRPr="00B63688" w14:paraId="326DD297" w14:textId="77777777" w:rsidTr="00374D83">
        <w:tc>
          <w:tcPr>
            <w:tcW w:w="1078" w:type="pct"/>
            <w:tcBorders>
              <w:top w:val="nil"/>
              <w:bottom w:val="nil"/>
              <w:right w:val="nil"/>
            </w:tcBorders>
          </w:tcPr>
          <w:p w14:paraId="6D851F14"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Officer</w:t>
            </w:r>
          </w:p>
        </w:tc>
        <w:tc>
          <w:tcPr>
            <w:tcW w:w="3922" w:type="pct"/>
            <w:tcBorders>
              <w:top w:val="nil"/>
              <w:left w:val="nil"/>
              <w:bottom w:val="nil"/>
            </w:tcBorders>
          </w:tcPr>
          <w:p w14:paraId="2706295E"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An indicator variable which equals one if any of the four role codes of an insider is AV, CEO, CFO, CI, CO, CT, EVP, O, OB, OP, OS, OT, OX, P, S, or SVP.</w:t>
            </w:r>
          </w:p>
        </w:tc>
      </w:tr>
      <w:tr w:rsidR="009F73C0" w:rsidRPr="00B63688" w14:paraId="1FB5060E" w14:textId="77777777" w:rsidTr="00374D83">
        <w:tc>
          <w:tcPr>
            <w:tcW w:w="1078" w:type="pct"/>
            <w:tcBorders>
              <w:top w:val="nil"/>
              <w:bottom w:val="nil"/>
              <w:right w:val="nil"/>
            </w:tcBorders>
          </w:tcPr>
          <w:p w14:paraId="3A34C3B9" w14:textId="77777777" w:rsidR="009F73C0" w:rsidRPr="00B63688" w:rsidRDefault="009F73C0" w:rsidP="00374D83">
            <w:pPr>
              <w:rPr>
                <w:rFonts w:ascii="Times New Roman" w:hAnsi="Times New Roman" w:cs="Times New Roman"/>
                <w:i/>
                <w:iCs/>
              </w:rPr>
            </w:pPr>
            <w:bookmarkStart w:id="292" w:name="_Hlk46838911"/>
            <w:r w:rsidRPr="00B63688">
              <w:rPr>
                <w:rFonts w:ascii="Times New Roman" w:hAnsi="Times New Roman" w:cs="Times New Roman"/>
                <w:i/>
                <w:iCs/>
              </w:rPr>
              <w:t>PastMonthRet</w:t>
            </w:r>
            <w:bookmarkEnd w:id="292"/>
          </w:p>
        </w:tc>
        <w:tc>
          <w:tcPr>
            <w:tcW w:w="3922" w:type="pct"/>
            <w:tcBorders>
              <w:top w:val="nil"/>
              <w:left w:val="nil"/>
              <w:bottom w:val="nil"/>
            </w:tcBorders>
          </w:tcPr>
          <w:p w14:paraId="15455405" w14:textId="77777777" w:rsidR="009F73C0" w:rsidRPr="00B63688" w:rsidRDefault="009F73C0" w:rsidP="00374D83">
            <w:pPr>
              <w:jc w:val="both"/>
              <w:rPr>
                <w:rFonts w:ascii="Times New Roman" w:hAnsi="Times New Roman" w:cs="Times New Roman"/>
              </w:rPr>
            </w:pPr>
            <w:bookmarkStart w:id="293" w:name="_Hlk46838916"/>
            <w:r w:rsidRPr="00B63688">
              <w:rPr>
                <w:rFonts w:ascii="Times New Roman" w:hAnsi="Times New Roman" w:cs="Times New Roman"/>
              </w:rPr>
              <w:t xml:space="preserve">Raw return over the month t-1 if the transaction happens in month </w:t>
            </w:r>
            <w:r w:rsidRPr="00B63688">
              <w:rPr>
                <w:rFonts w:ascii="Times New Roman" w:hAnsi="Times New Roman" w:cs="Times New Roman"/>
                <w:i/>
                <w:iCs/>
              </w:rPr>
              <w:t>t</w:t>
            </w:r>
            <w:r w:rsidRPr="00B63688">
              <w:rPr>
                <w:rFonts w:ascii="Times New Roman" w:hAnsi="Times New Roman" w:cs="Times New Roman"/>
              </w:rPr>
              <w:t>.</w:t>
            </w:r>
            <w:bookmarkEnd w:id="293"/>
          </w:p>
        </w:tc>
      </w:tr>
      <w:tr w:rsidR="009F73C0" w:rsidRPr="00B63688" w14:paraId="36736029" w14:textId="77777777" w:rsidTr="00374D83">
        <w:tc>
          <w:tcPr>
            <w:tcW w:w="1078" w:type="pct"/>
            <w:tcBorders>
              <w:top w:val="nil"/>
              <w:bottom w:val="nil"/>
              <w:right w:val="nil"/>
            </w:tcBorders>
          </w:tcPr>
          <w:p w14:paraId="7EB61070" w14:textId="77777777" w:rsidR="009F73C0" w:rsidRPr="00B63688" w:rsidRDefault="009F73C0" w:rsidP="00374D83">
            <w:pPr>
              <w:rPr>
                <w:rFonts w:ascii="Times New Roman" w:hAnsi="Times New Roman" w:cs="Times New Roman"/>
                <w:i/>
                <w:iCs/>
              </w:rPr>
            </w:pPr>
            <w:bookmarkStart w:id="294" w:name="_Hlk46838922"/>
            <w:r w:rsidRPr="00B63688">
              <w:rPr>
                <w:rFonts w:ascii="Times New Roman" w:hAnsi="Times New Roman" w:cs="Times New Roman"/>
                <w:i/>
                <w:iCs/>
              </w:rPr>
              <w:t>PastYearRet</w:t>
            </w:r>
            <w:bookmarkEnd w:id="294"/>
          </w:p>
        </w:tc>
        <w:tc>
          <w:tcPr>
            <w:tcW w:w="3922" w:type="pct"/>
            <w:tcBorders>
              <w:top w:val="nil"/>
              <w:left w:val="nil"/>
              <w:bottom w:val="nil"/>
            </w:tcBorders>
          </w:tcPr>
          <w:p w14:paraId="29A19239" w14:textId="77777777" w:rsidR="009F73C0" w:rsidRPr="00B63688" w:rsidRDefault="009F73C0" w:rsidP="00374D83">
            <w:pPr>
              <w:jc w:val="both"/>
              <w:rPr>
                <w:rFonts w:ascii="Times New Roman" w:hAnsi="Times New Roman" w:cs="Times New Roman"/>
              </w:rPr>
            </w:pPr>
            <w:bookmarkStart w:id="295" w:name="_Hlk46838928"/>
            <w:r w:rsidRPr="00B63688">
              <w:rPr>
                <w:rFonts w:ascii="Times New Roman" w:hAnsi="Times New Roman" w:cs="Times New Roman"/>
              </w:rPr>
              <w:t xml:space="preserve">Raw return over the past year from month </w:t>
            </w:r>
            <w:r w:rsidRPr="00B63688">
              <w:rPr>
                <w:rFonts w:ascii="Times New Roman" w:hAnsi="Times New Roman" w:cs="Times New Roman"/>
                <w:i/>
                <w:iCs/>
              </w:rPr>
              <w:t>t</w:t>
            </w:r>
            <w:r w:rsidRPr="00B63688">
              <w:rPr>
                <w:rFonts w:ascii="Times New Roman" w:hAnsi="Times New Roman" w:cs="Times New Roman"/>
              </w:rPr>
              <w:t xml:space="preserve">-2 to month </w:t>
            </w:r>
            <w:r w:rsidRPr="00B63688">
              <w:rPr>
                <w:rFonts w:ascii="Times New Roman" w:hAnsi="Times New Roman" w:cs="Times New Roman"/>
                <w:i/>
                <w:iCs/>
              </w:rPr>
              <w:t>t</w:t>
            </w:r>
            <w:r w:rsidRPr="00B63688">
              <w:rPr>
                <w:rFonts w:ascii="Times New Roman" w:hAnsi="Times New Roman" w:cs="Times New Roman"/>
              </w:rPr>
              <w:t xml:space="preserve">-12 if the transaction happens in month </w:t>
            </w:r>
            <w:r w:rsidRPr="00B63688">
              <w:rPr>
                <w:rFonts w:ascii="Times New Roman" w:hAnsi="Times New Roman" w:cs="Times New Roman"/>
                <w:i/>
                <w:iCs/>
              </w:rPr>
              <w:t>t.</w:t>
            </w:r>
            <w:bookmarkEnd w:id="295"/>
          </w:p>
        </w:tc>
      </w:tr>
      <w:tr w:rsidR="009F73C0" w:rsidRPr="00B63688" w14:paraId="48F39D68" w14:textId="77777777" w:rsidTr="00374D83">
        <w:tc>
          <w:tcPr>
            <w:tcW w:w="1078" w:type="pct"/>
            <w:tcBorders>
              <w:top w:val="nil"/>
              <w:bottom w:val="nil"/>
              <w:right w:val="nil"/>
            </w:tcBorders>
          </w:tcPr>
          <w:p w14:paraId="033CDB5E"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lastRenderedPageBreak/>
              <w:t>PCinsider</w:t>
            </w:r>
          </w:p>
        </w:tc>
        <w:tc>
          <w:tcPr>
            <w:tcW w:w="3922" w:type="pct"/>
            <w:tcBorders>
              <w:top w:val="nil"/>
              <w:left w:val="nil"/>
              <w:bottom w:val="nil"/>
            </w:tcBorders>
          </w:tcPr>
          <w:p w14:paraId="50B849CA"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An indicator variable which equals one if a corporate insider is a current or former member of US Congress, US Department of State, US Executive Office of the President (White House), US Securities and Exchange Commission (SEC), Central Intelligence Agency (CIA), Federal Emergency Management Agency (FEMA), Office of Management and Budget, Internal Revenue Service (IRS), Nuclear Regulatory Commission, United States Social Security Administration, Civil Rights Commission, Food and Drug Administration (FDA), United Nations (UN), presidential campaign, or president’s committee or council, or if he or she is a current or former state governor or mayor, when the transaction is made.</w:t>
            </w:r>
          </w:p>
        </w:tc>
      </w:tr>
      <w:tr w:rsidR="009F73C0" w:rsidRPr="00B63688" w14:paraId="348772B2" w14:textId="77777777" w:rsidTr="00374D83">
        <w:tc>
          <w:tcPr>
            <w:tcW w:w="1078" w:type="pct"/>
            <w:tcBorders>
              <w:top w:val="nil"/>
              <w:bottom w:val="nil"/>
              <w:right w:val="nil"/>
            </w:tcBorders>
          </w:tcPr>
          <w:p w14:paraId="44EA7327"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PhD</w:t>
            </w:r>
          </w:p>
        </w:tc>
        <w:tc>
          <w:tcPr>
            <w:tcW w:w="3922" w:type="pct"/>
            <w:tcBorders>
              <w:top w:val="nil"/>
              <w:left w:val="nil"/>
              <w:bottom w:val="nil"/>
            </w:tcBorders>
          </w:tcPr>
          <w:p w14:paraId="715066DF"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An indicator variable which equals one if an insider has a PhD.</w:t>
            </w:r>
          </w:p>
        </w:tc>
      </w:tr>
      <w:tr w:rsidR="009F73C0" w:rsidRPr="00B63688" w14:paraId="10EB5009" w14:textId="77777777" w:rsidTr="00374D83">
        <w:tc>
          <w:tcPr>
            <w:tcW w:w="1078" w:type="pct"/>
            <w:tcBorders>
              <w:top w:val="nil"/>
              <w:bottom w:val="nil"/>
              <w:right w:val="nil"/>
            </w:tcBorders>
          </w:tcPr>
          <w:p w14:paraId="4B47EFE7"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Routine</w:t>
            </w:r>
          </w:p>
        </w:tc>
        <w:tc>
          <w:tcPr>
            <w:tcW w:w="3922" w:type="pct"/>
            <w:tcBorders>
              <w:top w:val="nil"/>
              <w:left w:val="nil"/>
              <w:bottom w:val="nil"/>
            </w:tcBorders>
          </w:tcPr>
          <w:p w14:paraId="21CB5792"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 xml:space="preserve">An indicator variable equals one if an insider </w:t>
            </w:r>
            <w:r w:rsidRPr="00B63688">
              <w:rPr>
                <w:rFonts w:ascii="Times New Roman" w:hAnsi="Times New Roman" w:cs="Times New Roman"/>
                <w:i/>
                <w:iCs/>
              </w:rPr>
              <w:t>i</w:t>
            </w:r>
            <w:r w:rsidRPr="00B63688">
              <w:rPr>
                <w:rFonts w:ascii="Times New Roman" w:hAnsi="Times New Roman" w:cs="Times New Roman"/>
              </w:rPr>
              <w:t xml:space="preserve"> is a routine insider at firm </w:t>
            </w:r>
            <w:r w:rsidRPr="00B63688">
              <w:rPr>
                <w:rFonts w:ascii="Times New Roman" w:hAnsi="Times New Roman" w:cs="Times New Roman"/>
                <w:i/>
                <w:iCs/>
              </w:rPr>
              <w:t>j</w:t>
            </w:r>
            <w:r w:rsidRPr="00B63688">
              <w:rPr>
                <w:rFonts w:ascii="Times New Roman" w:hAnsi="Times New Roman" w:cs="Times New Roman"/>
              </w:rPr>
              <w:t xml:space="preserve"> in year </w:t>
            </w:r>
            <w:r w:rsidRPr="00B63688">
              <w:rPr>
                <w:rFonts w:ascii="Times New Roman" w:hAnsi="Times New Roman" w:cs="Times New Roman"/>
                <w:i/>
                <w:iCs/>
              </w:rPr>
              <w:t xml:space="preserve">y </w:t>
            </w:r>
            <w:r w:rsidRPr="00B63688">
              <w:rPr>
                <w:rFonts w:ascii="Times New Roman" w:hAnsi="Times New Roman" w:cs="Times New Roman"/>
              </w:rPr>
              <w:t xml:space="preserve">following Cohen, Malloy, and Pomorski (2012). A routine trader is defined as an insider who placed a trade in the same calendar month for at least three consecutive years, and everyone else is defined as an opportunistic trader. An insider is required to make at least one trade in each of the three preceding years to be defined as either an opportunistic or a routine trader. Once an insider is categorized as a routine insider at firm </w:t>
            </w:r>
            <w:r w:rsidRPr="00B63688">
              <w:rPr>
                <w:rFonts w:ascii="Times New Roman" w:hAnsi="Times New Roman" w:cs="Times New Roman"/>
                <w:i/>
                <w:iCs/>
              </w:rPr>
              <w:t>j</w:t>
            </w:r>
            <w:r w:rsidRPr="00B63688">
              <w:rPr>
                <w:rFonts w:ascii="Times New Roman" w:hAnsi="Times New Roman" w:cs="Times New Roman"/>
              </w:rPr>
              <w:t xml:space="preserve"> in year </w:t>
            </w:r>
            <w:r w:rsidRPr="00B63688">
              <w:rPr>
                <w:rFonts w:ascii="Times New Roman" w:hAnsi="Times New Roman" w:cs="Times New Roman"/>
                <w:i/>
                <w:iCs/>
              </w:rPr>
              <w:t>y</w:t>
            </w:r>
            <w:r w:rsidRPr="00B63688">
              <w:rPr>
                <w:rFonts w:ascii="Times New Roman" w:hAnsi="Times New Roman" w:cs="Times New Roman"/>
              </w:rPr>
              <w:t>, he or she is a routine insider for all subsequent years.</w:t>
            </w:r>
          </w:p>
        </w:tc>
      </w:tr>
      <w:tr w:rsidR="009F73C0" w:rsidRPr="00B63688" w14:paraId="5910412D" w14:textId="77777777" w:rsidTr="00374D83">
        <w:tc>
          <w:tcPr>
            <w:tcW w:w="1078" w:type="pct"/>
            <w:tcBorders>
              <w:top w:val="nil"/>
              <w:bottom w:val="nil"/>
              <w:right w:val="nil"/>
            </w:tcBorders>
          </w:tcPr>
          <w:p w14:paraId="2E6A3480"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Sell</w:t>
            </w:r>
          </w:p>
        </w:tc>
        <w:tc>
          <w:tcPr>
            <w:tcW w:w="3922" w:type="pct"/>
            <w:tcBorders>
              <w:top w:val="nil"/>
              <w:left w:val="nil"/>
              <w:bottom w:val="nil"/>
            </w:tcBorders>
          </w:tcPr>
          <w:p w14:paraId="3B6CD410" w14:textId="77777777" w:rsidR="009F73C0" w:rsidRPr="00B63688" w:rsidRDefault="009F73C0" w:rsidP="00374D83">
            <w:pPr>
              <w:jc w:val="both"/>
              <w:rPr>
                <w:rFonts w:ascii="Times New Roman" w:hAnsi="Times New Roman" w:cs="Times New Roman"/>
              </w:rPr>
            </w:pPr>
            <w:bookmarkStart w:id="296" w:name="_Hlk46838902"/>
            <w:r w:rsidRPr="00B63688">
              <w:rPr>
                <w:rFonts w:ascii="Times New Roman" w:hAnsi="Times New Roman" w:cs="Times New Roman"/>
              </w:rPr>
              <w:t xml:space="preserve">An indicator variable which equals one if the transaction is a sale </w:t>
            </w:r>
            <w:bookmarkEnd w:id="296"/>
            <w:r w:rsidRPr="00B63688">
              <w:rPr>
                <w:rFonts w:ascii="Times New Roman" w:hAnsi="Times New Roman" w:cs="Times New Roman"/>
              </w:rPr>
              <w:t>(</w:t>
            </w:r>
            <w:r w:rsidRPr="00B63688">
              <w:rPr>
                <w:rFonts w:ascii="Times New Roman" w:hAnsi="Times New Roman" w:cs="Times New Roman"/>
                <w:i/>
                <w:iCs/>
              </w:rPr>
              <w:t>acqdisp</w:t>
            </w:r>
            <w:r w:rsidRPr="00B63688">
              <w:rPr>
                <w:rFonts w:ascii="Times New Roman" w:hAnsi="Times New Roman" w:cs="Times New Roman"/>
              </w:rPr>
              <w:t xml:space="preserve">=D). </w:t>
            </w:r>
          </w:p>
        </w:tc>
      </w:tr>
      <w:tr w:rsidR="009F73C0" w:rsidRPr="00B63688" w14:paraId="7227AF2B" w14:textId="77777777" w:rsidTr="00374D83">
        <w:tc>
          <w:tcPr>
            <w:tcW w:w="1078" w:type="pct"/>
            <w:tcBorders>
              <w:top w:val="nil"/>
              <w:bottom w:val="nil"/>
              <w:right w:val="nil"/>
            </w:tcBorders>
          </w:tcPr>
          <w:p w14:paraId="5FA1539B" w14:textId="77777777" w:rsidR="009F73C0" w:rsidRPr="00B63688" w:rsidRDefault="009F73C0" w:rsidP="00374D83">
            <w:pPr>
              <w:rPr>
                <w:rFonts w:ascii="Times New Roman" w:hAnsi="Times New Roman" w:cs="Times New Roman"/>
                <w:i/>
                <w:iCs/>
              </w:rPr>
            </w:pPr>
            <w:bookmarkStart w:id="297" w:name="_Hlk46838932"/>
            <w:r w:rsidRPr="00B63688">
              <w:rPr>
                <w:rFonts w:ascii="Times New Roman" w:hAnsi="Times New Roman" w:cs="Times New Roman"/>
                <w:i/>
                <w:iCs/>
              </w:rPr>
              <w:t>Size</w:t>
            </w:r>
            <w:bookmarkEnd w:id="297"/>
          </w:p>
        </w:tc>
        <w:tc>
          <w:tcPr>
            <w:tcW w:w="3922" w:type="pct"/>
            <w:tcBorders>
              <w:top w:val="nil"/>
              <w:left w:val="nil"/>
              <w:bottom w:val="nil"/>
            </w:tcBorders>
          </w:tcPr>
          <w:p w14:paraId="4B114F9A" w14:textId="77777777" w:rsidR="009F73C0" w:rsidRPr="00B63688" w:rsidRDefault="009F73C0" w:rsidP="00374D83">
            <w:pPr>
              <w:jc w:val="both"/>
              <w:rPr>
                <w:rFonts w:ascii="Times New Roman" w:hAnsi="Times New Roman" w:cs="Times New Roman"/>
              </w:rPr>
            </w:pPr>
            <w:bookmarkStart w:id="298" w:name="_Hlk46838942"/>
            <w:r w:rsidRPr="00B63688">
              <w:rPr>
                <w:rFonts w:ascii="Times New Roman" w:hAnsi="Times New Roman" w:cs="Times New Roman"/>
              </w:rPr>
              <w:t xml:space="preserve">Natural logarithm of firm market value in $millions at the end of month </w:t>
            </w:r>
            <w:r w:rsidRPr="00B63688">
              <w:rPr>
                <w:rFonts w:ascii="Times New Roman" w:hAnsi="Times New Roman" w:cs="Times New Roman"/>
                <w:i/>
                <w:iCs/>
              </w:rPr>
              <w:t>t</w:t>
            </w:r>
            <w:r w:rsidRPr="00B63688">
              <w:rPr>
                <w:rFonts w:ascii="Times New Roman" w:hAnsi="Times New Roman" w:cs="Times New Roman"/>
              </w:rPr>
              <w:t>.</w:t>
            </w:r>
            <w:bookmarkEnd w:id="298"/>
          </w:p>
        </w:tc>
      </w:tr>
      <w:tr w:rsidR="009F73C0" w:rsidRPr="00B63688" w14:paraId="717D4E45" w14:textId="77777777" w:rsidTr="00374D83">
        <w:tc>
          <w:tcPr>
            <w:tcW w:w="1078" w:type="pct"/>
            <w:tcBorders>
              <w:top w:val="nil"/>
              <w:bottom w:val="single" w:sz="4" w:space="0" w:color="auto"/>
              <w:right w:val="nil"/>
            </w:tcBorders>
          </w:tcPr>
          <w:p w14:paraId="7777F7DC" w14:textId="77777777" w:rsidR="009F73C0" w:rsidRPr="00B63688" w:rsidRDefault="009F73C0" w:rsidP="00374D83">
            <w:pPr>
              <w:rPr>
                <w:rFonts w:ascii="Times New Roman" w:hAnsi="Times New Roman" w:cs="Times New Roman"/>
                <w:i/>
                <w:iCs/>
              </w:rPr>
            </w:pPr>
            <w:r w:rsidRPr="00B63688">
              <w:rPr>
                <w:rFonts w:ascii="Times New Roman" w:hAnsi="Times New Roman" w:cs="Times New Roman"/>
                <w:i/>
                <w:iCs/>
              </w:rPr>
              <w:t>TradeSize</w:t>
            </w:r>
          </w:p>
        </w:tc>
        <w:tc>
          <w:tcPr>
            <w:tcW w:w="3922" w:type="pct"/>
            <w:tcBorders>
              <w:top w:val="nil"/>
              <w:left w:val="nil"/>
              <w:bottom w:val="single" w:sz="4" w:space="0" w:color="auto"/>
            </w:tcBorders>
          </w:tcPr>
          <w:p w14:paraId="506C9AD9" w14:textId="77777777" w:rsidR="009F73C0" w:rsidRPr="00B63688" w:rsidRDefault="009F73C0" w:rsidP="00374D83">
            <w:pPr>
              <w:jc w:val="both"/>
              <w:rPr>
                <w:rFonts w:ascii="Times New Roman" w:hAnsi="Times New Roman" w:cs="Times New Roman"/>
              </w:rPr>
            </w:pPr>
            <w:r w:rsidRPr="00B63688">
              <w:rPr>
                <w:rFonts w:ascii="Times New Roman" w:hAnsi="Times New Roman" w:cs="Times New Roman"/>
              </w:rPr>
              <w:t>Natural logarithm of insider transaction size in $millions.</w:t>
            </w:r>
          </w:p>
        </w:tc>
      </w:tr>
    </w:tbl>
    <w:p w14:paraId="6F30AC4B" w14:textId="77777777" w:rsidR="009F73C0" w:rsidRDefault="009F73C0" w:rsidP="009F73C0">
      <w:pPr>
        <w:sectPr w:rsidR="009F73C0" w:rsidSect="005758BA">
          <w:pgSz w:w="12240" w:h="15840" w:code="1"/>
          <w:pgMar w:top="1440" w:right="1440" w:bottom="1440" w:left="1440" w:header="720" w:footer="720" w:gutter="0"/>
          <w:cols w:space="720"/>
          <w:docGrid w:linePitch="360"/>
        </w:sectPr>
      </w:pPr>
    </w:p>
    <w:p w14:paraId="08E7A2AF" w14:textId="1ADB531D" w:rsidR="009F73C0" w:rsidRPr="00A769BC" w:rsidRDefault="009F73C0" w:rsidP="009F73C0">
      <w:pPr>
        <w:pStyle w:val="Heading1"/>
        <w:spacing w:before="0" w:line="480" w:lineRule="auto"/>
        <w:jc w:val="both"/>
        <w:rPr>
          <w:rFonts w:ascii="Times New Roman" w:hAnsi="Times New Roman" w:cs="Times New Roman"/>
          <w:b/>
          <w:color w:val="auto"/>
          <w:sz w:val="24"/>
          <w:szCs w:val="24"/>
        </w:rPr>
      </w:pPr>
      <w:bookmarkStart w:id="299" w:name="_Toc99641821"/>
      <w:r w:rsidRPr="00A769BC">
        <w:rPr>
          <w:rFonts w:ascii="Times New Roman" w:hAnsi="Times New Roman" w:cs="Times New Roman"/>
          <w:b/>
          <w:color w:val="auto"/>
          <w:sz w:val="24"/>
          <w:szCs w:val="24"/>
        </w:rPr>
        <w:lastRenderedPageBreak/>
        <w:t xml:space="preserve">Appendix </w:t>
      </w:r>
      <w:r>
        <w:rPr>
          <w:rFonts w:ascii="Times New Roman" w:hAnsi="Times New Roman" w:cs="Times New Roman"/>
          <w:b/>
          <w:color w:val="auto"/>
          <w:sz w:val="24"/>
          <w:szCs w:val="24"/>
        </w:rPr>
        <w:t>D</w:t>
      </w:r>
      <w:r w:rsidRPr="00A769BC">
        <w:rPr>
          <w:rFonts w:ascii="Times New Roman" w:hAnsi="Times New Roman" w:cs="Times New Roman"/>
          <w:b/>
          <w:color w:val="auto"/>
          <w:sz w:val="24"/>
          <w:szCs w:val="24"/>
        </w:rPr>
        <w:t xml:space="preserve">: </w:t>
      </w:r>
      <w:r>
        <w:rPr>
          <w:rFonts w:ascii="Times New Roman" w:hAnsi="Times New Roman" w:cs="Times New Roman"/>
          <w:b/>
          <w:color w:val="auto"/>
          <w:sz w:val="24"/>
          <w:szCs w:val="24"/>
        </w:rPr>
        <w:t>Appendix Tables</w:t>
      </w:r>
      <w:r w:rsidRPr="00A769BC">
        <w:rPr>
          <w:rFonts w:ascii="Times New Roman" w:hAnsi="Times New Roman" w:cs="Times New Roman"/>
          <w:b/>
          <w:color w:val="auto"/>
          <w:sz w:val="24"/>
          <w:szCs w:val="24"/>
        </w:rPr>
        <w:t xml:space="preserve"> for Chapter </w:t>
      </w:r>
      <w:r>
        <w:rPr>
          <w:rFonts w:ascii="Times New Roman" w:hAnsi="Times New Roman" w:cs="Times New Roman"/>
          <w:b/>
          <w:color w:val="auto"/>
          <w:sz w:val="24"/>
          <w:szCs w:val="24"/>
        </w:rPr>
        <w:t>1</w:t>
      </w:r>
      <w:bookmarkEnd w:id="299"/>
    </w:p>
    <w:p w14:paraId="3DF31892" w14:textId="77777777" w:rsidR="009F73C0" w:rsidRPr="00D13DAD" w:rsidRDefault="009F73C0" w:rsidP="009F73C0">
      <w:pPr>
        <w:pStyle w:val="Heading2"/>
        <w:spacing w:before="0" w:line="360" w:lineRule="auto"/>
        <w:jc w:val="both"/>
        <w:rPr>
          <w:rFonts w:ascii="Times New Roman" w:hAnsi="Times New Roman" w:cs="Times New Roman"/>
          <w:b/>
          <w:color w:val="auto"/>
          <w:sz w:val="22"/>
          <w:szCs w:val="22"/>
        </w:rPr>
      </w:pPr>
      <w:bookmarkStart w:id="300" w:name="_Toc99640349"/>
      <w:bookmarkStart w:id="301" w:name="_Toc99641822"/>
      <w:r w:rsidRPr="00D13DAD">
        <w:rPr>
          <w:rFonts w:ascii="Times New Roman" w:hAnsi="Times New Roman" w:cs="Times New Roman"/>
          <w:b/>
          <w:color w:val="auto"/>
          <w:sz w:val="22"/>
          <w:szCs w:val="22"/>
        </w:rPr>
        <w:t>Table A1. Keyword search for news index calculations (EPU methodology)</w:t>
      </w:r>
      <w:bookmarkEnd w:id="300"/>
      <w:bookmarkEnd w:id="301"/>
    </w:p>
    <w:p w14:paraId="32027C05" w14:textId="77777777" w:rsidR="009F73C0" w:rsidRPr="00A97C70" w:rsidRDefault="009F73C0" w:rsidP="009F73C0">
      <w:pPr>
        <w:autoSpaceDE w:val="0"/>
        <w:autoSpaceDN w:val="0"/>
        <w:adjustRightInd w:val="0"/>
        <w:spacing w:after="0" w:line="240" w:lineRule="auto"/>
        <w:jc w:val="both"/>
        <w:rPr>
          <w:rFonts w:ascii="Times New Roman" w:eastAsia="DengXian" w:hAnsi="Times New Roman" w:cs="Times New Roman"/>
          <w:color w:val="000000"/>
          <w:sz w:val="20"/>
          <w:szCs w:val="20"/>
        </w:rPr>
      </w:pPr>
      <w:r w:rsidRPr="00A97C70">
        <w:rPr>
          <w:rFonts w:ascii="Times New Roman" w:eastAsia="DengXian" w:hAnsi="Times New Roman" w:cs="Times New Roman"/>
          <w:color w:val="000000"/>
          <w:sz w:val="20"/>
          <w:szCs w:val="20"/>
        </w:rPr>
        <w:t>This table presents the data to calculate news index using Economic Policy Uncertainty methodology documented in Baker et al. (2016). Number of news articles is collected from ProQuest Historical Newspapers. Five leading US newspapers are Chicago Tribune, Los Angeles Times, New York Times, Wall Street Journal, and Washington Post. Column 2-6 shows total number of articles published by month and by newspapers. Column 7-11 shows number of articles which contain the keyword “Made in China 2025” by month and by newspapers. Following Baker et al. (2016), we scale the raw counts by the total number of articles in the same newspaper and month. Next we standardize each monthly newspaper-level series to unit standard deviation from January 2014 to July 2019 and then average across the 5 papers by month. Finally, we normalize the 5-paper series to a mean of 100 from January 2014 to July 2019.</w:t>
      </w:r>
    </w:p>
    <w:p w14:paraId="245CA3A2" w14:textId="77777777" w:rsidR="009F73C0" w:rsidRPr="00A97C70" w:rsidRDefault="009F73C0" w:rsidP="009F73C0">
      <w:pPr>
        <w:spacing w:after="0" w:line="240" w:lineRule="auto"/>
        <w:jc w:val="both"/>
        <w:rPr>
          <w:rFonts w:ascii="Times New Roman" w:eastAsia="DengXian" w:hAnsi="Times New Roman" w:cs="Times New Roman"/>
          <w:color w:val="000000"/>
          <w:sz w:val="20"/>
          <w:szCs w:val="20"/>
        </w:rPr>
      </w:pPr>
    </w:p>
    <w:tbl>
      <w:tblPr>
        <w:tblW w:w="5000" w:type="pct"/>
        <w:tblLayout w:type="fixed"/>
        <w:tblLook w:val="04A0" w:firstRow="1" w:lastRow="0" w:firstColumn="1" w:lastColumn="0" w:noHBand="0" w:noVBand="1"/>
      </w:tblPr>
      <w:tblGrid>
        <w:gridCol w:w="802"/>
        <w:gridCol w:w="814"/>
        <w:gridCol w:w="811"/>
        <w:gridCol w:w="693"/>
        <w:gridCol w:w="837"/>
        <w:gridCol w:w="1082"/>
        <w:gridCol w:w="884"/>
        <w:gridCol w:w="829"/>
        <w:gridCol w:w="693"/>
        <w:gridCol w:w="867"/>
        <w:gridCol w:w="1048"/>
      </w:tblGrid>
      <w:tr w:rsidR="009F73C0" w:rsidRPr="00A97C70" w14:paraId="2CA76DE5" w14:textId="77777777" w:rsidTr="002E2899">
        <w:trPr>
          <w:trHeight w:val="290"/>
        </w:trPr>
        <w:tc>
          <w:tcPr>
            <w:tcW w:w="429" w:type="pct"/>
            <w:tcBorders>
              <w:top w:val="single" w:sz="4" w:space="0" w:color="auto"/>
              <w:bottom w:val="single" w:sz="4" w:space="0" w:color="auto"/>
            </w:tcBorders>
            <w:shd w:val="clear" w:color="auto" w:fill="auto"/>
            <w:noWrap/>
            <w:vAlign w:val="center"/>
            <w:hideMark/>
          </w:tcPr>
          <w:p w14:paraId="10FE533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p>
        </w:tc>
        <w:tc>
          <w:tcPr>
            <w:tcW w:w="2263" w:type="pct"/>
            <w:gridSpan w:val="5"/>
            <w:tcBorders>
              <w:top w:val="single" w:sz="4" w:space="0" w:color="auto"/>
              <w:bottom w:val="single" w:sz="4" w:space="0" w:color="auto"/>
              <w:right w:val="single" w:sz="4" w:space="0" w:color="auto"/>
            </w:tcBorders>
            <w:shd w:val="clear" w:color="auto" w:fill="auto"/>
            <w:noWrap/>
            <w:vAlign w:val="center"/>
            <w:hideMark/>
          </w:tcPr>
          <w:p w14:paraId="07CA7ABC" w14:textId="77777777" w:rsidR="009F73C0" w:rsidRPr="00A97C70" w:rsidRDefault="009F73C0" w:rsidP="002E2899">
            <w:pPr>
              <w:spacing w:after="0" w:line="240" w:lineRule="auto"/>
              <w:jc w:val="center"/>
              <w:rPr>
                <w:rFonts w:ascii="Times New Roman" w:eastAsia="Times New Roman" w:hAnsi="Times New Roman" w:cs="Times New Roman"/>
                <w:b/>
                <w:bCs/>
                <w:color w:val="000000"/>
                <w:sz w:val="18"/>
                <w:szCs w:val="18"/>
              </w:rPr>
            </w:pPr>
            <w:r w:rsidRPr="00A97C70">
              <w:rPr>
                <w:rFonts w:ascii="Times New Roman" w:eastAsia="Times New Roman" w:hAnsi="Times New Roman" w:cs="Times New Roman"/>
                <w:b/>
                <w:bCs/>
                <w:color w:val="000000"/>
                <w:sz w:val="18"/>
                <w:szCs w:val="18"/>
              </w:rPr>
              <w:t>Total number of articles published</w:t>
            </w:r>
          </w:p>
        </w:tc>
        <w:tc>
          <w:tcPr>
            <w:tcW w:w="2308" w:type="pct"/>
            <w:gridSpan w:val="5"/>
            <w:tcBorders>
              <w:top w:val="single" w:sz="4" w:space="0" w:color="auto"/>
              <w:left w:val="single" w:sz="4" w:space="0" w:color="auto"/>
              <w:bottom w:val="single" w:sz="4" w:space="0" w:color="auto"/>
            </w:tcBorders>
            <w:shd w:val="clear" w:color="auto" w:fill="auto"/>
            <w:noWrap/>
            <w:vAlign w:val="center"/>
            <w:hideMark/>
          </w:tcPr>
          <w:p w14:paraId="7DD34267" w14:textId="77777777" w:rsidR="009F73C0" w:rsidRPr="00A97C70" w:rsidRDefault="009F73C0" w:rsidP="002E2899">
            <w:pPr>
              <w:spacing w:after="0" w:line="240" w:lineRule="auto"/>
              <w:jc w:val="center"/>
              <w:rPr>
                <w:rFonts w:ascii="Times New Roman" w:eastAsia="Times New Roman" w:hAnsi="Times New Roman" w:cs="Times New Roman"/>
                <w:b/>
                <w:bCs/>
                <w:color w:val="000000"/>
                <w:sz w:val="18"/>
                <w:szCs w:val="18"/>
              </w:rPr>
            </w:pPr>
            <w:r w:rsidRPr="00A97C70">
              <w:rPr>
                <w:rFonts w:ascii="Times New Roman" w:eastAsia="Times New Roman" w:hAnsi="Times New Roman" w:cs="Times New Roman"/>
                <w:b/>
                <w:bCs/>
                <w:color w:val="000000"/>
                <w:sz w:val="18"/>
                <w:szCs w:val="18"/>
              </w:rPr>
              <w:t>"Made in China 2025" raw counts</w:t>
            </w:r>
          </w:p>
        </w:tc>
      </w:tr>
      <w:tr w:rsidR="009F73C0" w:rsidRPr="00A97C70" w14:paraId="03D07CFC" w14:textId="77777777" w:rsidTr="002E2899">
        <w:trPr>
          <w:trHeight w:val="290"/>
        </w:trPr>
        <w:tc>
          <w:tcPr>
            <w:tcW w:w="429" w:type="pct"/>
            <w:tcBorders>
              <w:top w:val="single" w:sz="4" w:space="0" w:color="auto"/>
              <w:bottom w:val="single" w:sz="4" w:space="0" w:color="auto"/>
            </w:tcBorders>
            <w:shd w:val="clear" w:color="auto" w:fill="auto"/>
            <w:noWrap/>
            <w:vAlign w:val="center"/>
            <w:hideMark/>
          </w:tcPr>
          <w:p w14:paraId="2E2FA310" w14:textId="77777777" w:rsidR="009F73C0" w:rsidRPr="00A97C70" w:rsidRDefault="009F73C0" w:rsidP="002E2899">
            <w:pPr>
              <w:spacing w:after="0" w:line="240" w:lineRule="auto"/>
              <w:rPr>
                <w:rFonts w:ascii="Times New Roman" w:eastAsia="Times New Roman" w:hAnsi="Times New Roman" w:cs="Times New Roman"/>
                <w:color w:val="000000"/>
                <w:sz w:val="16"/>
                <w:szCs w:val="16"/>
              </w:rPr>
            </w:pPr>
          </w:p>
        </w:tc>
        <w:tc>
          <w:tcPr>
            <w:tcW w:w="435" w:type="pct"/>
            <w:tcBorders>
              <w:top w:val="single" w:sz="4" w:space="0" w:color="auto"/>
              <w:bottom w:val="single" w:sz="4" w:space="0" w:color="auto"/>
            </w:tcBorders>
            <w:shd w:val="clear" w:color="auto" w:fill="auto"/>
            <w:noWrap/>
            <w:vAlign w:val="center"/>
            <w:hideMark/>
          </w:tcPr>
          <w:p w14:paraId="748F717B" w14:textId="77777777" w:rsidR="009F73C0" w:rsidRPr="00A97C70" w:rsidRDefault="009F73C0" w:rsidP="002E2899">
            <w:pPr>
              <w:spacing w:after="0" w:line="240" w:lineRule="auto"/>
              <w:rPr>
                <w:rFonts w:ascii="Times New Roman" w:eastAsia="Times New Roman" w:hAnsi="Times New Roman" w:cs="Times New Roman"/>
                <w:b/>
                <w:bCs/>
                <w:color w:val="000000"/>
                <w:sz w:val="16"/>
                <w:szCs w:val="16"/>
              </w:rPr>
            </w:pPr>
            <w:r w:rsidRPr="00A97C70">
              <w:rPr>
                <w:rFonts w:ascii="Times New Roman" w:eastAsia="Times New Roman" w:hAnsi="Times New Roman" w:cs="Times New Roman"/>
                <w:b/>
                <w:bCs/>
                <w:color w:val="000000"/>
                <w:sz w:val="16"/>
                <w:szCs w:val="16"/>
              </w:rPr>
              <w:t>Chicago Tribune</w:t>
            </w:r>
          </w:p>
        </w:tc>
        <w:tc>
          <w:tcPr>
            <w:tcW w:w="433" w:type="pct"/>
            <w:tcBorders>
              <w:top w:val="single" w:sz="4" w:space="0" w:color="auto"/>
              <w:bottom w:val="single" w:sz="4" w:space="0" w:color="auto"/>
            </w:tcBorders>
            <w:shd w:val="clear" w:color="auto" w:fill="auto"/>
            <w:noWrap/>
            <w:vAlign w:val="center"/>
            <w:hideMark/>
          </w:tcPr>
          <w:p w14:paraId="3E015F44" w14:textId="77777777" w:rsidR="009F73C0" w:rsidRPr="00A97C70" w:rsidRDefault="009F73C0" w:rsidP="002E2899">
            <w:pPr>
              <w:spacing w:after="0" w:line="240" w:lineRule="auto"/>
              <w:rPr>
                <w:rFonts w:ascii="Times New Roman" w:eastAsia="Times New Roman" w:hAnsi="Times New Roman" w:cs="Times New Roman"/>
                <w:b/>
                <w:bCs/>
                <w:color w:val="000000"/>
                <w:sz w:val="16"/>
                <w:szCs w:val="16"/>
              </w:rPr>
            </w:pPr>
            <w:r w:rsidRPr="00A97C70">
              <w:rPr>
                <w:rFonts w:ascii="Times New Roman" w:eastAsia="Times New Roman" w:hAnsi="Times New Roman" w:cs="Times New Roman"/>
                <w:b/>
                <w:bCs/>
                <w:color w:val="000000"/>
                <w:sz w:val="16"/>
                <w:szCs w:val="16"/>
              </w:rPr>
              <w:t>Los Angeles Times</w:t>
            </w:r>
          </w:p>
        </w:tc>
        <w:tc>
          <w:tcPr>
            <w:tcW w:w="370" w:type="pct"/>
            <w:tcBorders>
              <w:top w:val="single" w:sz="4" w:space="0" w:color="auto"/>
              <w:bottom w:val="single" w:sz="4" w:space="0" w:color="auto"/>
            </w:tcBorders>
            <w:shd w:val="clear" w:color="auto" w:fill="auto"/>
            <w:noWrap/>
            <w:vAlign w:val="center"/>
            <w:hideMark/>
          </w:tcPr>
          <w:p w14:paraId="55B0769D" w14:textId="77777777" w:rsidR="009F73C0" w:rsidRPr="00A97C70" w:rsidRDefault="009F73C0" w:rsidP="002E2899">
            <w:pPr>
              <w:spacing w:after="0" w:line="240" w:lineRule="auto"/>
              <w:rPr>
                <w:rFonts w:ascii="Times New Roman" w:eastAsia="Times New Roman" w:hAnsi="Times New Roman" w:cs="Times New Roman"/>
                <w:b/>
                <w:bCs/>
                <w:color w:val="000000"/>
                <w:sz w:val="16"/>
                <w:szCs w:val="16"/>
              </w:rPr>
            </w:pPr>
            <w:r w:rsidRPr="00A97C70">
              <w:rPr>
                <w:rFonts w:ascii="Times New Roman" w:eastAsia="Times New Roman" w:hAnsi="Times New Roman" w:cs="Times New Roman"/>
                <w:b/>
                <w:bCs/>
                <w:color w:val="000000"/>
                <w:sz w:val="16"/>
                <w:szCs w:val="16"/>
              </w:rPr>
              <w:t>New York Times</w:t>
            </w:r>
          </w:p>
        </w:tc>
        <w:tc>
          <w:tcPr>
            <w:tcW w:w="447" w:type="pct"/>
            <w:tcBorders>
              <w:top w:val="single" w:sz="4" w:space="0" w:color="auto"/>
              <w:bottom w:val="single" w:sz="4" w:space="0" w:color="auto"/>
            </w:tcBorders>
            <w:shd w:val="clear" w:color="auto" w:fill="auto"/>
            <w:noWrap/>
            <w:vAlign w:val="center"/>
            <w:hideMark/>
          </w:tcPr>
          <w:p w14:paraId="6DC346BD" w14:textId="77777777" w:rsidR="009F73C0" w:rsidRPr="00A97C70" w:rsidRDefault="009F73C0" w:rsidP="002E2899">
            <w:pPr>
              <w:spacing w:after="0" w:line="240" w:lineRule="auto"/>
              <w:rPr>
                <w:rFonts w:ascii="Times New Roman" w:eastAsia="Times New Roman" w:hAnsi="Times New Roman" w:cs="Times New Roman"/>
                <w:b/>
                <w:bCs/>
                <w:color w:val="000000"/>
                <w:sz w:val="16"/>
                <w:szCs w:val="16"/>
              </w:rPr>
            </w:pPr>
            <w:r w:rsidRPr="00A97C70">
              <w:rPr>
                <w:rFonts w:ascii="Times New Roman" w:eastAsia="Times New Roman" w:hAnsi="Times New Roman" w:cs="Times New Roman"/>
                <w:b/>
                <w:bCs/>
                <w:color w:val="000000"/>
                <w:sz w:val="16"/>
                <w:szCs w:val="16"/>
              </w:rPr>
              <w:t>Wall Street Journal</w:t>
            </w:r>
          </w:p>
        </w:tc>
        <w:tc>
          <w:tcPr>
            <w:tcW w:w="578" w:type="pct"/>
            <w:tcBorders>
              <w:top w:val="single" w:sz="4" w:space="0" w:color="auto"/>
              <w:bottom w:val="single" w:sz="4" w:space="0" w:color="auto"/>
              <w:right w:val="single" w:sz="4" w:space="0" w:color="auto"/>
            </w:tcBorders>
            <w:shd w:val="clear" w:color="auto" w:fill="auto"/>
            <w:noWrap/>
            <w:vAlign w:val="center"/>
            <w:hideMark/>
          </w:tcPr>
          <w:p w14:paraId="777DBB77" w14:textId="77777777" w:rsidR="009F73C0" w:rsidRPr="00A97C70" w:rsidRDefault="009F73C0" w:rsidP="002E2899">
            <w:pPr>
              <w:spacing w:after="0" w:line="240" w:lineRule="auto"/>
              <w:rPr>
                <w:rFonts w:ascii="Times New Roman" w:eastAsia="Times New Roman" w:hAnsi="Times New Roman" w:cs="Times New Roman"/>
                <w:b/>
                <w:bCs/>
                <w:color w:val="000000"/>
                <w:sz w:val="16"/>
                <w:szCs w:val="16"/>
              </w:rPr>
            </w:pPr>
            <w:r w:rsidRPr="00A97C70">
              <w:rPr>
                <w:rFonts w:ascii="Times New Roman" w:eastAsia="Times New Roman" w:hAnsi="Times New Roman" w:cs="Times New Roman"/>
                <w:b/>
                <w:bCs/>
                <w:color w:val="000000"/>
                <w:sz w:val="16"/>
                <w:szCs w:val="16"/>
              </w:rPr>
              <w:t>Washington Post</w:t>
            </w:r>
          </w:p>
        </w:tc>
        <w:tc>
          <w:tcPr>
            <w:tcW w:w="472" w:type="pct"/>
            <w:tcBorders>
              <w:top w:val="single" w:sz="4" w:space="0" w:color="auto"/>
              <w:left w:val="single" w:sz="4" w:space="0" w:color="auto"/>
              <w:bottom w:val="single" w:sz="4" w:space="0" w:color="auto"/>
            </w:tcBorders>
            <w:shd w:val="clear" w:color="auto" w:fill="auto"/>
            <w:noWrap/>
            <w:vAlign w:val="center"/>
            <w:hideMark/>
          </w:tcPr>
          <w:p w14:paraId="2D8DB958" w14:textId="77777777" w:rsidR="009F73C0" w:rsidRPr="00A97C70" w:rsidRDefault="009F73C0" w:rsidP="002E2899">
            <w:pPr>
              <w:spacing w:after="0" w:line="240" w:lineRule="auto"/>
              <w:rPr>
                <w:rFonts w:ascii="Times New Roman" w:eastAsia="Times New Roman" w:hAnsi="Times New Roman" w:cs="Times New Roman"/>
                <w:b/>
                <w:bCs/>
                <w:color w:val="000000"/>
                <w:sz w:val="16"/>
                <w:szCs w:val="16"/>
              </w:rPr>
            </w:pPr>
            <w:r w:rsidRPr="00A97C70">
              <w:rPr>
                <w:rFonts w:ascii="Times New Roman" w:eastAsia="Times New Roman" w:hAnsi="Times New Roman" w:cs="Times New Roman"/>
                <w:b/>
                <w:bCs/>
                <w:color w:val="000000"/>
                <w:sz w:val="16"/>
                <w:szCs w:val="16"/>
              </w:rPr>
              <w:t>Chicago Tribune</w:t>
            </w:r>
          </w:p>
        </w:tc>
        <w:tc>
          <w:tcPr>
            <w:tcW w:w="443" w:type="pct"/>
            <w:tcBorders>
              <w:top w:val="single" w:sz="4" w:space="0" w:color="auto"/>
              <w:bottom w:val="single" w:sz="4" w:space="0" w:color="auto"/>
            </w:tcBorders>
            <w:shd w:val="clear" w:color="auto" w:fill="auto"/>
            <w:noWrap/>
            <w:vAlign w:val="center"/>
            <w:hideMark/>
          </w:tcPr>
          <w:p w14:paraId="310C3B36" w14:textId="77777777" w:rsidR="009F73C0" w:rsidRPr="00A97C70" w:rsidRDefault="009F73C0" w:rsidP="002E2899">
            <w:pPr>
              <w:spacing w:after="0" w:line="240" w:lineRule="auto"/>
              <w:rPr>
                <w:rFonts w:ascii="Times New Roman" w:eastAsia="Times New Roman" w:hAnsi="Times New Roman" w:cs="Times New Roman"/>
                <w:b/>
                <w:bCs/>
                <w:color w:val="000000"/>
                <w:sz w:val="16"/>
                <w:szCs w:val="16"/>
              </w:rPr>
            </w:pPr>
            <w:r w:rsidRPr="00A97C70">
              <w:rPr>
                <w:rFonts w:ascii="Times New Roman" w:eastAsia="Times New Roman" w:hAnsi="Times New Roman" w:cs="Times New Roman"/>
                <w:b/>
                <w:bCs/>
                <w:color w:val="000000"/>
                <w:sz w:val="16"/>
                <w:szCs w:val="16"/>
              </w:rPr>
              <w:t>Los Angeles Times</w:t>
            </w:r>
          </w:p>
        </w:tc>
        <w:tc>
          <w:tcPr>
            <w:tcW w:w="370" w:type="pct"/>
            <w:tcBorders>
              <w:top w:val="single" w:sz="4" w:space="0" w:color="auto"/>
              <w:bottom w:val="single" w:sz="4" w:space="0" w:color="auto"/>
            </w:tcBorders>
            <w:shd w:val="clear" w:color="auto" w:fill="auto"/>
            <w:noWrap/>
            <w:vAlign w:val="center"/>
            <w:hideMark/>
          </w:tcPr>
          <w:p w14:paraId="3D486314" w14:textId="77777777" w:rsidR="009F73C0" w:rsidRPr="00A97C70" w:rsidRDefault="009F73C0" w:rsidP="002E2899">
            <w:pPr>
              <w:spacing w:after="0" w:line="240" w:lineRule="auto"/>
              <w:rPr>
                <w:rFonts w:ascii="Times New Roman" w:eastAsia="Times New Roman" w:hAnsi="Times New Roman" w:cs="Times New Roman"/>
                <w:b/>
                <w:bCs/>
                <w:color w:val="000000"/>
                <w:sz w:val="16"/>
                <w:szCs w:val="16"/>
              </w:rPr>
            </w:pPr>
            <w:r w:rsidRPr="00A97C70">
              <w:rPr>
                <w:rFonts w:ascii="Times New Roman" w:eastAsia="Times New Roman" w:hAnsi="Times New Roman" w:cs="Times New Roman"/>
                <w:b/>
                <w:bCs/>
                <w:color w:val="000000"/>
                <w:sz w:val="16"/>
                <w:szCs w:val="16"/>
              </w:rPr>
              <w:t>New York Times</w:t>
            </w:r>
          </w:p>
        </w:tc>
        <w:tc>
          <w:tcPr>
            <w:tcW w:w="463" w:type="pct"/>
            <w:tcBorders>
              <w:top w:val="single" w:sz="4" w:space="0" w:color="auto"/>
              <w:bottom w:val="single" w:sz="4" w:space="0" w:color="auto"/>
            </w:tcBorders>
            <w:shd w:val="clear" w:color="auto" w:fill="auto"/>
            <w:noWrap/>
            <w:vAlign w:val="center"/>
            <w:hideMark/>
          </w:tcPr>
          <w:p w14:paraId="1D0DD5A7" w14:textId="77777777" w:rsidR="009F73C0" w:rsidRPr="00A97C70" w:rsidRDefault="009F73C0" w:rsidP="002E2899">
            <w:pPr>
              <w:spacing w:after="0" w:line="240" w:lineRule="auto"/>
              <w:rPr>
                <w:rFonts w:ascii="Times New Roman" w:eastAsia="Times New Roman" w:hAnsi="Times New Roman" w:cs="Times New Roman"/>
                <w:b/>
                <w:bCs/>
                <w:color w:val="000000"/>
                <w:sz w:val="16"/>
                <w:szCs w:val="16"/>
              </w:rPr>
            </w:pPr>
            <w:r w:rsidRPr="00A97C70">
              <w:rPr>
                <w:rFonts w:ascii="Times New Roman" w:eastAsia="Times New Roman" w:hAnsi="Times New Roman" w:cs="Times New Roman"/>
                <w:b/>
                <w:bCs/>
                <w:color w:val="000000"/>
                <w:sz w:val="16"/>
                <w:szCs w:val="16"/>
              </w:rPr>
              <w:t>Wall Street Journal</w:t>
            </w:r>
          </w:p>
        </w:tc>
        <w:tc>
          <w:tcPr>
            <w:tcW w:w="561" w:type="pct"/>
            <w:tcBorders>
              <w:top w:val="single" w:sz="4" w:space="0" w:color="auto"/>
              <w:bottom w:val="single" w:sz="4" w:space="0" w:color="auto"/>
            </w:tcBorders>
            <w:shd w:val="clear" w:color="auto" w:fill="auto"/>
            <w:noWrap/>
            <w:vAlign w:val="center"/>
            <w:hideMark/>
          </w:tcPr>
          <w:p w14:paraId="36CA23E9" w14:textId="77777777" w:rsidR="009F73C0" w:rsidRPr="00A97C70" w:rsidRDefault="009F73C0" w:rsidP="002E2899">
            <w:pPr>
              <w:spacing w:after="0" w:line="240" w:lineRule="auto"/>
              <w:rPr>
                <w:rFonts w:ascii="Times New Roman" w:eastAsia="Times New Roman" w:hAnsi="Times New Roman" w:cs="Times New Roman"/>
                <w:b/>
                <w:bCs/>
                <w:color w:val="000000"/>
                <w:sz w:val="16"/>
                <w:szCs w:val="16"/>
              </w:rPr>
            </w:pPr>
            <w:r w:rsidRPr="00A97C70">
              <w:rPr>
                <w:rFonts w:ascii="Times New Roman" w:eastAsia="Times New Roman" w:hAnsi="Times New Roman" w:cs="Times New Roman"/>
                <w:b/>
                <w:bCs/>
                <w:color w:val="000000"/>
                <w:sz w:val="16"/>
                <w:szCs w:val="16"/>
              </w:rPr>
              <w:t>Washington Post</w:t>
            </w:r>
          </w:p>
        </w:tc>
      </w:tr>
      <w:tr w:rsidR="009F73C0" w:rsidRPr="00A97C70" w14:paraId="1C3F0882" w14:textId="77777777" w:rsidTr="002E2899">
        <w:trPr>
          <w:trHeight w:val="290"/>
        </w:trPr>
        <w:tc>
          <w:tcPr>
            <w:tcW w:w="429" w:type="pct"/>
            <w:tcBorders>
              <w:top w:val="single" w:sz="4" w:space="0" w:color="auto"/>
            </w:tcBorders>
            <w:shd w:val="clear" w:color="auto" w:fill="auto"/>
            <w:noWrap/>
            <w:vAlign w:val="center"/>
            <w:hideMark/>
          </w:tcPr>
          <w:p w14:paraId="7057932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Jan-14</w:t>
            </w:r>
          </w:p>
        </w:tc>
        <w:tc>
          <w:tcPr>
            <w:tcW w:w="435" w:type="pct"/>
            <w:tcBorders>
              <w:top w:val="single" w:sz="4" w:space="0" w:color="auto"/>
            </w:tcBorders>
            <w:shd w:val="clear" w:color="auto" w:fill="auto"/>
            <w:noWrap/>
            <w:vAlign w:val="center"/>
            <w:hideMark/>
          </w:tcPr>
          <w:p w14:paraId="6AB4530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7774</w:t>
            </w:r>
          </w:p>
        </w:tc>
        <w:tc>
          <w:tcPr>
            <w:tcW w:w="433" w:type="pct"/>
            <w:tcBorders>
              <w:top w:val="single" w:sz="4" w:space="0" w:color="auto"/>
            </w:tcBorders>
            <w:shd w:val="clear" w:color="auto" w:fill="auto"/>
            <w:noWrap/>
            <w:vAlign w:val="center"/>
            <w:hideMark/>
          </w:tcPr>
          <w:p w14:paraId="22E2C92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4709</w:t>
            </w:r>
          </w:p>
        </w:tc>
        <w:tc>
          <w:tcPr>
            <w:tcW w:w="370" w:type="pct"/>
            <w:tcBorders>
              <w:top w:val="single" w:sz="4" w:space="0" w:color="auto"/>
            </w:tcBorders>
            <w:shd w:val="clear" w:color="auto" w:fill="auto"/>
            <w:noWrap/>
            <w:vAlign w:val="center"/>
            <w:hideMark/>
          </w:tcPr>
          <w:p w14:paraId="714BB62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2626</w:t>
            </w:r>
          </w:p>
        </w:tc>
        <w:tc>
          <w:tcPr>
            <w:tcW w:w="447" w:type="pct"/>
            <w:tcBorders>
              <w:top w:val="single" w:sz="4" w:space="0" w:color="auto"/>
            </w:tcBorders>
            <w:shd w:val="clear" w:color="auto" w:fill="auto"/>
            <w:noWrap/>
            <w:vAlign w:val="center"/>
            <w:hideMark/>
          </w:tcPr>
          <w:p w14:paraId="0098FAD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1306</w:t>
            </w:r>
          </w:p>
        </w:tc>
        <w:tc>
          <w:tcPr>
            <w:tcW w:w="578" w:type="pct"/>
            <w:tcBorders>
              <w:top w:val="single" w:sz="4" w:space="0" w:color="auto"/>
              <w:right w:val="single" w:sz="4" w:space="0" w:color="auto"/>
            </w:tcBorders>
            <w:shd w:val="clear" w:color="auto" w:fill="auto"/>
            <w:noWrap/>
            <w:vAlign w:val="center"/>
            <w:hideMark/>
          </w:tcPr>
          <w:p w14:paraId="07DB2AB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3862</w:t>
            </w:r>
          </w:p>
        </w:tc>
        <w:tc>
          <w:tcPr>
            <w:tcW w:w="472" w:type="pct"/>
            <w:tcBorders>
              <w:top w:val="single" w:sz="4" w:space="0" w:color="auto"/>
              <w:left w:val="single" w:sz="4" w:space="0" w:color="auto"/>
            </w:tcBorders>
            <w:shd w:val="clear" w:color="auto" w:fill="auto"/>
            <w:noWrap/>
            <w:vAlign w:val="center"/>
            <w:hideMark/>
          </w:tcPr>
          <w:p w14:paraId="7E02CC4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tcBorders>
              <w:top w:val="single" w:sz="4" w:space="0" w:color="auto"/>
            </w:tcBorders>
            <w:shd w:val="clear" w:color="auto" w:fill="auto"/>
            <w:noWrap/>
            <w:vAlign w:val="center"/>
            <w:hideMark/>
          </w:tcPr>
          <w:p w14:paraId="4C63B9A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tcBorders>
              <w:top w:val="single" w:sz="4" w:space="0" w:color="auto"/>
            </w:tcBorders>
            <w:shd w:val="clear" w:color="auto" w:fill="auto"/>
            <w:noWrap/>
            <w:vAlign w:val="center"/>
            <w:hideMark/>
          </w:tcPr>
          <w:p w14:paraId="28D6865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tcBorders>
              <w:top w:val="single" w:sz="4" w:space="0" w:color="auto"/>
            </w:tcBorders>
            <w:shd w:val="clear" w:color="auto" w:fill="auto"/>
            <w:noWrap/>
            <w:vAlign w:val="center"/>
            <w:hideMark/>
          </w:tcPr>
          <w:p w14:paraId="48ECEB2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tcBorders>
              <w:top w:val="single" w:sz="4" w:space="0" w:color="auto"/>
            </w:tcBorders>
            <w:shd w:val="clear" w:color="auto" w:fill="auto"/>
            <w:noWrap/>
            <w:vAlign w:val="center"/>
            <w:hideMark/>
          </w:tcPr>
          <w:p w14:paraId="4405594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21F5A735" w14:textId="77777777" w:rsidTr="002E2899">
        <w:trPr>
          <w:trHeight w:val="290"/>
        </w:trPr>
        <w:tc>
          <w:tcPr>
            <w:tcW w:w="429" w:type="pct"/>
            <w:shd w:val="clear" w:color="auto" w:fill="auto"/>
            <w:noWrap/>
            <w:vAlign w:val="center"/>
            <w:hideMark/>
          </w:tcPr>
          <w:p w14:paraId="3936258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Feb-14</w:t>
            </w:r>
          </w:p>
        </w:tc>
        <w:tc>
          <w:tcPr>
            <w:tcW w:w="435" w:type="pct"/>
            <w:shd w:val="clear" w:color="auto" w:fill="auto"/>
            <w:noWrap/>
            <w:vAlign w:val="center"/>
            <w:hideMark/>
          </w:tcPr>
          <w:p w14:paraId="6D4AEF7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6796</w:t>
            </w:r>
          </w:p>
        </w:tc>
        <w:tc>
          <w:tcPr>
            <w:tcW w:w="433" w:type="pct"/>
            <w:shd w:val="clear" w:color="auto" w:fill="auto"/>
            <w:noWrap/>
            <w:vAlign w:val="center"/>
            <w:hideMark/>
          </w:tcPr>
          <w:p w14:paraId="6ED12A8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4811</w:t>
            </w:r>
          </w:p>
        </w:tc>
        <w:tc>
          <w:tcPr>
            <w:tcW w:w="370" w:type="pct"/>
            <w:shd w:val="clear" w:color="auto" w:fill="auto"/>
            <w:noWrap/>
            <w:vAlign w:val="center"/>
            <w:hideMark/>
          </w:tcPr>
          <w:p w14:paraId="695A555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2877</w:t>
            </w:r>
          </w:p>
        </w:tc>
        <w:tc>
          <w:tcPr>
            <w:tcW w:w="447" w:type="pct"/>
            <w:shd w:val="clear" w:color="auto" w:fill="auto"/>
            <w:noWrap/>
            <w:vAlign w:val="center"/>
            <w:hideMark/>
          </w:tcPr>
          <w:p w14:paraId="4988B6A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1284</w:t>
            </w:r>
          </w:p>
        </w:tc>
        <w:tc>
          <w:tcPr>
            <w:tcW w:w="578" w:type="pct"/>
            <w:tcBorders>
              <w:right w:val="single" w:sz="4" w:space="0" w:color="auto"/>
            </w:tcBorders>
            <w:shd w:val="clear" w:color="auto" w:fill="auto"/>
            <w:noWrap/>
            <w:vAlign w:val="center"/>
            <w:hideMark/>
          </w:tcPr>
          <w:p w14:paraId="1CD432E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3633</w:t>
            </w:r>
          </w:p>
        </w:tc>
        <w:tc>
          <w:tcPr>
            <w:tcW w:w="472" w:type="pct"/>
            <w:tcBorders>
              <w:left w:val="single" w:sz="4" w:space="0" w:color="auto"/>
            </w:tcBorders>
            <w:shd w:val="clear" w:color="auto" w:fill="auto"/>
            <w:noWrap/>
            <w:vAlign w:val="center"/>
            <w:hideMark/>
          </w:tcPr>
          <w:p w14:paraId="13B0D88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26E7C8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63ABC1D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4F3973C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6A1AD1F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1DE5DDF2" w14:textId="77777777" w:rsidTr="002E2899">
        <w:trPr>
          <w:trHeight w:val="290"/>
        </w:trPr>
        <w:tc>
          <w:tcPr>
            <w:tcW w:w="429" w:type="pct"/>
            <w:shd w:val="clear" w:color="auto" w:fill="auto"/>
            <w:noWrap/>
            <w:vAlign w:val="center"/>
            <w:hideMark/>
          </w:tcPr>
          <w:p w14:paraId="681C51C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Mar-14</w:t>
            </w:r>
          </w:p>
        </w:tc>
        <w:tc>
          <w:tcPr>
            <w:tcW w:w="435" w:type="pct"/>
            <w:shd w:val="clear" w:color="auto" w:fill="auto"/>
            <w:noWrap/>
            <w:vAlign w:val="center"/>
            <w:hideMark/>
          </w:tcPr>
          <w:p w14:paraId="2179271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7076</w:t>
            </w:r>
          </w:p>
        </w:tc>
        <w:tc>
          <w:tcPr>
            <w:tcW w:w="433" w:type="pct"/>
            <w:shd w:val="clear" w:color="auto" w:fill="auto"/>
            <w:noWrap/>
            <w:vAlign w:val="center"/>
            <w:hideMark/>
          </w:tcPr>
          <w:p w14:paraId="3FDE60B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5319</w:t>
            </w:r>
          </w:p>
        </w:tc>
        <w:tc>
          <w:tcPr>
            <w:tcW w:w="370" w:type="pct"/>
            <w:shd w:val="clear" w:color="auto" w:fill="auto"/>
            <w:noWrap/>
            <w:vAlign w:val="center"/>
            <w:hideMark/>
          </w:tcPr>
          <w:p w14:paraId="513257B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3328</w:t>
            </w:r>
          </w:p>
        </w:tc>
        <w:tc>
          <w:tcPr>
            <w:tcW w:w="447" w:type="pct"/>
            <w:shd w:val="clear" w:color="auto" w:fill="auto"/>
            <w:noWrap/>
            <w:vAlign w:val="center"/>
            <w:hideMark/>
          </w:tcPr>
          <w:p w14:paraId="135C5A5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1402</w:t>
            </w:r>
          </w:p>
        </w:tc>
        <w:tc>
          <w:tcPr>
            <w:tcW w:w="578" w:type="pct"/>
            <w:tcBorders>
              <w:right w:val="single" w:sz="4" w:space="0" w:color="auto"/>
            </w:tcBorders>
            <w:shd w:val="clear" w:color="auto" w:fill="auto"/>
            <w:noWrap/>
            <w:vAlign w:val="center"/>
            <w:hideMark/>
          </w:tcPr>
          <w:p w14:paraId="5902279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4140</w:t>
            </w:r>
          </w:p>
        </w:tc>
        <w:tc>
          <w:tcPr>
            <w:tcW w:w="472" w:type="pct"/>
            <w:tcBorders>
              <w:left w:val="single" w:sz="4" w:space="0" w:color="auto"/>
            </w:tcBorders>
            <w:shd w:val="clear" w:color="auto" w:fill="auto"/>
            <w:noWrap/>
            <w:vAlign w:val="center"/>
            <w:hideMark/>
          </w:tcPr>
          <w:p w14:paraId="42B605A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5C04A9A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39EDED9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77BFDBD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1660E2B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6DB46B1E" w14:textId="77777777" w:rsidTr="002E2899">
        <w:trPr>
          <w:trHeight w:val="290"/>
        </w:trPr>
        <w:tc>
          <w:tcPr>
            <w:tcW w:w="429" w:type="pct"/>
            <w:shd w:val="clear" w:color="auto" w:fill="auto"/>
            <w:noWrap/>
            <w:vAlign w:val="center"/>
            <w:hideMark/>
          </w:tcPr>
          <w:p w14:paraId="16805C7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Apr-14</w:t>
            </w:r>
          </w:p>
        </w:tc>
        <w:tc>
          <w:tcPr>
            <w:tcW w:w="435" w:type="pct"/>
            <w:shd w:val="clear" w:color="auto" w:fill="auto"/>
            <w:noWrap/>
            <w:vAlign w:val="center"/>
            <w:hideMark/>
          </w:tcPr>
          <w:p w14:paraId="5568FD8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6794</w:t>
            </w:r>
          </w:p>
        </w:tc>
        <w:tc>
          <w:tcPr>
            <w:tcW w:w="433" w:type="pct"/>
            <w:shd w:val="clear" w:color="auto" w:fill="auto"/>
            <w:noWrap/>
            <w:vAlign w:val="center"/>
            <w:hideMark/>
          </w:tcPr>
          <w:p w14:paraId="37D20C6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4696</w:t>
            </w:r>
          </w:p>
        </w:tc>
        <w:tc>
          <w:tcPr>
            <w:tcW w:w="370" w:type="pct"/>
            <w:shd w:val="clear" w:color="auto" w:fill="auto"/>
            <w:noWrap/>
            <w:vAlign w:val="center"/>
            <w:hideMark/>
          </w:tcPr>
          <w:p w14:paraId="1032199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2915</w:t>
            </w:r>
          </w:p>
        </w:tc>
        <w:tc>
          <w:tcPr>
            <w:tcW w:w="447" w:type="pct"/>
            <w:shd w:val="clear" w:color="auto" w:fill="auto"/>
            <w:noWrap/>
            <w:vAlign w:val="center"/>
            <w:hideMark/>
          </w:tcPr>
          <w:p w14:paraId="6D0C97B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1390</w:t>
            </w:r>
          </w:p>
        </w:tc>
        <w:tc>
          <w:tcPr>
            <w:tcW w:w="578" w:type="pct"/>
            <w:tcBorders>
              <w:right w:val="single" w:sz="4" w:space="0" w:color="auto"/>
            </w:tcBorders>
            <w:shd w:val="clear" w:color="auto" w:fill="auto"/>
            <w:noWrap/>
            <w:vAlign w:val="center"/>
            <w:hideMark/>
          </w:tcPr>
          <w:p w14:paraId="1725038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4704</w:t>
            </w:r>
          </w:p>
        </w:tc>
        <w:tc>
          <w:tcPr>
            <w:tcW w:w="472" w:type="pct"/>
            <w:tcBorders>
              <w:left w:val="single" w:sz="4" w:space="0" w:color="auto"/>
            </w:tcBorders>
            <w:shd w:val="clear" w:color="auto" w:fill="auto"/>
            <w:noWrap/>
            <w:vAlign w:val="center"/>
            <w:hideMark/>
          </w:tcPr>
          <w:p w14:paraId="02040C0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704D7FA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6826AB6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2E8A12F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020750D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038368BC" w14:textId="77777777" w:rsidTr="002E2899">
        <w:trPr>
          <w:trHeight w:val="290"/>
        </w:trPr>
        <w:tc>
          <w:tcPr>
            <w:tcW w:w="429" w:type="pct"/>
            <w:shd w:val="clear" w:color="auto" w:fill="auto"/>
            <w:noWrap/>
            <w:vAlign w:val="center"/>
            <w:hideMark/>
          </w:tcPr>
          <w:p w14:paraId="3D7E4E2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May-14</w:t>
            </w:r>
          </w:p>
        </w:tc>
        <w:tc>
          <w:tcPr>
            <w:tcW w:w="435" w:type="pct"/>
            <w:shd w:val="clear" w:color="auto" w:fill="auto"/>
            <w:noWrap/>
            <w:vAlign w:val="center"/>
            <w:hideMark/>
          </w:tcPr>
          <w:p w14:paraId="3188AFB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7659</w:t>
            </w:r>
          </w:p>
        </w:tc>
        <w:tc>
          <w:tcPr>
            <w:tcW w:w="433" w:type="pct"/>
            <w:shd w:val="clear" w:color="auto" w:fill="auto"/>
            <w:noWrap/>
            <w:vAlign w:val="center"/>
            <w:hideMark/>
          </w:tcPr>
          <w:p w14:paraId="63CADEB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5318</w:t>
            </w:r>
          </w:p>
        </w:tc>
        <w:tc>
          <w:tcPr>
            <w:tcW w:w="370" w:type="pct"/>
            <w:shd w:val="clear" w:color="auto" w:fill="auto"/>
            <w:noWrap/>
            <w:vAlign w:val="center"/>
            <w:hideMark/>
          </w:tcPr>
          <w:p w14:paraId="78D00D3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3029</w:t>
            </w:r>
          </w:p>
        </w:tc>
        <w:tc>
          <w:tcPr>
            <w:tcW w:w="447" w:type="pct"/>
            <w:shd w:val="clear" w:color="auto" w:fill="auto"/>
            <w:noWrap/>
            <w:vAlign w:val="center"/>
            <w:hideMark/>
          </w:tcPr>
          <w:p w14:paraId="6098E4C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1402</w:t>
            </w:r>
          </w:p>
        </w:tc>
        <w:tc>
          <w:tcPr>
            <w:tcW w:w="578" w:type="pct"/>
            <w:tcBorders>
              <w:right w:val="single" w:sz="4" w:space="0" w:color="auto"/>
            </w:tcBorders>
            <w:shd w:val="clear" w:color="auto" w:fill="auto"/>
            <w:noWrap/>
            <w:vAlign w:val="center"/>
            <w:hideMark/>
          </w:tcPr>
          <w:p w14:paraId="648D9DC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5213</w:t>
            </w:r>
          </w:p>
        </w:tc>
        <w:tc>
          <w:tcPr>
            <w:tcW w:w="472" w:type="pct"/>
            <w:tcBorders>
              <w:left w:val="single" w:sz="4" w:space="0" w:color="auto"/>
            </w:tcBorders>
            <w:shd w:val="clear" w:color="auto" w:fill="auto"/>
            <w:noWrap/>
            <w:vAlign w:val="center"/>
            <w:hideMark/>
          </w:tcPr>
          <w:p w14:paraId="27EBB6D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8D10E4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271D5C9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2C74BE9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15C00B6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2FEEEA83" w14:textId="77777777" w:rsidTr="002E2899">
        <w:trPr>
          <w:trHeight w:val="290"/>
        </w:trPr>
        <w:tc>
          <w:tcPr>
            <w:tcW w:w="429" w:type="pct"/>
            <w:shd w:val="clear" w:color="auto" w:fill="auto"/>
            <w:noWrap/>
            <w:vAlign w:val="center"/>
            <w:hideMark/>
          </w:tcPr>
          <w:p w14:paraId="6355ABB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Jun-14</w:t>
            </w:r>
          </w:p>
        </w:tc>
        <w:tc>
          <w:tcPr>
            <w:tcW w:w="435" w:type="pct"/>
            <w:shd w:val="clear" w:color="auto" w:fill="auto"/>
            <w:noWrap/>
            <w:vAlign w:val="center"/>
            <w:hideMark/>
          </w:tcPr>
          <w:p w14:paraId="68AA81B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7018</w:t>
            </w:r>
          </w:p>
        </w:tc>
        <w:tc>
          <w:tcPr>
            <w:tcW w:w="433" w:type="pct"/>
            <w:shd w:val="clear" w:color="auto" w:fill="auto"/>
            <w:noWrap/>
            <w:vAlign w:val="center"/>
            <w:hideMark/>
          </w:tcPr>
          <w:p w14:paraId="7040618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4966</w:t>
            </w:r>
          </w:p>
        </w:tc>
        <w:tc>
          <w:tcPr>
            <w:tcW w:w="370" w:type="pct"/>
            <w:shd w:val="clear" w:color="auto" w:fill="auto"/>
            <w:noWrap/>
            <w:vAlign w:val="center"/>
            <w:hideMark/>
          </w:tcPr>
          <w:p w14:paraId="70EACD3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3034</w:t>
            </w:r>
          </w:p>
        </w:tc>
        <w:tc>
          <w:tcPr>
            <w:tcW w:w="447" w:type="pct"/>
            <w:shd w:val="clear" w:color="auto" w:fill="auto"/>
            <w:noWrap/>
            <w:vAlign w:val="center"/>
            <w:hideMark/>
          </w:tcPr>
          <w:p w14:paraId="7ACF87F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1319</w:t>
            </w:r>
          </w:p>
        </w:tc>
        <w:tc>
          <w:tcPr>
            <w:tcW w:w="578" w:type="pct"/>
            <w:tcBorders>
              <w:right w:val="single" w:sz="4" w:space="0" w:color="auto"/>
            </w:tcBorders>
            <w:shd w:val="clear" w:color="auto" w:fill="auto"/>
            <w:noWrap/>
            <w:vAlign w:val="center"/>
            <w:hideMark/>
          </w:tcPr>
          <w:p w14:paraId="06A0694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5156</w:t>
            </w:r>
          </w:p>
        </w:tc>
        <w:tc>
          <w:tcPr>
            <w:tcW w:w="472" w:type="pct"/>
            <w:tcBorders>
              <w:left w:val="single" w:sz="4" w:space="0" w:color="auto"/>
            </w:tcBorders>
            <w:shd w:val="clear" w:color="auto" w:fill="auto"/>
            <w:noWrap/>
            <w:vAlign w:val="center"/>
            <w:hideMark/>
          </w:tcPr>
          <w:p w14:paraId="52F45C9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391718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7DBD7CB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6965900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785354F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005CF152" w14:textId="77777777" w:rsidTr="002E2899">
        <w:trPr>
          <w:trHeight w:val="290"/>
        </w:trPr>
        <w:tc>
          <w:tcPr>
            <w:tcW w:w="429" w:type="pct"/>
            <w:shd w:val="clear" w:color="auto" w:fill="auto"/>
            <w:noWrap/>
            <w:vAlign w:val="center"/>
            <w:hideMark/>
          </w:tcPr>
          <w:p w14:paraId="7BA75D5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Jul-14</w:t>
            </w:r>
          </w:p>
        </w:tc>
        <w:tc>
          <w:tcPr>
            <w:tcW w:w="435" w:type="pct"/>
            <w:shd w:val="clear" w:color="auto" w:fill="auto"/>
            <w:noWrap/>
            <w:vAlign w:val="center"/>
            <w:hideMark/>
          </w:tcPr>
          <w:p w14:paraId="5EB56DF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7064</w:t>
            </w:r>
          </w:p>
        </w:tc>
        <w:tc>
          <w:tcPr>
            <w:tcW w:w="433" w:type="pct"/>
            <w:shd w:val="clear" w:color="auto" w:fill="auto"/>
            <w:noWrap/>
            <w:vAlign w:val="center"/>
            <w:hideMark/>
          </w:tcPr>
          <w:p w14:paraId="7149352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4541</w:t>
            </w:r>
          </w:p>
        </w:tc>
        <w:tc>
          <w:tcPr>
            <w:tcW w:w="370" w:type="pct"/>
            <w:shd w:val="clear" w:color="auto" w:fill="auto"/>
            <w:noWrap/>
            <w:vAlign w:val="center"/>
            <w:hideMark/>
          </w:tcPr>
          <w:p w14:paraId="208A47B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2520</w:t>
            </w:r>
          </w:p>
        </w:tc>
        <w:tc>
          <w:tcPr>
            <w:tcW w:w="447" w:type="pct"/>
            <w:shd w:val="clear" w:color="auto" w:fill="auto"/>
            <w:noWrap/>
            <w:vAlign w:val="center"/>
            <w:hideMark/>
          </w:tcPr>
          <w:p w14:paraId="73EDB98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1262</w:t>
            </w:r>
          </w:p>
        </w:tc>
        <w:tc>
          <w:tcPr>
            <w:tcW w:w="578" w:type="pct"/>
            <w:tcBorders>
              <w:right w:val="single" w:sz="4" w:space="0" w:color="auto"/>
            </w:tcBorders>
            <w:shd w:val="clear" w:color="auto" w:fill="auto"/>
            <w:noWrap/>
            <w:vAlign w:val="center"/>
            <w:hideMark/>
          </w:tcPr>
          <w:p w14:paraId="01F2600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4663</w:t>
            </w:r>
          </w:p>
        </w:tc>
        <w:tc>
          <w:tcPr>
            <w:tcW w:w="472" w:type="pct"/>
            <w:tcBorders>
              <w:left w:val="single" w:sz="4" w:space="0" w:color="auto"/>
            </w:tcBorders>
            <w:shd w:val="clear" w:color="auto" w:fill="auto"/>
            <w:noWrap/>
            <w:vAlign w:val="center"/>
            <w:hideMark/>
          </w:tcPr>
          <w:p w14:paraId="4A5AE88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C98344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161B5EF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3317004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14724F6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1BAD6B31" w14:textId="77777777" w:rsidTr="002E2899">
        <w:trPr>
          <w:trHeight w:val="290"/>
        </w:trPr>
        <w:tc>
          <w:tcPr>
            <w:tcW w:w="429" w:type="pct"/>
            <w:shd w:val="clear" w:color="auto" w:fill="auto"/>
            <w:noWrap/>
            <w:vAlign w:val="center"/>
            <w:hideMark/>
          </w:tcPr>
          <w:p w14:paraId="08A2948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Aug-14</w:t>
            </w:r>
          </w:p>
        </w:tc>
        <w:tc>
          <w:tcPr>
            <w:tcW w:w="435" w:type="pct"/>
            <w:shd w:val="clear" w:color="auto" w:fill="auto"/>
            <w:noWrap/>
            <w:vAlign w:val="center"/>
            <w:hideMark/>
          </w:tcPr>
          <w:p w14:paraId="6028F2A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6906</w:t>
            </w:r>
          </w:p>
        </w:tc>
        <w:tc>
          <w:tcPr>
            <w:tcW w:w="433" w:type="pct"/>
            <w:shd w:val="clear" w:color="auto" w:fill="auto"/>
            <w:noWrap/>
            <w:vAlign w:val="center"/>
            <w:hideMark/>
          </w:tcPr>
          <w:p w14:paraId="1DF209A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5086</w:t>
            </w:r>
          </w:p>
        </w:tc>
        <w:tc>
          <w:tcPr>
            <w:tcW w:w="370" w:type="pct"/>
            <w:shd w:val="clear" w:color="auto" w:fill="auto"/>
            <w:noWrap/>
            <w:vAlign w:val="center"/>
            <w:hideMark/>
          </w:tcPr>
          <w:p w14:paraId="696985D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3001</w:t>
            </w:r>
          </w:p>
        </w:tc>
        <w:tc>
          <w:tcPr>
            <w:tcW w:w="447" w:type="pct"/>
            <w:shd w:val="clear" w:color="auto" w:fill="auto"/>
            <w:noWrap/>
            <w:vAlign w:val="center"/>
            <w:hideMark/>
          </w:tcPr>
          <w:p w14:paraId="1041579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1250</w:t>
            </w:r>
          </w:p>
        </w:tc>
        <w:tc>
          <w:tcPr>
            <w:tcW w:w="578" w:type="pct"/>
            <w:tcBorders>
              <w:right w:val="single" w:sz="4" w:space="0" w:color="auto"/>
            </w:tcBorders>
            <w:shd w:val="clear" w:color="auto" w:fill="auto"/>
            <w:noWrap/>
            <w:vAlign w:val="center"/>
            <w:hideMark/>
          </w:tcPr>
          <w:p w14:paraId="35C9E95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5132</w:t>
            </w:r>
          </w:p>
        </w:tc>
        <w:tc>
          <w:tcPr>
            <w:tcW w:w="472" w:type="pct"/>
            <w:tcBorders>
              <w:left w:val="single" w:sz="4" w:space="0" w:color="auto"/>
            </w:tcBorders>
            <w:shd w:val="clear" w:color="auto" w:fill="auto"/>
            <w:noWrap/>
            <w:vAlign w:val="center"/>
            <w:hideMark/>
          </w:tcPr>
          <w:p w14:paraId="1E096BE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6A7D205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5D4F400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4458989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15E20A2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2F32FBB7" w14:textId="77777777" w:rsidTr="002E2899">
        <w:trPr>
          <w:trHeight w:val="290"/>
        </w:trPr>
        <w:tc>
          <w:tcPr>
            <w:tcW w:w="429" w:type="pct"/>
            <w:shd w:val="clear" w:color="auto" w:fill="auto"/>
            <w:noWrap/>
            <w:vAlign w:val="center"/>
            <w:hideMark/>
          </w:tcPr>
          <w:p w14:paraId="66F6008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Sep-14</w:t>
            </w:r>
          </w:p>
        </w:tc>
        <w:tc>
          <w:tcPr>
            <w:tcW w:w="435" w:type="pct"/>
            <w:shd w:val="clear" w:color="auto" w:fill="auto"/>
            <w:noWrap/>
            <w:vAlign w:val="center"/>
            <w:hideMark/>
          </w:tcPr>
          <w:p w14:paraId="067F310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6972</w:t>
            </w:r>
          </w:p>
        </w:tc>
        <w:tc>
          <w:tcPr>
            <w:tcW w:w="433" w:type="pct"/>
            <w:shd w:val="clear" w:color="auto" w:fill="auto"/>
            <w:noWrap/>
            <w:vAlign w:val="center"/>
            <w:hideMark/>
          </w:tcPr>
          <w:p w14:paraId="5889C32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4867</w:t>
            </w:r>
          </w:p>
        </w:tc>
        <w:tc>
          <w:tcPr>
            <w:tcW w:w="370" w:type="pct"/>
            <w:shd w:val="clear" w:color="auto" w:fill="auto"/>
            <w:noWrap/>
            <w:vAlign w:val="center"/>
            <w:hideMark/>
          </w:tcPr>
          <w:p w14:paraId="3810533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3291</w:t>
            </w:r>
          </w:p>
        </w:tc>
        <w:tc>
          <w:tcPr>
            <w:tcW w:w="447" w:type="pct"/>
            <w:shd w:val="clear" w:color="auto" w:fill="auto"/>
            <w:noWrap/>
            <w:vAlign w:val="center"/>
            <w:hideMark/>
          </w:tcPr>
          <w:p w14:paraId="6555004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1384</w:t>
            </w:r>
          </w:p>
        </w:tc>
        <w:tc>
          <w:tcPr>
            <w:tcW w:w="578" w:type="pct"/>
            <w:tcBorders>
              <w:right w:val="single" w:sz="4" w:space="0" w:color="auto"/>
            </w:tcBorders>
            <w:shd w:val="clear" w:color="auto" w:fill="auto"/>
            <w:noWrap/>
            <w:vAlign w:val="center"/>
            <w:hideMark/>
          </w:tcPr>
          <w:p w14:paraId="08F79BF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4594</w:t>
            </w:r>
          </w:p>
        </w:tc>
        <w:tc>
          <w:tcPr>
            <w:tcW w:w="472" w:type="pct"/>
            <w:tcBorders>
              <w:left w:val="single" w:sz="4" w:space="0" w:color="auto"/>
            </w:tcBorders>
            <w:shd w:val="clear" w:color="auto" w:fill="auto"/>
            <w:noWrap/>
            <w:vAlign w:val="center"/>
            <w:hideMark/>
          </w:tcPr>
          <w:p w14:paraId="1E26870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4717EC6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7BD49D0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26991A8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5A9C09D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1AA61779" w14:textId="77777777" w:rsidTr="002E2899">
        <w:trPr>
          <w:trHeight w:val="290"/>
        </w:trPr>
        <w:tc>
          <w:tcPr>
            <w:tcW w:w="429" w:type="pct"/>
            <w:shd w:val="clear" w:color="auto" w:fill="auto"/>
            <w:noWrap/>
            <w:vAlign w:val="center"/>
            <w:hideMark/>
          </w:tcPr>
          <w:p w14:paraId="51EF573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Oct-14</w:t>
            </w:r>
          </w:p>
        </w:tc>
        <w:tc>
          <w:tcPr>
            <w:tcW w:w="435" w:type="pct"/>
            <w:shd w:val="clear" w:color="auto" w:fill="auto"/>
            <w:noWrap/>
            <w:vAlign w:val="center"/>
            <w:hideMark/>
          </w:tcPr>
          <w:p w14:paraId="65F1107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7592</w:t>
            </w:r>
          </w:p>
        </w:tc>
        <w:tc>
          <w:tcPr>
            <w:tcW w:w="433" w:type="pct"/>
            <w:shd w:val="clear" w:color="auto" w:fill="auto"/>
            <w:noWrap/>
            <w:vAlign w:val="center"/>
            <w:hideMark/>
          </w:tcPr>
          <w:p w14:paraId="6C10EC3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4962</w:t>
            </w:r>
          </w:p>
        </w:tc>
        <w:tc>
          <w:tcPr>
            <w:tcW w:w="370" w:type="pct"/>
            <w:shd w:val="clear" w:color="auto" w:fill="auto"/>
            <w:noWrap/>
            <w:vAlign w:val="center"/>
            <w:hideMark/>
          </w:tcPr>
          <w:p w14:paraId="6042A4B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3258</w:t>
            </w:r>
          </w:p>
        </w:tc>
        <w:tc>
          <w:tcPr>
            <w:tcW w:w="447" w:type="pct"/>
            <w:shd w:val="clear" w:color="auto" w:fill="auto"/>
            <w:noWrap/>
            <w:vAlign w:val="center"/>
            <w:hideMark/>
          </w:tcPr>
          <w:p w14:paraId="77B4E27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1508</w:t>
            </w:r>
          </w:p>
        </w:tc>
        <w:tc>
          <w:tcPr>
            <w:tcW w:w="578" w:type="pct"/>
            <w:tcBorders>
              <w:right w:val="single" w:sz="4" w:space="0" w:color="auto"/>
            </w:tcBorders>
            <w:shd w:val="clear" w:color="auto" w:fill="auto"/>
            <w:noWrap/>
            <w:vAlign w:val="center"/>
            <w:hideMark/>
          </w:tcPr>
          <w:p w14:paraId="7160794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5122</w:t>
            </w:r>
          </w:p>
        </w:tc>
        <w:tc>
          <w:tcPr>
            <w:tcW w:w="472" w:type="pct"/>
            <w:tcBorders>
              <w:left w:val="single" w:sz="4" w:space="0" w:color="auto"/>
            </w:tcBorders>
            <w:shd w:val="clear" w:color="auto" w:fill="auto"/>
            <w:noWrap/>
            <w:vAlign w:val="center"/>
            <w:hideMark/>
          </w:tcPr>
          <w:p w14:paraId="1D19331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6AC9F04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601344A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5E3DC6D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0302B9F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55C8236F" w14:textId="77777777" w:rsidTr="002E2899">
        <w:trPr>
          <w:trHeight w:val="290"/>
        </w:trPr>
        <w:tc>
          <w:tcPr>
            <w:tcW w:w="429" w:type="pct"/>
            <w:shd w:val="clear" w:color="auto" w:fill="auto"/>
            <w:noWrap/>
            <w:vAlign w:val="center"/>
            <w:hideMark/>
          </w:tcPr>
          <w:p w14:paraId="70DF3A6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Nov-14</w:t>
            </w:r>
          </w:p>
        </w:tc>
        <w:tc>
          <w:tcPr>
            <w:tcW w:w="435" w:type="pct"/>
            <w:shd w:val="clear" w:color="auto" w:fill="auto"/>
            <w:noWrap/>
            <w:vAlign w:val="center"/>
            <w:hideMark/>
          </w:tcPr>
          <w:p w14:paraId="3ED049C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7167</w:t>
            </w:r>
          </w:p>
        </w:tc>
        <w:tc>
          <w:tcPr>
            <w:tcW w:w="433" w:type="pct"/>
            <w:shd w:val="clear" w:color="auto" w:fill="auto"/>
            <w:noWrap/>
            <w:vAlign w:val="center"/>
            <w:hideMark/>
          </w:tcPr>
          <w:p w14:paraId="57AC02E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5758</w:t>
            </w:r>
          </w:p>
        </w:tc>
        <w:tc>
          <w:tcPr>
            <w:tcW w:w="370" w:type="pct"/>
            <w:shd w:val="clear" w:color="auto" w:fill="auto"/>
            <w:noWrap/>
            <w:vAlign w:val="center"/>
            <w:hideMark/>
          </w:tcPr>
          <w:p w14:paraId="7CF94CE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3556</w:t>
            </w:r>
          </w:p>
        </w:tc>
        <w:tc>
          <w:tcPr>
            <w:tcW w:w="447" w:type="pct"/>
            <w:shd w:val="clear" w:color="auto" w:fill="auto"/>
            <w:noWrap/>
            <w:vAlign w:val="center"/>
            <w:hideMark/>
          </w:tcPr>
          <w:p w14:paraId="0308686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1338</w:t>
            </w:r>
          </w:p>
        </w:tc>
        <w:tc>
          <w:tcPr>
            <w:tcW w:w="578" w:type="pct"/>
            <w:tcBorders>
              <w:right w:val="single" w:sz="4" w:space="0" w:color="auto"/>
            </w:tcBorders>
            <w:shd w:val="clear" w:color="auto" w:fill="auto"/>
            <w:noWrap/>
            <w:vAlign w:val="center"/>
            <w:hideMark/>
          </w:tcPr>
          <w:p w14:paraId="749AF91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5698</w:t>
            </w:r>
          </w:p>
        </w:tc>
        <w:tc>
          <w:tcPr>
            <w:tcW w:w="472" w:type="pct"/>
            <w:tcBorders>
              <w:left w:val="single" w:sz="4" w:space="0" w:color="auto"/>
            </w:tcBorders>
            <w:shd w:val="clear" w:color="auto" w:fill="auto"/>
            <w:noWrap/>
            <w:vAlign w:val="center"/>
            <w:hideMark/>
          </w:tcPr>
          <w:p w14:paraId="7852928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2CBB47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2BD7CD7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10F3297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5B89EFF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478E8A15" w14:textId="77777777" w:rsidTr="002E2899">
        <w:trPr>
          <w:trHeight w:val="290"/>
        </w:trPr>
        <w:tc>
          <w:tcPr>
            <w:tcW w:w="429" w:type="pct"/>
            <w:shd w:val="clear" w:color="auto" w:fill="auto"/>
            <w:noWrap/>
            <w:vAlign w:val="center"/>
            <w:hideMark/>
          </w:tcPr>
          <w:p w14:paraId="7A043C7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Dec-14</w:t>
            </w:r>
          </w:p>
        </w:tc>
        <w:tc>
          <w:tcPr>
            <w:tcW w:w="435" w:type="pct"/>
            <w:shd w:val="clear" w:color="auto" w:fill="auto"/>
            <w:noWrap/>
            <w:vAlign w:val="center"/>
            <w:hideMark/>
          </w:tcPr>
          <w:p w14:paraId="0F9013E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6938</w:t>
            </w:r>
          </w:p>
        </w:tc>
        <w:tc>
          <w:tcPr>
            <w:tcW w:w="433" w:type="pct"/>
            <w:shd w:val="clear" w:color="auto" w:fill="auto"/>
            <w:noWrap/>
            <w:vAlign w:val="center"/>
            <w:hideMark/>
          </w:tcPr>
          <w:p w14:paraId="2558057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5318</w:t>
            </w:r>
          </w:p>
        </w:tc>
        <w:tc>
          <w:tcPr>
            <w:tcW w:w="370" w:type="pct"/>
            <w:shd w:val="clear" w:color="auto" w:fill="auto"/>
            <w:noWrap/>
            <w:vAlign w:val="center"/>
            <w:hideMark/>
          </w:tcPr>
          <w:p w14:paraId="3CD5A44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3231</w:t>
            </w:r>
          </w:p>
        </w:tc>
        <w:tc>
          <w:tcPr>
            <w:tcW w:w="447" w:type="pct"/>
            <w:shd w:val="clear" w:color="auto" w:fill="auto"/>
            <w:noWrap/>
            <w:vAlign w:val="center"/>
            <w:hideMark/>
          </w:tcPr>
          <w:p w14:paraId="6B0D1F8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1381</w:t>
            </w:r>
          </w:p>
        </w:tc>
        <w:tc>
          <w:tcPr>
            <w:tcW w:w="578" w:type="pct"/>
            <w:tcBorders>
              <w:right w:val="single" w:sz="4" w:space="0" w:color="auto"/>
            </w:tcBorders>
            <w:shd w:val="clear" w:color="auto" w:fill="auto"/>
            <w:noWrap/>
            <w:vAlign w:val="center"/>
            <w:hideMark/>
          </w:tcPr>
          <w:p w14:paraId="717F33B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4262</w:t>
            </w:r>
          </w:p>
        </w:tc>
        <w:tc>
          <w:tcPr>
            <w:tcW w:w="472" w:type="pct"/>
            <w:tcBorders>
              <w:left w:val="single" w:sz="4" w:space="0" w:color="auto"/>
            </w:tcBorders>
            <w:shd w:val="clear" w:color="auto" w:fill="auto"/>
            <w:noWrap/>
            <w:vAlign w:val="center"/>
            <w:hideMark/>
          </w:tcPr>
          <w:p w14:paraId="37EEE93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63769E3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58A010F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0FB70EE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7CC25D9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462F9746" w14:textId="77777777" w:rsidTr="002E2899">
        <w:trPr>
          <w:trHeight w:val="290"/>
        </w:trPr>
        <w:tc>
          <w:tcPr>
            <w:tcW w:w="429" w:type="pct"/>
            <w:shd w:val="clear" w:color="auto" w:fill="auto"/>
            <w:noWrap/>
            <w:vAlign w:val="center"/>
            <w:hideMark/>
          </w:tcPr>
          <w:p w14:paraId="4254221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Jan-15</w:t>
            </w:r>
          </w:p>
        </w:tc>
        <w:tc>
          <w:tcPr>
            <w:tcW w:w="435" w:type="pct"/>
            <w:shd w:val="clear" w:color="auto" w:fill="auto"/>
            <w:noWrap/>
            <w:vAlign w:val="center"/>
            <w:hideMark/>
          </w:tcPr>
          <w:p w14:paraId="30ABC93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6730</w:t>
            </w:r>
          </w:p>
        </w:tc>
        <w:tc>
          <w:tcPr>
            <w:tcW w:w="433" w:type="pct"/>
            <w:shd w:val="clear" w:color="auto" w:fill="auto"/>
            <w:noWrap/>
            <w:vAlign w:val="center"/>
            <w:hideMark/>
          </w:tcPr>
          <w:p w14:paraId="4953BB3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4897</w:t>
            </w:r>
          </w:p>
        </w:tc>
        <w:tc>
          <w:tcPr>
            <w:tcW w:w="370" w:type="pct"/>
            <w:shd w:val="clear" w:color="auto" w:fill="auto"/>
            <w:noWrap/>
            <w:vAlign w:val="center"/>
            <w:hideMark/>
          </w:tcPr>
          <w:p w14:paraId="2C42249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2570</w:t>
            </w:r>
          </w:p>
        </w:tc>
        <w:tc>
          <w:tcPr>
            <w:tcW w:w="447" w:type="pct"/>
            <w:shd w:val="clear" w:color="auto" w:fill="auto"/>
            <w:noWrap/>
            <w:vAlign w:val="center"/>
            <w:hideMark/>
          </w:tcPr>
          <w:p w14:paraId="0081A49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1280</w:t>
            </w:r>
          </w:p>
        </w:tc>
        <w:tc>
          <w:tcPr>
            <w:tcW w:w="578" w:type="pct"/>
            <w:tcBorders>
              <w:right w:val="single" w:sz="4" w:space="0" w:color="auto"/>
            </w:tcBorders>
            <w:shd w:val="clear" w:color="auto" w:fill="auto"/>
            <w:noWrap/>
            <w:vAlign w:val="center"/>
            <w:hideMark/>
          </w:tcPr>
          <w:p w14:paraId="0895285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4605</w:t>
            </w:r>
          </w:p>
        </w:tc>
        <w:tc>
          <w:tcPr>
            <w:tcW w:w="472" w:type="pct"/>
            <w:tcBorders>
              <w:left w:val="single" w:sz="4" w:space="0" w:color="auto"/>
            </w:tcBorders>
            <w:shd w:val="clear" w:color="auto" w:fill="auto"/>
            <w:noWrap/>
            <w:vAlign w:val="center"/>
            <w:hideMark/>
          </w:tcPr>
          <w:p w14:paraId="5D39CE3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DA8672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10897B6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054F5E5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50E3974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69BDFEF1" w14:textId="77777777" w:rsidTr="002E2899">
        <w:trPr>
          <w:trHeight w:val="290"/>
        </w:trPr>
        <w:tc>
          <w:tcPr>
            <w:tcW w:w="429" w:type="pct"/>
            <w:shd w:val="clear" w:color="auto" w:fill="auto"/>
            <w:noWrap/>
            <w:vAlign w:val="center"/>
            <w:hideMark/>
          </w:tcPr>
          <w:p w14:paraId="2ACB246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Feb-15</w:t>
            </w:r>
          </w:p>
        </w:tc>
        <w:tc>
          <w:tcPr>
            <w:tcW w:w="435" w:type="pct"/>
            <w:shd w:val="clear" w:color="auto" w:fill="auto"/>
            <w:noWrap/>
            <w:vAlign w:val="center"/>
            <w:hideMark/>
          </w:tcPr>
          <w:p w14:paraId="4E408AA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6466</w:t>
            </w:r>
          </w:p>
        </w:tc>
        <w:tc>
          <w:tcPr>
            <w:tcW w:w="433" w:type="pct"/>
            <w:shd w:val="clear" w:color="auto" w:fill="auto"/>
            <w:noWrap/>
            <w:vAlign w:val="center"/>
            <w:hideMark/>
          </w:tcPr>
          <w:p w14:paraId="1D14704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6007</w:t>
            </w:r>
          </w:p>
        </w:tc>
        <w:tc>
          <w:tcPr>
            <w:tcW w:w="370" w:type="pct"/>
            <w:shd w:val="clear" w:color="auto" w:fill="auto"/>
            <w:noWrap/>
            <w:vAlign w:val="center"/>
            <w:hideMark/>
          </w:tcPr>
          <w:p w14:paraId="3424297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2914</w:t>
            </w:r>
          </w:p>
        </w:tc>
        <w:tc>
          <w:tcPr>
            <w:tcW w:w="447" w:type="pct"/>
            <w:shd w:val="clear" w:color="auto" w:fill="auto"/>
            <w:noWrap/>
            <w:vAlign w:val="center"/>
            <w:hideMark/>
          </w:tcPr>
          <w:p w14:paraId="6A5678C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1216</w:t>
            </w:r>
          </w:p>
        </w:tc>
        <w:tc>
          <w:tcPr>
            <w:tcW w:w="578" w:type="pct"/>
            <w:tcBorders>
              <w:right w:val="single" w:sz="4" w:space="0" w:color="auto"/>
            </w:tcBorders>
            <w:shd w:val="clear" w:color="auto" w:fill="auto"/>
            <w:noWrap/>
            <w:vAlign w:val="center"/>
            <w:hideMark/>
          </w:tcPr>
          <w:p w14:paraId="1263D13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3912</w:t>
            </w:r>
          </w:p>
        </w:tc>
        <w:tc>
          <w:tcPr>
            <w:tcW w:w="472" w:type="pct"/>
            <w:tcBorders>
              <w:left w:val="single" w:sz="4" w:space="0" w:color="auto"/>
            </w:tcBorders>
            <w:shd w:val="clear" w:color="auto" w:fill="auto"/>
            <w:noWrap/>
            <w:vAlign w:val="center"/>
            <w:hideMark/>
          </w:tcPr>
          <w:p w14:paraId="1A5D246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24AA14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041A893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090F146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228F2CF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01DB379B" w14:textId="77777777" w:rsidTr="002E2899">
        <w:trPr>
          <w:trHeight w:val="290"/>
        </w:trPr>
        <w:tc>
          <w:tcPr>
            <w:tcW w:w="429" w:type="pct"/>
            <w:shd w:val="clear" w:color="auto" w:fill="auto"/>
            <w:noWrap/>
            <w:vAlign w:val="center"/>
            <w:hideMark/>
          </w:tcPr>
          <w:p w14:paraId="38EA415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Mar-15</w:t>
            </w:r>
          </w:p>
        </w:tc>
        <w:tc>
          <w:tcPr>
            <w:tcW w:w="435" w:type="pct"/>
            <w:shd w:val="clear" w:color="auto" w:fill="auto"/>
            <w:noWrap/>
            <w:vAlign w:val="center"/>
            <w:hideMark/>
          </w:tcPr>
          <w:p w14:paraId="0DDA502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6976</w:t>
            </w:r>
          </w:p>
        </w:tc>
        <w:tc>
          <w:tcPr>
            <w:tcW w:w="433" w:type="pct"/>
            <w:shd w:val="clear" w:color="auto" w:fill="auto"/>
            <w:noWrap/>
            <w:vAlign w:val="center"/>
            <w:hideMark/>
          </w:tcPr>
          <w:p w14:paraId="0B41809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6884</w:t>
            </w:r>
          </w:p>
        </w:tc>
        <w:tc>
          <w:tcPr>
            <w:tcW w:w="370" w:type="pct"/>
            <w:shd w:val="clear" w:color="auto" w:fill="auto"/>
            <w:noWrap/>
            <w:vAlign w:val="center"/>
            <w:hideMark/>
          </w:tcPr>
          <w:p w14:paraId="6AEF294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3348</w:t>
            </w:r>
          </w:p>
        </w:tc>
        <w:tc>
          <w:tcPr>
            <w:tcW w:w="447" w:type="pct"/>
            <w:shd w:val="clear" w:color="auto" w:fill="auto"/>
            <w:noWrap/>
            <w:vAlign w:val="center"/>
            <w:hideMark/>
          </w:tcPr>
          <w:p w14:paraId="74103FE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1320</w:t>
            </w:r>
          </w:p>
        </w:tc>
        <w:tc>
          <w:tcPr>
            <w:tcW w:w="578" w:type="pct"/>
            <w:tcBorders>
              <w:right w:val="single" w:sz="4" w:space="0" w:color="auto"/>
            </w:tcBorders>
            <w:shd w:val="clear" w:color="auto" w:fill="auto"/>
            <w:noWrap/>
            <w:vAlign w:val="center"/>
            <w:hideMark/>
          </w:tcPr>
          <w:p w14:paraId="2E7014A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4880</w:t>
            </w:r>
          </w:p>
        </w:tc>
        <w:tc>
          <w:tcPr>
            <w:tcW w:w="472" w:type="pct"/>
            <w:tcBorders>
              <w:left w:val="single" w:sz="4" w:space="0" w:color="auto"/>
            </w:tcBorders>
            <w:shd w:val="clear" w:color="auto" w:fill="auto"/>
            <w:noWrap/>
            <w:vAlign w:val="center"/>
            <w:hideMark/>
          </w:tcPr>
          <w:p w14:paraId="1CD40F4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E5ABF6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4A6DBD7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6F0B53E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209EA98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1707EFF8" w14:textId="77777777" w:rsidTr="002E2899">
        <w:trPr>
          <w:trHeight w:val="290"/>
        </w:trPr>
        <w:tc>
          <w:tcPr>
            <w:tcW w:w="429" w:type="pct"/>
            <w:shd w:val="clear" w:color="auto" w:fill="auto"/>
            <w:noWrap/>
            <w:vAlign w:val="center"/>
            <w:hideMark/>
          </w:tcPr>
          <w:p w14:paraId="51F0DD5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Apr-15</w:t>
            </w:r>
          </w:p>
        </w:tc>
        <w:tc>
          <w:tcPr>
            <w:tcW w:w="435" w:type="pct"/>
            <w:shd w:val="clear" w:color="auto" w:fill="auto"/>
            <w:noWrap/>
            <w:vAlign w:val="center"/>
            <w:hideMark/>
          </w:tcPr>
          <w:p w14:paraId="20676C7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7150</w:t>
            </w:r>
          </w:p>
        </w:tc>
        <w:tc>
          <w:tcPr>
            <w:tcW w:w="433" w:type="pct"/>
            <w:shd w:val="clear" w:color="auto" w:fill="auto"/>
            <w:noWrap/>
            <w:vAlign w:val="center"/>
            <w:hideMark/>
          </w:tcPr>
          <w:p w14:paraId="3AB9856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6230</w:t>
            </w:r>
          </w:p>
        </w:tc>
        <w:tc>
          <w:tcPr>
            <w:tcW w:w="370" w:type="pct"/>
            <w:shd w:val="clear" w:color="auto" w:fill="auto"/>
            <w:noWrap/>
            <w:vAlign w:val="center"/>
            <w:hideMark/>
          </w:tcPr>
          <w:p w14:paraId="7A4058C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2802</w:t>
            </w:r>
          </w:p>
        </w:tc>
        <w:tc>
          <w:tcPr>
            <w:tcW w:w="447" w:type="pct"/>
            <w:shd w:val="clear" w:color="auto" w:fill="auto"/>
            <w:noWrap/>
            <w:vAlign w:val="center"/>
            <w:hideMark/>
          </w:tcPr>
          <w:p w14:paraId="119B7EC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1354</w:t>
            </w:r>
          </w:p>
        </w:tc>
        <w:tc>
          <w:tcPr>
            <w:tcW w:w="578" w:type="pct"/>
            <w:tcBorders>
              <w:right w:val="single" w:sz="4" w:space="0" w:color="auto"/>
            </w:tcBorders>
            <w:shd w:val="clear" w:color="auto" w:fill="auto"/>
            <w:noWrap/>
            <w:vAlign w:val="center"/>
            <w:hideMark/>
          </w:tcPr>
          <w:p w14:paraId="155B44B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4588</w:t>
            </w:r>
          </w:p>
        </w:tc>
        <w:tc>
          <w:tcPr>
            <w:tcW w:w="472" w:type="pct"/>
            <w:tcBorders>
              <w:left w:val="single" w:sz="4" w:space="0" w:color="auto"/>
            </w:tcBorders>
            <w:shd w:val="clear" w:color="auto" w:fill="auto"/>
            <w:noWrap/>
            <w:vAlign w:val="center"/>
            <w:hideMark/>
          </w:tcPr>
          <w:p w14:paraId="6968626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649399D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0D812B6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2F6A58D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1DDF352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r>
      <w:tr w:rsidR="009F73C0" w:rsidRPr="00A97C70" w14:paraId="4323C267" w14:textId="77777777" w:rsidTr="002E2899">
        <w:trPr>
          <w:trHeight w:val="290"/>
        </w:trPr>
        <w:tc>
          <w:tcPr>
            <w:tcW w:w="429" w:type="pct"/>
            <w:shd w:val="clear" w:color="auto" w:fill="auto"/>
            <w:noWrap/>
            <w:vAlign w:val="center"/>
            <w:hideMark/>
          </w:tcPr>
          <w:p w14:paraId="268DB0C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May-15</w:t>
            </w:r>
          </w:p>
        </w:tc>
        <w:tc>
          <w:tcPr>
            <w:tcW w:w="435" w:type="pct"/>
            <w:shd w:val="clear" w:color="auto" w:fill="auto"/>
            <w:noWrap/>
            <w:vAlign w:val="center"/>
            <w:hideMark/>
          </w:tcPr>
          <w:p w14:paraId="24C4425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7026</w:t>
            </w:r>
          </w:p>
        </w:tc>
        <w:tc>
          <w:tcPr>
            <w:tcW w:w="433" w:type="pct"/>
            <w:shd w:val="clear" w:color="auto" w:fill="auto"/>
            <w:noWrap/>
            <w:vAlign w:val="center"/>
            <w:hideMark/>
          </w:tcPr>
          <w:p w14:paraId="1831372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6982</w:t>
            </w:r>
          </w:p>
        </w:tc>
        <w:tc>
          <w:tcPr>
            <w:tcW w:w="370" w:type="pct"/>
            <w:shd w:val="clear" w:color="auto" w:fill="auto"/>
            <w:noWrap/>
            <w:vAlign w:val="center"/>
            <w:hideMark/>
          </w:tcPr>
          <w:p w14:paraId="331EAF1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3147</w:t>
            </w:r>
          </w:p>
        </w:tc>
        <w:tc>
          <w:tcPr>
            <w:tcW w:w="447" w:type="pct"/>
            <w:shd w:val="clear" w:color="auto" w:fill="auto"/>
            <w:noWrap/>
            <w:vAlign w:val="center"/>
            <w:hideMark/>
          </w:tcPr>
          <w:p w14:paraId="3B2EBA0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1326</w:t>
            </w:r>
          </w:p>
        </w:tc>
        <w:tc>
          <w:tcPr>
            <w:tcW w:w="578" w:type="pct"/>
            <w:tcBorders>
              <w:right w:val="single" w:sz="4" w:space="0" w:color="auto"/>
            </w:tcBorders>
            <w:shd w:val="clear" w:color="auto" w:fill="auto"/>
            <w:noWrap/>
            <w:vAlign w:val="center"/>
            <w:hideMark/>
          </w:tcPr>
          <w:p w14:paraId="0AA26CE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4826</w:t>
            </w:r>
          </w:p>
        </w:tc>
        <w:tc>
          <w:tcPr>
            <w:tcW w:w="472" w:type="pct"/>
            <w:tcBorders>
              <w:left w:val="single" w:sz="4" w:space="0" w:color="auto"/>
            </w:tcBorders>
            <w:shd w:val="clear" w:color="auto" w:fill="auto"/>
            <w:noWrap/>
            <w:vAlign w:val="center"/>
            <w:hideMark/>
          </w:tcPr>
          <w:p w14:paraId="143826F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493BBE2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13FAB1A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137DA16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561" w:type="pct"/>
            <w:shd w:val="clear" w:color="auto" w:fill="auto"/>
            <w:noWrap/>
            <w:vAlign w:val="center"/>
            <w:hideMark/>
          </w:tcPr>
          <w:p w14:paraId="55A557B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67DF67A3" w14:textId="77777777" w:rsidTr="002E2899">
        <w:trPr>
          <w:trHeight w:val="290"/>
        </w:trPr>
        <w:tc>
          <w:tcPr>
            <w:tcW w:w="429" w:type="pct"/>
            <w:shd w:val="clear" w:color="auto" w:fill="auto"/>
            <w:noWrap/>
            <w:vAlign w:val="center"/>
            <w:hideMark/>
          </w:tcPr>
          <w:p w14:paraId="4DE5D3F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Jun-15</w:t>
            </w:r>
          </w:p>
        </w:tc>
        <w:tc>
          <w:tcPr>
            <w:tcW w:w="435" w:type="pct"/>
            <w:shd w:val="clear" w:color="auto" w:fill="auto"/>
            <w:noWrap/>
            <w:vAlign w:val="center"/>
            <w:hideMark/>
          </w:tcPr>
          <w:p w14:paraId="05018FD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6652</w:t>
            </w:r>
          </w:p>
        </w:tc>
        <w:tc>
          <w:tcPr>
            <w:tcW w:w="433" w:type="pct"/>
            <w:shd w:val="clear" w:color="auto" w:fill="auto"/>
            <w:noWrap/>
            <w:vAlign w:val="center"/>
            <w:hideMark/>
          </w:tcPr>
          <w:p w14:paraId="27F6D35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4602</w:t>
            </w:r>
          </w:p>
        </w:tc>
        <w:tc>
          <w:tcPr>
            <w:tcW w:w="370" w:type="pct"/>
            <w:shd w:val="clear" w:color="auto" w:fill="auto"/>
            <w:noWrap/>
            <w:vAlign w:val="center"/>
            <w:hideMark/>
          </w:tcPr>
          <w:p w14:paraId="4315791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2680</w:t>
            </w:r>
          </w:p>
        </w:tc>
        <w:tc>
          <w:tcPr>
            <w:tcW w:w="447" w:type="pct"/>
            <w:shd w:val="clear" w:color="auto" w:fill="auto"/>
            <w:noWrap/>
            <w:vAlign w:val="center"/>
            <w:hideMark/>
          </w:tcPr>
          <w:p w14:paraId="29D3E0D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1358</w:t>
            </w:r>
          </w:p>
        </w:tc>
        <w:tc>
          <w:tcPr>
            <w:tcW w:w="578" w:type="pct"/>
            <w:tcBorders>
              <w:right w:val="single" w:sz="4" w:space="0" w:color="auto"/>
            </w:tcBorders>
            <w:shd w:val="clear" w:color="auto" w:fill="auto"/>
            <w:noWrap/>
            <w:vAlign w:val="center"/>
            <w:hideMark/>
          </w:tcPr>
          <w:p w14:paraId="4066793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4249</w:t>
            </w:r>
          </w:p>
        </w:tc>
        <w:tc>
          <w:tcPr>
            <w:tcW w:w="472" w:type="pct"/>
            <w:tcBorders>
              <w:left w:val="single" w:sz="4" w:space="0" w:color="auto"/>
            </w:tcBorders>
            <w:shd w:val="clear" w:color="auto" w:fill="auto"/>
            <w:noWrap/>
            <w:vAlign w:val="center"/>
            <w:hideMark/>
          </w:tcPr>
          <w:p w14:paraId="36461C2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3AB231A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61286DD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670AF9E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2B228F4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388DDC5F" w14:textId="77777777" w:rsidTr="002E2899">
        <w:trPr>
          <w:trHeight w:val="290"/>
        </w:trPr>
        <w:tc>
          <w:tcPr>
            <w:tcW w:w="429" w:type="pct"/>
            <w:shd w:val="clear" w:color="auto" w:fill="auto"/>
            <w:noWrap/>
            <w:vAlign w:val="center"/>
            <w:hideMark/>
          </w:tcPr>
          <w:p w14:paraId="0097D80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Jul-15</w:t>
            </w:r>
          </w:p>
        </w:tc>
        <w:tc>
          <w:tcPr>
            <w:tcW w:w="435" w:type="pct"/>
            <w:shd w:val="clear" w:color="auto" w:fill="auto"/>
            <w:noWrap/>
            <w:vAlign w:val="center"/>
            <w:hideMark/>
          </w:tcPr>
          <w:p w14:paraId="5C47F33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7004</w:t>
            </w:r>
          </w:p>
        </w:tc>
        <w:tc>
          <w:tcPr>
            <w:tcW w:w="433" w:type="pct"/>
            <w:shd w:val="clear" w:color="auto" w:fill="auto"/>
            <w:noWrap/>
            <w:vAlign w:val="center"/>
            <w:hideMark/>
          </w:tcPr>
          <w:p w14:paraId="4F49666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3764</w:t>
            </w:r>
          </w:p>
        </w:tc>
        <w:tc>
          <w:tcPr>
            <w:tcW w:w="370" w:type="pct"/>
            <w:shd w:val="clear" w:color="auto" w:fill="auto"/>
            <w:noWrap/>
            <w:vAlign w:val="center"/>
            <w:hideMark/>
          </w:tcPr>
          <w:p w14:paraId="4DEB882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2566</w:t>
            </w:r>
          </w:p>
        </w:tc>
        <w:tc>
          <w:tcPr>
            <w:tcW w:w="447" w:type="pct"/>
            <w:shd w:val="clear" w:color="auto" w:fill="auto"/>
            <w:noWrap/>
            <w:vAlign w:val="center"/>
            <w:hideMark/>
          </w:tcPr>
          <w:p w14:paraId="5FD2A26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1224</w:t>
            </w:r>
          </w:p>
        </w:tc>
        <w:tc>
          <w:tcPr>
            <w:tcW w:w="578" w:type="pct"/>
            <w:tcBorders>
              <w:right w:val="single" w:sz="4" w:space="0" w:color="auto"/>
            </w:tcBorders>
            <w:shd w:val="clear" w:color="auto" w:fill="auto"/>
            <w:noWrap/>
            <w:vAlign w:val="center"/>
            <w:hideMark/>
          </w:tcPr>
          <w:p w14:paraId="2EADDEC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4155</w:t>
            </w:r>
          </w:p>
        </w:tc>
        <w:tc>
          <w:tcPr>
            <w:tcW w:w="472" w:type="pct"/>
            <w:tcBorders>
              <w:left w:val="single" w:sz="4" w:space="0" w:color="auto"/>
            </w:tcBorders>
            <w:shd w:val="clear" w:color="auto" w:fill="auto"/>
            <w:noWrap/>
            <w:vAlign w:val="center"/>
            <w:hideMark/>
          </w:tcPr>
          <w:p w14:paraId="5F4948F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9804A0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69A4A76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6CB7622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523E3BE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2CF2D2D3" w14:textId="77777777" w:rsidTr="002E2899">
        <w:trPr>
          <w:trHeight w:val="290"/>
        </w:trPr>
        <w:tc>
          <w:tcPr>
            <w:tcW w:w="429" w:type="pct"/>
            <w:shd w:val="clear" w:color="auto" w:fill="auto"/>
            <w:noWrap/>
            <w:vAlign w:val="center"/>
            <w:hideMark/>
          </w:tcPr>
          <w:p w14:paraId="354C0A3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Aug-15</w:t>
            </w:r>
          </w:p>
        </w:tc>
        <w:tc>
          <w:tcPr>
            <w:tcW w:w="435" w:type="pct"/>
            <w:shd w:val="clear" w:color="auto" w:fill="auto"/>
            <w:noWrap/>
            <w:vAlign w:val="center"/>
            <w:hideMark/>
          </w:tcPr>
          <w:p w14:paraId="4130DAC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5732</w:t>
            </w:r>
          </w:p>
        </w:tc>
        <w:tc>
          <w:tcPr>
            <w:tcW w:w="433" w:type="pct"/>
            <w:shd w:val="clear" w:color="auto" w:fill="auto"/>
            <w:noWrap/>
            <w:vAlign w:val="center"/>
            <w:hideMark/>
          </w:tcPr>
          <w:p w14:paraId="0A46461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4151</w:t>
            </w:r>
          </w:p>
        </w:tc>
        <w:tc>
          <w:tcPr>
            <w:tcW w:w="370" w:type="pct"/>
            <w:shd w:val="clear" w:color="auto" w:fill="auto"/>
            <w:noWrap/>
            <w:vAlign w:val="center"/>
            <w:hideMark/>
          </w:tcPr>
          <w:p w14:paraId="44FA7CA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2925</w:t>
            </w:r>
          </w:p>
        </w:tc>
        <w:tc>
          <w:tcPr>
            <w:tcW w:w="447" w:type="pct"/>
            <w:shd w:val="clear" w:color="auto" w:fill="auto"/>
            <w:noWrap/>
            <w:vAlign w:val="center"/>
            <w:hideMark/>
          </w:tcPr>
          <w:p w14:paraId="588CC5E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1394</w:t>
            </w:r>
          </w:p>
        </w:tc>
        <w:tc>
          <w:tcPr>
            <w:tcW w:w="578" w:type="pct"/>
            <w:tcBorders>
              <w:right w:val="single" w:sz="4" w:space="0" w:color="auto"/>
            </w:tcBorders>
            <w:shd w:val="clear" w:color="auto" w:fill="auto"/>
            <w:noWrap/>
            <w:vAlign w:val="center"/>
            <w:hideMark/>
          </w:tcPr>
          <w:p w14:paraId="2B91AB8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4266</w:t>
            </w:r>
          </w:p>
        </w:tc>
        <w:tc>
          <w:tcPr>
            <w:tcW w:w="472" w:type="pct"/>
            <w:tcBorders>
              <w:left w:val="single" w:sz="4" w:space="0" w:color="auto"/>
            </w:tcBorders>
            <w:shd w:val="clear" w:color="auto" w:fill="auto"/>
            <w:noWrap/>
            <w:vAlign w:val="center"/>
            <w:hideMark/>
          </w:tcPr>
          <w:p w14:paraId="0E6D334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E5411B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4A386FC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7225C88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2E8B316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636B9558" w14:textId="77777777" w:rsidTr="002E2899">
        <w:trPr>
          <w:trHeight w:val="290"/>
        </w:trPr>
        <w:tc>
          <w:tcPr>
            <w:tcW w:w="429" w:type="pct"/>
            <w:shd w:val="clear" w:color="auto" w:fill="auto"/>
            <w:noWrap/>
            <w:vAlign w:val="center"/>
            <w:hideMark/>
          </w:tcPr>
          <w:p w14:paraId="7A8EA80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Sep-15</w:t>
            </w:r>
          </w:p>
        </w:tc>
        <w:tc>
          <w:tcPr>
            <w:tcW w:w="435" w:type="pct"/>
            <w:shd w:val="clear" w:color="auto" w:fill="auto"/>
            <w:noWrap/>
            <w:vAlign w:val="center"/>
            <w:hideMark/>
          </w:tcPr>
          <w:p w14:paraId="4DD17B1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5766</w:t>
            </w:r>
          </w:p>
        </w:tc>
        <w:tc>
          <w:tcPr>
            <w:tcW w:w="433" w:type="pct"/>
            <w:shd w:val="clear" w:color="auto" w:fill="auto"/>
            <w:noWrap/>
            <w:vAlign w:val="center"/>
            <w:hideMark/>
          </w:tcPr>
          <w:p w14:paraId="786C447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5273</w:t>
            </w:r>
          </w:p>
        </w:tc>
        <w:tc>
          <w:tcPr>
            <w:tcW w:w="370" w:type="pct"/>
            <w:shd w:val="clear" w:color="auto" w:fill="auto"/>
            <w:noWrap/>
            <w:vAlign w:val="center"/>
            <w:hideMark/>
          </w:tcPr>
          <w:p w14:paraId="6C8BC05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3376</w:t>
            </w:r>
          </w:p>
        </w:tc>
        <w:tc>
          <w:tcPr>
            <w:tcW w:w="447" w:type="pct"/>
            <w:shd w:val="clear" w:color="auto" w:fill="auto"/>
            <w:noWrap/>
            <w:vAlign w:val="center"/>
            <w:hideMark/>
          </w:tcPr>
          <w:p w14:paraId="485F3A3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1550</w:t>
            </w:r>
          </w:p>
        </w:tc>
        <w:tc>
          <w:tcPr>
            <w:tcW w:w="578" w:type="pct"/>
            <w:tcBorders>
              <w:right w:val="single" w:sz="4" w:space="0" w:color="auto"/>
            </w:tcBorders>
            <w:shd w:val="clear" w:color="auto" w:fill="auto"/>
            <w:noWrap/>
            <w:vAlign w:val="center"/>
            <w:hideMark/>
          </w:tcPr>
          <w:p w14:paraId="084899F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4306</w:t>
            </w:r>
          </w:p>
        </w:tc>
        <w:tc>
          <w:tcPr>
            <w:tcW w:w="472" w:type="pct"/>
            <w:tcBorders>
              <w:left w:val="single" w:sz="4" w:space="0" w:color="auto"/>
            </w:tcBorders>
            <w:shd w:val="clear" w:color="auto" w:fill="auto"/>
            <w:noWrap/>
            <w:vAlign w:val="center"/>
            <w:hideMark/>
          </w:tcPr>
          <w:p w14:paraId="6447274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8BA3EB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3C03976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70D3ACA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0394180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6B61605D" w14:textId="77777777" w:rsidTr="002E2899">
        <w:trPr>
          <w:trHeight w:val="290"/>
        </w:trPr>
        <w:tc>
          <w:tcPr>
            <w:tcW w:w="429" w:type="pct"/>
            <w:shd w:val="clear" w:color="auto" w:fill="auto"/>
            <w:noWrap/>
            <w:vAlign w:val="center"/>
            <w:hideMark/>
          </w:tcPr>
          <w:p w14:paraId="314D3D0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Oct-15</w:t>
            </w:r>
          </w:p>
        </w:tc>
        <w:tc>
          <w:tcPr>
            <w:tcW w:w="435" w:type="pct"/>
            <w:shd w:val="clear" w:color="auto" w:fill="auto"/>
            <w:noWrap/>
            <w:vAlign w:val="center"/>
            <w:hideMark/>
          </w:tcPr>
          <w:p w14:paraId="7B2A997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6212</w:t>
            </w:r>
          </w:p>
        </w:tc>
        <w:tc>
          <w:tcPr>
            <w:tcW w:w="433" w:type="pct"/>
            <w:shd w:val="clear" w:color="auto" w:fill="auto"/>
            <w:noWrap/>
            <w:vAlign w:val="center"/>
            <w:hideMark/>
          </w:tcPr>
          <w:p w14:paraId="2C4D7FD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5558</w:t>
            </w:r>
          </w:p>
        </w:tc>
        <w:tc>
          <w:tcPr>
            <w:tcW w:w="370" w:type="pct"/>
            <w:shd w:val="clear" w:color="auto" w:fill="auto"/>
            <w:noWrap/>
            <w:vAlign w:val="center"/>
            <w:hideMark/>
          </w:tcPr>
          <w:p w14:paraId="342DEAE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3166</w:t>
            </w:r>
          </w:p>
        </w:tc>
        <w:tc>
          <w:tcPr>
            <w:tcW w:w="447" w:type="pct"/>
            <w:shd w:val="clear" w:color="auto" w:fill="auto"/>
            <w:noWrap/>
            <w:vAlign w:val="center"/>
            <w:hideMark/>
          </w:tcPr>
          <w:p w14:paraId="6099F95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1600</w:t>
            </w:r>
          </w:p>
        </w:tc>
        <w:tc>
          <w:tcPr>
            <w:tcW w:w="578" w:type="pct"/>
            <w:tcBorders>
              <w:right w:val="single" w:sz="4" w:space="0" w:color="auto"/>
            </w:tcBorders>
            <w:shd w:val="clear" w:color="auto" w:fill="auto"/>
            <w:noWrap/>
            <w:vAlign w:val="center"/>
            <w:hideMark/>
          </w:tcPr>
          <w:p w14:paraId="0E001CE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4780</w:t>
            </w:r>
          </w:p>
        </w:tc>
        <w:tc>
          <w:tcPr>
            <w:tcW w:w="472" w:type="pct"/>
            <w:tcBorders>
              <w:left w:val="single" w:sz="4" w:space="0" w:color="auto"/>
            </w:tcBorders>
            <w:shd w:val="clear" w:color="auto" w:fill="auto"/>
            <w:noWrap/>
            <w:vAlign w:val="center"/>
            <w:hideMark/>
          </w:tcPr>
          <w:p w14:paraId="3561CBF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3DBB5B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1ED6797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24FF3B4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6E91D33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0F3809AC" w14:textId="77777777" w:rsidTr="002E2899">
        <w:trPr>
          <w:trHeight w:val="290"/>
        </w:trPr>
        <w:tc>
          <w:tcPr>
            <w:tcW w:w="429" w:type="pct"/>
            <w:shd w:val="clear" w:color="auto" w:fill="auto"/>
            <w:noWrap/>
            <w:vAlign w:val="center"/>
            <w:hideMark/>
          </w:tcPr>
          <w:p w14:paraId="11BAB93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Nov-15</w:t>
            </w:r>
          </w:p>
        </w:tc>
        <w:tc>
          <w:tcPr>
            <w:tcW w:w="435" w:type="pct"/>
            <w:shd w:val="clear" w:color="auto" w:fill="auto"/>
            <w:noWrap/>
            <w:vAlign w:val="center"/>
            <w:hideMark/>
          </w:tcPr>
          <w:p w14:paraId="436015F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5479</w:t>
            </w:r>
          </w:p>
        </w:tc>
        <w:tc>
          <w:tcPr>
            <w:tcW w:w="433" w:type="pct"/>
            <w:shd w:val="clear" w:color="auto" w:fill="auto"/>
            <w:noWrap/>
            <w:vAlign w:val="center"/>
            <w:hideMark/>
          </w:tcPr>
          <w:p w14:paraId="5837C4A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5800</w:t>
            </w:r>
          </w:p>
        </w:tc>
        <w:tc>
          <w:tcPr>
            <w:tcW w:w="370" w:type="pct"/>
            <w:shd w:val="clear" w:color="auto" w:fill="auto"/>
            <w:noWrap/>
            <w:vAlign w:val="center"/>
            <w:hideMark/>
          </w:tcPr>
          <w:p w14:paraId="6E7F1FC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3457</w:t>
            </w:r>
          </w:p>
        </w:tc>
        <w:tc>
          <w:tcPr>
            <w:tcW w:w="447" w:type="pct"/>
            <w:shd w:val="clear" w:color="auto" w:fill="auto"/>
            <w:noWrap/>
            <w:vAlign w:val="center"/>
            <w:hideMark/>
          </w:tcPr>
          <w:p w14:paraId="1DF3774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1482</w:t>
            </w:r>
          </w:p>
        </w:tc>
        <w:tc>
          <w:tcPr>
            <w:tcW w:w="578" w:type="pct"/>
            <w:tcBorders>
              <w:right w:val="single" w:sz="4" w:space="0" w:color="auto"/>
            </w:tcBorders>
            <w:shd w:val="clear" w:color="auto" w:fill="auto"/>
            <w:noWrap/>
            <w:vAlign w:val="center"/>
            <w:hideMark/>
          </w:tcPr>
          <w:p w14:paraId="2033B20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5129</w:t>
            </w:r>
          </w:p>
        </w:tc>
        <w:tc>
          <w:tcPr>
            <w:tcW w:w="472" w:type="pct"/>
            <w:tcBorders>
              <w:left w:val="single" w:sz="4" w:space="0" w:color="auto"/>
            </w:tcBorders>
            <w:shd w:val="clear" w:color="auto" w:fill="auto"/>
            <w:noWrap/>
            <w:vAlign w:val="center"/>
            <w:hideMark/>
          </w:tcPr>
          <w:p w14:paraId="7A41FBE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5069B7B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02B8D50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07D0105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5410451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36E6379E" w14:textId="77777777" w:rsidTr="002E2899">
        <w:trPr>
          <w:trHeight w:val="290"/>
        </w:trPr>
        <w:tc>
          <w:tcPr>
            <w:tcW w:w="429" w:type="pct"/>
            <w:shd w:val="clear" w:color="auto" w:fill="auto"/>
            <w:noWrap/>
            <w:vAlign w:val="center"/>
            <w:hideMark/>
          </w:tcPr>
          <w:p w14:paraId="73D7D31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Dec-15</w:t>
            </w:r>
          </w:p>
        </w:tc>
        <w:tc>
          <w:tcPr>
            <w:tcW w:w="435" w:type="pct"/>
            <w:shd w:val="clear" w:color="auto" w:fill="auto"/>
            <w:noWrap/>
            <w:vAlign w:val="center"/>
            <w:hideMark/>
          </w:tcPr>
          <w:p w14:paraId="39CAF24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5486</w:t>
            </w:r>
          </w:p>
        </w:tc>
        <w:tc>
          <w:tcPr>
            <w:tcW w:w="433" w:type="pct"/>
            <w:shd w:val="clear" w:color="auto" w:fill="auto"/>
            <w:noWrap/>
            <w:vAlign w:val="center"/>
            <w:hideMark/>
          </w:tcPr>
          <w:p w14:paraId="39BC5EB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5784</w:t>
            </w:r>
          </w:p>
        </w:tc>
        <w:tc>
          <w:tcPr>
            <w:tcW w:w="370" w:type="pct"/>
            <w:shd w:val="clear" w:color="auto" w:fill="auto"/>
            <w:noWrap/>
            <w:vAlign w:val="center"/>
            <w:hideMark/>
          </w:tcPr>
          <w:p w14:paraId="0A894CD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3274</w:t>
            </w:r>
          </w:p>
        </w:tc>
        <w:tc>
          <w:tcPr>
            <w:tcW w:w="447" w:type="pct"/>
            <w:shd w:val="clear" w:color="auto" w:fill="auto"/>
            <w:noWrap/>
            <w:vAlign w:val="center"/>
            <w:hideMark/>
          </w:tcPr>
          <w:p w14:paraId="5054E7A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1626</w:t>
            </w:r>
          </w:p>
        </w:tc>
        <w:tc>
          <w:tcPr>
            <w:tcW w:w="578" w:type="pct"/>
            <w:tcBorders>
              <w:right w:val="single" w:sz="4" w:space="0" w:color="auto"/>
            </w:tcBorders>
            <w:shd w:val="clear" w:color="auto" w:fill="auto"/>
            <w:noWrap/>
            <w:vAlign w:val="center"/>
            <w:hideMark/>
          </w:tcPr>
          <w:p w14:paraId="644904C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4172</w:t>
            </w:r>
          </w:p>
        </w:tc>
        <w:tc>
          <w:tcPr>
            <w:tcW w:w="472" w:type="pct"/>
            <w:tcBorders>
              <w:left w:val="single" w:sz="4" w:space="0" w:color="auto"/>
            </w:tcBorders>
            <w:shd w:val="clear" w:color="auto" w:fill="auto"/>
            <w:noWrap/>
            <w:vAlign w:val="center"/>
            <w:hideMark/>
          </w:tcPr>
          <w:p w14:paraId="60494F2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776FB8C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1411A4E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03F02BA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2FC86C0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6CFFED01" w14:textId="77777777" w:rsidTr="002E2899">
        <w:trPr>
          <w:trHeight w:val="290"/>
        </w:trPr>
        <w:tc>
          <w:tcPr>
            <w:tcW w:w="429" w:type="pct"/>
            <w:shd w:val="clear" w:color="auto" w:fill="auto"/>
            <w:noWrap/>
            <w:vAlign w:val="center"/>
            <w:hideMark/>
          </w:tcPr>
          <w:p w14:paraId="38F07CC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Jan-16</w:t>
            </w:r>
          </w:p>
        </w:tc>
        <w:tc>
          <w:tcPr>
            <w:tcW w:w="435" w:type="pct"/>
            <w:shd w:val="clear" w:color="auto" w:fill="auto"/>
            <w:noWrap/>
            <w:vAlign w:val="center"/>
            <w:hideMark/>
          </w:tcPr>
          <w:p w14:paraId="7CEF594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4946</w:t>
            </w:r>
          </w:p>
        </w:tc>
        <w:tc>
          <w:tcPr>
            <w:tcW w:w="433" w:type="pct"/>
            <w:shd w:val="clear" w:color="auto" w:fill="auto"/>
            <w:noWrap/>
            <w:vAlign w:val="center"/>
            <w:hideMark/>
          </w:tcPr>
          <w:p w14:paraId="0540A5C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5597</w:t>
            </w:r>
          </w:p>
        </w:tc>
        <w:tc>
          <w:tcPr>
            <w:tcW w:w="370" w:type="pct"/>
            <w:shd w:val="clear" w:color="auto" w:fill="auto"/>
            <w:noWrap/>
            <w:vAlign w:val="center"/>
            <w:hideMark/>
          </w:tcPr>
          <w:p w14:paraId="1C238FF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2778</w:t>
            </w:r>
          </w:p>
        </w:tc>
        <w:tc>
          <w:tcPr>
            <w:tcW w:w="447" w:type="pct"/>
            <w:shd w:val="clear" w:color="auto" w:fill="auto"/>
            <w:noWrap/>
            <w:vAlign w:val="center"/>
            <w:hideMark/>
          </w:tcPr>
          <w:p w14:paraId="1B57C39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1316</w:t>
            </w:r>
          </w:p>
        </w:tc>
        <w:tc>
          <w:tcPr>
            <w:tcW w:w="578" w:type="pct"/>
            <w:tcBorders>
              <w:right w:val="single" w:sz="4" w:space="0" w:color="auto"/>
            </w:tcBorders>
            <w:shd w:val="clear" w:color="auto" w:fill="auto"/>
            <w:noWrap/>
            <w:vAlign w:val="center"/>
            <w:hideMark/>
          </w:tcPr>
          <w:p w14:paraId="10F63F4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4435</w:t>
            </w:r>
          </w:p>
        </w:tc>
        <w:tc>
          <w:tcPr>
            <w:tcW w:w="472" w:type="pct"/>
            <w:tcBorders>
              <w:left w:val="single" w:sz="4" w:space="0" w:color="auto"/>
            </w:tcBorders>
            <w:shd w:val="clear" w:color="auto" w:fill="auto"/>
            <w:noWrap/>
            <w:vAlign w:val="center"/>
            <w:hideMark/>
          </w:tcPr>
          <w:p w14:paraId="51E784E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39E3600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62E79D8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6A93D5C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447C3B6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4B85E32C" w14:textId="77777777" w:rsidTr="002E2899">
        <w:trPr>
          <w:trHeight w:val="290"/>
        </w:trPr>
        <w:tc>
          <w:tcPr>
            <w:tcW w:w="429" w:type="pct"/>
            <w:shd w:val="clear" w:color="auto" w:fill="auto"/>
            <w:noWrap/>
            <w:vAlign w:val="center"/>
            <w:hideMark/>
          </w:tcPr>
          <w:p w14:paraId="3134329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Feb-16</w:t>
            </w:r>
          </w:p>
        </w:tc>
        <w:tc>
          <w:tcPr>
            <w:tcW w:w="435" w:type="pct"/>
            <w:shd w:val="clear" w:color="auto" w:fill="auto"/>
            <w:noWrap/>
            <w:vAlign w:val="center"/>
            <w:hideMark/>
          </w:tcPr>
          <w:p w14:paraId="3A8625D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4490</w:t>
            </w:r>
          </w:p>
        </w:tc>
        <w:tc>
          <w:tcPr>
            <w:tcW w:w="433" w:type="pct"/>
            <w:shd w:val="clear" w:color="auto" w:fill="auto"/>
            <w:noWrap/>
            <w:vAlign w:val="center"/>
            <w:hideMark/>
          </w:tcPr>
          <w:p w14:paraId="4767B36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5152</w:t>
            </w:r>
          </w:p>
        </w:tc>
        <w:tc>
          <w:tcPr>
            <w:tcW w:w="370" w:type="pct"/>
            <w:shd w:val="clear" w:color="auto" w:fill="auto"/>
            <w:noWrap/>
            <w:vAlign w:val="center"/>
            <w:hideMark/>
          </w:tcPr>
          <w:p w14:paraId="7059622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2751</w:t>
            </w:r>
          </w:p>
        </w:tc>
        <w:tc>
          <w:tcPr>
            <w:tcW w:w="447" w:type="pct"/>
            <w:shd w:val="clear" w:color="auto" w:fill="auto"/>
            <w:noWrap/>
            <w:vAlign w:val="center"/>
            <w:hideMark/>
          </w:tcPr>
          <w:p w14:paraId="3016A0A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1328</w:t>
            </w:r>
          </w:p>
        </w:tc>
        <w:tc>
          <w:tcPr>
            <w:tcW w:w="578" w:type="pct"/>
            <w:tcBorders>
              <w:right w:val="single" w:sz="4" w:space="0" w:color="auto"/>
            </w:tcBorders>
            <w:shd w:val="clear" w:color="auto" w:fill="auto"/>
            <w:noWrap/>
            <w:vAlign w:val="center"/>
            <w:hideMark/>
          </w:tcPr>
          <w:p w14:paraId="6F1DC22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4476</w:t>
            </w:r>
          </w:p>
        </w:tc>
        <w:tc>
          <w:tcPr>
            <w:tcW w:w="472" w:type="pct"/>
            <w:tcBorders>
              <w:left w:val="single" w:sz="4" w:space="0" w:color="auto"/>
            </w:tcBorders>
            <w:shd w:val="clear" w:color="auto" w:fill="auto"/>
            <w:noWrap/>
            <w:vAlign w:val="center"/>
            <w:hideMark/>
          </w:tcPr>
          <w:p w14:paraId="63AEB87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40E8C81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370" w:type="pct"/>
            <w:shd w:val="clear" w:color="auto" w:fill="auto"/>
            <w:noWrap/>
            <w:vAlign w:val="center"/>
            <w:hideMark/>
          </w:tcPr>
          <w:p w14:paraId="3D4FE52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3D17E79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591D139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44861F24" w14:textId="77777777" w:rsidTr="002E2899">
        <w:trPr>
          <w:trHeight w:val="290"/>
        </w:trPr>
        <w:tc>
          <w:tcPr>
            <w:tcW w:w="429" w:type="pct"/>
            <w:shd w:val="clear" w:color="auto" w:fill="auto"/>
            <w:noWrap/>
            <w:vAlign w:val="center"/>
            <w:hideMark/>
          </w:tcPr>
          <w:p w14:paraId="6A68DBD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Mar-16</w:t>
            </w:r>
          </w:p>
        </w:tc>
        <w:tc>
          <w:tcPr>
            <w:tcW w:w="435" w:type="pct"/>
            <w:shd w:val="clear" w:color="auto" w:fill="auto"/>
            <w:noWrap/>
            <w:vAlign w:val="center"/>
            <w:hideMark/>
          </w:tcPr>
          <w:p w14:paraId="53C76EB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5008</w:t>
            </w:r>
          </w:p>
        </w:tc>
        <w:tc>
          <w:tcPr>
            <w:tcW w:w="433" w:type="pct"/>
            <w:shd w:val="clear" w:color="auto" w:fill="auto"/>
            <w:noWrap/>
            <w:vAlign w:val="center"/>
            <w:hideMark/>
          </w:tcPr>
          <w:p w14:paraId="24EE927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5576</w:t>
            </w:r>
          </w:p>
        </w:tc>
        <w:tc>
          <w:tcPr>
            <w:tcW w:w="370" w:type="pct"/>
            <w:shd w:val="clear" w:color="auto" w:fill="auto"/>
            <w:noWrap/>
            <w:vAlign w:val="center"/>
            <w:hideMark/>
          </w:tcPr>
          <w:p w14:paraId="6F756CA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3136</w:t>
            </w:r>
          </w:p>
        </w:tc>
        <w:tc>
          <w:tcPr>
            <w:tcW w:w="447" w:type="pct"/>
            <w:shd w:val="clear" w:color="auto" w:fill="auto"/>
            <w:noWrap/>
            <w:vAlign w:val="center"/>
            <w:hideMark/>
          </w:tcPr>
          <w:p w14:paraId="06D5BD2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1476</w:t>
            </w:r>
          </w:p>
        </w:tc>
        <w:tc>
          <w:tcPr>
            <w:tcW w:w="578" w:type="pct"/>
            <w:tcBorders>
              <w:right w:val="single" w:sz="4" w:space="0" w:color="auto"/>
            </w:tcBorders>
            <w:shd w:val="clear" w:color="auto" w:fill="auto"/>
            <w:noWrap/>
            <w:vAlign w:val="center"/>
            <w:hideMark/>
          </w:tcPr>
          <w:p w14:paraId="50C53DA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4270</w:t>
            </w:r>
          </w:p>
        </w:tc>
        <w:tc>
          <w:tcPr>
            <w:tcW w:w="472" w:type="pct"/>
            <w:tcBorders>
              <w:left w:val="single" w:sz="4" w:space="0" w:color="auto"/>
            </w:tcBorders>
            <w:shd w:val="clear" w:color="auto" w:fill="auto"/>
            <w:noWrap/>
            <w:vAlign w:val="center"/>
            <w:hideMark/>
          </w:tcPr>
          <w:p w14:paraId="39DC19D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4BD95BC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6CA38E8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599ECC3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3C0C723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35EE56E2" w14:textId="77777777" w:rsidTr="002E2899">
        <w:trPr>
          <w:trHeight w:val="290"/>
        </w:trPr>
        <w:tc>
          <w:tcPr>
            <w:tcW w:w="429" w:type="pct"/>
            <w:shd w:val="clear" w:color="auto" w:fill="auto"/>
            <w:noWrap/>
            <w:vAlign w:val="center"/>
            <w:hideMark/>
          </w:tcPr>
          <w:p w14:paraId="6865714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Apr-16</w:t>
            </w:r>
          </w:p>
        </w:tc>
        <w:tc>
          <w:tcPr>
            <w:tcW w:w="435" w:type="pct"/>
            <w:shd w:val="clear" w:color="auto" w:fill="auto"/>
            <w:noWrap/>
            <w:vAlign w:val="center"/>
            <w:hideMark/>
          </w:tcPr>
          <w:p w14:paraId="16B7C2C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4712</w:t>
            </w:r>
          </w:p>
        </w:tc>
        <w:tc>
          <w:tcPr>
            <w:tcW w:w="433" w:type="pct"/>
            <w:shd w:val="clear" w:color="auto" w:fill="auto"/>
            <w:noWrap/>
            <w:vAlign w:val="center"/>
            <w:hideMark/>
          </w:tcPr>
          <w:p w14:paraId="22B739A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5964</w:t>
            </w:r>
          </w:p>
        </w:tc>
        <w:tc>
          <w:tcPr>
            <w:tcW w:w="370" w:type="pct"/>
            <w:shd w:val="clear" w:color="auto" w:fill="auto"/>
            <w:noWrap/>
            <w:vAlign w:val="center"/>
            <w:hideMark/>
          </w:tcPr>
          <w:p w14:paraId="6A2BD02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2705</w:t>
            </w:r>
          </w:p>
        </w:tc>
        <w:tc>
          <w:tcPr>
            <w:tcW w:w="447" w:type="pct"/>
            <w:shd w:val="clear" w:color="auto" w:fill="auto"/>
            <w:noWrap/>
            <w:vAlign w:val="center"/>
            <w:hideMark/>
          </w:tcPr>
          <w:p w14:paraId="2DDE28A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1566</w:t>
            </w:r>
          </w:p>
        </w:tc>
        <w:tc>
          <w:tcPr>
            <w:tcW w:w="578" w:type="pct"/>
            <w:tcBorders>
              <w:right w:val="single" w:sz="4" w:space="0" w:color="auto"/>
            </w:tcBorders>
            <w:shd w:val="clear" w:color="auto" w:fill="auto"/>
            <w:noWrap/>
            <w:vAlign w:val="center"/>
            <w:hideMark/>
          </w:tcPr>
          <w:p w14:paraId="3EC9CA5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4416</w:t>
            </w:r>
          </w:p>
        </w:tc>
        <w:tc>
          <w:tcPr>
            <w:tcW w:w="472" w:type="pct"/>
            <w:tcBorders>
              <w:left w:val="single" w:sz="4" w:space="0" w:color="auto"/>
            </w:tcBorders>
            <w:shd w:val="clear" w:color="auto" w:fill="auto"/>
            <w:noWrap/>
            <w:vAlign w:val="center"/>
            <w:hideMark/>
          </w:tcPr>
          <w:p w14:paraId="5E6405E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3E4365C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3AA37A1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2C8FFAE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2A9875D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6E8C0FF3" w14:textId="77777777" w:rsidTr="002E2899">
        <w:trPr>
          <w:trHeight w:val="290"/>
        </w:trPr>
        <w:tc>
          <w:tcPr>
            <w:tcW w:w="429" w:type="pct"/>
            <w:shd w:val="clear" w:color="auto" w:fill="auto"/>
            <w:noWrap/>
            <w:vAlign w:val="center"/>
            <w:hideMark/>
          </w:tcPr>
          <w:p w14:paraId="1387ED6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May-16</w:t>
            </w:r>
          </w:p>
        </w:tc>
        <w:tc>
          <w:tcPr>
            <w:tcW w:w="435" w:type="pct"/>
            <w:shd w:val="clear" w:color="auto" w:fill="auto"/>
            <w:noWrap/>
            <w:vAlign w:val="center"/>
            <w:hideMark/>
          </w:tcPr>
          <w:p w14:paraId="60AB3EF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5095</w:t>
            </w:r>
          </w:p>
        </w:tc>
        <w:tc>
          <w:tcPr>
            <w:tcW w:w="433" w:type="pct"/>
            <w:shd w:val="clear" w:color="auto" w:fill="auto"/>
            <w:noWrap/>
            <w:vAlign w:val="center"/>
            <w:hideMark/>
          </w:tcPr>
          <w:p w14:paraId="249B6C9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5884</w:t>
            </w:r>
          </w:p>
        </w:tc>
        <w:tc>
          <w:tcPr>
            <w:tcW w:w="370" w:type="pct"/>
            <w:shd w:val="clear" w:color="auto" w:fill="auto"/>
            <w:noWrap/>
            <w:vAlign w:val="center"/>
            <w:hideMark/>
          </w:tcPr>
          <w:p w14:paraId="79A09A3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3051</w:t>
            </w:r>
          </w:p>
        </w:tc>
        <w:tc>
          <w:tcPr>
            <w:tcW w:w="447" w:type="pct"/>
            <w:shd w:val="clear" w:color="auto" w:fill="auto"/>
            <w:noWrap/>
            <w:vAlign w:val="center"/>
            <w:hideMark/>
          </w:tcPr>
          <w:p w14:paraId="2148276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1330</w:t>
            </w:r>
          </w:p>
        </w:tc>
        <w:tc>
          <w:tcPr>
            <w:tcW w:w="578" w:type="pct"/>
            <w:tcBorders>
              <w:right w:val="single" w:sz="4" w:space="0" w:color="auto"/>
            </w:tcBorders>
            <w:shd w:val="clear" w:color="auto" w:fill="auto"/>
            <w:noWrap/>
            <w:vAlign w:val="center"/>
            <w:hideMark/>
          </w:tcPr>
          <w:p w14:paraId="681BD5D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4864</w:t>
            </w:r>
          </w:p>
        </w:tc>
        <w:tc>
          <w:tcPr>
            <w:tcW w:w="472" w:type="pct"/>
            <w:tcBorders>
              <w:left w:val="single" w:sz="4" w:space="0" w:color="auto"/>
            </w:tcBorders>
            <w:shd w:val="clear" w:color="auto" w:fill="auto"/>
            <w:noWrap/>
            <w:vAlign w:val="center"/>
            <w:hideMark/>
          </w:tcPr>
          <w:p w14:paraId="0EE82B0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7BC821D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47C6C43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2F634CA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0F814DA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069A29ED" w14:textId="77777777" w:rsidTr="002E2899">
        <w:trPr>
          <w:trHeight w:val="290"/>
        </w:trPr>
        <w:tc>
          <w:tcPr>
            <w:tcW w:w="429" w:type="pct"/>
            <w:shd w:val="clear" w:color="auto" w:fill="auto"/>
            <w:noWrap/>
            <w:vAlign w:val="center"/>
            <w:hideMark/>
          </w:tcPr>
          <w:p w14:paraId="0E4CBDC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Jun-16</w:t>
            </w:r>
          </w:p>
        </w:tc>
        <w:tc>
          <w:tcPr>
            <w:tcW w:w="435" w:type="pct"/>
            <w:shd w:val="clear" w:color="auto" w:fill="auto"/>
            <w:noWrap/>
            <w:vAlign w:val="center"/>
            <w:hideMark/>
          </w:tcPr>
          <w:p w14:paraId="3119A01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4800</w:t>
            </w:r>
          </w:p>
        </w:tc>
        <w:tc>
          <w:tcPr>
            <w:tcW w:w="433" w:type="pct"/>
            <w:shd w:val="clear" w:color="auto" w:fill="auto"/>
            <w:noWrap/>
            <w:vAlign w:val="center"/>
            <w:hideMark/>
          </w:tcPr>
          <w:p w14:paraId="3F1E49B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5356</w:t>
            </w:r>
          </w:p>
        </w:tc>
        <w:tc>
          <w:tcPr>
            <w:tcW w:w="370" w:type="pct"/>
            <w:shd w:val="clear" w:color="auto" w:fill="auto"/>
            <w:noWrap/>
            <w:vAlign w:val="center"/>
            <w:hideMark/>
          </w:tcPr>
          <w:p w14:paraId="07FE213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2678</w:t>
            </w:r>
          </w:p>
        </w:tc>
        <w:tc>
          <w:tcPr>
            <w:tcW w:w="447" w:type="pct"/>
            <w:shd w:val="clear" w:color="auto" w:fill="auto"/>
            <w:noWrap/>
            <w:vAlign w:val="center"/>
            <w:hideMark/>
          </w:tcPr>
          <w:p w14:paraId="3B4DC00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1408</w:t>
            </w:r>
          </w:p>
        </w:tc>
        <w:tc>
          <w:tcPr>
            <w:tcW w:w="578" w:type="pct"/>
            <w:tcBorders>
              <w:right w:val="single" w:sz="4" w:space="0" w:color="auto"/>
            </w:tcBorders>
            <w:shd w:val="clear" w:color="auto" w:fill="auto"/>
            <w:noWrap/>
            <w:vAlign w:val="center"/>
            <w:hideMark/>
          </w:tcPr>
          <w:p w14:paraId="30CCC67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4397</w:t>
            </w:r>
          </w:p>
        </w:tc>
        <w:tc>
          <w:tcPr>
            <w:tcW w:w="472" w:type="pct"/>
            <w:tcBorders>
              <w:left w:val="single" w:sz="4" w:space="0" w:color="auto"/>
            </w:tcBorders>
            <w:shd w:val="clear" w:color="auto" w:fill="auto"/>
            <w:noWrap/>
            <w:vAlign w:val="center"/>
            <w:hideMark/>
          </w:tcPr>
          <w:p w14:paraId="3AE617E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2830930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370" w:type="pct"/>
            <w:shd w:val="clear" w:color="auto" w:fill="auto"/>
            <w:noWrap/>
            <w:vAlign w:val="center"/>
            <w:hideMark/>
          </w:tcPr>
          <w:p w14:paraId="6A85224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1081A4A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5895D1B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r>
      <w:tr w:rsidR="009F73C0" w:rsidRPr="00A97C70" w14:paraId="31AEB074" w14:textId="77777777" w:rsidTr="002E2899">
        <w:trPr>
          <w:trHeight w:val="290"/>
        </w:trPr>
        <w:tc>
          <w:tcPr>
            <w:tcW w:w="429" w:type="pct"/>
            <w:shd w:val="clear" w:color="auto" w:fill="auto"/>
            <w:noWrap/>
            <w:vAlign w:val="center"/>
            <w:hideMark/>
          </w:tcPr>
          <w:p w14:paraId="63472C8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Jul-16</w:t>
            </w:r>
          </w:p>
        </w:tc>
        <w:tc>
          <w:tcPr>
            <w:tcW w:w="435" w:type="pct"/>
            <w:shd w:val="clear" w:color="auto" w:fill="auto"/>
            <w:noWrap/>
            <w:vAlign w:val="center"/>
            <w:hideMark/>
          </w:tcPr>
          <w:p w14:paraId="3C84498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4689</w:t>
            </w:r>
          </w:p>
        </w:tc>
        <w:tc>
          <w:tcPr>
            <w:tcW w:w="433" w:type="pct"/>
            <w:shd w:val="clear" w:color="auto" w:fill="auto"/>
            <w:noWrap/>
            <w:vAlign w:val="center"/>
            <w:hideMark/>
          </w:tcPr>
          <w:p w14:paraId="3A059E0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5671</w:t>
            </w:r>
          </w:p>
        </w:tc>
        <w:tc>
          <w:tcPr>
            <w:tcW w:w="370" w:type="pct"/>
            <w:shd w:val="clear" w:color="auto" w:fill="auto"/>
            <w:noWrap/>
            <w:vAlign w:val="center"/>
            <w:hideMark/>
          </w:tcPr>
          <w:p w14:paraId="048B5DA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2725</w:t>
            </w:r>
          </w:p>
        </w:tc>
        <w:tc>
          <w:tcPr>
            <w:tcW w:w="447" w:type="pct"/>
            <w:shd w:val="clear" w:color="auto" w:fill="auto"/>
            <w:noWrap/>
            <w:vAlign w:val="center"/>
            <w:hideMark/>
          </w:tcPr>
          <w:p w14:paraId="7194F94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1168</w:t>
            </w:r>
          </w:p>
        </w:tc>
        <w:tc>
          <w:tcPr>
            <w:tcW w:w="578" w:type="pct"/>
            <w:tcBorders>
              <w:right w:val="single" w:sz="4" w:space="0" w:color="auto"/>
            </w:tcBorders>
            <w:shd w:val="clear" w:color="auto" w:fill="auto"/>
            <w:noWrap/>
            <w:vAlign w:val="center"/>
            <w:hideMark/>
          </w:tcPr>
          <w:p w14:paraId="7B2D082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4363</w:t>
            </w:r>
          </w:p>
        </w:tc>
        <w:tc>
          <w:tcPr>
            <w:tcW w:w="472" w:type="pct"/>
            <w:tcBorders>
              <w:left w:val="single" w:sz="4" w:space="0" w:color="auto"/>
            </w:tcBorders>
            <w:shd w:val="clear" w:color="auto" w:fill="auto"/>
            <w:noWrap/>
            <w:vAlign w:val="center"/>
            <w:hideMark/>
          </w:tcPr>
          <w:p w14:paraId="099F239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3924A30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4D8F419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0BD36BD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48DBC20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5A9DDA85" w14:textId="77777777" w:rsidTr="002E2899">
        <w:trPr>
          <w:trHeight w:val="290"/>
        </w:trPr>
        <w:tc>
          <w:tcPr>
            <w:tcW w:w="429" w:type="pct"/>
            <w:shd w:val="clear" w:color="auto" w:fill="auto"/>
            <w:noWrap/>
            <w:vAlign w:val="center"/>
            <w:hideMark/>
          </w:tcPr>
          <w:p w14:paraId="15B410E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lastRenderedPageBreak/>
              <w:t>Aug-16</w:t>
            </w:r>
          </w:p>
        </w:tc>
        <w:tc>
          <w:tcPr>
            <w:tcW w:w="435" w:type="pct"/>
            <w:shd w:val="clear" w:color="auto" w:fill="auto"/>
            <w:noWrap/>
            <w:vAlign w:val="center"/>
            <w:hideMark/>
          </w:tcPr>
          <w:p w14:paraId="37FA5C8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4486</w:t>
            </w:r>
          </w:p>
        </w:tc>
        <w:tc>
          <w:tcPr>
            <w:tcW w:w="433" w:type="pct"/>
            <w:shd w:val="clear" w:color="auto" w:fill="auto"/>
            <w:noWrap/>
            <w:vAlign w:val="center"/>
            <w:hideMark/>
          </w:tcPr>
          <w:p w14:paraId="1ABD116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5389</w:t>
            </w:r>
          </w:p>
        </w:tc>
        <w:tc>
          <w:tcPr>
            <w:tcW w:w="370" w:type="pct"/>
            <w:shd w:val="clear" w:color="auto" w:fill="auto"/>
            <w:noWrap/>
            <w:vAlign w:val="center"/>
            <w:hideMark/>
          </w:tcPr>
          <w:p w14:paraId="6252164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2704</w:t>
            </w:r>
          </w:p>
        </w:tc>
        <w:tc>
          <w:tcPr>
            <w:tcW w:w="447" w:type="pct"/>
            <w:shd w:val="clear" w:color="auto" w:fill="auto"/>
            <w:noWrap/>
            <w:vAlign w:val="center"/>
            <w:hideMark/>
          </w:tcPr>
          <w:p w14:paraId="022E7F6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1368</w:t>
            </w:r>
          </w:p>
        </w:tc>
        <w:tc>
          <w:tcPr>
            <w:tcW w:w="578" w:type="pct"/>
            <w:tcBorders>
              <w:right w:val="single" w:sz="4" w:space="0" w:color="auto"/>
            </w:tcBorders>
            <w:shd w:val="clear" w:color="auto" w:fill="auto"/>
            <w:noWrap/>
            <w:vAlign w:val="center"/>
            <w:hideMark/>
          </w:tcPr>
          <w:p w14:paraId="4CDAA72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4205</w:t>
            </w:r>
          </w:p>
        </w:tc>
        <w:tc>
          <w:tcPr>
            <w:tcW w:w="472" w:type="pct"/>
            <w:tcBorders>
              <w:left w:val="single" w:sz="4" w:space="0" w:color="auto"/>
            </w:tcBorders>
            <w:shd w:val="clear" w:color="auto" w:fill="auto"/>
            <w:noWrap/>
            <w:vAlign w:val="center"/>
            <w:hideMark/>
          </w:tcPr>
          <w:p w14:paraId="7B4B4BF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2AF7BC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712BA0B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31C13AC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5CF914B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1FF98FE1" w14:textId="77777777" w:rsidTr="002E2899">
        <w:trPr>
          <w:trHeight w:val="290"/>
        </w:trPr>
        <w:tc>
          <w:tcPr>
            <w:tcW w:w="429" w:type="pct"/>
            <w:shd w:val="clear" w:color="auto" w:fill="auto"/>
            <w:noWrap/>
            <w:vAlign w:val="center"/>
            <w:hideMark/>
          </w:tcPr>
          <w:p w14:paraId="74D5192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Sep-16</w:t>
            </w:r>
          </w:p>
        </w:tc>
        <w:tc>
          <w:tcPr>
            <w:tcW w:w="435" w:type="pct"/>
            <w:shd w:val="clear" w:color="auto" w:fill="auto"/>
            <w:noWrap/>
            <w:vAlign w:val="center"/>
            <w:hideMark/>
          </w:tcPr>
          <w:p w14:paraId="2E33ACA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4998</w:t>
            </w:r>
          </w:p>
        </w:tc>
        <w:tc>
          <w:tcPr>
            <w:tcW w:w="433" w:type="pct"/>
            <w:shd w:val="clear" w:color="auto" w:fill="auto"/>
            <w:noWrap/>
            <w:vAlign w:val="center"/>
            <w:hideMark/>
          </w:tcPr>
          <w:p w14:paraId="0F73BD0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5431</w:t>
            </w:r>
          </w:p>
        </w:tc>
        <w:tc>
          <w:tcPr>
            <w:tcW w:w="370" w:type="pct"/>
            <w:shd w:val="clear" w:color="auto" w:fill="auto"/>
            <w:noWrap/>
            <w:vAlign w:val="center"/>
            <w:hideMark/>
          </w:tcPr>
          <w:p w14:paraId="6627125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3159</w:t>
            </w:r>
          </w:p>
        </w:tc>
        <w:tc>
          <w:tcPr>
            <w:tcW w:w="447" w:type="pct"/>
            <w:shd w:val="clear" w:color="auto" w:fill="auto"/>
            <w:noWrap/>
            <w:vAlign w:val="center"/>
            <w:hideMark/>
          </w:tcPr>
          <w:p w14:paraId="03F6EC1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1436</w:t>
            </w:r>
          </w:p>
        </w:tc>
        <w:tc>
          <w:tcPr>
            <w:tcW w:w="578" w:type="pct"/>
            <w:tcBorders>
              <w:right w:val="single" w:sz="4" w:space="0" w:color="auto"/>
            </w:tcBorders>
            <w:shd w:val="clear" w:color="auto" w:fill="auto"/>
            <w:noWrap/>
            <w:vAlign w:val="center"/>
            <w:hideMark/>
          </w:tcPr>
          <w:p w14:paraId="32CD1F4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4686</w:t>
            </w:r>
          </w:p>
        </w:tc>
        <w:tc>
          <w:tcPr>
            <w:tcW w:w="472" w:type="pct"/>
            <w:tcBorders>
              <w:left w:val="single" w:sz="4" w:space="0" w:color="auto"/>
            </w:tcBorders>
            <w:shd w:val="clear" w:color="auto" w:fill="auto"/>
            <w:noWrap/>
            <w:vAlign w:val="center"/>
            <w:hideMark/>
          </w:tcPr>
          <w:p w14:paraId="0236B61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7F4B0D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513177E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71D0FE0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79ADEA1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r>
      <w:tr w:rsidR="009F73C0" w:rsidRPr="00A97C70" w14:paraId="69A598C6" w14:textId="77777777" w:rsidTr="002E2899">
        <w:trPr>
          <w:trHeight w:val="290"/>
        </w:trPr>
        <w:tc>
          <w:tcPr>
            <w:tcW w:w="429" w:type="pct"/>
            <w:shd w:val="clear" w:color="auto" w:fill="auto"/>
            <w:noWrap/>
            <w:vAlign w:val="center"/>
            <w:hideMark/>
          </w:tcPr>
          <w:p w14:paraId="44116E6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Oct-16</w:t>
            </w:r>
          </w:p>
        </w:tc>
        <w:tc>
          <w:tcPr>
            <w:tcW w:w="435" w:type="pct"/>
            <w:shd w:val="clear" w:color="auto" w:fill="auto"/>
            <w:noWrap/>
            <w:vAlign w:val="center"/>
            <w:hideMark/>
          </w:tcPr>
          <w:p w14:paraId="6BC519B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4805</w:t>
            </w:r>
          </w:p>
        </w:tc>
        <w:tc>
          <w:tcPr>
            <w:tcW w:w="433" w:type="pct"/>
            <w:shd w:val="clear" w:color="auto" w:fill="auto"/>
            <w:noWrap/>
            <w:vAlign w:val="center"/>
            <w:hideMark/>
          </w:tcPr>
          <w:p w14:paraId="0378797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6006</w:t>
            </w:r>
          </w:p>
        </w:tc>
        <w:tc>
          <w:tcPr>
            <w:tcW w:w="370" w:type="pct"/>
            <w:shd w:val="clear" w:color="auto" w:fill="auto"/>
            <w:noWrap/>
            <w:vAlign w:val="center"/>
            <w:hideMark/>
          </w:tcPr>
          <w:p w14:paraId="3FD7B68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3097</w:t>
            </w:r>
          </w:p>
        </w:tc>
        <w:tc>
          <w:tcPr>
            <w:tcW w:w="447" w:type="pct"/>
            <w:shd w:val="clear" w:color="auto" w:fill="auto"/>
            <w:noWrap/>
            <w:vAlign w:val="center"/>
            <w:hideMark/>
          </w:tcPr>
          <w:p w14:paraId="5182F22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1456</w:t>
            </w:r>
          </w:p>
        </w:tc>
        <w:tc>
          <w:tcPr>
            <w:tcW w:w="578" w:type="pct"/>
            <w:tcBorders>
              <w:right w:val="single" w:sz="4" w:space="0" w:color="auto"/>
            </w:tcBorders>
            <w:shd w:val="clear" w:color="auto" w:fill="auto"/>
            <w:noWrap/>
            <w:vAlign w:val="center"/>
            <w:hideMark/>
          </w:tcPr>
          <w:p w14:paraId="27916F9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4892</w:t>
            </w:r>
          </w:p>
        </w:tc>
        <w:tc>
          <w:tcPr>
            <w:tcW w:w="472" w:type="pct"/>
            <w:tcBorders>
              <w:left w:val="single" w:sz="4" w:space="0" w:color="auto"/>
            </w:tcBorders>
            <w:shd w:val="clear" w:color="auto" w:fill="auto"/>
            <w:noWrap/>
            <w:vAlign w:val="center"/>
            <w:hideMark/>
          </w:tcPr>
          <w:p w14:paraId="11735D2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1CA9FA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255C944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6BB0445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643BEAA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r>
      <w:tr w:rsidR="009F73C0" w:rsidRPr="00A97C70" w14:paraId="0FF765B4" w14:textId="77777777" w:rsidTr="002E2899">
        <w:trPr>
          <w:trHeight w:val="290"/>
        </w:trPr>
        <w:tc>
          <w:tcPr>
            <w:tcW w:w="429" w:type="pct"/>
            <w:shd w:val="clear" w:color="auto" w:fill="auto"/>
            <w:noWrap/>
            <w:vAlign w:val="center"/>
            <w:hideMark/>
          </w:tcPr>
          <w:p w14:paraId="10E2E62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Nov-16</w:t>
            </w:r>
          </w:p>
        </w:tc>
        <w:tc>
          <w:tcPr>
            <w:tcW w:w="435" w:type="pct"/>
            <w:shd w:val="clear" w:color="auto" w:fill="auto"/>
            <w:noWrap/>
            <w:vAlign w:val="center"/>
            <w:hideMark/>
          </w:tcPr>
          <w:p w14:paraId="6BA45A8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4904</w:t>
            </w:r>
          </w:p>
        </w:tc>
        <w:tc>
          <w:tcPr>
            <w:tcW w:w="433" w:type="pct"/>
            <w:shd w:val="clear" w:color="auto" w:fill="auto"/>
            <w:noWrap/>
            <w:vAlign w:val="center"/>
            <w:hideMark/>
          </w:tcPr>
          <w:p w14:paraId="1B31F09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5574</w:t>
            </w:r>
          </w:p>
        </w:tc>
        <w:tc>
          <w:tcPr>
            <w:tcW w:w="370" w:type="pct"/>
            <w:shd w:val="clear" w:color="auto" w:fill="auto"/>
            <w:noWrap/>
            <w:vAlign w:val="center"/>
            <w:hideMark/>
          </w:tcPr>
          <w:p w14:paraId="65E8B5B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3092</w:t>
            </w:r>
          </w:p>
        </w:tc>
        <w:tc>
          <w:tcPr>
            <w:tcW w:w="447" w:type="pct"/>
            <w:shd w:val="clear" w:color="auto" w:fill="auto"/>
            <w:noWrap/>
            <w:vAlign w:val="center"/>
            <w:hideMark/>
          </w:tcPr>
          <w:p w14:paraId="2B90F36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1337</w:t>
            </w:r>
          </w:p>
        </w:tc>
        <w:tc>
          <w:tcPr>
            <w:tcW w:w="578" w:type="pct"/>
            <w:tcBorders>
              <w:right w:val="single" w:sz="4" w:space="0" w:color="auto"/>
            </w:tcBorders>
            <w:shd w:val="clear" w:color="auto" w:fill="auto"/>
            <w:noWrap/>
            <w:vAlign w:val="center"/>
            <w:hideMark/>
          </w:tcPr>
          <w:p w14:paraId="72D72EF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5638</w:t>
            </w:r>
          </w:p>
        </w:tc>
        <w:tc>
          <w:tcPr>
            <w:tcW w:w="472" w:type="pct"/>
            <w:tcBorders>
              <w:left w:val="single" w:sz="4" w:space="0" w:color="auto"/>
            </w:tcBorders>
            <w:shd w:val="clear" w:color="auto" w:fill="auto"/>
            <w:noWrap/>
            <w:vAlign w:val="center"/>
            <w:hideMark/>
          </w:tcPr>
          <w:p w14:paraId="443133B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2E9A9F1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7CD72A5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65807A1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0CD9860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r>
      <w:tr w:rsidR="009F73C0" w:rsidRPr="00A97C70" w14:paraId="437E313F" w14:textId="77777777" w:rsidTr="002E2899">
        <w:trPr>
          <w:trHeight w:val="290"/>
        </w:trPr>
        <w:tc>
          <w:tcPr>
            <w:tcW w:w="429" w:type="pct"/>
            <w:shd w:val="clear" w:color="auto" w:fill="auto"/>
            <w:noWrap/>
            <w:vAlign w:val="center"/>
            <w:hideMark/>
          </w:tcPr>
          <w:p w14:paraId="210575D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Dec-16</w:t>
            </w:r>
          </w:p>
        </w:tc>
        <w:tc>
          <w:tcPr>
            <w:tcW w:w="435" w:type="pct"/>
            <w:shd w:val="clear" w:color="auto" w:fill="auto"/>
            <w:noWrap/>
            <w:vAlign w:val="center"/>
            <w:hideMark/>
          </w:tcPr>
          <w:p w14:paraId="6986B5E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4608</w:t>
            </w:r>
          </w:p>
        </w:tc>
        <w:tc>
          <w:tcPr>
            <w:tcW w:w="433" w:type="pct"/>
            <w:shd w:val="clear" w:color="auto" w:fill="auto"/>
            <w:noWrap/>
            <w:vAlign w:val="center"/>
            <w:hideMark/>
          </w:tcPr>
          <w:p w14:paraId="6FFE833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5637</w:t>
            </w:r>
          </w:p>
        </w:tc>
        <w:tc>
          <w:tcPr>
            <w:tcW w:w="370" w:type="pct"/>
            <w:shd w:val="clear" w:color="auto" w:fill="auto"/>
            <w:noWrap/>
            <w:vAlign w:val="center"/>
            <w:hideMark/>
          </w:tcPr>
          <w:p w14:paraId="11FBC1D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2977</w:t>
            </w:r>
          </w:p>
        </w:tc>
        <w:tc>
          <w:tcPr>
            <w:tcW w:w="447" w:type="pct"/>
            <w:shd w:val="clear" w:color="auto" w:fill="auto"/>
            <w:noWrap/>
            <w:vAlign w:val="center"/>
            <w:hideMark/>
          </w:tcPr>
          <w:p w14:paraId="0247790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1228</w:t>
            </w:r>
          </w:p>
        </w:tc>
        <w:tc>
          <w:tcPr>
            <w:tcW w:w="578" w:type="pct"/>
            <w:tcBorders>
              <w:right w:val="single" w:sz="4" w:space="0" w:color="auto"/>
            </w:tcBorders>
            <w:shd w:val="clear" w:color="auto" w:fill="auto"/>
            <w:noWrap/>
            <w:vAlign w:val="center"/>
            <w:hideMark/>
          </w:tcPr>
          <w:p w14:paraId="0AFA859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4479</w:t>
            </w:r>
          </w:p>
        </w:tc>
        <w:tc>
          <w:tcPr>
            <w:tcW w:w="472" w:type="pct"/>
            <w:tcBorders>
              <w:left w:val="single" w:sz="4" w:space="0" w:color="auto"/>
            </w:tcBorders>
            <w:shd w:val="clear" w:color="auto" w:fill="auto"/>
            <w:noWrap/>
            <w:vAlign w:val="center"/>
            <w:hideMark/>
          </w:tcPr>
          <w:p w14:paraId="47E3C45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7F0A10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355D78A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5DE9AD7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68B0035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49F212CD" w14:textId="77777777" w:rsidTr="002E2899">
        <w:trPr>
          <w:trHeight w:val="290"/>
        </w:trPr>
        <w:tc>
          <w:tcPr>
            <w:tcW w:w="429" w:type="pct"/>
            <w:shd w:val="clear" w:color="auto" w:fill="auto"/>
            <w:noWrap/>
            <w:vAlign w:val="center"/>
            <w:hideMark/>
          </w:tcPr>
          <w:p w14:paraId="5B3420A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Jan-17</w:t>
            </w:r>
          </w:p>
        </w:tc>
        <w:tc>
          <w:tcPr>
            <w:tcW w:w="435" w:type="pct"/>
            <w:shd w:val="clear" w:color="auto" w:fill="auto"/>
            <w:noWrap/>
            <w:vAlign w:val="center"/>
            <w:hideMark/>
          </w:tcPr>
          <w:p w14:paraId="79D51CD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4034</w:t>
            </w:r>
          </w:p>
        </w:tc>
        <w:tc>
          <w:tcPr>
            <w:tcW w:w="433" w:type="pct"/>
            <w:shd w:val="clear" w:color="auto" w:fill="auto"/>
            <w:noWrap/>
            <w:vAlign w:val="center"/>
            <w:hideMark/>
          </w:tcPr>
          <w:p w14:paraId="7FC0B8E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5109</w:t>
            </w:r>
          </w:p>
        </w:tc>
        <w:tc>
          <w:tcPr>
            <w:tcW w:w="370" w:type="pct"/>
            <w:shd w:val="clear" w:color="auto" w:fill="auto"/>
            <w:noWrap/>
            <w:vAlign w:val="center"/>
            <w:hideMark/>
          </w:tcPr>
          <w:p w14:paraId="1F824A5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2625</w:t>
            </w:r>
          </w:p>
        </w:tc>
        <w:tc>
          <w:tcPr>
            <w:tcW w:w="447" w:type="pct"/>
            <w:shd w:val="clear" w:color="auto" w:fill="auto"/>
            <w:noWrap/>
            <w:vAlign w:val="center"/>
            <w:hideMark/>
          </w:tcPr>
          <w:p w14:paraId="646BA08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1086</w:t>
            </w:r>
          </w:p>
        </w:tc>
        <w:tc>
          <w:tcPr>
            <w:tcW w:w="578" w:type="pct"/>
            <w:tcBorders>
              <w:right w:val="single" w:sz="4" w:space="0" w:color="auto"/>
            </w:tcBorders>
            <w:shd w:val="clear" w:color="auto" w:fill="auto"/>
            <w:noWrap/>
            <w:vAlign w:val="center"/>
            <w:hideMark/>
          </w:tcPr>
          <w:p w14:paraId="0FFA7DF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4520</w:t>
            </w:r>
          </w:p>
        </w:tc>
        <w:tc>
          <w:tcPr>
            <w:tcW w:w="472" w:type="pct"/>
            <w:tcBorders>
              <w:left w:val="single" w:sz="4" w:space="0" w:color="auto"/>
            </w:tcBorders>
            <w:shd w:val="clear" w:color="auto" w:fill="auto"/>
            <w:noWrap/>
            <w:vAlign w:val="center"/>
            <w:hideMark/>
          </w:tcPr>
          <w:p w14:paraId="17BE35A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771E37B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370" w:type="pct"/>
            <w:shd w:val="clear" w:color="auto" w:fill="auto"/>
            <w:noWrap/>
            <w:vAlign w:val="center"/>
            <w:hideMark/>
          </w:tcPr>
          <w:p w14:paraId="5D4C49B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63" w:type="pct"/>
            <w:shd w:val="clear" w:color="auto" w:fill="auto"/>
            <w:noWrap/>
            <w:vAlign w:val="center"/>
            <w:hideMark/>
          </w:tcPr>
          <w:p w14:paraId="52B4AA0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77EC93E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3B577000" w14:textId="77777777" w:rsidTr="002E2899">
        <w:trPr>
          <w:trHeight w:val="290"/>
        </w:trPr>
        <w:tc>
          <w:tcPr>
            <w:tcW w:w="429" w:type="pct"/>
            <w:shd w:val="clear" w:color="auto" w:fill="auto"/>
            <w:noWrap/>
            <w:vAlign w:val="center"/>
            <w:hideMark/>
          </w:tcPr>
          <w:p w14:paraId="66C82A3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Feb-17</w:t>
            </w:r>
          </w:p>
        </w:tc>
        <w:tc>
          <w:tcPr>
            <w:tcW w:w="435" w:type="pct"/>
            <w:shd w:val="clear" w:color="auto" w:fill="auto"/>
            <w:noWrap/>
            <w:vAlign w:val="center"/>
            <w:hideMark/>
          </w:tcPr>
          <w:p w14:paraId="2809A2A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3993</w:t>
            </w:r>
          </w:p>
        </w:tc>
        <w:tc>
          <w:tcPr>
            <w:tcW w:w="433" w:type="pct"/>
            <w:shd w:val="clear" w:color="auto" w:fill="auto"/>
            <w:noWrap/>
            <w:vAlign w:val="center"/>
            <w:hideMark/>
          </w:tcPr>
          <w:p w14:paraId="14B2C75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4794</w:t>
            </w:r>
          </w:p>
        </w:tc>
        <w:tc>
          <w:tcPr>
            <w:tcW w:w="370" w:type="pct"/>
            <w:shd w:val="clear" w:color="auto" w:fill="auto"/>
            <w:noWrap/>
            <w:vAlign w:val="center"/>
            <w:hideMark/>
          </w:tcPr>
          <w:p w14:paraId="29968EE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2582</w:t>
            </w:r>
          </w:p>
        </w:tc>
        <w:tc>
          <w:tcPr>
            <w:tcW w:w="447" w:type="pct"/>
            <w:shd w:val="clear" w:color="auto" w:fill="auto"/>
            <w:noWrap/>
            <w:vAlign w:val="center"/>
            <w:hideMark/>
          </w:tcPr>
          <w:p w14:paraId="0FF416A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1118</w:t>
            </w:r>
          </w:p>
        </w:tc>
        <w:tc>
          <w:tcPr>
            <w:tcW w:w="578" w:type="pct"/>
            <w:tcBorders>
              <w:right w:val="single" w:sz="4" w:space="0" w:color="auto"/>
            </w:tcBorders>
            <w:shd w:val="clear" w:color="auto" w:fill="auto"/>
            <w:noWrap/>
            <w:vAlign w:val="center"/>
            <w:hideMark/>
          </w:tcPr>
          <w:p w14:paraId="221587A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3644</w:t>
            </w:r>
          </w:p>
        </w:tc>
        <w:tc>
          <w:tcPr>
            <w:tcW w:w="472" w:type="pct"/>
            <w:tcBorders>
              <w:left w:val="single" w:sz="4" w:space="0" w:color="auto"/>
            </w:tcBorders>
            <w:shd w:val="clear" w:color="auto" w:fill="auto"/>
            <w:noWrap/>
            <w:vAlign w:val="center"/>
            <w:hideMark/>
          </w:tcPr>
          <w:p w14:paraId="2F0268C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A7AD3A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2517092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63" w:type="pct"/>
            <w:shd w:val="clear" w:color="auto" w:fill="auto"/>
            <w:noWrap/>
            <w:vAlign w:val="center"/>
            <w:hideMark/>
          </w:tcPr>
          <w:p w14:paraId="7FC6382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726582C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0A5089B3" w14:textId="77777777" w:rsidTr="002E2899">
        <w:trPr>
          <w:trHeight w:val="290"/>
        </w:trPr>
        <w:tc>
          <w:tcPr>
            <w:tcW w:w="429" w:type="pct"/>
            <w:shd w:val="clear" w:color="auto" w:fill="auto"/>
            <w:noWrap/>
            <w:vAlign w:val="center"/>
            <w:hideMark/>
          </w:tcPr>
          <w:p w14:paraId="24708A2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Mar-17</w:t>
            </w:r>
          </w:p>
        </w:tc>
        <w:tc>
          <w:tcPr>
            <w:tcW w:w="435" w:type="pct"/>
            <w:shd w:val="clear" w:color="auto" w:fill="auto"/>
            <w:noWrap/>
            <w:vAlign w:val="center"/>
            <w:hideMark/>
          </w:tcPr>
          <w:p w14:paraId="0C704E4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4637</w:t>
            </w:r>
          </w:p>
        </w:tc>
        <w:tc>
          <w:tcPr>
            <w:tcW w:w="433" w:type="pct"/>
            <w:shd w:val="clear" w:color="auto" w:fill="auto"/>
            <w:noWrap/>
            <w:vAlign w:val="center"/>
            <w:hideMark/>
          </w:tcPr>
          <w:p w14:paraId="4B77293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5151</w:t>
            </w:r>
          </w:p>
        </w:tc>
        <w:tc>
          <w:tcPr>
            <w:tcW w:w="370" w:type="pct"/>
            <w:shd w:val="clear" w:color="auto" w:fill="auto"/>
            <w:noWrap/>
            <w:vAlign w:val="center"/>
            <w:hideMark/>
          </w:tcPr>
          <w:p w14:paraId="3576259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2952</w:t>
            </w:r>
          </w:p>
        </w:tc>
        <w:tc>
          <w:tcPr>
            <w:tcW w:w="447" w:type="pct"/>
            <w:shd w:val="clear" w:color="auto" w:fill="auto"/>
            <w:noWrap/>
            <w:vAlign w:val="center"/>
            <w:hideMark/>
          </w:tcPr>
          <w:p w14:paraId="108DB5B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1288</w:t>
            </w:r>
          </w:p>
        </w:tc>
        <w:tc>
          <w:tcPr>
            <w:tcW w:w="578" w:type="pct"/>
            <w:tcBorders>
              <w:right w:val="single" w:sz="4" w:space="0" w:color="auto"/>
            </w:tcBorders>
            <w:shd w:val="clear" w:color="auto" w:fill="auto"/>
            <w:noWrap/>
            <w:vAlign w:val="center"/>
            <w:hideMark/>
          </w:tcPr>
          <w:p w14:paraId="278080A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4536</w:t>
            </w:r>
          </w:p>
        </w:tc>
        <w:tc>
          <w:tcPr>
            <w:tcW w:w="472" w:type="pct"/>
            <w:tcBorders>
              <w:left w:val="single" w:sz="4" w:space="0" w:color="auto"/>
            </w:tcBorders>
            <w:shd w:val="clear" w:color="auto" w:fill="auto"/>
            <w:noWrap/>
            <w:vAlign w:val="center"/>
            <w:hideMark/>
          </w:tcPr>
          <w:p w14:paraId="07D52ED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87388B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370" w:type="pct"/>
            <w:shd w:val="clear" w:color="auto" w:fill="auto"/>
            <w:noWrap/>
            <w:vAlign w:val="center"/>
            <w:hideMark/>
          </w:tcPr>
          <w:p w14:paraId="235173D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63" w:type="pct"/>
            <w:shd w:val="clear" w:color="auto" w:fill="auto"/>
            <w:noWrap/>
            <w:vAlign w:val="center"/>
            <w:hideMark/>
          </w:tcPr>
          <w:p w14:paraId="06D57C9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561" w:type="pct"/>
            <w:shd w:val="clear" w:color="auto" w:fill="auto"/>
            <w:noWrap/>
            <w:vAlign w:val="center"/>
            <w:hideMark/>
          </w:tcPr>
          <w:p w14:paraId="47184D0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2C6717E6" w14:textId="77777777" w:rsidTr="002E2899">
        <w:trPr>
          <w:trHeight w:val="290"/>
        </w:trPr>
        <w:tc>
          <w:tcPr>
            <w:tcW w:w="429" w:type="pct"/>
            <w:shd w:val="clear" w:color="auto" w:fill="auto"/>
            <w:noWrap/>
            <w:vAlign w:val="center"/>
            <w:hideMark/>
          </w:tcPr>
          <w:p w14:paraId="4EBF3E5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Apr-17</w:t>
            </w:r>
          </w:p>
        </w:tc>
        <w:tc>
          <w:tcPr>
            <w:tcW w:w="435" w:type="pct"/>
            <w:shd w:val="clear" w:color="auto" w:fill="auto"/>
            <w:noWrap/>
            <w:vAlign w:val="center"/>
            <w:hideMark/>
          </w:tcPr>
          <w:p w14:paraId="19C67C4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4099</w:t>
            </w:r>
          </w:p>
        </w:tc>
        <w:tc>
          <w:tcPr>
            <w:tcW w:w="433" w:type="pct"/>
            <w:shd w:val="clear" w:color="auto" w:fill="auto"/>
            <w:noWrap/>
            <w:vAlign w:val="center"/>
            <w:hideMark/>
          </w:tcPr>
          <w:p w14:paraId="6E9B456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5317</w:t>
            </w:r>
          </w:p>
        </w:tc>
        <w:tc>
          <w:tcPr>
            <w:tcW w:w="370" w:type="pct"/>
            <w:shd w:val="clear" w:color="auto" w:fill="auto"/>
            <w:noWrap/>
            <w:vAlign w:val="center"/>
            <w:hideMark/>
          </w:tcPr>
          <w:p w14:paraId="55C2596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2840</w:t>
            </w:r>
          </w:p>
        </w:tc>
        <w:tc>
          <w:tcPr>
            <w:tcW w:w="447" w:type="pct"/>
            <w:shd w:val="clear" w:color="auto" w:fill="auto"/>
            <w:noWrap/>
            <w:vAlign w:val="center"/>
            <w:hideMark/>
          </w:tcPr>
          <w:p w14:paraId="1BEDC91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1314</w:t>
            </w:r>
          </w:p>
        </w:tc>
        <w:tc>
          <w:tcPr>
            <w:tcW w:w="578" w:type="pct"/>
            <w:tcBorders>
              <w:right w:val="single" w:sz="4" w:space="0" w:color="auto"/>
            </w:tcBorders>
            <w:shd w:val="clear" w:color="auto" w:fill="auto"/>
            <w:noWrap/>
            <w:vAlign w:val="center"/>
            <w:hideMark/>
          </w:tcPr>
          <w:p w14:paraId="0C4797E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4626</w:t>
            </w:r>
          </w:p>
        </w:tc>
        <w:tc>
          <w:tcPr>
            <w:tcW w:w="472" w:type="pct"/>
            <w:tcBorders>
              <w:left w:val="single" w:sz="4" w:space="0" w:color="auto"/>
            </w:tcBorders>
            <w:shd w:val="clear" w:color="auto" w:fill="auto"/>
            <w:noWrap/>
            <w:vAlign w:val="center"/>
            <w:hideMark/>
          </w:tcPr>
          <w:p w14:paraId="319B1CA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26A74B8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7B091C2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463" w:type="pct"/>
            <w:shd w:val="clear" w:color="auto" w:fill="auto"/>
            <w:noWrap/>
            <w:vAlign w:val="center"/>
            <w:hideMark/>
          </w:tcPr>
          <w:p w14:paraId="278936F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560F84D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r>
      <w:tr w:rsidR="009F73C0" w:rsidRPr="00A97C70" w14:paraId="37CDFBA7" w14:textId="77777777" w:rsidTr="002E2899">
        <w:trPr>
          <w:trHeight w:val="290"/>
        </w:trPr>
        <w:tc>
          <w:tcPr>
            <w:tcW w:w="429" w:type="pct"/>
            <w:shd w:val="clear" w:color="auto" w:fill="auto"/>
            <w:noWrap/>
            <w:vAlign w:val="center"/>
            <w:hideMark/>
          </w:tcPr>
          <w:p w14:paraId="0A0CA17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May-17</w:t>
            </w:r>
          </w:p>
        </w:tc>
        <w:tc>
          <w:tcPr>
            <w:tcW w:w="435" w:type="pct"/>
            <w:shd w:val="clear" w:color="auto" w:fill="auto"/>
            <w:noWrap/>
            <w:vAlign w:val="center"/>
            <w:hideMark/>
          </w:tcPr>
          <w:p w14:paraId="219AC33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4227</w:t>
            </w:r>
          </w:p>
        </w:tc>
        <w:tc>
          <w:tcPr>
            <w:tcW w:w="433" w:type="pct"/>
            <w:shd w:val="clear" w:color="auto" w:fill="auto"/>
            <w:noWrap/>
            <w:vAlign w:val="center"/>
            <w:hideMark/>
          </w:tcPr>
          <w:p w14:paraId="4941152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5348</w:t>
            </w:r>
          </w:p>
        </w:tc>
        <w:tc>
          <w:tcPr>
            <w:tcW w:w="370" w:type="pct"/>
            <w:shd w:val="clear" w:color="auto" w:fill="auto"/>
            <w:noWrap/>
            <w:vAlign w:val="center"/>
            <w:hideMark/>
          </w:tcPr>
          <w:p w14:paraId="60D4C3F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2835</w:t>
            </w:r>
          </w:p>
        </w:tc>
        <w:tc>
          <w:tcPr>
            <w:tcW w:w="447" w:type="pct"/>
            <w:shd w:val="clear" w:color="auto" w:fill="auto"/>
            <w:noWrap/>
            <w:vAlign w:val="center"/>
            <w:hideMark/>
          </w:tcPr>
          <w:p w14:paraId="5D6EDC4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1095</w:t>
            </w:r>
          </w:p>
        </w:tc>
        <w:tc>
          <w:tcPr>
            <w:tcW w:w="578" w:type="pct"/>
            <w:tcBorders>
              <w:right w:val="single" w:sz="4" w:space="0" w:color="auto"/>
            </w:tcBorders>
            <w:shd w:val="clear" w:color="auto" w:fill="auto"/>
            <w:noWrap/>
            <w:vAlign w:val="center"/>
            <w:hideMark/>
          </w:tcPr>
          <w:p w14:paraId="0105922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4284</w:t>
            </w:r>
          </w:p>
        </w:tc>
        <w:tc>
          <w:tcPr>
            <w:tcW w:w="472" w:type="pct"/>
            <w:tcBorders>
              <w:left w:val="single" w:sz="4" w:space="0" w:color="auto"/>
            </w:tcBorders>
            <w:shd w:val="clear" w:color="auto" w:fill="auto"/>
            <w:noWrap/>
            <w:vAlign w:val="center"/>
            <w:hideMark/>
          </w:tcPr>
          <w:p w14:paraId="4DC5578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26BCDDE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370" w:type="pct"/>
            <w:shd w:val="clear" w:color="auto" w:fill="auto"/>
            <w:noWrap/>
            <w:vAlign w:val="center"/>
            <w:hideMark/>
          </w:tcPr>
          <w:p w14:paraId="369A64E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63" w:type="pct"/>
            <w:shd w:val="clear" w:color="auto" w:fill="auto"/>
            <w:noWrap/>
            <w:vAlign w:val="center"/>
            <w:hideMark/>
          </w:tcPr>
          <w:p w14:paraId="5C1EA8C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1F3E65A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r>
      <w:tr w:rsidR="009F73C0" w:rsidRPr="00A97C70" w14:paraId="026B4C2A" w14:textId="77777777" w:rsidTr="002E2899">
        <w:trPr>
          <w:trHeight w:val="290"/>
        </w:trPr>
        <w:tc>
          <w:tcPr>
            <w:tcW w:w="429" w:type="pct"/>
            <w:shd w:val="clear" w:color="auto" w:fill="auto"/>
            <w:noWrap/>
            <w:vAlign w:val="center"/>
            <w:hideMark/>
          </w:tcPr>
          <w:p w14:paraId="743BFC8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Jun-17</w:t>
            </w:r>
          </w:p>
        </w:tc>
        <w:tc>
          <w:tcPr>
            <w:tcW w:w="435" w:type="pct"/>
            <w:shd w:val="clear" w:color="auto" w:fill="auto"/>
            <w:noWrap/>
            <w:vAlign w:val="center"/>
            <w:hideMark/>
          </w:tcPr>
          <w:p w14:paraId="3C54809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4385</w:t>
            </w:r>
          </w:p>
        </w:tc>
        <w:tc>
          <w:tcPr>
            <w:tcW w:w="433" w:type="pct"/>
            <w:shd w:val="clear" w:color="auto" w:fill="auto"/>
            <w:noWrap/>
            <w:vAlign w:val="center"/>
            <w:hideMark/>
          </w:tcPr>
          <w:p w14:paraId="10D70DA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5019</w:t>
            </w:r>
          </w:p>
        </w:tc>
        <w:tc>
          <w:tcPr>
            <w:tcW w:w="370" w:type="pct"/>
            <w:shd w:val="clear" w:color="auto" w:fill="auto"/>
            <w:noWrap/>
            <w:vAlign w:val="center"/>
            <w:hideMark/>
          </w:tcPr>
          <w:p w14:paraId="2534B5B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2492</w:t>
            </w:r>
          </w:p>
        </w:tc>
        <w:tc>
          <w:tcPr>
            <w:tcW w:w="447" w:type="pct"/>
            <w:shd w:val="clear" w:color="auto" w:fill="auto"/>
            <w:noWrap/>
            <w:vAlign w:val="center"/>
            <w:hideMark/>
          </w:tcPr>
          <w:p w14:paraId="722BD75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1222</w:t>
            </w:r>
          </w:p>
        </w:tc>
        <w:tc>
          <w:tcPr>
            <w:tcW w:w="578" w:type="pct"/>
            <w:tcBorders>
              <w:right w:val="single" w:sz="4" w:space="0" w:color="auto"/>
            </w:tcBorders>
            <w:shd w:val="clear" w:color="auto" w:fill="auto"/>
            <w:noWrap/>
            <w:vAlign w:val="center"/>
            <w:hideMark/>
          </w:tcPr>
          <w:p w14:paraId="16F1F93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4452</w:t>
            </w:r>
          </w:p>
        </w:tc>
        <w:tc>
          <w:tcPr>
            <w:tcW w:w="472" w:type="pct"/>
            <w:tcBorders>
              <w:left w:val="single" w:sz="4" w:space="0" w:color="auto"/>
            </w:tcBorders>
            <w:shd w:val="clear" w:color="auto" w:fill="auto"/>
            <w:noWrap/>
            <w:vAlign w:val="center"/>
            <w:hideMark/>
          </w:tcPr>
          <w:p w14:paraId="5BF31C6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894AE2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1AEAAE4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463" w:type="pct"/>
            <w:shd w:val="clear" w:color="auto" w:fill="auto"/>
            <w:noWrap/>
            <w:vAlign w:val="center"/>
            <w:hideMark/>
          </w:tcPr>
          <w:p w14:paraId="382C503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170DAB2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1CFE89F6" w14:textId="77777777" w:rsidTr="002E2899">
        <w:trPr>
          <w:trHeight w:val="290"/>
        </w:trPr>
        <w:tc>
          <w:tcPr>
            <w:tcW w:w="429" w:type="pct"/>
            <w:shd w:val="clear" w:color="auto" w:fill="auto"/>
            <w:noWrap/>
            <w:vAlign w:val="center"/>
            <w:hideMark/>
          </w:tcPr>
          <w:p w14:paraId="695590B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Jul-17</w:t>
            </w:r>
          </w:p>
        </w:tc>
        <w:tc>
          <w:tcPr>
            <w:tcW w:w="435" w:type="pct"/>
            <w:shd w:val="clear" w:color="auto" w:fill="auto"/>
            <w:noWrap/>
            <w:vAlign w:val="center"/>
            <w:hideMark/>
          </w:tcPr>
          <w:p w14:paraId="129CC14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3829</w:t>
            </w:r>
          </w:p>
        </w:tc>
        <w:tc>
          <w:tcPr>
            <w:tcW w:w="433" w:type="pct"/>
            <w:shd w:val="clear" w:color="auto" w:fill="auto"/>
            <w:noWrap/>
            <w:vAlign w:val="center"/>
            <w:hideMark/>
          </w:tcPr>
          <w:p w14:paraId="22B0802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5158</w:t>
            </w:r>
          </w:p>
        </w:tc>
        <w:tc>
          <w:tcPr>
            <w:tcW w:w="370" w:type="pct"/>
            <w:shd w:val="clear" w:color="auto" w:fill="auto"/>
            <w:noWrap/>
            <w:vAlign w:val="center"/>
            <w:hideMark/>
          </w:tcPr>
          <w:p w14:paraId="68309E6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2440</w:t>
            </w:r>
          </w:p>
        </w:tc>
        <w:tc>
          <w:tcPr>
            <w:tcW w:w="447" w:type="pct"/>
            <w:shd w:val="clear" w:color="auto" w:fill="auto"/>
            <w:noWrap/>
            <w:vAlign w:val="center"/>
            <w:hideMark/>
          </w:tcPr>
          <w:p w14:paraId="2C39872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935</w:t>
            </w:r>
          </w:p>
        </w:tc>
        <w:tc>
          <w:tcPr>
            <w:tcW w:w="578" w:type="pct"/>
            <w:tcBorders>
              <w:right w:val="single" w:sz="4" w:space="0" w:color="auto"/>
            </w:tcBorders>
            <w:shd w:val="clear" w:color="auto" w:fill="auto"/>
            <w:noWrap/>
            <w:vAlign w:val="center"/>
            <w:hideMark/>
          </w:tcPr>
          <w:p w14:paraId="36036DD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4038</w:t>
            </w:r>
          </w:p>
        </w:tc>
        <w:tc>
          <w:tcPr>
            <w:tcW w:w="472" w:type="pct"/>
            <w:tcBorders>
              <w:left w:val="single" w:sz="4" w:space="0" w:color="auto"/>
            </w:tcBorders>
            <w:shd w:val="clear" w:color="auto" w:fill="auto"/>
            <w:noWrap/>
            <w:vAlign w:val="center"/>
            <w:hideMark/>
          </w:tcPr>
          <w:p w14:paraId="3C99963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6B239B6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500DDB2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63" w:type="pct"/>
            <w:shd w:val="clear" w:color="auto" w:fill="auto"/>
            <w:noWrap/>
            <w:vAlign w:val="center"/>
            <w:hideMark/>
          </w:tcPr>
          <w:p w14:paraId="3E9DDA2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48C7330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43B47C5F" w14:textId="77777777" w:rsidTr="002E2899">
        <w:trPr>
          <w:trHeight w:val="290"/>
        </w:trPr>
        <w:tc>
          <w:tcPr>
            <w:tcW w:w="429" w:type="pct"/>
            <w:shd w:val="clear" w:color="auto" w:fill="auto"/>
            <w:noWrap/>
            <w:vAlign w:val="center"/>
            <w:hideMark/>
          </w:tcPr>
          <w:p w14:paraId="6BFF6F1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Aug-17</w:t>
            </w:r>
          </w:p>
        </w:tc>
        <w:tc>
          <w:tcPr>
            <w:tcW w:w="435" w:type="pct"/>
            <w:shd w:val="clear" w:color="auto" w:fill="auto"/>
            <w:noWrap/>
            <w:vAlign w:val="center"/>
            <w:hideMark/>
          </w:tcPr>
          <w:p w14:paraId="4155C58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3841</w:t>
            </w:r>
          </w:p>
        </w:tc>
        <w:tc>
          <w:tcPr>
            <w:tcW w:w="433" w:type="pct"/>
            <w:shd w:val="clear" w:color="auto" w:fill="auto"/>
            <w:noWrap/>
            <w:vAlign w:val="center"/>
            <w:hideMark/>
          </w:tcPr>
          <w:p w14:paraId="1288D0B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4905</w:t>
            </w:r>
          </w:p>
        </w:tc>
        <w:tc>
          <w:tcPr>
            <w:tcW w:w="370" w:type="pct"/>
            <w:shd w:val="clear" w:color="auto" w:fill="auto"/>
            <w:noWrap/>
            <w:vAlign w:val="center"/>
            <w:hideMark/>
          </w:tcPr>
          <w:p w14:paraId="25BB1D0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2550</w:t>
            </w:r>
          </w:p>
        </w:tc>
        <w:tc>
          <w:tcPr>
            <w:tcW w:w="447" w:type="pct"/>
            <w:shd w:val="clear" w:color="auto" w:fill="auto"/>
            <w:noWrap/>
            <w:vAlign w:val="center"/>
            <w:hideMark/>
          </w:tcPr>
          <w:p w14:paraId="1655394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1281</w:t>
            </w:r>
          </w:p>
        </w:tc>
        <w:tc>
          <w:tcPr>
            <w:tcW w:w="578" w:type="pct"/>
            <w:tcBorders>
              <w:right w:val="single" w:sz="4" w:space="0" w:color="auto"/>
            </w:tcBorders>
            <w:shd w:val="clear" w:color="auto" w:fill="auto"/>
            <w:noWrap/>
            <w:vAlign w:val="center"/>
            <w:hideMark/>
          </w:tcPr>
          <w:p w14:paraId="5E8371A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3987</w:t>
            </w:r>
          </w:p>
        </w:tc>
        <w:tc>
          <w:tcPr>
            <w:tcW w:w="472" w:type="pct"/>
            <w:tcBorders>
              <w:left w:val="single" w:sz="4" w:space="0" w:color="auto"/>
            </w:tcBorders>
            <w:shd w:val="clear" w:color="auto" w:fill="auto"/>
            <w:noWrap/>
            <w:vAlign w:val="center"/>
            <w:hideMark/>
          </w:tcPr>
          <w:p w14:paraId="73ABB5C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D68C61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5785437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463" w:type="pct"/>
            <w:shd w:val="clear" w:color="auto" w:fill="auto"/>
            <w:noWrap/>
            <w:vAlign w:val="center"/>
            <w:hideMark/>
          </w:tcPr>
          <w:p w14:paraId="2E79180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w:t>
            </w:r>
          </w:p>
        </w:tc>
        <w:tc>
          <w:tcPr>
            <w:tcW w:w="561" w:type="pct"/>
            <w:shd w:val="clear" w:color="auto" w:fill="auto"/>
            <w:noWrap/>
            <w:vAlign w:val="center"/>
            <w:hideMark/>
          </w:tcPr>
          <w:p w14:paraId="769B6D1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r>
      <w:tr w:rsidR="009F73C0" w:rsidRPr="00A97C70" w14:paraId="09AF1403" w14:textId="77777777" w:rsidTr="002E2899">
        <w:trPr>
          <w:trHeight w:val="290"/>
        </w:trPr>
        <w:tc>
          <w:tcPr>
            <w:tcW w:w="429" w:type="pct"/>
            <w:shd w:val="clear" w:color="auto" w:fill="auto"/>
            <w:noWrap/>
            <w:vAlign w:val="center"/>
            <w:hideMark/>
          </w:tcPr>
          <w:p w14:paraId="7E1415C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Sep-17</w:t>
            </w:r>
          </w:p>
        </w:tc>
        <w:tc>
          <w:tcPr>
            <w:tcW w:w="435" w:type="pct"/>
            <w:shd w:val="clear" w:color="auto" w:fill="auto"/>
            <w:noWrap/>
            <w:vAlign w:val="center"/>
            <w:hideMark/>
          </w:tcPr>
          <w:p w14:paraId="6393BE1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4066</w:t>
            </w:r>
          </w:p>
        </w:tc>
        <w:tc>
          <w:tcPr>
            <w:tcW w:w="433" w:type="pct"/>
            <w:shd w:val="clear" w:color="auto" w:fill="auto"/>
            <w:noWrap/>
            <w:vAlign w:val="center"/>
            <w:hideMark/>
          </w:tcPr>
          <w:p w14:paraId="35F07A0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5714</w:t>
            </w:r>
          </w:p>
        </w:tc>
        <w:tc>
          <w:tcPr>
            <w:tcW w:w="370" w:type="pct"/>
            <w:shd w:val="clear" w:color="auto" w:fill="auto"/>
            <w:noWrap/>
            <w:vAlign w:val="center"/>
            <w:hideMark/>
          </w:tcPr>
          <w:p w14:paraId="6587550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2987</w:t>
            </w:r>
          </w:p>
        </w:tc>
        <w:tc>
          <w:tcPr>
            <w:tcW w:w="447" w:type="pct"/>
            <w:shd w:val="clear" w:color="auto" w:fill="auto"/>
            <w:noWrap/>
            <w:vAlign w:val="center"/>
            <w:hideMark/>
          </w:tcPr>
          <w:p w14:paraId="13D60DF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1229</w:t>
            </w:r>
          </w:p>
        </w:tc>
        <w:tc>
          <w:tcPr>
            <w:tcW w:w="578" w:type="pct"/>
            <w:tcBorders>
              <w:right w:val="single" w:sz="4" w:space="0" w:color="auto"/>
            </w:tcBorders>
            <w:shd w:val="clear" w:color="auto" w:fill="auto"/>
            <w:noWrap/>
            <w:vAlign w:val="center"/>
            <w:hideMark/>
          </w:tcPr>
          <w:p w14:paraId="15E2927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4338</w:t>
            </w:r>
          </w:p>
        </w:tc>
        <w:tc>
          <w:tcPr>
            <w:tcW w:w="472" w:type="pct"/>
            <w:tcBorders>
              <w:left w:val="single" w:sz="4" w:space="0" w:color="auto"/>
            </w:tcBorders>
            <w:shd w:val="clear" w:color="auto" w:fill="auto"/>
            <w:noWrap/>
            <w:vAlign w:val="center"/>
            <w:hideMark/>
          </w:tcPr>
          <w:p w14:paraId="301917D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4DB3CF8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062D014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63" w:type="pct"/>
            <w:shd w:val="clear" w:color="auto" w:fill="auto"/>
            <w:noWrap/>
            <w:vAlign w:val="center"/>
            <w:hideMark/>
          </w:tcPr>
          <w:p w14:paraId="0797B49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61F8325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r>
      <w:tr w:rsidR="009F73C0" w:rsidRPr="00A97C70" w14:paraId="7CF46BCE" w14:textId="77777777" w:rsidTr="002E2899">
        <w:trPr>
          <w:trHeight w:val="290"/>
        </w:trPr>
        <w:tc>
          <w:tcPr>
            <w:tcW w:w="429" w:type="pct"/>
            <w:shd w:val="clear" w:color="auto" w:fill="auto"/>
            <w:noWrap/>
            <w:vAlign w:val="center"/>
            <w:hideMark/>
          </w:tcPr>
          <w:p w14:paraId="1C9F6E9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Oct-17</w:t>
            </w:r>
          </w:p>
        </w:tc>
        <w:tc>
          <w:tcPr>
            <w:tcW w:w="435" w:type="pct"/>
            <w:shd w:val="clear" w:color="auto" w:fill="auto"/>
            <w:noWrap/>
            <w:vAlign w:val="center"/>
            <w:hideMark/>
          </w:tcPr>
          <w:p w14:paraId="2B63475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4023</w:t>
            </w:r>
          </w:p>
        </w:tc>
        <w:tc>
          <w:tcPr>
            <w:tcW w:w="433" w:type="pct"/>
            <w:shd w:val="clear" w:color="auto" w:fill="auto"/>
            <w:noWrap/>
            <w:vAlign w:val="center"/>
            <w:hideMark/>
          </w:tcPr>
          <w:p w14:paraId="1AB59BD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5630</w:t>
            </w:r>
          </w:p>
        </w:tc>
        <w:tc>
          <w:tcPr>
            <w:tcW w:w="370" w:type="pct"/>
            <w:shd w:val="clear" w:color="auto" w:fill="auto"/>
            <w:noWrap/>
            <w:vAlign w:val="center"/>
            <w:hideMark/>
          </w:tcPr>
          <w:p w14:paraId="4427836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2979</w:t>
            </w:r>
          </w:p>
        </w:tc>
        <w:tc>
          <w:tcPr>
            <w:tcW w:w="447" w:type="pct"/>
            <w:shd w:val="clear" w:color="auto" w:fill="auto"/>
            <w:noWrap/>
            <w:vAlign w:val="center"/>
            <w:hideMark/>
          </w:tcPr>
          <w:p w14:paraId="3AE8140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1247</w:t>
            </w:r>
          </w:p>
        </w:tc>
        <w:tc>
          <w:tcPr>
            <w:tcW w:w="578" w:type="pct"/>
            <w:tcBorders>
              <w:right w:val="single" w:sz="4" w:space="0" w:color="auto"/>
            </w:tcBorders>
            <w:shd w:val="clear" w:color="auto" w:fill="auto"/>
            <w:noWrap/>
            <w:vAlign w:val="center"/>
            <w:hideMark/>
          </w:tcPr>
          <w:p w14:paraId="7454363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3980</w:t>
            </w:r>
          </w:p>
        </w:tc>
        <w:tc>
          <w:tcPr>
            <w:tcW w:w="472" w:type="pct"/>
            <w:tcBorders>
              <w:left w:val="single" w:sz="4" w:space="0" w:color="auto"/>
            </w:tcBorders>
            <w:shd w:val="clear" w:color="auto" w:fill="auto"/>
            <w:noWrap/>
            <w:vAlign w:val="center"/>
            <w:hideMark/>
          </w:tcPr>
          <w:p w14:paraId="5DAFC8B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3BB5243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2F3B7A9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17DA010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561" w:type="pct"/>
            <w:shd w:val="clear" w:color="auto" w:fill="auto"/>
            <w:noWrap/>
            <w:vAlign w:val="center"/>
            <w:hideMark/>
          </w:tcPr>
          <w:p w14:paraId="2166B9D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01C2F2E0" w14:textId="77777777" w:rsidTr="002E2899">
        <w:trPr>
          <w:trHeight w:val="290"/>
        </w:trPr>
        <w:tc>
          <w:tcPr>
            <w:tcW w:w="429" w:type="pct"/>
            <w:shd w:val="clear" w:color="auto" w:fill="auto"/>
            <w:noWrap/>
            <w:vAlign w:val="center"/>
            <w:hideMark/>
          </w:tcPr>
          <w:p w14:paraId="47D8C3F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Nov-17</w:t>
            </w:r>
          </w:p>
        </w:tc>
        <w:tc>
          <w:tcPr>
            <w:tcW w:w="435" w:type="pct"/>
            <w:shd w:val="clear" w:color="auto" w:fill="auto"/>
            <w:noWrap/>
            <w:vAlign w:val="center"/>
            <w:hideMark/>
          </w:tcPr>
          <w:p w14:paraId="61E26D3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4054</w:t>
            </w:r>
          </w:p>
        </w:tc>
        <w:tc>
          <w:tcPr>
            <w:tcW w:w="433" w:type="pct"/>
            <w:shd w:val="clear" w:color="auto" w:fill="auto"/>
            <w:noWrap/>
            <w:vAlign w:val="center"/>
            <w:hideMark/>
          </w:tcPr>
          <w:p w14:paraId="468591D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5335</w:t>
            </w:r>
          </w:p>
        </w:tc>
        <w:tc>
          <w:tcPr>
            <w:tcW w:w="370" w:type="pct"/>
            <w:shd w:val="clear" w:color="auto" w:fill="auto"/>
            <w:noWrap/>
            <w:vAlign w:val="center"/>
            <w:hideMark/>
          </w:tcPr>
          <w:p w14:paraId="0D38559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2889</w:t>
            </w:r>
          </w:p>
        </w:tc>
        <w:tc>
          <w:tcPr>
            <w:tcW w:w="447" w:type="pct"/>
            <w:shd w:val="clear" w:color="auto" w:fill="auto"/>
            <w:noWrap/>
            <w:vAlign w:val="center"/>
            <w:hideMark/>
          </w:tcPr>
          <w:p w14:paraId="4538916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1224</w:t>
            </w:r>
          </w:p>
        </w:tc>
        <w:tc>
          <w:tcPr>
            <w:tcW w:w="578" w:type="pct"/>
            <w:tcBorders>
              <w:right w:val="single" w:sz="4" w:space="0" w:color="auto"/>
            </w:tcBorders>
            <w:shd w:val="clear" w:color="auto" w:fill="auto"/>
            <w:noWrap/>
            <w:vAlign w:val="center"/>
            <w:hideMark/>
          </w:tcPr>
          <w:p w14:paraId="262F909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3690</w:t>
            </w:r>
          </w:p>
        </w:tc>
        <w:tc>
          <w:tcPr>
            <w:tcW w:w="472" w:type="pct"/>
            <w:tcBorders>
              <w:left w:val="single" w:sz="4" w:space="0" w:color="auto"/>
            </w:tcBorders>
            <w:shd w:val="clear" w:color="auto" w:fill="auto"/>
            <w:noWrap/>
            <w:vAlign w:val="center"/>
            <w:hideMark/>
          </w:tcPr>
          <w:p w14:paraId="09CB893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605CB77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370" w:type="pct"/>
            <w:shd w:val="clear" w:color="auto" w:fill="auto"/>
            <w:noWrap/>
            <w:vAlign w:val="center"/>
            <w:hideMark/>
          </w:tcPr>
          <w:p w14:paraId="5FF6FC9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w:t>
            </w:r>
          </w:p>
        </w:tc>
        <w:tc>
          <w:tcPr>
            <w:tcW w:w="463" w:type="pct"/>
            <w:shd w:val="clear" w:color="auto" w:fill="auto"/>
            <w:noWrap/>
            <w:vAlign w:val="center"/>
            <w:hideMark/>
          </w:tcPr>
          <w:p w14:paraId="2144F4B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561" w:type="pct"/>
            <w:shd w:val="clear" w:color="auto" w:fill="auto"/>
            <w:noWrap/>
            <w:vAlign w:val="center"/>
            <w:hideMark/>
          </w:tcPr>
          <w:p w14:paraId="6D6CCB5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01D9AC8E" w14:textId="77777777" w:rsidTr="002E2899">
        <w:trPr>
          <w:trHeight w:val="290"/>
        </w:trPr>
        <w:tc>
          <w:tcPr>
            <w:tcW w:w="429" w:type="pct"/>
            <w:shd w:val="clear" w:color="auto" w:fill="auto"/>
            <w:noWrap/>
            <w:vAlign w:val="center"/>
            <w:hideMark/>
          </w:tcPr>
          <w:p w14:paraId="2EEC3C7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Dec-17</w:t>
            </w:r>
          </w:p>
        </w:tc>
        <w:tc>
          <w:tcPr>
            <w:tcW w:w="435" w:type="pct"/>
            <w:shd w:val="clear" w:color="auto" w:fill="auto"/>
            <w:noWrap/>
            <w:vAlign w:val="center"/>
            <w:hideMark/>
          </w:tcPr>
          <w:p w14:paraId="37D95B5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4012</w:t>
            </w:r>
          </w:p>
        </w:tc>
        <w:tc>
          <w:tcPr>
            <w:tcW w:w="433" w:type="pct"/>
            <w:shd w:val="clear" w:color="auto" w:fill="auto"/>
            <w:noWrap/>
            <w:vAlign w:val="center"/>
            <w:hideMark/>
          </w:tcPr>
          <w:p w14:paraId="2891A72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5298</w:t>
            </w:r>
          </w:p>
        </w:tc>
        <w:tc>
          <w:tcPr>
            <w:tcW w:w="370" w:type="pct"/>
            <w:shd w:val="clear" w:color="auto" w:fill="auto"/>
            <w:noWrap/>
            <w:vAlign w:val="center"/>
            <w:hideMark/>
          </w:tcPr>
          <w:p w14:paraId="76C5F30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2966</w:t>
            </w:r>
          </w:p>
        </w:tc>
        <w:tc>
          <w:tcPr>
            <w:tcW w:w="447" w:type="pct"/>
            <w:shd w:val="clear" w:color="auto" w:fill="auto"/>
            <w:noWrap/>
            <w:vAlign w:val="center"/>
            <w:hideMark/>
          </w:tcPr>
          <w:p w14:paraId="230A5E4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1246</w:t>
            </w:r>
          </w:p>
        </w:tc>
        <w:tc>
          <w:tcPr>
            <w:tcW w:w="578" w:type="pct"/>
            <w:tcBorders>
              <w:right w:val="single" w:sz="4" w:space="0" w:color="auto"/>
            </w:tcBorders>
            <w:shd w:val="clear" w:color="auto" w:fill="auto"/>
            <w:noWrap/>
            <w:vAlign w:val="center"/>
            <w:hideMark/>
          </w:tcPr>
          <w:p w14:paraId="5FCF2C0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2776</w:t>
            </w:r>
          </w:p>
        </w:tc>
        <w:tc>
          <w:tcPr>
            <w:tcW w:w="472" w:type="pct"/>
            <w:tcBorders>
              <w:left w:val="single" w:sz="4" w:space="0" w:color="auto"/>
            </w:tcBorders>
            <w:shd w:val="clear" w:color="auto" w:fill="auto"/>
            <w:noWrap/>
            <w:vAlign w:val="center"/>
            <w:hideMark/>
          </w:tcPr>
          <w:p w14:paraId="29D99DE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1C8C779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53D3FA2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63" w:type="pct"/>
            <w:shd w:val="clear" w:color="auto" w:fill="auto"/>
            <w:noWrap/>
            <w:vAlign w:val="center"/>
            <w:hideMark/>
          </w:tcPr>
          <w:p w14:paraId="0630630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09544B4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240F02BB" w14:textId="77777777" w:rsidTr="002E2899">
        <w:trPr>
          <w:trHeight w:val="290"/>
        </w:trPr>
        <w:tc>
          <w:tcPr>
            <w:tcW w:w="429" w:type="pct"/>
            <w:shd w:val="clear" w:color="auto" w:fill="auto"/>
            <w:noWrap/>
            <w:vAlign w:val="center"/>
            <w:hideMark/>
          </w:tcPr>
          <w:p w14:paraId="16BD866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Jan-18</w:t>
            </w:r>
          </w:p>
        </w:tc>
        <w:tc>
          <w:tcPr>
            <w:tcW w:w="435" w:type="pct"/>
            <w:shd w:val="clear" w:color="auto" w:fill="auto"/>
            <w:noWrap/>
            <w:vAlign w:val="center"/>
            <w:hideMark/>
          </w:tcPr>
          <w:p w14:paraId="7FDAB7F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3327</w:t>
            </w:r>
          </w:p>
        </w:tc>
        <w:tc>
          <w:tcPr>
            <w:tcW w:w="433" w:type="pct"/>
            <w:shd w:val="clear" w:color="auto" w:fill="auto"/>
            <w:noWrap/>
            <w:vAlign w:val="center"/>
            <w:hideMark/>
          </w:tcPr>
          <w:p w14:paraId="04D0BB0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4920</w:t>
            </w:r>
          </w:p>
        </w:tc>
        <w:tc>
          <w:tcPr>
            <w:tcW w:w="370" w:type="pct"/>
            <w:shd w:val="clear" w:color="auto" w:fill="auto"/>
            <w:noWrap/>
            <w:vAlign w:val="center"/>
            <w:hideMark/>
          </w:tcPr>
          <w:p w14:paraId="56A3C0D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2355</w:t>
            </w:r>
          </w:p>
        </w:tc>
        <w:tc>
          <w:tcPr>
            <w:tcW w:w="447" w:type="pct"/>
            <w:shd w:val="clear" w:color="auto" w:fill="auto"/>
            <w:noWrap/>
            <w:vAlign w:val="center"/>
            <w:hideMark/>
          </w:tcPr>
          <w:p w14:paraId="632A45B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1090</w:t>
            </w:r>
          </w:p>
        </w:tc>
        <w:tc>
          <w:tcPr>
            <w:tcW w:w="578" w:type="pct"/>
            <w:tcBorders>
              <w:right w:val="single" w:sz="4" w:space="0" w:color="auto"/>
            </w:tcBorders>
            <w:shd w:val="clear" w:color="auto" w:fill="auto"/>
            <w:noWrap/>
            <w:vAlign w:val="center"/>
            <w:hideMark/>
          </w:tcPr>
          <w:p w14:paraId="67C11AC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2911</w:t>
            </w:r>
          </w:p>
        </w:tc>
        <w:tc>
          <w:tcPr>
            <w:tcW w:w="472" w:type="pct"/>
            <w:tcBorders>
              <w:left w:val="single" w:sz="4" w:space="0" w:color="auto"/>
            </w:tcBorders>
            <w:shd w:val="clear" w:color="auto" w:fill="auto"/>
            <w:noWrap/>
            <w:vAlign w:val="center"/>
            <w:hideMark/>
          </w:tcPr>
          <w:p w14:paraId="762D1EF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3C096E9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50E4DC7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76E9B45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7EB9416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r>
      <w:tr w:rsidR="009F73C0" w:rsidRPr="00A97C70" w14:paraId="76D372E7" w14:textId="77777777" w:rsidTr="002E2899">
        <w:trPr>
          <w:trHeight w:val="290"/>
        </w:trPr>
        <w:tc>
          <w:tcPr>
            <w:tcW w:w="429" w:type="pct"/>
            <w:shd w:val="clear" w:color="auto" w:fill="auto"/>
            <w:noWrap/>
            <w:vAlign w:val="center"/>
            <w:hideMark/>
          </w:tcPr>
          <w:p w14:paraId="6EE8929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Feb-18</w:t>
            </w:r>
          </w:p>
        </w:tc>
        <w:tc>
          <w:tcPr>
            <w:tcW w:w="435" w:type="pct"/>
            <w:shd w:val="clear" w:color="auto" w:fill="auto"/>
            <w:noWrap/>
            <w:vAlign w:val="center"/>
            <w:hideMark/>
          </w:tcPr>
          <w:p w14:paraId="6B4C1F0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3405</w:t>
            </w:r>
          </w:p>
        </w:tc>
        <w:tc>
          <w:tcPr>
            <w:tcW w:w="433" w:type="pct"/>
            <w:shd w:val="clear" w:color="auto" w:fill="auto"/>
            <w:noWrap/>
            <w:vAlign w:val="center"/>
            <w:hideMark/>
          </w:tcPr>
          <w:p w14:paraId="624EC1F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4644</w:t>
            </w:r>
          </w:p>
        </w:tc>
        <w:tc>
          <w:tcPr>
            <w:tcW w:w="370" w:type="pct"/>
            <w:shd w:val="clear" w:color="auto" w:fill="auto"/>
            <w:noWrap/>
            <w:vAlign w:val="center"/>
            <w:hideMark/>
          </w:tcPr>
          <w:p w14:paraId="027498D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2620</w:t>
            </w:r>
          </w:p>
        </w:tc>
        <w:tc>
          <w:tcPr>
            <w:tcW w:w="447" w:type="pct"/>
            <w:shd w:val="clear" w:color="auto" w:fill="auto"/>
            <w:noWrap/>
            <w:vAlign w:val="center"/>
            <w:hideMark/>
          </w:tcPr>
          <w:p w14:paraId="4E17739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1159</w:t>
            </w:r>
          </w:p>
        </w:tc>
        <w:tc>
          <w:tcPr>
            <w:tcW w:w="578" w:type="pct"/>
            <w:tcBorders>
              <w:right w:val="single" w:sz="4" w:space="0" w:color="auto"/>
            </w:tcBorders>
            <w:shd w:val="clear" w:color="auto" w:fill="auto"/>
            <w:noWrap/>
            <w:vAlign w:val="center"/>
            <w:hideMark/>
          </w:tcPr>
          <w:p w14:paraId="74B9AC9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2916</w:t>
            </w:r>
          </w:p>
        </w:tc>
        <w:tc>
          <w:tcPr>
            <w:tcW w:w="472" w:type="pct"/>
            <w:tcBorders>
              <w:left w:val="single" w:sz="4" w:space="0" w:color="auto"/>
            </w:tcBorders>
            <w:shd w:val="clear" w:color="auto" w:fill="auto"/>
            <w:noWrap/>
            <w:vAlign w:val="center"/>
            <w:hideMark/>
          </w:tcPr>
          <w:p w14:paraId="121EF3B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4877E19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370" w:type="pct"/>
            <w:shd w:val="clear" w:color="auto" w:fill="auto"/>
            <w:noWrap/>
            <w:vAlign w:val="center"/>
            <w:hideMark/>
          </w:tcPr>
          <w:p w14:paraId="3A15FCE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463" w:type="pct"/>
            <w:shd w:val="clear" w:color="auto" w:fill="auto"/>
            <w:noWrap/>
            <w:vAlign w:val="center"/>
            <w:hideMark/>
          </w:tcPr>
          <w:p w14:paraId="7892FED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3A47FD7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0A342DF1" w14:textId="77777777" w:rsidTr="002E2899">
        <w:trPr>
          <w:trHeight w:val="290"/>
        </w:trPr>
        <w:tc>
          <w:tcPr>
            <w:tcW w:w="429" w:type="pct"/>
            <w:shd w:val="clear" w:color="auto" w:fill="auto"/>
            <w:noWrap/>
            <w:vAlign w:val="center"/>
            <w:hideMark/>
          </w:tcPr>
          <w:p w14:paraId="28EBFC5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Mar-18</w:t>
            </w:r>
          </w:p>
        </w:tc>
        <w:tc>
          <w:tcPr>
            <w:tcW w:w="435" w:type="pct"/>
            <w:shd w:val="clear" w:color="auto" w:fill="auto"/>
            <w:noWrap/>
            <w:vAlign w:val="center"/>
            <w:hideMark/>
          </w:tcPr>
          <w:p w14:paraId="003D136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4117</w:t>
            </w:r>
          </w:p>
        </w:tc>
        <w:tc>
          <w:tcPr>
            <w:tcW w:w="433" w:type="pct"/>
            <w:shd w:val="clear" w:color="auto" w:fill="auto"/>
            <w:noWrap/>
            <w:vAlign w:val="center"/>
            <w:hideMark/>
          </w:tcPr>
          <w:p w14:paraId="421D9F1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5181</w:t>
            </w:r>
          </w:p>
        </w:tc>
        <w:tc>
          <w:tcPr>
            <w:tcW w:w="370" w:type="pct"/>
            <w:shd w:val="clear" w:color="auto" w:fill="auto"/>
            <w:noWrap/>
            <w:vAlign w:val="center"/>
            <w:hideMark/>
          </w:tcPr>
          <w:p w14:paraId="056E402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2872</w:t>
            </w:r>
          </w:p>
        </w:tc>
        <w:tc>
          <w:tcPr>
            <w:tcW w:w="447" w:type="pct"/>
            <w:shd w:val="clear" w:color="auto" w:fill="auto"/>
            <w:noWrap/>
            <w:vAlign w:val="center"/>
            <w:hideMark/>
          </w:tcPr>
          <w:p w14:paraId="71A002D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1268</w:t>
            </w:r>
          </w:p>
        </w:tc>
        <w:tc>
          <w:tcPr>
            <w:tcW w:w="578" w:type="pct"/>
            <w:tcBorders>
              <w:right w:val="single" w:sz="4" w:space="0" w:color="auto"/>
            </w:tcBorders>
            <w:shd w:val="clear" w:color="auto" w:fill="auto"/>
            <w:noWrap/>
            <w:vAlign w:val="center"/>
            <w:hideMark/>
          </w:tcPr>
          <w:p w14:paraId="229ACB4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3384</w:t>
            </w:r>
          </w:p>
        </w:tc>
        <w:tc>
          <w:tcPr>
            <w:tcW w:w="472" w:type="pct"/>
            <w:tcBorders>
              <w:left w:val="single" w:sz="4" w:space="0" w:color="auto"/>
            </w:tcBorders>
            <w:shd w:val="clear" w:color="auto" w:fill="auto"/>
            <w:noWrap/>
            <w:vAlign w:val="center"/>
            <w:hideMark/>
          </w:tcPr>
          <w:p w14:paraId="27761BE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7919E32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712B643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w:t>
            </w:r>
          </w:p>
        </w:tc>
        <w:tc>
          <w:tcPr>
            <w:tcW w:w="463" w:type="pct"/>
            <w:shd w:val="clear" w:color="auto" w:fill="auto"/>
            <w:noWrap/>
            <w:vAlign w:val="center"/>
            <w:hideMark/>
          </w:tcPr>
          <w:p w14:paraId="28B1971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561" w:type="pct"/>
            <w:shd w:val="clear" w:color="auto" w:fill="auto"/>
            <w:noWrap/>
            <w:vAlign w:val="center"/>
            <w:hideMark/>
          </w:tcPr>
          <w:p w14:paraId="3FFDE48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r>
      <w:tr w:rsidR="009F73C0" w:rsidRPr="00A97C70" w14:paraId="2C55E95F" w14:textId="77777777" w:rsidTr="002E2899">
        <w:trPr>
          <w:trHeight w:val="290"/>
        </w:trPr>
        <w:tc>
          <w:tcPr>
            <w:tcW w:w="429" w:type="pct"/>
            <w:shd w:val="clear" w:color="auto" w:fill="auto"/>
            <w:noWrap/>
            <w:vAlign w:val="center"/>
            <w:hideMark/>
          </w:tcPr>
          <w:p w14:paraId="0ED31A7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Apr-18</w:t>
            </w:r>
          </w:p>
        </w:tc>
        <w:tc>
          <w:tcPr>
            <w:tcW w:w="435" w:type="pct"/>
            <w:shd w:val="clear" w:color="auto" w:fill="auto"/>
            <w:noWrap/>
            <w:vAlign w:val="center"/>
            <w:hideMark/>
          </w:tcPr>
          <w:p w14:paraId="53AA3B1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3501</w:t>
            </w:r>
          </w:p>
        </w:tc>
        <w:tc>
          <w:tcPr>
            <w:tcW w:w="433" w:type="pct"/>
            <w:shd w:val="clear" w:color="auto" w:fill="auto"/>
            <w:noWrap/>
            <w:vAlign w:val="center"/>
            <w:hideMark/>
          </w:tcPr>
          <w:p w14:paraId="44AAAE1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4828</w:t>
            </w:r>
          </w:p>
        </w:tc>
        <w:tc>
          <w:tcPr>
            <w:tcW w:w="370" w:type="pct"/>
            <w:shd w:val="clear" w:color="auto" w:fill="auto"/>
            <w:noWrap/>
            <w:vAlign w:val="center"/>
            <w:hideMark/>
          </w:tcPr>
          <w:p w14:paraId="62E65B8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2770</w:t>
            </w:r>
          </w:p>
        </w:tc>
        <w:tc>
          <w:tcPr>
            <w:tcW w:w="447" w:type="pct"/>
            <w:shd w:val="clear" w:color="auto" w:fill="auto"/>
            <w:noWrap/>
            <w:vAlign w:val="center"/>
            <w:hideMark/>
          </w:tcPr>
          <w:p w14:paraId="3A5372A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1165</w:t>
            </w:r>
          </w:p>
        </w:tc>
        <w:tc>
          <w:tcPr>
            <w:tcW w:w="578" w:type="pct"/>
            <w:tcBorders>
              <w:right w:val="single" w:sz="4" w:space="0" w:color="auto"/>
            </w:tcBorders>
            <w:shd w:val="clear" w:color="auto" w:fill="auto"/>
            <w:noWrap/>
            <w:vAlign w:val="center"/>
            <w:hideMark/>
          </w:tcPr>
          <w:p w14:paraId="2E62A4F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3188</w:t>
            </w:r>
          </w:p>
        </w:tc>
        <w:tc>
          <w:tcPr>
            <w:tcW w:w="472" w:type="pct"/>
            <w:tcBorders>
              <w:left w:val="single" w:sz="4" w:space="0" w:color="auto"/>
            </w:tcBorders>
            <w:shd w:val="clear" w:color="auto" w:fill="auto"/>
            <w:noWrap/>
            <w:vAlign w:val="center"/>
            <w:hideMark/>
          </w:tcPr>
          <w:p w14:paraId="195EB2C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60FE48F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w:t>
            </w:r>
          </w:p>
        </w:tc>
        <w:tc>
          <w:tcPr>
            <w:tcW w:w="370" w:type="pct"/>
            <w:shd w:val="clear" w:color="auto" w:fill="auto"/>
            <w:noWrap/>
            <w:vAlign w:val="center"/>
            <w:hideMark/>
          </w:tcPr>
          <w:p w14:paraId="164264E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10</w:t>
            </w:r>
          </w:p>
        </w:tc>
        <w:tc>
          <w:tcPr>
            <w:tcW w:w="463" w:type="pct"/>
            <w:shd w:val="clear" w:color="auto" w:fill="auto"/>
            <w:noWrap/>
            <w:vAlign w:val="center"/>
            <w:hideMark/>
          </w:tcPr>
          <w:p w14:paraId="0C24DF3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561" w:type="pct"/>
            <w:shd w:val="clear" w:color="auto" w:fill="auto"/>
            <w:noWrap/>
            <w:vAlign w:val="center"/>
            <w:hideMark/>
          </w:tcPr>
          <w:p w14:paraId="7D93DB6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r>
      <w:tr w:rsidR="009F73C0" w:rsidRPr="00A97C70" w14:paraId="2076F4BD" w14:textId="77777777" w:rsidTr="002E2899">
        <w:trPr>
          <w:trHeight w:val="290"/>
        </w:trPr>
        <w:tc>
          <w:tcPr>
            <w:tcW w:w="429" w:type="pct"/>
            <w:shd w:val="clear" w:color="auto" w:fill="auto"/>
            <w:noWrap/>
            <w:vAlign w:val="center"/>
            <w:hideMark/>
          </w:tcPr>
          <w:p w14:paraId="76E6B64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May-18</w:t>
            </w:r>
          </w:p>
        </w:tc>
        <w:tc>
          <w:tcPr>
            <w:tcW w:w="435" w:type="pct"/>
            <w:shd w:val="clear" w:color="auto" w:fill="auto"/>
            <w:noWrap/>
            <w:vAlign w:val="center"/>
            <w:hideMark/>
          </w:tcPr>
          <w:p w14:paraId="0BEAC62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3835</w:t>
            </w:r>
          </w:p>
        </w:tc>
        <w:tc>
          <w:tcPr>
            <w:tcW w:w="433" w:type="pct"/>
            <w:shd w:val="clear" w:color="auto" w:fill="auto"/>
            <w:noWrap/>
            <w:vAlign w:val="center"/>
            <w:hideMark/>
          </w:tcPr>
          <w:p w14:paraId="48C0F81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4934</w:t>
            </w:r>
          </w:p>
        </w:tc>
        <w:tc>
          <w:tcPr>
            <w:tcW w:w="370" w:type="pct"/>
            <w:shd w:val="clear" w:color="auto" w:fill="auto"/>
            <w:noWrap/>
            <w:vAlign w:val="center"/>
            <w:hideMark/>
          </w:tcPr>
          <w:p w14:paraId="2DFBA65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2704</w:t>
            </w:r>
          </w:p>
        </w:tc>
        <w:tc>
          <w:tcPr>
            <w:tcW w:w="447" w:type="pct"/>
            <w:shd w:val="clear" w:color="auto" w:fill="auto"/>
            <w:noWrap/>
            <w:vAlign w:val="center"/>
            <w:hideMark/>
          </w:tcPr>
          <w:p w14:paraId="2A2817D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1190</w:t>
            </w:r>
          </w:p>
        </w:tc>
        <w:tc>
          <w:tcPr>
            <w:tcW w:w="578" w:type="pct"/>
            <w:tcBorders>
              <w:right w:val="single" w:sz="4" w:space="0" w:color="auto"/>
            </w:tcBorders>
            <w:shd w:val="clear" w:color="auto" w:fill="auto"/>
            <w:noWrap/>
            <w:vAlign w:val="center"/>
            <w:hideMark/>
          </w:tcPr>
          <w:p w14:paraId="5F285A1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3390</w:t>
            </w:r>
          </w:p>
        </w:tc>
        <w:tc>
          <w:tcPr>
            <w:tcW w:w="472" w:type="pct"/>
            <w:tcBorders>
              <w:left w:val="single" w:sz="4" w:space="0" w:color="auto"/>
            </w:tcBorders>
            <w:shd w:val="clear" w:color="auto" w:fill="auto"/>
            <w:noWrap/>
            <w:vAlign w:val="center"/>
            <w:hideMark/>
          </w:tcPr>
          <w:p w14:paraId="2A15184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43" w:type="pct"/>
            <w:shd w:val="clear" w:color="auto" w:fill="auto"/>
            <w:noWrap/>
            <w:vAlign w:val="center"/>
            <w:hideMark/>
          </w:tcPr>
          <w:p w14:paraId="0650E8D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9</w:t>
            </w:r>
          </w:p>
        </w:tc>
        <w:tc>
          <w:tcPr>
            <w:tcW w:w="370" w:type="pct"/>
            <w:shd w:val="clear" w:color="auto" w:fill="auto"/>
            <w:noWrap/>
            <w:vAlign w:val="center"/>
            <w:hideMark/>
          </w:tcPr>
          <w:p w14:paraId="6900FE1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9</w:t>
            </w:r>
          </w:p>
        </w:tc>
        <w:tc>
          <w:tcPr>
            <w:tcW w:w="463" w:type="pct"/>
            <w:shd w:val="clear" w:color="auto" w:fill="auto"/>
            <w:noWrap/>
            <w:vAlign w:val="center"/>
            <w:hideMark/>
          </w:tcPr>
          <w:p w14:paraId="6620492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w:t>
            </w:r>
          </w:p>
        </w:tc>
        <w:tc>
          <w:tcPr>
            <w:tcW w:w="561" w:type="pct"/>
            <w:shd w:val="clear" w:color="auto" w:fill="auto"/>
            <w:noWrap/>
            <w:vAlign w:val="center"/>
            <w:hideMark/>
          </w:tcPr>
          <w:p w14:paraId="7FA2B7E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w:t>
            </w:r>
          </w:p>
        </w:tc>
      </w:tr>
      <w:tr w:rsidR="009F73C0" w:rsidRPr="00A97C70" w14:paraId="18BAD258" w14:textId="77777777" w:rsidTr="002E2899">
        <w:trPr>
          <w:trHeight w:val="290"/>
        </w:trPr>
        <w:tc>
          <w:tcPr>
            <w:tcW w:w="429" w:type="pct"/>
            <w:shd w:val="clear" w:color="auto" w:fill="auto"/>
            <w:noWrap/>
            <w:vAlign w:val="center"/>
            <w:hideMark/>
          </w:tcPr>
          <w:p w14:paraId="0E97B10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Jun-18</w:t>
            </w:r>
          </w:p>
        </w:tc>
        <w:tc>
          <w:tcPr>
            <w:tcW w:w="435" w:type="pct"/>
            <w:shd w:val="clear" w:color="auto" w:fill="auto"/>
            <w:noWrap/>
            <w:vAlign w:val="center"/>
            <w:hideMark/>
          </w:tcPr>
          <w:p w14:paraId="6C6F467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3657</w:t>
            </w:r>
          </w:p>
        </w:tc>
        <w:tc>
          <w:tcPr>
            <w:tcW w:w="433" w:type="pct"/>
            <w:shd w:val="clear" w:color="auto" w:fill="auto"/>
            <w:noWrap/>
            <w:vAlign w:val="center"/>
            <w:hideMark/>
          </w:tcPr>
          <w:p w14:paraId="03F0074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5368</w:t>
            </w:r>
          </w:p>
        </w:tc>
        <w:tc>
          <w:tcPr>
            <w:tcW w:w="370" w:type="pct"/>
            <w:shd w:val="clear" w:color="auto" w:fill="auto"/>
            <w:noWrap/>
            <w:vAlign w:val="center"/>
            <w:hideMark/>
          </w:tcPr>
          <w:p w14:paraId="2A54B90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2553</w:t>
            </w:r>
          </w:p>
        </w:tc>
        <w:tc>
          <w:tcPr>
            <w:tcW w:w="447" w:type="pct"/>
            <w:shd w:val="clear" w:color="auto" w:fill="auto"/>
            <w:noWrap/>
            <w:vAlign w:val="center"/>
            <w:hideMark/>
          </w:tcPr>
          <w:p w14:paraId="0F4A901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1263</w:t>
            </w:r>
          </w:p>
        </w:tc>
        <w:tc>
          <w:tcPr>
            <w:tcW w:w="578" w:type="pct"/>
            <w:tcBorders>
              <w:right w:val="single" w:sz="4" w:space="0" w:color="auto"/>
            </w:tcBorders>
            <w:shd w:val="clear" w:color="auto" w:fill="auto"/>
            <w:noWrap/>
            <w:vAlign w:val="center"/>
            <w:hideMark/>
          </w:tcPr>
          <w:p w14:paraId="3A86A0B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3067</w:t>
            </w:r>
          </w:p>
        </w:tc>
        <w:tc>
          <w:tcPr>
            <w:tcW w:w="472" w:type="pct"/>
            <w:tcBorders>
              <w:left w:val="single" w:sz="4" w:space="0" w:color="auto"/>
            </w:tcBorders>
            <w:shd w:val="clear" w:color="auto" w:fill="auto"/>
            <w:noWrap/>
            <w:vAlign w:val="center"/>
            <w:hideMark/>
          </w:tcPr>
          <w:p w14:paraId="59CF741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06A4EB9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w:t>
            </w:r>
          </w:p>
        </w:tc>
        <w:tc>
          <w:tcPr>
            <w:tcW w:w="370" w:type="pct"/>
            <w:shd w:val="clear" w:color="auto" w:fill="auto"/>
            <w:noWrap/>
            <w:vAlign w:val="center"/>
            <w:hideMark/>
          </w:tcPr>
          <w:p w14:paraId="7FEE24B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11</w:t>
            </w:r>
          </w:p>
        </w:tc>
        <w:tc>
          <w:tcPr>
            <w:tcW w:w="463" w:type="pct"/>
            <w:shd w:val="clear" w:color="auto" w:fill="auto"/>
            <w:noWrap/>
            <w:vAlign w:val="center"/>
            <w:hideMark/>
          </w:tcPr>
          <w:p w14:paraId="6E046BA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w:t>
            </w:r>
          </w:p>
        </w:tc>
        <w:tc>
          <w:tcPr>
            <w:tcW w:w="561" w:type="pct"/>
            <w:shd w:val="clear" w:color="auto" w:fill="auto"/>
            <w:noWrap/>
            <w:vAlign w:val="center"/>
            <w:hideMark/>
          </w:tcPr>
          <w:p w14:paraId="3AA2F5C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w:t>
            </w:r>
          </w:p>
        </w:tc>
      </w:tr>
      <w:tr w:rsidR="009F73C0" w:rsidRPr="00A97C70" w14:paraId="7433F63B" w14:textId="77777777" w:rsidTr="002E2899">
        <w:trPr>
          <w:trHeight w:val="290"/>
        </w:trPr>
        <w:tc>
          <w:tcPr>
            <w:tcW w:w="429" w:type="pct"/>
            <w:shd w:val="clear" w:color="auto" w:fill="auto"/>
            <w:noWrap/>
            <w:vAlign w:val="center"/>
            <w:hideMark/>
          </w:tcPr>
          <w:p w14:paraId="52243CA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Jul-18</w:t>
            </w:r>
          </w:p>
        </w:tc>
        <w:tc>
          <w:tcPr>
            <w:tcW w:w="435" w:type="pct"/>
            <w:shd w:val="clear" w:color="auto" w:fill="auto"/>
            <w:noWrap/>
            <w:vAlign w:val="center"/>
            <w:hideMark/>
          </w:tcPr>
          <w:p w14:paraId="5337C5D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3467</w:t>
            </w:r>
          </w:p>
        </w:tc>
        <w:tc>
          <w:tcPr>
            <w:tcW w:w="433" w:type="pct"/>
            <w:shd w:val="clear" w:color="auto" w:fill="auto"/>
            <w:noWrap/>
            <w:vAlign w:val="center"/>
            <w:hideMark/>
          </w:tcPr>
          <w:p w14:paraId="1DAD5D3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4759</w:t>
            </w:r>
          </w:p>
        </w:tc>
        <w:tc>
          <w:tcPr>
            <w:tcW w:w="370" w:type="pct"/>
            <w:shd w:val="clear" w:color="auto" w:fill="auto"/>
            <w:noWrap/>
            <w:vAlign w:val="center"/>
            <w:hideMark/>
          </w:tcPr>
          <w:p w14:paraId="1EDCC7F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2456</w:t>
            </w:r>
          </w:p>
        </w:tc>
        <w:tc>
          <w:tcPr>
            <w:tcW w:w="447" w:type="pct"/>
            <w:shd w:val="clear" w:color="auto" w:fill="auto"/>
            <w:noWrap/>
            <w:vAlign w:val="center"/>
            <w:hideMark/>
          </w:tcPr>
          <w:p w14:paraId="16F10EA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1047</w:t>
            </w:r>
          </w:p>
        </w:tc>
        <w:tc>
          <w:tcPr>
            <w:tcW w:w="578" w:type="pct"/>
            <w:tcBorders>
              <w:right w:val="single" w:sz="4" w:space="0" w:color="auto"/>
            </w:tcBorders>
            <w:shd w:val="clear" w:color="auto" w:fill="auto"/>
            <w:noWrap/>
            <w:vAlign w:val="center"/>
            <w:hideMark/>
          </w:tcPr>
          <w:p w14:paraId="38CCCD8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2922</w:t>
            </w:r>
          </w:p>
        </w:tc>
        <w:tc>
          <w:tcPr>
            <w:tcW w:w="472" w:type="pct"/>
            <w:tcBorders>
              <w:left w:val="single" w:sz="4" w:space="0" w:color="auto"/>
            </w:tcBorders>
            <w:shd w:val="clear" w:color="auto" w:fill="auto"/>
            <w:noWrap/>
            <w:vAlign w:val="center"/>
            <w:hideMark/>
          </w:tcPr>
          <w:p w14:paraId="23F677B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443" w:type="pct"/>
            <w:shd w:val="clear" w:color="auto" w:fill="auto"/>
            <w:noWrap/>
            <w:vAlign w:val="center"/>
            <w:hideMark/>
          </w:tcPr>
          <w:p w14:paraId="415C352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9</w:t>
            </w:r>
          </w:p>
        </w:tc>
        <w:tc>
          <w:tcPr>
            <w:tcW w:w="370" w:type="pct"/>
            <w:shd w:val="clear" w:color="auto" w:fill="auto"/>
            <w:noWrap/>
            <w:vAlign w:val="center"/>
            <w:hideMark/>
          </w:tcPr>
          <w:p w14:paraId="096FC21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w:t>
            </w:r>
          </w:p>
        </w:tc>
        <w:tc>
          <w:tcPr>
            <w:tcW w:w="463" w:type="pct"/>
            <w:shd w:val="clear" w:color="auto" w:fill="auto"/>
            <w:noWrap/>
            <w:vAlign w:val="center"/>
            <w:hideMark/>
          </w:tcPr>
          <w:p w14:paraId="1F7559D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w:t>
            </w:r>
          </w:p>
        </w:tc>
        <w:tc>
          <w:tcPr>
            <w:tcW w:w="561" w:type="pct"/>
            <w:shd w:val="clear" w:color="auto" w:fill="auto"/>
            <w:noWrap/>
            <w:vAlign w:val="center"/>
            <w:hideMark/>
          </w:tcPr>
          <w:p w14:paraId="7404B8D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r>
      <w:tr w:rsidR="009F73C0" w:rsidRPr="00A97C70" w14:paraId="0060DC71" w14:textId="77777777" w:rsidTr="002E2899">
        <w:trPr>
          <w:trHeight w:val="290"/>
        </w:trPr>
        <w:tc>
          <w:tcPr>
            <w:tcW w:w="429" w:type="pct"/>
            <w:shd w:val="clear" w:color="auto" w:fill="auto"/>
            <w:noWrap/>
            <w:vAlign w:val="center"/>
            <w:hideMark/>
          </w:tcPr>
          <w:p w14:paraId="087A257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Aug-18</w:t>
            </w:r>
          </w:p>
        </w:tc>
        <w:tc>
          <w:tcPr>
            <w:tcW w:w="435" w:type="pct"/>
            <w:shd w:val="clear" w:color="auto" w:fill="auto"/>
            <w:noWrap/>
            <w:vAlign w:val="center"/>
            <w:hideMark/>
          </w:tcPr>
          <w:p w14:paraId="50FB9BE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3676</w:t>
            </w:r>
          </w:p>
        </w:tc>
        <w:tc>
          <w:tcPr>
            <w:tcW w:w="433" w:type="pct"/>
            <w:shd w:val="clear" w:color="auto" w:fill="auto"/>
            <w:noWrap/>
            <w:vAlign w:val="center"/>
            <w:hideMark/>
          </w:tcPr>
          <w:p w14:paraId="5F98885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4672</w:t>
            </w:r>
          </w:p>
        </w:tc>
        <w:tc>
          <w:tcPr>
            <w:tcW w:w="370" w:type="pct"/>
            <w:shd w:val="clear" w:color="auto" w:fill="auto"/>
            <w:noWrap/>
            <w:vAlign w:val="center"/>
            <w:hideMark/>
          </w:tcPr>
          <w:p w14:paraId="79B35DE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2530</w:t>
            </w:r>
          </w:p>
        </w:tc>
        <w:tc>
          <w:tcPr>
            <w:tcW w:w="447" w:type="pct"/>
            <w:shd w:val="clear" w:color="auto" w:fill="auto"/>
            <w:noWrap/>
            <w:vAlign w:val="center"/>
            <w:hideMark/>
          </w:tcPr>
          <w:p w14:paraId="7125464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1231</w:t>
            </w:r>
          </w:p>
        </w:tc>
        <w:tc>
          <w:tcPr>
            <w:tcW w:w="578" w:type="pct"/>
            <w:tcBorders>
              <w:right w:val="single" w:sz="4" w:space="0" w:color="auto"/>
            </w:tcBorders>
            <w:shd w:val="clear" w:color="auto" w:fill="auto"/>
            <w:noWrap/>
            <w:vAlign w:val="center"/>
            <w:hideMark/>
          </w:tcPr>
          <w:p w14:paraId="3E05B47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3276</w:t>
            </w:r>
          </w:p>
        </w:tc>
        <w:tc>
          <w:tcPr>
            <w:tcW w:w="472" w:type="pct"/>
            <w:tcBorders>
              <w:left w:val="single" w:sz="4" w:space="0" w:color="auto"/>
            </w:tcBorders>
            <w:shd w:val="clear" w:color="auto" w:fill="auto"/>
            <w:noWrap/>
            <w:vAlign w:val="center"/>
            <w:hideMark/>
          </w:tcPr>
          <w:p w14:paraId="7BE9D6C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54E1996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6DC73A9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463" w:type="pct"/>
            <w:shd w:val="clear" w:color="auto" w:fill="auto"/>
            <w:noWrap/>
            <w:vAlign w:val="center"/>
            <w:hideMark/>
          </w:tcPr>
          <w:p w14:paraId="0F1EBC5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292B622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r>
      <w:tr w:rsidR="009F73C0" w:rsidRPr="00A97C70" w14:paraId="60A86F2D" w14:textId="77777777" w:rsidTr="002E2899">
        <w:trPr>
          <w:trHeight w:val="290"/>
        </w:trPr>
        <w:tc>
          <w:tcPr>
            <w:tcW w:w="429" w:type="pct"/>
            <w:shd w:val="clear" w:color="auto" w:fill="auto"/>
            <w:noWrap/>
            <w:vAlign w:val="center"/>
            <w:hideMark/>
          </w:tcPr>
          <w:p w14:paraId="1EF59AF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Sep-18</w:t>
            </w:r>
          </w:p>
        </w:tc>
        <w:tc>
          <w:tcPr>
            <w:tcW w:w="435" w:type="pct"/>
            <w:shd w:val="clear" w:color="auto" w:fill="auto"/>
            <w:noWrap/>
            <w:vAlign w:val="center"/>
            <w:hideMark/>
          </w:tcPr>
          <w:p w14:paraId="4F46CD3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3679</w:t>
            </w:r>
          </w:p>
        </w:tc>
        <w:tc>
          <w:tcPr>
            <w:tcW w:w="433" w:type="pct"/>
            <w:shd w:val="clear" w:color="auto" w:fill="auto"/>
            <w:noWrap/>
            <w:vAlign w:val="center"/>
            <w:hideMark/>
          </w:tcPr>
          <w:p w14:paraId="6A3CD81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5129</w:t>
            </w:r>
          </w:p>
        </w:tc>
        <w:tc>
          <w:tcPr>
            <w:tcW w:w="370" w:type="pct"/>
            <w:shd w:val="clear" w:color="auto" w:fill="auto"/>
            <w:noWrap/>
            <w:vAlign w:val="center"/>
            <w:hideMark/>
          </w:tcPr>
          <w:p w14:paraId="3B3B651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3148</w:t>
            </w:r>
          </w:p>
        </w:tc>
        <w:tc>
          <w:tcPr>
            <w:tcW w:w="447" w:type="pct"/>
            <w:shd w:val="clear" w:color="auto" w:fill="auto"/>
            <w:noWrap/>
            <w:vAlign w:val="center"/>
            <w:hideMark/>
          </w:tcPr>
          <w:p w14:paraId="70A10E2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1234</w:t>
            </w:r>
          </w:p>
        </w:tc>
        <w:tc>
          <w:tcPr>
            <w:tcW w:w="578" w:type="pct"/>
            <w:tcBorders>
              <w:right w:val="single" w:sz="4" w:space="0" w:color="auto"/>
            </w:tcBorders>
            <w:shd w:val="clear" w:color="auto" w:fill="auto"/>
            <w:noWrap/>
            <w:vAlign w:val="center"/>
            <w:hideMark/>
          </w:tcPr>
          <w:p w14:paraId="6DA9956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3241</w:t>
            </w:r>
          </w:p>
        </w:tc>
        <w:tc>
          <w:tcPr>
            <w:tcW w:w="472" w:type="pct"/>
            <w:tcBorders>
              <w:left w:val="single" w:sz="4" w:space="0" w:color="auto"/>
            </w:tcBorders>
            <w:shd w:val="clear" w:color="auto" w:fill="auto"/>
            <w:noWrap/>
            <w:vAlign w:val="center"/>
            <w:hideMark/>
          </w:tcPr>
          <w:p w14:paraId="1DD4C3E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43" w:type="pct"/>
            <w:shd w:val="clear" w:color="auto" w:fill="auto"/>
            <w:noWrap/>
            <w:vAlign w:val="center"/>
            <w:hideMark/>
          </w:tcPr>
          <w:p w14:paraId="066CD6D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6</w:t>
            </w:r>
          </w:p>
        </w:tc>
        <w:tc>
          <w:tcPr>
            <w:tcW w:w="370" w:type="pct"/>
            <w:shd w:val="clear" w:color="auto" w:fill="auto"/>
            <w:noWrap/>
            <w:vAlign w:val="center"/>
            <w:hideMark/>
          </w:tcPr>
          <w:p w14:paraId="187A4F4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463" w:type="pct"/>
            <w:shd w:val="clear" w:color="auto" w:fill="auto"/>
            <w:noWrap/>
            <w:vAlign w:val="center"/>
            <w:hideMark/>
          </w:tcPr>
          <w:p w14:paraId="2740C6A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561" w:type="pct"/>
            <w:shd w:val="clear" w:color="auto" w:fill="auto"/>
            <w:noWrap/>
            <w:vAlign w:val="center"/>
            <w:hideMark/>
          </w:tcPr>
          <w:p w14:paraId="7B11459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r>
      <w:tr w:rsidR="009F73C0" w:rsidRPr="00A97C70" w14:paraId="711E73C9" w14:textId="77777777" w:rsidTr="002E2899">
        <w:trPr>
          <w:trHeight w:val="290"/>
        </w:trPr>
        <w:tc>
          <w:tcPr>
            <w:tcW w:w="429" w:type="pct"/>
            <w:shd w:val="clear" w:color="auto" w:fill="auto"/>
            <w:noWrap/>
            <w:vAlign w:val="center"/>
            <w:hideMark/>
          </w:tcPr>
          <w:p w14:paraId="38BDF4C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Oct-18</w:t>
            </w:r>
          </w:p>
        </w:tc>
        <w:tc>
          <w:tcPr>
            <w:tcW w:w="435" w:type="pct"/>
            <w:shd w:val="clear" w:color="auto" w:fill="auto"/>
            <w:noWrap/>
            <w:vAlign w:val="center"/>
            <w:hideMark/>
          </w:tcPr>
          <w:p w14:paraId="6A64518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4007</w:t>
            </w:r>
          </w:p>
        </w:tc>
        <w:tc>
          <w:tcPr>
            <w:tcW w:w="433" w:type="pct"/>
            <w:shd w:val="clear" w:color="auto" w:fill="auto"/>
            <w:noWrap/>
            <w:vAlign w:val="center"/>
            <w:hideMark/>
          </w:tcPr>
          <w:p w14:paraId="2599979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5136</w:t>
            </w:r>
          </w:p>
        </w:tc>
        <w:tc>
          <w:tcPr>
            <w:tcW w:w="370" w:type="pct"/>
            <w:shd w:val="clear" w:color="auto" w:fill="auto"/>
            <w:noWrap/>
            <w:vAlign w:val="center"/>
            <w:hideMark/>
          </w:tcPr>
          <w:p w14:paraId="10586D7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2784</w:t>
            </w:r>
          </w:p>
        </w:tc>
        <w:tc>
          <w:tcPr>
            <w:tcW w:w="447" w:type="pct"/>
            <w:shd w:val="clear" w:color="auto" w:fill="auto"/>
            <w:noWrap/>
            <w:vAlign w:val="center"/>
            <w:hideMark/>
          </w:tcPr>
          <w:p w14:paraId="2B6D501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1279</w:t>
            </w:r>
          </w:p>
        </w:tc>
        <w:tc>
          <w:tcPr>
            <w:tcW w:w="578" w:type="pct"/>
            <w:tcBorders>
              <w:right w:val="single" w:sz="4" w:space="0" w:color="auto"/>
            </w:tcBorders>
            <w:shd w:val="clear" w:color="auto" w:fill="auto"/>
            <w:noWrap/>
            <w:vAlign w:val="center"/>
            <w:hideMark/>
          </w:tcPr>
          <w:p w14:paraId="1BA7647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3478</w:t>
            </w:r>
          </w:p>
        </w:tc>
        <w:tc>
          <w:tcPr>
            <w:tcW w:w="472" w:type="pct"/>
            <w:tcBorders>
              <w:left w:val="single" w:sz="4" w:space="0" w:color="auto"/>
            </w:tcBorders>
            <w:shd w:val="clear" w:color="auto" w:fill="auto"/>
            <w:noWrap/>
            <w:vAlign w:val="center"/>
            <w:hideMark/>
          </w:tcPr>
          <w:p w14:paraId="7FC613B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6CEEBE8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1E0F13B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463" w:type="pct"/>
            <w:shd w:val="clear" w:color="auto" w:fill="auto"/>
            <w:noWrap/>
            <w:vAlign w:val="center"/>
            <w:hideMark/>
          </w:tcPr>
          <w:p w14:paraId="4374E80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561" w:type="pct"/>
            <w:shd w:val="clear" w:color="auto" w:fill="auto"/>
            <w:noWrap/>
            <w:vAlign w:val="center"/>
            <w:hideMark/>
          </w:tcPr>
          <w:p w14:paraId="76F6B22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r>
      <w:tr w:rsidR="009F73C0" w:rsidRPr="00A97C70" w14:paraId="4CC4024E" w14:textId="77777777" w:rsidTr="002E2899">
        <w:trPr>
          <w:trHeight w:val="290"/>
        </w:trPr>
        <w:tc>
          <w:tcPr>
            <w:tcW w:w="429" w:type="pct"/>
            <w:shd w:val="clear" w:color="auto" w:fill="auto"/>
            <w:noWrap/>
            <w:vAlign w:val="center"/>
            <w:hideMark/>
          </w:tcPr>
          <w:p w14:paraId="384CE79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Nov-18</w:t>
            </w:r>
          </w:p>
        </w:tc>
        <w:tc>
          <w:tcPr>
            <w:tcW w:w="435" w:type="pct"/>
            <w:shd w:val="clear" w:color="auto" w:fill="auto"/>
            <w:noWrap/>
            <w:vAlign w:val="center"/>
            <w:hideMark/>
          </w:tcPr>
          <w:p w14:paraId="795CA81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3682</w:t>
            </w:r>
          </w:p>
        </w:tc>
        <w:tc>
          <w:tcPr>
            <w:tcW w:w="433" w:type="pct"/>
            <w:shd w:val="clear" w:color="auto" w:fill="auto"/>
            <w:noWrap/>
            <w:vAlign w:val="center"/>
            <w:hideMark/>
          </w:tcPr>
          <w:p w14:paraId="72AAB68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4889</w:t>
            </w:r>
          </w:p>
        </w:tc>
        <w:tc>
          <w:tcPr>
            <w:tcW w:w="370" w:type="pct"/>
            <w:shd w:val="clear" w:color="auto" w:fill="auto"/>
            <w:noWrap/>
            <w:vAlign w:val="center"/>
            <w:hideMark/>
          </w:tcPr>
          <w:p w14:paraId="1A29504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2893</w:t>
            </w:r>
          </w:p>
        </w:tc>
        <w:tc>
          <w:tcPr>
            <w:tcW w:w="447" w:type="pct"/>
            <w:shd w:val="clear" w:color="auto" w:fill="auto"/>
            <w:noWrap/>
            <w:vAlign w:val="center"/>
            <w:hideMark/>
          </w:tcPr>
          <w:p w14:paraId="3DF8A727"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1234</w:t>
            </w:r>
          </w:p>
        </w:tc>
        <w:tc>
          <w:tcPr>
            <w:tcW w:w="578" w:type="pct"/>
            <w:tcBorders>
              <w:right w:val="single" w:sz="4" w:space="0" w:color="auto"/>
            </w:tcBorders>
            <w:shd w:val="clear" w:color="auto" w:fill="auto"/>
            <w:noWrap/>
            <w:vAlign w:val="center"/>
            <w:hideMark/>
          </w:tcPr>
          <w:p w14:paraId="07315F5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3685</w:t>
            </w:r>
          </w:p>
        </w:tc>
        <w:tc>
          <w:tcPr>
            <w:tcW w:w="472" w:type="pct"/>
            <w:tcBorders>
              <w:left w:val="single" w:sz="4" w:space="0" w:color="auto"/>
            </w:tcBorders>
            <w:shd w:val="clear" w:color="auto" w:fill="auto"/>
            <w:noWrap/>
            <w:vAlign w:val="center"/>
            <w:hideMark/>
          </w:tcPr>
          <w:p w14:paraId="0C23036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43" w:type="pct"/>
            <w:shd w:val="clear" w:color="auto" w:fill="auto"/>
            <w:noWrap/>
            <w:vAlign w:val="center"/>
            <w:hideMark/>
          </w:tcPr>
          <w:p w14:paraId="3645E00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w:t>
            </w:r>
          </w:p>
        </w:tc>
        <w:tc>
          <w:tcPr>
            <w:tcW w:w="370" w:type="pct"/>
            <w:shd w:val="clear" w:color="auto" w:fill="auto"/>
            <w:noWrap/>
            <w:vAlign w:val="center"/>
            <w:hideMark/>
          </w:tcPr>
          <w:p w14:paraId="31B152E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463" w:type="pct"/>
            <w:shd w:val="clear" w:color="auto" w:fill="auto"/>
            <w:noWrap/>
            <w:vAlign w:val="center"/>
            <w:hideMark/>
          </w:tcPr>
          <w:p w14:paraId="7AC71FC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441AA1F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r>
      <w:tr w:rsidR="009F73C0" w:rsidRPr="00A97C70" w14:paraId="1B36AE31" w14:textId="77777777" w:rsidTr="002E2899">
        <w:trPr>
          <w:trHeight w:val="290"/>
        </w:trPr>
        <w:tc>
          <w:tcPr>
            <w:tcW w:w="429" w:type="pct"/>
            <w:shd w:val="clear" w:color="auto" w:fill="auto"/>
            <w:noWrap/>
            <w:vAlign w:val="center"/>
            <w:hideMark/>
          </w:tcPr>
          <w:p w14:paraId="16993D0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Dec-18</w:t>
            </w:r>
          </w:p>
        </w:tc>
        <w:tc>
          <w:tcPr>
            <w:tcW w:w="435" w:type="pct"/>
            <w:shd w:val="clear" w:color="auto" w:fill="auto"/>
            <w:noWrap/>
            <w:vAlign w:val="center"/>
            <w:hideMark/>
          </w:tcPr>
          <w:p w14:paraId="0FC8304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3369</w:t>
            </w:r>
          </w:p>
        </w:tc>
        <w:tc>
          <w:tcPr>
            <w:tcW w:w="433" w:type="pct"/>
            <w:shd w:val="clear" w:color="auto" w:fill="auto"/>
            <w:noWrap/>
            <w:vAlign w:val="center"/>
            <w:hideMark/>
          </w:tcPr>
          <w:p w14:paraId="0DF2019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5005</w:t>
            </w:r>
          </w:p>
        </w:tc>
        <w:tc>
          <w:tcPr>
            <w:tcW w:w="370" w:type="pct"/>
            <w:shd w:val="clear" w:color="auto" w:fill="auto"/>
            <w:noWrap/>
            <w:vAlign w:val="center"/>
            <w:hideMark/>
          </w:tcPr>
          <w:p w14:paraId="1833F53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2977</w:t>
            </w:r>
          </w:p>
        </w:tc>
        <w:tc>
          <w:tcPr>
            <w:tcW w:w="447" w:type="pct"/>
            <w:shd w:val="clear" w:color="auto" w:fill="auto"/>
            <w:noWrap/>
            <w:vAlign w:val="center"/>
            <w:hideMark/>
          </w:tcPr>
          <w:p w14:paraId="1C53266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1206</w:t>
            </w:r>
          </w:p>
        </w:tc>
        <w:tc>
          <w:tcPr>
            <w:tcW w:w="578" w:type="pct"/>
            <w:tcBorders>
              <w:right w:val="single" w:sz="4" w:space="0" w:color="auto"/>
            </w:tcBorders>
            <w:shd w:val="clear" w:color="auto" w:fill="auto"/>
            <w:noWrap/>
            <w:vAlign w:val="center"/>
            <w:hideMark/>
          </w:tcPr>
          <w:p w14:paraId="3CF44A8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2833</w:t>
            </w:r>
          </w:p>
        </w:tc>
        <w:tc>
          <w:tcPr>
            <w:tcW w:w="472" w:type="pct"/>
            <w:tcBorders>
              <w:left w:val="single" w:sz="4" w:space="0" w:color="auto"/>
            </w:tcBorders>
            <w:shd w:val="clear" w:color="auto" w:fill="auto"/>
            <w:noWrap/>
            <w:vAlign w:val="center"/>
            <w:hideMark/>
          </w:tcPr>
          <w:p w14:paraId="02DCF1F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443" w:type="pct"/>
            <w:shd w:val="clear" w:color="auto" w:fill="auto"/>
            <w:noWrap/>
            <w:vAlign w:val="center"/>
            <w:hideMark/>
          </w:tcPr>
          <w:p w14:paraId="713B7C6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10</w:t>
            </w:r>
          </w:p>
        </w:tc>
        <w:tc>
          <w:tcPr>
            <w:tcW w:w="370" w:type="pct"/>
            <w:shd w:val="clear" w:color="auto" w:fill="auto"/>
            <w:noWrap/>
            <w:vAlign w:val="center"/>
            <w:hideMark/>
          </w:tcPr>
          <w:p w14:paraId="122055F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w:t>
            </w:r>
          </w:p>
        </w:tc>
        <w:tc>
          <w:tcPr>
            <w:tcW w:w="463" w:type="pct"/>
            <w:shd w:val="clear" w:color="auto" w:fill="auto"/>
            <w:noWrap/>
            <w:vAlign w:val="center"/>
            <w:hideMark/>
          </w:tcPr>
          <w:p w14:paraId="7D8D8C8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8</w:t>
            </w:r>
          </w:p>
        </w:tc>
        <w:tc>
          <w:tcPr>
            <w:tcW w:w="561" w:type="pct"/>
            <w:shd w:val="clear" w:color="auto" w:fill="auto"/>
            <w:noWrap/>
            <w:vAlign w:val="center"/>
            <w:hideMark/>
          </w:tcPr>
          <w:p w14:paraId="3A5648E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7</w:t>
            </w:r>
          </w:p>
        </w:tc>
      </w:tr>
      <w:tr w:rsidR="009F73C0" w:rsidRPr="00A97C70" w14:paraId="4B480264" w14:textId="77777777" w:rsidTr="002E2899">
        <w:trPr>
          <w:trHeight w:val="290"/>
        </w:trPr>
        <w:tc>
          <w:tcPr>
            <w:tcW w:w="429" w:type="pct"/>
            <w:shd w:val="clear" w:color="auto" w:fill="auto"/>
            <w:noWrap/>
            <w:vAlign w:val="center"/>
            <w:hideMark/>
          </w:tcPr>
          <w:p w14:paraId="1BC5481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Jan-19</w:t>
            </w:r>
          </w:p>
        </w:tc>
        <w:tc>
          <w:tcPr>
            <w:tcW w:w="435" w:type="pct"/>
            <w:shd w:val="clear" w:color="auto" w:fill="auto"/>
            <w:noWrap/>
            <w:vAlign w:val="center"/>
            <w:hideMark/>
          </w:tcPr>
          <w:p w14:paraId="7A6BA6B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3329</w:t>
            </w:r>
          </w:p>
        </w:tc>
        <w:tc>
          <w:tcPr>
            <w:tcW w:w="433" w:type="pct"/>
            <w:shd w:val="clear" w:color="auto" w:fill="auto"/>
            <w:noWrap/>
            <w:vAlign w:val="center"/>
            <w:hideMark/>
          </w:tcPr>
          <w:p w14:paraId="0EE6DCA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4414</w:t>
            </w:r>
          </w:p>
        </w:tc>
        <w:tc>
          <w:tcPr>
            <w:tcW w:w="370" w:type="pct"/>
            <w:shd w:val="clear" w:color="auto" w:fill="auto"/>
            <w:noWrap/>
            <w:vAlign w:val="center"/>
            <w:hideMark/>
          </w:tcPr>
          <w:p w14:paraId="49AC7C7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2355</w:t>
            </w:r>
          </w:p>
        </w:tc>
        <w:tc>
          <w:tcPr>
            <w:tcW w:w="447" w:type="pct"/>
            <w:shd w:val="clear" w:color="auto" w:fill="auto"/>
            <w:noWrap/>
            <w:vAlign w:val="center"/>
            <w:hideMark/>
          </w:tcPr>
          <w:p w14:paraId="792EB93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1099</w:t>
            </w:r>
          </w:p>
        </w:tc>
        <w:tc>
          <w:tcPr>
            <w:tcW w:w="578" w:type="pct"/>
            <w:tcBorders>
              <w:right w:val="single" w:sz="4" w:space="0" w:color="auto"/>
            </w:tcBorders>
            <w:shd w:val="clear" w:color="auto" w:fill="auto"/>
            <w:noWrap/>
            <w:vAlign w:val="center"/>
            <w:hideMark/>
          </w:tcPr>
          <w:p w14:paraId="1085503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3150</w:t>
            </w:r>
          </w:p>
        </w:tc>
        <w:tc>
          <w:tcPr>
            <w:tcW w:w="472" w:type="pct"/>
            <w:tcBorders>
              <w:left w:val="single" w:sz="4" w:space="0" w:color="auto"/>
            </w:tcBorders>
            <w:shd w:val="clear" w:color="auto" w:fill="auto"/>
            <w:noWrap/>
            <w:vAlign w:val="center"/>
            <w:hideMark/>
          </w:tcPr>
          <w:p w14:paraId="6563664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3158C91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13</w:t>
            </w:r>
          </w:p>
        </w:tc>
        <w:tc>
          <w:tcPr>
            <w:tcW w:w="370" w:type="pct"/>
            <w:shd w:val="clear" w:color="auto" w:fill="auto"/>
            <w:noWrap/>
            <w:vAlign w:val="center"/>
            <w:hideMark/>
          </w:tcPr>
          <w:p w14:paraId="3627D39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463" w:type="pct"/>
            <w:shd w:val="clear" w:color="auto" w:fill="auto"/>
            <w:noWrap/>
            <w:vAlign w:val="center"/>
            <w:hideMark/>
          </w:tcPr>
          <w:p w14:paraId="30EC5BC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768AF0E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r>
      <w:tr w:rsidR="009F73C0" w:rsidRPr="00A97C70" w14:paraId="706AEB56" w14:textId="77777777" w:rsidTr="002E2899">
        <w:trPr>
          <w:trHeight w:val="290"/>
        </w:trPr>
        <w:tc>
          <w:tcPr>
            <w:tcW w:w="429" w:type="pct"/>
            <w:shd w:val="clear" w:color="auto" w:fill="auto"/>
            <w:noWrap/>
            <w:vAlign w:val="center"/>
            <w:hideMark/>
          </w:tcPr>
          <w:p w14:paraId="24908C9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Feb-19</w:t>
            </w:r>
          </w:p>
        </w:tc>
        <w:tc>
          <w:tcPr>
            <w:tcW w:w="435" w:type="pct"/>
            <w:shd w:val="clear" w:color="auto" w:fill="auto"/>
            <w:noWrap/>
            <w:vAlign w:val="center"/>
            <w:hideMark/>
          </w:tcPr>
          <w:p w14:paraId="586D9980"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3089</w:t>
            </w:r>
          </w:p>
        </w:tc>
        <w:tc>
          <w:tcPr>
            <w:tcW w:w="433" w:type="pct"/>
            <w:shd w:val="clear" w:color="auto" w:fill="auto"/>
            <w:noWrap/>
            <w:vAlign w:val="center"/>
            <w:hideMark/>
          </w:tcPr>
          <w:p w14:paraId="7FA6A2E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4537</w:t>
            </w:r>
          </w:p>
        </w:tc>
        <w:tc>
          <w:tcPr>
            <w:tcW w:w="370" w:type="pct"/>
            <w:shd w:val="clear" w:color="auto" w:fill="auto"/>
            <w:noWrap/>
            <w:vAlign w:val="center"/>
            <w:hideMark/>
          </w:tcPr>
          <w:p w14:paraId="36C39AB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2529</w:t>
            </w:r>
          </w:p>
        </w:tc>
        <w:tc>
          <w:tcPr>
            <w:tcW w:w="447" w:type="pct"/>
            <w:shd w:val="clear" w:color="auto" w:fill="auto"/>
            <w:noWrap/>
            <w:vAlign w:val="center"/>
            <w:hideMark/>
          </w:tcPr>
          <w:p w14:paraId="0912ED1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1149</w:t>
            </w:r>
          </w:p>
        </w:tc>
        <w:tc>
          <w:tcPr>
            <w:tcW w:w="578" w:type="pct"/>
            <w:tcBorders>
              <w:right w:val="single" w:sz="4" w:space="0" w:color="auto"/>
            </w:tcBorders>
            <w:shd w:val="clear" w:color="auto" w:fill="auto"/>
            <w:noWrap/>
            <w:vAlign w:val="center"/>
            <w:hideMark/>
          </w:tcPr>
          <w:p w14:paraId="361E754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3008</w:t>
            </w:r>
          </w:p>
        </w:tc>
        <w:tc>
          <w:tcPr>
            <w:tcW w:w="472" w:type="pct"/>
            <w:tcBorders>
              <w:left w:val="single" w:sz="4" w:space="0" w:color="auto"/>
            </w:tcBorders>
            <w:shd w:val="clear" w:color="auto" w:fill="auto"/>
            <w:noWrap/>
            <w:vAlign w:val="center"/>
            <w:hideMark/>
          </w:tcPr>
          <w:p w14:paraId="4987050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5BD8D99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370" w:type="pct"/>
            <w:shd w:val="clear" w:color="auto" w:fill="auto"/>
            <w:noWrap/>
            <w:vAlign w:val="center"/>
            <w:hideMark/>
          </w:tcPr>
          <w:p w14:paraId="2921A12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63" w:type="pct"/>
            <w:shd w:val="clear" w:color="auto" w:fill="auto"/>
            <w:noWrap/>
            <w:vAlign w:val="center"/>
            <w:hideMark/>
          </w:tcPr>
          <w:p w14:paraId="0A30EAD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11AE8D2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500500EF" w14:textId="77777777" w:rsidTr="002E2899">
        <w:trPr>
          <w:trHeight w:val="290"/>
        </w:trPr>
        <w:tc>
          <w:tcPr>
            <w:tcW w:w="429" w:type="pct"/>
            <w:shd w:val="clear" w:color="auto" w:fill="auto"/>
            <w:noWrap/>
            <w:vAlign w:val="center"/>
            <w:hideMark/>
          </w:tcPr>
          <w:p w14:paraId="50D322F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Mar-19</w:t>
            </w:r>
          </w:p>
        </w:tc>
        <w:tc>
          <w:tcPr>
            <w:tcW w:w="435" w:type="pct"/>
            <w:shd w:val="clear" w:color="auto" w:fill="auto"/>
            <w:noWrap/>
            <w:vAlign w:val="center"/>
            <w:hideMark/>
          </w:tcPr>
          <w:p w14:paraId="4EF1977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3435</w:t>
            </w:r>
          </w:p>
        </w:tc>
        <w:tc>
          <w:tcPr>
            <w:tcW w:w="433" w:type="pct"/>
            <w:shd w:val="clear" w:color="auto" w:fill="auto"/>
            <w:noWrap/>
            <w:vAlign w:val="center"/>
            <w:hideMark/>
          </w:tcPr>
          <w:p w14:paraId="254D082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4885</w:t>
            </w:r>
          </w:p>
        </w:tc>
        <w:tc>
          <w:tcPr>
            <w:tcW w:w="370" w:type="pct"/>
            <w:shd w:val="clear" w:color="auto" w:fill="auto"/>
            <w:noWrap/>
            <w:vAlign w:val="center"/>
            <w:hideMark/>
          </w:tcPr>
          <w:p w14:paraId="173F6C8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3032</w:t>
            </w:r>
          </w:p>
        </w:tc>
        <w:tc>
          <w:tcPr>
            <w:tcW w:w="447" w:type="pct"/>
            <w:shd w:val="clear" w:color="auto" w:fill="auto"/>
            <w:noWrap/>
            <w:vAlign w:val="center"/>
            <w:hideMark/>
          </w:tcPr>
          <w:p w14:paraId="773464F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1224</w:t>
            </w:r>
          </w:p>
        </w:tc>
        <w:tc>
          <w:tcPr>
            <w:tcW w:w="578" w:type="pct"/>
            <w:tcBorders>
              <w:right w:val="single" w:sz="4" w:space="0" w:color="auto"/>
            </w:tcBorders>
            <w:shd w:val="clear" w:color="auto" w:fill="auto"/>
            <w:noWrap/>
            <w:vAlign w:val="center"/>
            <w:hideMark/>
          </w:tcPr>
          <w:p w14:paraId="3013433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3307</w:t>
            </w:r>
          </w:p>
        </w:tc>
        <w:tc>
          <w:tcPr>
            <w:tcW w:w="472" w:type="pct"/>
            <w:tcBorders>
              <w:left w:val="single" w:sz="4" w:space="0" w:color="auto"/>
            </w:tcBorders>
            <w:shd w:val="clear" w:color="auto" w:fill="auto"/>
            <w:noWrap/>
            <w:vAlign w:val="center"/>
            <w:hideMark/>
          </w:tcPr>
          <w:p w14:paraId="6E06277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7D25BB1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9</w:t>
            </w:r>
          </w:p>
        </w:tc>
        <w:tc>
          <w:tcPr>
            <w:tcW w:w="370" w:type="pct"/>
            <w:shd w:val="clear" w:color="auto" w:fill="auto"/>
            <w:noWrap/>
            <w:vAlign w:val="center"/>
            <w:hideMark/>
          </w:tcPr>
          <w:p w14:paraId="2B86D1F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463" w:type="pct"/>
            <w:shd w:val="clear" w:color="auto" w:fill="auto"/>
            <w:noWrap/>
            <w:vAlign w:val="center"/>
            <w:hideMark/>
          </w:tcPr>
          <w:p w14:paraId="6E32F47B"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w:t>
            </w:r>
          </w:p>
        </w:tc>
        <w:tc>
          <w:tcPr>
            <w:tcW w:w="561" w:type="pct"/>
            <w:shd w:val="clear" w:color="auto" w:fill="auto"/>
            <w:noWrap/>
            <w:vAlign w:val="center"/>
            <w:hideMark/>
          </w:tcPr>
          <w:p w14:paraId="33DA128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r w:rsidR="009F73C0" w:rsidRPr="00A97C70" w14:paraId="5872ED50" w14:textId="77777777" w:rsidTr="002E2899">
        <w:trPr>
          <w:trHeight w:val="290"/>
        </w:trPr>
        <w:tc>
          <w:tcPr>
            <w:tcW w:w="429" w:type="pct"/>
            <w:shd w:val="clear" w:color="auto" w:fill="auto"/>
            <w:noWrap/>
            <w:vAlign w:val="center"/>
            <w:hideMark/>
          </w:tcPr>
          <w:p w14:paraId="6B01A66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Apr-19</w:t>
            </w:r>
          </w:p>
        </w:tc>
        <w:tc>
          <w:tcPr>
            <w:tcW w:w="435" w:type="pct"/>
            <w:shd w:val="clear" w:color="auto" w:fill="auto"/>
            <w:noWrap/>
            <w:vAlign w:val="center"/>
            <w:hideMark/>
          </w:tcPr>
          <w:p w14:paraId="395934C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3104</w:t>
            </w:r>
          </w:p>
        </w:tc>
        <w:tc>
          <w:tcPr>
            <w:tcW w:w="433" w:type="pct"/>
            <w:shd w:val="clear" w:color="auto" w:fill="auto"/>
            <w:noWrap/>
            <w:vAlign w:val="center"/>
            <w:hideMark/>
          </w:tcPr>
          <w:p w14:paraId="2E4B7AA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4584</w:t>
            </w:r>
          </w:p>
        </w:tc>
        <w:tc>
          <w:tcPr>
            <w:tcW w:w="370" w:type="pct"/>
            <w:shd w:val="clear" w:color="auto" w:fill="auto"/>
            <w:noWrap/>
            <w:vAlign w:val="center"/>
            <w:hideMark/>
          </w:tcPr>
          <w:p w14:paraId="20AD653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2549</w:t>
            </w:r>
          </w:p>
        </w:tc>
        <w:tc>
          <w:tcPr>
            <w:tcW w:w="447" w:type="pct"/>
            <w:shd w:val="clear" w:color="auto" w:fill="auto"/>
            <w:noWrap/>
            <w:vAlign w:val="center"/>
            <w:hideMark/>
          </w:tcPr>
          <w:p w14:paraId="37117F5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1208</w:t>
            </w:r>
          </w:p>
        </w:tc>
        <w:tc>
          <w:tcPr>
            <w:tcW w:w="578" w:type="pct"/>
            <w:tcBorders>
              <w:right w:val="single" w:sz="4" w:space="0" w:color="auto"/>
            </w:tcBorders>
            <w:shd w:val="clear" w:color="auto" w:fill="auto"/>
            <w:noWrap/>
            <w:vAlign w:val="center"/>
            <w:hideMark/>
          </w:tcPr>
          <w:p w14:paraId="354F36E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3252</w:t>
            </w:r>
          </w:p>
        </w:tc>
        <w:tc>
          <w:tcPr>
            <w:tcW w:w="472" w:type="pct"/>
            <w:tcBorders>
              <w:left w:val="single" w:sz="4" w:space="0" w:color="auto"/>
            </w:tcBorders>
            <w:shd w:val="clear" w:color="auto" w:fill="auto"/>
            <w:noWrap/>
            <w:vAlign w:val="center"/>
            <w:hideMark/>
          </w:tcPr>
          <w:p w14:paraId="3AFAE16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45A665A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370" w:type="pct"/>
            <w:shd w:val="clear" w:color="auto" w:fill="auto"/>
            <w:noWrap/>
            <w:vAlign w:val="center"/>
            <w:hideMark/>
          </w:tcPr>
          <w:p w14:paraId="1B961F0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463" w:type="pct"/>
            <w:shd w:val="clear" w:color="auto" w:fill="auto"/>
            <w:noWrap/>
            <w:vAlign w:val="center"/>
            <w:hideMark/>
          </w:tcPr>
          <w:p w14:paraId="6930BF8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shd w:val="clear" w:color="auto" w:fill="auto"/>
            <w:noWrap/>
            <w:vAlign w:val="center"/>
            <w:hideMark/>
          </w:tcPr>
          <w:p w14:paraId="0E2FBD0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r>
      <w:tr w:rsidR="009F73C0" w:rsidRPr="00A97C70" w14:paraId="7B2E1A20" w14:textId="77777777" w:rsidTr="002E2899">
        <w:trPr>
          <w:trHeight w:val="290"/>
        </w:trPr>
        <w:tc>
          <w:tcPr>
            <w:tcW w:w="429" w:type="pct"/>
            <w:shd w:val="clear" w:color="auto" w:fill="auto"/>
            <w:noWrap/>
            <w:vAlign w:val="center"/>
            <w:hideMark/>
          </w:tcPr>
          <w:p w14:paraId="4C06EC0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May-19</w:t>
            </w:r>
          </w:p>
        </w:tc>
        <w:tc>
          <w:tcPr>
            <w:tcW w:w="435" w:type="pct"/>
            <w:shd w:val="clear" w:color="auto" w:fill="auto"/>
            <w:noWrap/>
            <w:vAlign w:val="center"/>
            <w:hideMark/>
          </w:tcPr>
          <w:p w14:paraId="4098C951"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3655</w:t>
            </w:r>
          </w:p>
        </w:tc>
        <w:tc>
          <w:tcPr>
            <w:tcW w:w="433" w:type="pct"/>
            <w:shd w:val="clear" w:color="auto" w:fill="auto"/>
            <w:noWrap/>
            <w:vAlign w:val="center"/>
            <w:hideMark/>
          </w:tcPr>
          <w:p w14:paraId="406FF1E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4584</w:t>
            </w:r>
          </w:p>
        </w:tc>
        <w:tc>
          <w:tcPr>
            <w:tcW w:w="370" w:type="pct"/>
            <w:shd w:val="clear" w:color="auto" w:fill="auto"/>
            <w:noWrap/>
            <w:vAlign w:val="center"/>
            <w:hideMark/>
          </w:tcPr>
          <w:p w14:paraId="21A1189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2691</w:t>
            </w:r>
          </w:p>
        </w:tc>
        <w:tc>
          <w:tcPr>
            <w:tcW w:w="447" w:type="pct"/>
            <w:shd w:val="clear" w:color="auto" w:fill="auto"/>
            <w:noWrap/>
            <w:vAlign w:val="center"/>
            <w:hideMark/>
          </w:tcPr>
          <w:p w14:paraId="3C385C1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1120</w:t>
            </w:r>
          </w:p>
        </w:tc>
        <w:tc>
          <w:tcPr>
            <w:tcW w:w="578" w:type="pct"/>
            <w:tcBorders>
              <w:right w:val="single" w:sz="4" w:space="0" w:color="auto"/>
            </w:tcBorders>
            <w:shd w:val="clear" w:color="auto" w:fill="auto"/>
            <w:noWrap/>
            <w:vAlign w:val="center"/>
            <w:hideMark/>
          </w:tcPr>
          <w:p w14:paraId="59321AB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3210</w:t>
            </w:r>
          </w:p>
        </w:tc>
        <w:tc>
          <w:tcPr>
            <w:tcW w:w="472" w:type="pct"/>
            <w:tcBorders>
              <w:left w:val="single" w:sz="4" w:space="0" w:color="auto"/>
            </w:tcBorders>
            <w:shd w:val="clear" w:color="auto" w:fill="auto"/>
            <w:noWrap/>
            <w:vAlign w:val="center"/>
            <w:hideMark/>
          </w:tcPr>
          <w:p w14:paraId="72381DC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6DDB045A"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370" w:type="pct"/>
            <w:shd w:val="clear" w:color="auto" w:fill="auto"/>
            <w:noWrap/>
            <w:vAlign w:val="center"/>
            <w:hideMark/>
          </w:tcPr>
          <w:p w14:paraId="0642DF3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w:t>
            </w:r>
          </w:p>
        </w:tc>
        <w:tc>
          <w:tcPr>
            <w:tcW w:w="463" w:type="pct"/>
            <w:shd w:val="clear" w:color="auto" w:fill="auto"/>
            <w:noWrap/>
            <w:vAlign w:val="center"/>
            <w:hideMark/>
          </w:tcPr>
          <w:p w14:paraId="4E7A17D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561" w:type="pct"/>
            <w:shd w:val="clear" w:color="auto" w:fill="auto"/>
            <w:noWrap/>
            <w:vAlign w:val="center"/>
            <w:hideMark/>
          </w:tcPr>
          <w:p w14:paraId="3CF0C12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r>
      <w:tr w:rsidR="009F73C0" w:rsidRPr="00A97C70" w14:paraId="0E980ABB" w14:textId="77777777" w:rsidTr="002E2899">
        <w:trPr>
          <w:trHeight w:val="290"/>
        </w:trPr>
        <w:tc>
          <w:tcPr>
            <w:tcW w:w="429" w:type="pct"/>
            <w:shd w:val="clear" w:color="auto" w:fill="auto"/>
            <w:noWrap/>
            <w:vAlign w:val="center"/>
            <w:hideMark/>
          </w:tcPr>
          <w:p w14:paraId="32AD499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Jun-19</w:t>
            </w:r>
          </w:p>
        </w:tc>
        <w:tc>
          <w:tcPr>
            <w:tcW w:w="435" w:type="pct"/>
            <w:shd w:val="clear" w:color="auto" w:fill="auto"/>
            <w:noWrap/>
            <w:vAlign w:val="center"/>
            <w:hideMark/>
          </w:tcPr>
          <w:p w14:paraId="3CED0B6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3282</w:t>
            </w:r>
          </w:p>
        </w:tc>
        <w:tc>
          <w:tcPr>
            <w:tcW w:w="433" w:type="pct"/>
            <w:shd w:val="clear" w:color="auto" w:fill="auto"/>
            <w:noWrap/>
            <w:vAlign w:val="center"/>
            <w:hideMark/>
          </w:tcPr>
          <w:p w14:paraId="6CDA8D2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5033</w:t>
            </w:r>
          </w:p>
        </w:tc>
        <w:tc>
          <w:tcPr>
            <w:tcW w:w="370" w:type="pct"/>
            <w:shd w:val="clear" w:color="auto" w:fill="auto"/>
            <w:noWrap/>
            <w:vAlign w:val="center"/>
            <w:hideMark/>
          </w:tcPr>
          <w:p w14:paraId="1766409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2706</w:t>
            </w:r>
          </w:p>
        </w:tc>
        <w:tc>
          <w:tcPr>
            <w:tcW w:w="447" w:type="pct"/>
            <w:shd w:val="clear" w:color="auto" w:fill="auto"/>
            <w:noWrap/>
            <w:vAlign w:val="center"/>
            <w:hideMark/>
          </w:tcPr>
          <w:p w14:paraId="48C829C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1223</w:t>
            </w:r>
          </w:p>
        </w:tc>
        <w:tc>
          <w:tcPr>
            <w:tcW w:w="578" w:type="pct"/>
            <w:tcBorders>
              <w:right w:val="single" w:sz="4" w:space="0" w:color="auto"/>
            </w:tcBorders>
            <w:shd w:val="clear" w:color="auto" w:fill="auto"/>
            <w:noWrap/>
            <w:vAlign w:val="center"/>
            <w:hideMark/>
          </w:tcPr>
          <w:p w14:paraId="41F7CA74"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3296</w:t>
            </w:r>
          </w:p>
        </w:tc>
        <w:tc>
          <w:tcPr>
            <w:tcW w:w="472" w:type="pct"/>
            <w:tcBorders>
              <w:left w:val="single" w:sz="4" w:space="0" w:color="auto"/>
            </w:tcBorders>
            <w:shd w:val="clear" w:color="auto" w:fill="auto"/>
            <w:noWrap/>
            <w:vAlign w:val="center"/>
            <w:hideMark/>
          </w:tcPr>
          <w:p w14:paraId="5A1E941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shd w:val="clear" w:color="auto" w:fill="auto"/>
            <w:noWrap/>
            <w:vAlign w:val="center"/>
            <w:hideMark/>
          </w:tcPr>
          <w:p w14:paraId="622408E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370" w:type="pct"/>
            <w:shd w:val="clear" w:color="auto" w:fill="auto"/>
            <w:noWrap/>
            <w:vAlign w:val="center"/>
            <w:hideMark/>
          </w:tcPr>
          <w:p w14:paraId="1B774C62"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shd w:val="clear" w:color="auto" w:fill="auto"/>
            <w:noWrap/>
            <w:vAlign w:val="center"/>
            <w:hideMark/>
          </w:tcPr>
          <w:p w14:paraId="4ABA0EB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c>
          <w:tcPr>
            <w:tcW w:w="561" w:type="pct"/>
            <w:shd w:val="clear" w:color="auto" w:fill="auto"/>
            <w:noWrap/>
            <w:vAlign w:val="center"/>
            <w:hideMark/>
          </w:tcPr>
          <w:p w14:paraId="5ED438E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w:t>
            </w:r>
          </w:p>
        </w:tc>
      </w:tr>
      <w:tr w:rsidR="009F73C0" w:rsidRPr="00A97C70" w14:paraId="07023417" w14:textId="77777777" w:rsidTr="002E2899">
        <w:trPr>
          <w:trHeight w:val="290"/>
        </w:trPr>
        <w:tc>
          <w:tcPr>
            <w:tcW w:w="429" w:type="pct"/>
            <w:tcBorders>
              <w:bottom w:val="single" w:sz="4" w:space="0" w:color="auto"/>
            </w:tcBorders>
            <w:shd w:val="clear" w:color="auto" w:fill="auto"/>
            <w:noWrap/>
            <w:vAlign w:val="center"/>
            <w:hideMark/>
          </w:tcPr>
          <w:p w14:paraId="79E0515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Jul-19</w:t>
            </w:r>
          </w:p>
        </w:tc>
        <w:tc>
          <w:tcPr>
            <w:tcW w:w="435" w:type="pct"/>
            <w:tcBorders>
              <w:bottom w:val="single" w:sz="4" w:space="0" w:color="auto"/>
            </w:tcBorders>
            <w:shd w:val="clear" w:color="auto" w:fill="auto"/>
            <w:noWrap/>
            <w:vAlign w:val="center"/>
            <w:hideMark/>
          </w:tcPr>
          <w:p w14:paraId="2D9E6E26"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2891</w:t>
            </w:r>
          </w:p>
        </w:tc>
        <w:tc>
          <w:tcPr>
            <w:tcW w:w="433" w:type="pct"/>
            <w:tcBorders>
              <w:bottom w:val="single" w:sz="4" w:space="0" w:color="auto"/>
            </w:tcBorders>
            <w:shd w:val="clear" w:color="auto" w:fill="auto"/>
            <w:noWrap/>
            <w:vAlign w:val="center"/>
            <w:hideMark/>
          </w:tcPr>
          <w:p w14:paraId="31F469F8"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4499</w:t>
            </w:r>
          </w:p>
        </w:tc>
        <w:tc>
          <w:tcPr>
            <w:tcW w:w="370" w:type="pct"/>
            <w:tcBorders>
              <w:bottom w:val="single" w:sz="4" w:space="0" w:color="auto"/>
            </w:tcBorders>
            <w:shd w:val="clear" w:color="auto" w:fill="auto"/>
            <w:noWrap/>
            <w:vAlign w:val="center"/>
            <w:hideMark/>
          </w:tcPr>
          <w:p w14:paraId="0892117C"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2302</w:t>
            </w:r>
          </w:p>
        </w:tc>
        <w:tc>
          <w:tcPr>
            <w:tcW w:w="447" w:type="pct"/>
            <w:tcBorders>
              <w:bottom w:val="single" w:sz="4" w:space="0" w:color="auto"/>
            </w:tcBorders>
            <w:shd w:val="clear" w:color="auto" w:fill="auto"/>
            <w:noWrap/>
            <w:vAlign w:val="center"/>
            <w:hideMark/>
          </w:tcPr>
          <w:p w14:paraId="66B572F9"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1059</w:t>
            </w:r>
          </w:p>
        </w:tc>
        <w:tc>
          <w:tcPr>
            <w:tcW w:w="578" w:type="pct"/>
            <w:tcBorders>
              <w:bottom w:val="single" w:sz="4" w:space="0" w:color="auto"/>
              <w:right w:val="single" w:sz="4" w:space="0" w:color="auto"/>
            </w:tcBorders>
            <w:shd w:val="clear" w:color="auto" w:fill="auto"/>
            <w:noWrap/>
            <w:vAlign w:val="center"/>
            <w:hideMark/>
          </w:tcPr>
          <w:p w14:paraId="5A08ABBF"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2805</w:t>
            </w:r>
          </w:p>
        </w:tc>
        <w:tc>
          <w:tcPr>
            <w:tcW w:w="472" w:type="pct"/>
            <w:tcBorders>
              <w:left w:val="single" w:sz="4" w:space="0" w:color="auto"/>
              <w:bottom w:val="single" w:sz="4" w:space="0" w:color="auto"/>
            </w:tcBorders>
            <w:shd w:val="clear" w:color="auto" w:fill="auto"/>
            <w:noWrap/>
            <w:vAlign w:val="center"/>
            <w:hideMark/>
          </w:tcPr>
          <w:p w14:paraId="19B1B0CE"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43" w:type="pct"/>
            <w:tcBorders>
              <w:bottom w:val="single" w:sz="4" w:space="0" w:color="auto"/>
            </w:tcBorders>
            <w:shd w:val="clear" w:color="auto" w:fill="auto"/>
            <w:noWrap/>
            <w:vAlign w:val="center"/>
            <w:hideMark/>
          </w:tcPr>
          <w:p w14:paraId="50D89053"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3</w:t>
            </w:r>
          </w:p>
        </w:tc>
        <w:tc>
          <w:tcPr>
            <w:tcW w:w="370" w:type="pct"/>
            <w:tcBorders>
              <w:bottom w:val="single" w:sz="4" w:space="0" w:color="auto"/>
            </w:tcBorders>
            <w:shd w:val="clear" w:color="auto" w:fill="auto"/>
            <w:noWrap/>
            <w:vAlign w:val="center"/>
            <w:hideMark/>
          </w:tcPr>
          <w:p w14:paraId="1F25908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c>
          <w:tcPr>
            <w:tcW w:w="463" w:type="pct"/>
            <w:tcBorders>
              <w:bottom w:val="single" w:sz="4" w:space="0" w:color="auto"/>
            </w:tcBorders>
            <w:shd w:val="clear" w:color="auto" w:fill="auto"/>
            <w:noWrap/>
            <w:vAlign w:val="center"/>
            <w:hideMark/>
          </w:tcPr>
          <w:p w14:paraId="7F27473D"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1</w:t>
            </w:r>
          </w:p>
        </w:tc>
        <w:tc>
          <w:tcPr>
            <w:tcW w:w="561" w:type="pct"/>
            <w:tcBorders>
              <w:bottom w:val="single" w:sz="4" w:space="0" w:color="auto"/>
            </w:tcBorders>
            <w:shd w:val="clear" w:color="auto" w:fill="auto"/>
            <w:noWrap/>
            <w:vAlign w:val="center"/>
            <w:hideMark/>
          </w:tcPr>
          <w:p w14:paraId="20E4DD15" w14:textId="77777777" w:rsidR="009F73C0" w:rsidRPr="00A97C70" w:rsidRDefault="009F73C0" w:rsidP="002E2899">
            <w:pPr>
              <w:spacing w:after="0" w:line="240" w:lineRule="auto"/>
              <w:rPr>
                <w:rFonts w:ascii="Times New Roman" w:eastAsia="Times New Roman" w:hAnsi="Times New Roman" w:cs="Times New Roman"/>
                <w:color w:val="000000"/>
                <w:sz w:val="18"/>
                <w:szCs w:val="18"/>
              </w:rPr>
            </w:pPr>
            <w:r w:rsidRPr="00A97C70">
              <w:rPr>
                <w:rFonts w:ascii="Times New Roman" w:eastAsia="Times New Roman" w:hAnsi="Times New Roman" w:cs="Times New Roman"/>
                <w:color w:val="000000"/>
                <w:sz w:val="18"/>
                <w:szCs w:val="18"/>
              </w:rPr>
              <w:t>0</w:t>
            </w:r>
          </w:p>
        </w:tc>
      </w:tr>
    </w:tbl>
    <w:p w14:paraId="7A951870" w14:textId="77777777" w:rsidR="009F73C0" w:rsidRPr="00A97C70" w:rsidRDefault="009F73C0" w:rsidP="009F73C0">
      <w:pPr>
        <w:rPr>
          <w:rFonts w:ascii="Times New Roman" w:eastAsia="DengXian" w:hAnsi="Times New Roman" w:cs="Times New Roman"/>
          <w:color w:val="000000"/>
        </w:rPr>
      </w:pPr>
    </w:p>
    <w:p w14:paraId="44D788D5" w14:textId="77777777" w:rsidR="009F73C0" w:rsidRPr="00A97C70" w:rsidRDefault="009F73C0" w:rsidP="009F73C0">
      <w:pPr>
        <w:rPr>
          <w:rFonts w:ascii="Times New Roman" w:eastAsia="DengXian" w:hAnsi="Times New Roman" w:cs="Times New Roman"/>
          <w:color w:val="000000"/>
        </w:rPr>
        <w:sectPr w:rsidR="009F73C0" w:rsidRPr="00A97C70" w:rsidSect="001C4F2B">
          <w:footerReference w:type="default" r:id="rId48"/>
          <w:pgSz w:w="12240" w:h="15840" w:code="1"/>
          <w:pgMar w:top="1440" w:right="1440" w:bottom="1440" w:left="1440" w:header="720" w:footer="720" w:gutter="0"/>
          <w:cols w:space="720"/>
          <w:docGrid w:linePitch="360"/>
        </w:sectPr>
      </w:pPr>
    </w:p>
    <w:p w14:paraId="103927C9" w14:textId="77777777" w:rsidR="009F73C0" w:rsidRPr="00D13DAD" w:rsidRDefault="009F73C0" w:rsidP="009F73C0">
      <w:pPr>
        <w:pStyle w:val="Heading2"/>
        <w:spacing w:before="0" w:line="360" w:lineRule="auto"/>
        <w:jc w:val="both"/>
        <w:rPr>
          <w:rFonts w:ascii="Times New Roman" w:hAnsi="Times New Roman" w:cs="Times New Roman"/>
          <w:b/>
          <w:color w:val="auto"/>
          <w:sz w:val="22"/>
          <w:szCs w:val="22"/>
        </w:rPr>
      </w:pPr>
      <w:bookmarkStart w:id="302" w:name="_Toc99640350"/>
      <w:bookmarkStart w:id="303" w:name="_Toc99641823"/>
      <w:r w:rsidRPr="00D13DAD">
        <w:rPr>
          <w:rFonts w:ascii="Times New Roman" w:hAnsi="Times New Roman" w:cs="Times New Roman"/>
          <w:b/>
          <w:color w:val="auto"/>
          <w:sz w:val="22"/>
          <w:szCs w:val="22"/>
        </w:rPr>
        <w:lastRenderedPageBreak/>
        <w:t>Table A2. Distribution of Chinese treated firms by headquarter city (key city in bold)</w:t>
      </w:r>
      <w:bookmarkEnd w:id="302"/>
      <w:bookmarkEnd w:id="303"/>
    </w:p>
    <w:p w14:paraId="7BB7FD31" w14:textId="77777777" w:rsidR="009F73C0" w:rsidRPr="00A97C70" w:rsidRDefault="009F73C0" w:rsidP="009F73C0">
      <w:pPr>
        <w:spacing w:after="0" w:line="240" w:lineRule="auto"/>
        <w:jc w:val="both"/>
        <w:rPr>
          <w:rFonts w:ascii="Times New Roman" w:eastAsia="DengXian" w:hAnsi="Times New Roman" w:cs="Times New Roman"/>
          <w:color w:val="000000"/>
          <w:sz w:val="20"/>
          <w:szCs w:val="20"/>
        </w:rPr>
      </w:pPr>
      <w:r w:rsidRPr="00A97C70">
        <w:rPr>
          <w:rFonts w:ascii="Times New Roman" w:eastAsia="DengXian" w:hAnsi="Times New Roman" w:cs="Times New Roman"/>
          <w:color w:val="000000"/>
          <w:sz w:val="20"/>
          <w:szCs w:val="20"/>
        </w:rPr>
        <w:t>This table reports the distribution of Chinese treated firms by headquarter city. Bold city names indicate MC 2025 key cities.</w:t>
      </w:r>
    </w:p>
    <w:p w14:paraId="5C794353" w14:textId="77777777" w:rsidR="009F73C0" w:rsidRPr="00A97C70" w:rsidRDefault="009F73C0" w:rsidP="009F73C0">
      <w:pPr>
        <w:spacing w:after="0" w:line="240" w:lineRule="auto"/>
        <w:jc w:val="both"/>
        <w:rPr>
          <w:rFonts w:ascii="Times New Roman" w:eastAsia="DengXian" w:hAnsi="Times New Roman" w:cs="Times New Roman"/>
          <w:color w:val="000000"/>
          <w:sz w:val="20"/>
          <w:szCs w:val="20"/>
        </w:rPr>
      </w:pPr>
    </w:p>
    <w:tbl>
      <w:tblPr>
        <w:tblStyle w:val="TableGrid2"/>
        <w:tblW w:w="505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9"/>
        <w:gridCol w:w="999"/>
        <w:gridCol w:w="784"/>
        <w:gridCol w:w="1439"/>
        <w:gridCol w:w="999"/>
        <w:gridCol w:w="601"/>
        <w:gridCol w:w="1586"/>
        <w:gridCol w:w="999"/>
        <w:gridCol w:w="624"/>
      </w:tblGrid>
      <w:tr w:rsidR="009F73C0" w:rsidRPr="00A97C70" w14:paraId="403B1EC2" w14:textId="77777777" w:rsidTr="00686C5F">
        <w:tc>
          <w:tcPr>
            <w:tcW w:w="755" w:type="pct"/>
            <w:tcBorders>
              <w:top w:val="single" w:sz="4" w:space="0" w:color="auto"/>
              <w:bottom w:val="single" w:sz="4" w:space="0" w:color="auto"/>
            </w:tcBorders>
          </w:tcPr>
          <w:p w14:paraId="3318B12D" w14:textId="77777777" w:rsidR="009F73C0" w:rsidRPr="00A97C70" w:rsidRDefault="009F73C0" w:rsidP="00686C5F">
            <w:pPr>
              <w:rPr>
                <w:rFonts w:eastAsia="Times New Roman"/>
                <w:b/>
                <w:bCs/>
              </w:rPr>
            </w:pPr>
            <w:r w:rsidRPr="00A97C70">
              <w:rPr>
                <w:rFonts w:eastAsia="Times New Roman"/>
                <w:b/>
                <w:bCs/>
              </w:rPr>
              <w:t>Headquarter City</w:t>
            </w:r>
          </w:p>
        </w:tc>
        <w:tc>
          <w:tcPr>
            <w:tcW w:w="453" w:type="pct"/>
            <w:tcBorders>
              <w:top w:val="single" w:sz="4" w:space="0" w:color="auto"/>
              <w:bottom w:val="single" w:sz="4" w:space="0" w:color="auto"/>
            </w:tcBorders>
          </w:tcPr>
          <w:p w14:paraId="5551E603" w14:textId="77777777" w:rsidR="009F73C0" w:rsidRPr="00A97C70" w:rsidRDefault="009F73C0" w:rsidP="00686C5F">
            <w:pPr>
              <w:jc w:val="center"/>
              <w:rPr>
                <w:rFonts w:eastAsia="Times New Roman"/>
                <w:b/>
                <w:bCs/>
              </w:rPr>
            </w:pPr>
            <w:r w:rsidRPr="00A97C70">
              <w:rPr>
                <w:rFonts w:eastAsia="Times New Roman"/>
                <w:b/>
                <w:bCs/>
              </w:rPr>
              <w:t>Number of firms</w:t>
            </w:r>
          </w:p>
        </w:tc>
        <w:tc>
          <w:tcPr>
            <w:tcW w:w="460" w:type="pct"/>
            <w:tcBorders>
              <w:top w:val="single" w:sz="4" w:space="0" w:color="auto"/>
              <w:bottom w:val="single" w:sz="4" w:space="0" w:color="auto"/>
            </w:tcBorders>
          </w:tcPr>
          <w:p w14:paraId="41F1D2B0" w14:textId="77777777" w:rsidR="009F73C0" w:rsidRPr="00A97C70" w:rsidRDefault="009F73C0" w:rsidP="00686C5F">
            <w:pPr>
              <w:jc w:val="center"/>
              <w:rPr>
                <w:rFonts w:eastAsia="Times New Roman"/>
                <w:b/>
                <w:bCs/>
              </w:rPr>
            </w:pPr>
            <w:r w:rsidRPr="00A97C70">
              <w:rPr>
                <w:rFonts w:eastAsia="Times New Roman"/>
                <w:b/>
                <w:bCs/>
              </w:rPr>
              <w:t>%</w:t>
            </w:r>
          </w:p>
        </w:tc>
        <w:tc>
          <w:tcPr>
            <w:tcW w:w="763" w:type="pct"/>
            <w:tcBorders>
              <w:top w:val="single" w:sz="4" w:space="0" w:color="auto"/>
              <w:bottom w:val="single" w:sz="4" w:space="0" w:color="auto"/>
            </w:tcBorders>
          </w:tcPr>
          <w:p w14:paraId="752C7C5B" w14:textId="77777777" w:rsidR="009F73C0" w:rsidRPr="00A97C70" w:rsidRDefault="009F73C0" w:rsidP="00686C5F">
            <w:pPr>
              <w:rPr>
                <w:rFonts w:eastAsia="Times New Roman"/>
                <w:b/>
                <w:bCs/>
              </w:rPr>
            </w:pPr>
            <w:r w:rsidRPr="00A97C70">
              <w:rPr>
                <w:rFonts w:eastAsia="Times New Roman"/>
                <w:b/>
                <w:bCs/>
              </w:rPr>
              <w:t>Headquarter City</w:t>
            </w:r>
          </w:p>
        </w:tc>
        <w:tc>
          <w:tcPr>
            <w:tcW w:w="453" w:type="pct"/>
            <w:tcBorders>
              <w:top w:val="single" w:sz="4" w:space="0" w:color="auto"/>
              <w:bottom w:val="single" w:sz="4" w:space="0" w:color="auto"/>
            </w:tcBorders>
          </w:tcPr>
          <w:p w14:paraId="46ABA7C5" w14:textId="77777777" w:rsidR="009F73C0" w:rsidRPr="00A97C70" w:rsidRDefault="009F73C0" w:rsidP="00686C5F">
            <w:pPr>
              <w:jc w:val="center"/>
              <w:rPr>
                <w:rFonts w:eastAsia="Times New Roman"/>
                <w:b/>
                <w:bCs/>
              </w:rPr>
            </w:pPr>
            <w:r w:rsidRPr="00A97C70">
              <w:rPr>
                <w:rFonts w:eastAsia="Times New Roman"/>
                <w:b/>
                <w:bCs/>
              </w:rPr>
              <w:t>Number of firms</w:t>
            </w:r>
          </w:p>
        </w:tc>
        <w:tc>
          <w:tcPr>
            <w:tcW w:w="376" w:type="pct"/>
            <w:tcBorders>
              <w:top w:val="single" w:sz="4" w:space="0" w:color="auto"/>
              <w:bottom w:val="single" w:sz="4" w:space="0" w:color="auto"/>
            </w:tcBorders>
          </w:tcPr>
          <w:p w14:paraId="424FFC05" w14:textId="77777777" w:rsidR="009F73C0" w:rsidRPr="00A97C70" w:rsidRDefault="009F73C0" w:rsidP="00686C5F">
            <w:pPr>
              <w:jc w:val="center"/>
              <w:rPr>
                <w:rFonts w:eastAsia="Times New Roman"/>
                <w:b/>
                <w:bCs/>
              </w:rPr>
            </w:pPr>
            <w:r w:rsidRPr="00A97C70">
              <w:rPr>
                <w:rFonts w:eastAsia="Times New Roman"/>
                <w:b/>
                <w:bCs/>
              </w:rPr>
              <w:t>%</w:t>
            </w:r>
          </w:p>
        </w:tc>
        <w:tc>
          <w:tcPr>
            <w:tcW w:w="912" w:type="pct"/>
            <w:tcBorders>
              <w:top w:val="single" w:sz="4" w:space="0" w:color="auto"/>
              <w:bottom w:val="single" w:sz="4" w:space="0" w:color="auto"/>
            </w:tcBorders>
          </w:tcPr>
          <w:p w14:paraId="11842249" w14:textId="77777777" w:rsidR="009F73C0" w:rsidRPr="00A97C70" w:rsidRDefault="009F73C0" w:rsidP="00686C5F">
            <w:pPr>
              <w:rPr>
                <w:rFonts w:eastAsia="Times New Roman"/>
                <w:b/>
                <w:bCs/>
              </w:rPr>
            </w:pPr>
            <w:r w:rsidRPr="00A97C70">
              <w:rPr>
                <w:rFonts w:eastAsia="Times New Roman"/>
                <w:b/>
                <w:bCs/>
              </w:rPr>
              <w:t>Headquarter City</w:t>
            </w:r>
          </w:p>
        </w:tc>
        <w:tc>
          <w:tcPr>
            <w:tcW w:w="453" w:type="pct"/>
            <w:tcBorders>
              <w:top w:val="single" w:sz="4" w:space="0" w:color="auto"/>
              <w:bottom w:val="single" w:sz="4" w:space="0" w:color="auto"/>
            </w:tcBorders>
          </w:tcPr>
          <w:p w14:paraId="15241587" w14:textId="77777777" w:rsidR="009F73C0" w:rsidRPr="00A97C70" w:rsidRDefault="009F73C0" w:rsidP="00686C5F">
            <w:pPr>
              <w:jc w:val="center"/>
              <w:rPr>
                <w:rFonts w:eastAsia="Times New Roman"/>
                <w:b/>
                <w:bCs/>
              </w:rPr>
            </w:pPr>
            <w:r w:rsidRPr="00A97C70">
              <w:rPr>
                <w:rFonts w:eastAsia="Times New Roman"/>
                <w:b/>
                <w:bCs/>
              </w:rPr>
              <w:t>Number of firms</w:t>
            </w:r>
          </w:p>
        </w:tc>
        <w:tc>
          <w:tcPr>
            <w:tcW w:w="376" w:type="pct"/>
            <w:tcBorders>
              <w:top w:val="single" w:sz="4" w:space="0" w:color="auto"/>
              <w:bottom w:val="single" w:sz="4" w:space="0" w:color="auto"/>
            </w:tcBorders>
          </w:tcPr>
          <w:p w14:paraId="245A88B4" w14:textId="77777777" w:rsidR="009F73C0" w:rsidRPr="00A97C70" w:rsidRDefault="009F73C0" w:rsidP="00686C5F">
            <w:pPr>
              <w:jc w:val="center"/>
              <w:rPr>
                <w:rFonts w:eastAsia="Times New Roman"/>
                <w:b/>
                <w:bCs/>
              </w:rPr>
            </w:pPr>
            <w:r w:rsidRPr="00A97C70">
              <w:rPr>
                <w:rFonts w:eastAsia="Times New Roman"/>
                <w:b/>
                <w:bCs/>
              </w:rPr>
              <w:t>%</w:t>
            </w:r>
          </w:p>
        </w:tc>
      </w:tr>
      <w:tr w:rsidR="009F73C0" w:rsidRPr="00A97C70" w14:paraId="15F778B4" w14:textId="77777777" w:rsidTr="00686C5F">
        <w:tc>
          <w:tcPr>
            <w:tcW w:w="755" w:type="pct"/>
            <w:tcBorders>
              <w:top w:val="single" w:sz="4" w:space="0" w:color="auto"/>
            </w:tcBorders>
            <w:vAlign w:val="bottom"/>
          </w:tcPr>
          <w:p w14:paraId="3717C940" w14:textId="77777777" w:rsidR="009F73C0" w:rsidRPr="00A97C70" w:rsidRDefault="009F73C0" w:rsidP="00686C5F">
            <w:pPr>
              <w:rPr>
                <w:rFonts w:eastAsia="Times New Roman"/>
                <w:b/>
                <w:bCs/>
              </w:rPr>
            </w:pPr>
            <w:r w:rsidRPr="00A97C70">
              <w:rPr>
                <w:rFonts w:eastAsia="DengXian"/>
              </w:rPr>
              <w:t>Beijing</w:t>
            </w:r>
          </w:p>
        </w:tc>
        <w:tc>
          <w:tcPr>
            <w:tcW w:w="453" w:type="pct"/>
            <w:tcBorders>
              <w:top w:val="single" w:sz="4" w:space="0" w:color="auto"/>
            </w:tcBorders>
            <w:vAlign w:val="bottom"/>
          </w:tcPr>
          <w:p w14:paraId="26906EBF" w14:textId="77777777" w:rsidR="009F73C0" w:rsidRPr="00A97C70" w:rsidRDefault="009F73C0" w:rsidP="00686C5F">
            <w:pPr>
              <w:jc w:val="center"/>
              <w:rPr>
                <w:rFonts w:eastAsia="Times New Roman"/>
                <w:b/>
                <w:bCs/>
              </w:rPr>
            </w:pPr>
            <w:r w:rsidRPr="00A97C70">
              <w:rPr>
                <w:rFonts w:eastAsia="DengXian"/>
              </w:rPr>
              <w:t>27</w:t>
            </w:r>
          </w:p>
        </w:tc>
        <w:tc>
          <w:tcPr>
            <w:tcW w:w="460" w:type="pct"/>
            <w:tcBorders>
              <w:top w:val="single" w:sz="4" w:space="0" w:color="auto"/>
            </w:tcBorders>
            <w:vAlign w:val="bottom"/>
          </w:tcPr>
          <w:p w14:paraId="0DF56EB4" w14:textId="77777777" w:rsidR="009F73C0" w:rsidRPr="00A97C70" w:rsidRDefault="009F73C0" w:rsidP="00686C5F">
            <w:pPr>
              <w:jc w:val="center"/>
              <w:rPr>
                <w:rFonts w:eastAsia="Times New Roman"/>
                <w:b/>
                <w:bCs/>
              </w:rPr>
            </w:pPr>
            <w:r w:rsidRPr="00A97C70">
              <w:rPr>
                <w:rFonts w:eastAsia="DengXian"/>
              </w:rPr>
              <w:t>15.98</w:t>
            </w:r>
          </w:p>
        </w:tc>
        <w:tc>
          <w:tcPr>
            <w:tcW w:w="763" w:type="pct"/>
            <w:tcBorders>
              <w:top w:val="single" w:sz="4" w:space="0" w:color="auto"/>
            </w:tcBorders>
            <w:vAlign w:val="bottom"/>
          </w:tcPr>
          <w:p w14:paraId="1BA4B6A6" w14:textId="77777777" w:rsidR="009F73C0" w:rsidRPr="00A97C70" w:rsidRDefault="009F73C0" w:rsidP="00686C5F">
            <w:pPr>
              <w:rPr>
                <w:rFonts w:eastAsia="Times New Roman"/>
                <w:b/>
                <w:bCs/>
              </w:rPr>
            </w:pPr>
            <w:r w:rsidRPr="00A97C70">
              <w:rPr>
                <w:rFonts w:eastAsia="DengXian"/>
              </w:rPr>
              <w:t>Jilin</w:t>
            </w:r>
          </w:p>
        </w:tc>
        <w:tc>
          <w:tcPr>
            <w:tcW w:w="453" w:type="pct"/>
            <w:tcBorders>
              <w:top w:val="single" w:sz="4" w:space="0" w:color="auto"/>
            </w:tcBorders>
            <w:vAlign w:val="bottom"/>
          </w:tcPr>
          <w:p w14:paraId="18FFCE2E" w14:textId="77777777" w:rsidR="009F73C0" w:rsidRPr="00A97C70" w:rsidRDefault="009F73C0" w:rsidP="00686C5F">
            <w:pPr>
              <w:jc w:val="center"/>
              <w:rPr>
                <w:rFonts w:eastAsia="Times New Roman"/>
                <w:b/>
                <w:bCs/>
              </w:rPr>
            </w:pPr>
            <w:r w:rsidRPr="00A97C70">
              <w:rPr>
                <w:rFonts w:eastAsia="DengXian"/>
              </w:rPr>
              <w:t>2</w:t>
            </w:r>
          </w:p>
        </w:tc>
        <w:tc>
          <w:tcPr>
            <w:tcW w:w="376" w:type="pct"/>
            <w:tcBorders>
              <w:top w:val="single" w:sz="4" w:space="0" w:color="auto"/>
            </w:tcBorders>
            <w:vAlign w:val="bottom"/>
          </w:tcPr>
          <w:p w14:paraId="28958651" w14:textId="77777777" w:rsidR="009F73C0" w:rsidRPr="00A97C70" w:rsidRDefault="009F73C0" w:rsidP="00686C5F">
            <w:pPr>
              <w:jc w:val="center"/>
              <w:rPr>
                <w:rFonts w:eastAsia="Times New Roman"/>
                <w:b/>
                <w:bCs/>
              </w:rPr>
            </w:pPr>
            <w:r w:rsidRPr="00A97C70">
              <w:rPr>
                <w:rFonts w:eastAsia="DengXian"/>
              </w:rPr>
              <w:t>1.18</w:t>
            </w:r>
          </w:p>
        </w:tc>
        <w:tc>
          <w:tcPr>
            <w:tcW w:w="912" w:type="pct"/>
            <w:tcBorders>
              <w:top w:val="single" w:sz="4" w:space="0" w:color="auto"/>
            </w:tcBorders>
            <w:vAlign w:val="bottom"/>
          </w:tcPr>
          <w:p w14:paraId="0B4E8F78" w14:textId="77777777" w:rsidR="009F73C0" w:rsidRPr="00A97C70" w:rsidRDefault="009F73C0" w:rsidP="00686C5F">
            <w:pPr>
              <w:rPr>
                <w:rFonts w:eastAsia="Times New Roman"/>
                <w:b/>
                <w:bCs/>
              </w:rPr>
            </w:pPr>
            <w:r w:rsidRPr="00A97C70">
              <w:rPr>
                <w:rFonts w:eastAsia="DengXian"/>
              </w:rPr>
              <w:t>Jingshan</w:t>
            </w:r>
          </w:p>
        </w:tc>
        <w:tc>
          <w:tcPr>
            <w:tcW w:w="453" w:type="pct"/>
            <w:tcBorders>
              <w:top w:val="single" w:sz="4" w:space="0" w:color="auto"/>
            </w:tcBorders>
            <w:vAlign w:val="bottom"/>
          </w:tcPr>
          <w:p w14:paraId="5FE2B15A" w14:textId="77777777" w:rsidR="009F73C0" w:rsidRPr="00A97C70" w:rsidRDefault="009F73C0" w:rsidP="00686C5F">
            <w:pPr>
              <w:jc w:val="center"/>
              <w:rPr>
                <w:rFonts w:eastAsia="Times New Roman"/>
                <w:b/>
                <w:bCs/>
              </w:rPr>
            </w:pPr>
            <w:r w:rsidRPr="00A97C70">
              <w:rPr>
                <w:rFonts w:eastAsia="DengXian"/>
              </w:rPr>
              <w:t>1</w:t>
            </w:r>
          </w:p>
        </w:tc>
        <w:tc>
          <w:tcPr>
            <w:tcW w:w="376" w:type="pct"/>
            <w:tcBorders>
              <w:top w:val="single" w:sz="4" w:space="0" w:color="auto"/>
            </w:tcBorders>
            <w:vAlign w:val="bottom"/>
          </w:tcPr>
          <w:p w14:paraId="16BAC3D5"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650EFBCC" w14:textId="77777777" w:rsidTr="00686C5F">
        <w:tc>
          <w:tcPr>
            <w:tcW w:w="755" w:type="pct"/>
            <w:vAlign w:val="bottom"/>
          </w:tcPr>
          <w:p w14:paraId="51DE5F51" w14:textId="77777777" w:rsidR="009F73C0" w:rsidRPr="00A97C70" w:rsidRDefault="009F73C0" w:rsidP="00686C5F">
            <w:pPr>
              <w:rPr>
                <w:rFonts w:eastAsia="Times New Roman"/>
                <w:b/>
                <w:bCs/>
              </w:rPr>
            </w:pPr>
            <w:r w:rsidRPr="00A97C70">
              <w:rPr>
                <w:rFonts w:eastAsia="DengXian"/>
              </w:rPr>
              <w:t>Shanghai</w:t>
            </w:r>
          </w:p>
        </w:tc>
        <w:tc>
          <w:tcPr>
            <w:tcW w:w="453" w:type="pct"/>
            <w:vAlign w:val="bottom"/>
          </w:tcPr>
          <w:p w14:paraId="5AFB7CAB" w14:textId="77777777" w:rsidR="009F73C0" w:rsidRPr="00A97C70" w:rsidRDefault="009F73C0" w:rsidP="00686C5F">
            <w:pPr>
              <w:jc w:val="center"/>
              <w:rPr>
                <w:rFonts w:eastAsia="Times New Roman"/>
                <w:b/>
                <w:bCs/>
              </w:rPr>
            </w:pPr>
            <w:r w:rsidRPr="00A97C70">
              <w:rPr>
                <w:rFonts w:eastAsia="DengXian"/>
              </w:rPr>
              <w:t>19</w:t>
            </w:r>
          </w:p>
        </w:tc>
        <w:tc>
          <w:tcPr>
            <w:tcW w:w="460" w:type="pct"/>
            <w:vAlign w:val="bottom"/>
          </w:tcPr>
          <w:p w14:paraId="7CEA8894" w14:textId="77777777" w:rsidR="009F73C0" w:rsidRPr="00A97C70" w:rsidRDefault="009F73C0" w:rsidP="00686C5F">
            <w:pPr>
              <w:jc w:val="center"/>
              <w:rPr>
                <w:rFonts w:eastAsia="Times New Roman"/>
                <w:b/>
                <w:bCs/>
              </w:rPr>
            </w:pPr>
            <w:r w:rsidRPr="00A97C70">
              <w:rPr>
                <w:rFonts w:eastAsia="DengXian"/>
              </w:rPr>
              <w:t>11.24</w:t>
            </w:r>
          </w:p>
        </w:tc>
        <w:tc>
          <w:tcPr>
            <w:tcW w:w="763" w:type="pct"/>
            <w:vAlign w:val="bottom"/>
          </w:tcPr>
          <w:p w14:paraId="4C869B83" w14:textId="77777777" w:rsidR="009F73C0" w:rsidRPr="00A97C70" w:rsidRDefault="009F73C0" w:rsidP="00686C5F">
            <w:pPr>
              <w:rPr>
                <w:rFonts w:eastAsia="Times New Roman"/>
                <w:b/>
                <w:bCs/>
              </w:rPr>
            </w:pPr>
            <w:r w:rsidRPr="00A97C70">
              <w:rPr>
                <w:rFonts w:eastAsia="DengXian"/>
              </w:rPr>
              <w:t>Jinan</w:t>
            </w:r>
          </w:p>
        </w:tc>
        <w:tc>
          <w:tcPr>
            <w:tcW w:w="453" w:type="pct"/>
            <w:vAlign w:val="bottom"/>
          </w:tcPr>
          <w:p w14:paraId="6308D345" w14:textId="77777777" w:rsidR="009F73C0" w:rsidRPr="00A97C70" w:rsidRDefault="009F73C0" w:rsidP="00686C5F">
            <w:pPr>
              <w:jc w:val="center"/>
              <w:rPr>
                <w:rFonts w:eastAsia="Times New Roman"/>
                <w:b/>
                <w:bCs/>
              </w:rPr>
            </w:pPr>
            <w:r w:rsidRPr="00A97C70">
              <w:rPr>
                <w:rFonts w:eastAsia="DengXian"/>
              </w:rPr>
              <w:t>2</w:t>
            </w:r>
          </w:p>
        </w:tc>
        <w:tc>
          <w:tcPr>
            <w:tcW w:w="376" w:type="pct"/>
            <w:vAlign w:val="bottom"/>
          </w:tcPr>
          <w:p w14:paraId="649DE05F" w14:textId="77777777" w:rsidR="009F73C0" w:rsidRPr="00A97C70" w:rsidRDefault="009F73C0" w:rsidP="00686C5F">
            <w:pPr>
              <w:jc w:val="center"/>
              <w:rPr>
                <w:rFonts w:eastAsia="Times New Roman"/>
                <w:b/>
                <w:bCs/>
              </w:rPr>
            </w:pPr>
            <w:r w:rsidRPr="00A97C70">
              <w:rPr>
                <w:rFonts w:eastAsia="DengXian"/>
              </w:rPr>
              <w:t>1.18</w:t>
            </w:r>
          </w:p>
        </w:tc>
        <w:tc>
          <w:tcPr>
            <w:tcW w:w="912" w:type="pct"/>
            <w:vAlign w:val="bottom"/>
          </w:tcPr>
          <w:p w14:paraId="17B58258" w14:textId="77777777" w:rsidR="009F73C0" w:rsidRPr="00A97C70" w:rsidRDefault="009F73C0" w:rsidP="00686C5F">
            <w:pPr>
              <w:rPr>
                <w:rFonts w:eastAsia="Times New Roman"/>
                <w:b/>
                <w:bCs/>
              </w:rPr>
            </w:pPr>
            <w:r w:rsidRPr="00A97C70">
              <w:rPr>
                <w:rFonts w:eastAsia="DengXian"/>
              </w:rPr>
              <w:t>Jiyuan</w:t>
            </w:r>
          </w:p>
        </w:tc>
        <w:tc>
          <w:tcPr>
            <w:tcW w:w="453" w:type="pct"/>
            <w:vAlign w:val="bottom"/>
          </w:tcPr>
          <w:p w14:paraId="295617AD"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66D71A0B"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6E0FDB6D" w14:textId="77777777" w:rsidTr="00686C5F">
        <w:tc>
          <w:tcPr>
            <w:tcW w:w="755" w:type="pct"/>
            <w:vAlign w:val="bottom"/>
          </w:tcPr>
          <w:p w14:paraId="0ADEBF38" w14:textId="77777777" w:rsidR="009F73C0" w:rsidRPr="00A97C70" w:rsidRDefault="009F73C0" w:rsidP="00686C5F">
            <w:pPr>
              <w:rPr>
                <w:rFonts w:eastAsia="Times New Roman"/>
                <w:b/>
                <w:bCs/>
              </w:rPr>
            </w:pPr>
            <w:r w:rsidRPr="00A97C70">
              <w:rPr>
                <w:rFonts w:eastAsia="DengXian"/>
              </w:rPr>
              <w:t>Shenzhen</w:t>
            </w:r>
          </w:p>
        </w:tc>
        <w:tc>
          <w:tcPr>
            <w:tcW w:w="453" w:type="pct"/>
            <w:vAlign w:val="bottom"/>
          </w:tcPr>
          <w:p w14:paraId="1E5A6F5C" w14:textId="77777777" w:rsidR="009F73C0" w:rsidRPr="00A97C70" w:rsidRDefault="009F73C0" w:rsidP="00686C5F">
            <w:pPr>
              <w:jc w:val="center"/>
              <w:rPr>
                <w:rFonts w:eastAsia="Times New Roman"/>
                <w:b/>
                <w:bCs/>
              </w:rPr>
            </w:pPr>
            <w:r w:rsidRPr="00A97C70">
              <w:rPr>
                <w:rFonts w:eastAsia="DengXian"/>
              </w:rPr>
              <w:t>15</w:t>
            </w:r>
          </w:p>
        </w:tc>
        <w:tc>
          <w:tcPr>
            <w:tcW w:w="460" w:type="pct"/>
            <w:vAlign w:val="bottom"/>
          </w:tcPr>
          <w:p w14:paraId="0E6ECFC0" w14:textId="77777777" w:rsidR="009F73C0" w:rsidRPr="00A97C70" w:rsidRDefault="009F73C0" w:rsidP="00686C5F">
            <w:pPr>
              <w:jc w:val="center"/>
              <w:rPr>
                <w:rFonts w:eastAsia="Times New Roman"/>
                <w:b/>
                <w:bCs/>
              </w:rPr>
            </w:pPr>
            <w:r w:rsidRPr="00A97C70">
              <w:rPr>
                <w:rFonts w:eastAsia="DengXian"/>
              </w:rPr>
              <w:t>8.88</w:t>
            </w:r>
          </w:p>
        </w:tc>
        <w:tc>
          <w:tcPr>
            <w:tcW w:w="763" w:type="pct"/>
            <w:vAlign w:val="bottom"/>
          </w:tcPr>
          <w:p w14:paraId="4C24BC7C" w14:textId="77777777" w:rsidR="009F73C0" w:rsidRPr="00A97C70" w:rsidRDefault="009F73C0" w:rsidP="00686C5F">
            <w:pPr>
              <w:rPr>
                <w:rFonts w:eastAsia="Times New Roman"/>
                <w:b/>
                <w:bCs/>
              </w:rPr>
            </w:pPr>
            <w:r w:rsidRPr="00A97C70">
              <w:rPr>
                <w:rFonts w:eastAsia="DengXian"/>
              </w:rPr>
              <w:t>Nantong</w:t>
            </w:r>
          </w:p>
        </w:tc>
        <w:tc>
          <w:tcPr>
            <w:tcW w:w="453" w:type="pct"/>
            <w:vAlign w:val="bottom"/>
          </w:tcPr>
          <w:p w14:paraId="385FC2AE" w14:textId="77777777" w:rsidR="009F73C0" w:rsidRPr="00A97C70" w:rsidRDefault="009F73C0" w:rsidP="00686C5F">
            <w:pPr>
              <w:jc w:val="center"/>
              <w:rPr>
                <w:rFonts w:eastAsia="Times New Roman"/>
                <w:b/>
                <w:bCs/>
              </w:rPr>
            </w:pPr>
            <w:r w:rsidRPr="00A97C70">
              <w:rPr>
                <w:rFonts w:eastAsia="DengXian"/>
              </w:rPr>
              <w:t>2</w:t>
            </w:r>
          </w:p>
        </w:tc>
        <w:tc>
          <w:tcPr>
            <w:tcW w:w="376" w:type="pct"/>
            <w:vAlign w:val="bottom"/>
          </w:tcPr>
          <w:p w14:paraId="4CBC5AB0" w14:textId="77777777" w:rsidR="009F73C0" w:rsidRPr="00A97C70" w:rsidRDefault="009F73C0" w:rsidP="00686C5F">
            <w:pPr>
              <w:jc w:val="center"/>
              <w:rPr>
                <w:rFonts w:eastAsia="Times New Roman"/>
                <w:b/>
                <w:bCs/>
              </w:rPr>
            </w:pPr>
            <w:r w:rsidRPr="00A97C70">
              <w:rPr>
                <w:rFonts w:eastAsia="DengXian"/>
              </w:rPr>
              <w:t>1.18</w:t>
            </w:r>
          </w:p>
        </w:tc>
        <w:tc>
          <w:tcPr>
            <w:tcW w:w="912" w:type="pct"/>
            <w:vAlign w:val="bottom"/>
          </w:tcPr>
          <w:p w14:paraId="70EFE4BB" w14:textId="77777777" w:rsidR="009F73C0" w:rsidRPr="00A97C70" w:rsidRDefault="009F73C0" w:rsidP="00686C5F">
            <w:pPr>
              <w:rPr>
                <w:rFonts w:eastAsia="Times New Roman"/>
                <w:b/>
                <w:bCs/>
              </w:rPr>
            </w:pPr>
            <w:r w:rsidRPr="00A97C70">
              <w:rPr>
                <w:rFonts w:eastAsia="DengXian"/>
              </w:rPr>
              <w:t>Lanzhou</w:t>
            </w:r>
          </w:p>
        </w:tc>
        <w:tc>
          <w:tcPr>
            <w:tcW w:w="453" w:type="pct"/>
            <w:vAlign w:val="bottom"/>
          </w:tcPr>
          <w:p w14:paraId="3E26CF1F"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71E4B565"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355D012D" w14:textId="77777777" w:rsidTr="00686C5F">
        <w:tc>
          <w:tcPr>
            <w:tcW w:w="755" w:type="pct"/>
            <w:vAlign w:val="bottom"/>
          </w:tcPr>
          <w:p w14:paraId="7161C8A0" w14:textId="77777777" w:rsidR="009F73C0" w:rsidRPr="00A97C70" w:rsidRDefault="009F73C0" w:rsidP="00686C5F">
            <w:pPr>
              <w:rPr>
                <w:rFonts w:eastAsia="Times New Roman"/>
                <w:b/>
                <w:bCs/>
              </w:rPr>
            </w:pPr>
            <w:r w:rsidRPr="00A97C70">
              <w:rPr>
                <w:rFonts w:eastAsia="DengXian"/>
                <w:b/>
                <w:bCs/>
              </w:rPr>
              <w:t>Guangzhou</w:t>
            </w:r>
          </w:p>
        </w:tc>
        <w:tc>
          <w:tcPr>
            <w:tcW w:w="453" w:type="pct"/>
            <w:vAlign w:val="bottom"/>
          </w:tcPr>
          <w:p w14:paraId="4F5A8ED8" w14:textId="77777777" w:rsidR="009F73C0" w:rsidRPr="00A97C70" w:rsidRDefault="009F73C0" w:rsidP="00686C5F">
            <w:pPr>
              <w:jc w:val="center"/>
              <w:rPr>
                <w:rFonts w:eastAsia="Times New Roman"/>
                <w:b/>
                <w:bCs/>
              </w:rPr>
            </w:pPr>
            <w:r w:rsidRPr="00A97C70">
              <w:rPr>
                <w:rFonts w:eastAsia="DengXian"/>
              </w:rPr>
              <w:t>8</w:t>
            </w:r>
          </w:p>
        </w:tc>
        <w:tc>
          <w:tcPr>
            <w:tcW w:w="460" w:type="pct"/>
            <w:vAlign w:val="bottom"/>
          </w:tcPr>
          <w:p w14:paraId="6026E3E3" w14:textId="77777777" w:rsidR="009F73C0" w:rsidRPr="00A97C70" w:rsidRDefault="009F73C0" w:rsidP="00686C5F">
            <w:pPr>
              <w:jc w:val="center"/>
              <w:rPr>
                <w:rFonts w:eastAsia="Times New Roman"/>
                <w:b/>
                <w:bCs/>
              </w:rPr>
            </w:pPr>
            <w:r w:rsidRPr="00A97C70">
              <w:rPr>
                <w:rFonts w:eastAsia="DengXian"/>
              </w:rPr>
              <w:t>4.73</w:t>
            </w:r>
          </w:p>
        </w:tc>
        <w:tc>
          <w:tcPr>
            <w:tcW w:w="763" w:type="pct"/>
            <w:vAlign w:val="bottom"/>
          </w:tcPr>
          <w:p w14:paraId="4F015920" w14:textId="77777777" w:rsidR="009F73C0" w:rsidRPr="00A97C70" w:rsidRDefault="009F73C0" w:rsidP="00686C5F">
            <w:pPr>
              <w:rPr>
                <w:rFonts w:eastAsia="Times New Roman"/>
                <w:b/>
                <w:bCs/>
              </w:rPr>
            </w:pPr>
            <w:r w:rsidRPr="00A97C70">
              <w:rPr>
                <w:rFonts w:eastAsia="DengXian"/>
                <w:b/>
                <w:bCs/>
              </w:rPr>
              <w:t>Ningbo</w:t>
            </w:r>
          </w:p>
        </w:tc>
        <w:tc>
          <w:tcPr>
            <w:tcW w:w="453" w:type="pct"/>
            <w:vAlign w:val="bottom"/>
          </w:tcPr>
          <w:p w14:paraId="01C4FC6B" w14:textId="77777777" w:rsidR="009F73C0" w:rsidRPr="00A97C70" w:rsidRDefault="009F73C0" w:rsidP="00686C5F">
            <w:pPr>
              <w:jc w:val="center"/>
              <w:rPr>
                <w:rFonts w:eastAsia="Times New Roman"/>
                <w:b/>
                <w:bCs/>
              </w:rPr>
            </w:pPr>
            <w:r w:rsidRPr="00A97C70">
              <w:rPr>
                <w:rFonts w:eastAsia="DengXian"/>
              </w:rPr>
              <w:t>2</w:t>
            </w:r>
          </w:p>
        </w:tc>
        <w:tc>
          <w:tcPr>
            <w:tcW w:w="376" w:type="pct"/>
            <w:vAlign w:val="bottom"/>
          </w:tcPr>
          <w:p w14:paraId="7D143589" w14:textId="77777777" w:rsidR="009F73C0" w:rsidRPr="00A97C70" w:rsidRDefault="009F73C0" w:rsidP="00686C5F">
            <w:pPr>
              <w:jc w:val="center"/>
              <w:rPr>
                <w:rFonts w:eastAsia="Times New Roman"/>
                <w:b/>
                <w:bCs/>
              </w:rPr>
            </w:pPr>
            <w:r w:rsidRPr="00A97C70">
              <w:rPr>
                <w:rFonts w:eastAsia="DengXian"/>
              </w:rPr>
              <w:t>1.18</w:t>
            </w:r>
          </w:p>
        </w:tc>
        <w:tc>
          <w:tcPr>
            <w:tcW w:w="912" w:type="pct"/>
            <w:vAlign w:val="bottom"/>
          </w:tcPr>
          <w:p w14:paraId="0B56D078" w14:textId="77777777" w:rsidR="009F73C0" w:rsidRPr="00A97C70" w:rsidRDefault="009F73C0" w:rsidP="00686C5F">
            <w:pPr>
              <w:rPr>
                <w:rFonts w:eastAsia="Times New Roman"/>
                <w:b/>
                <w:bCs/>
              </w:rPr>
            </w:pPr>
            <w:r w:rsidRPr="00A97C70">
              <w:rPr>
                <w:rFonts w:eastAsia="DengXian"/>
              </w:rPr>
              <w:t>Leshan</w:t>
            </w:r>
          </w:p>
        </w:tc>
        <w:tc>
          <w:tcPr>
            <w:tcW w:w="453" w:type="pct"/>
            <w:vAlign w:val="bottom"/>
          </w:tcPr>
          <w:p w14:paraId="1C885434"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351302BE"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4DF11B86" w14:textId="77777777" w:rsidTr="00686C5F">
        <w:tc>
          <w:tcPr>
            <w:tcW w:w="755" w:type="pct"/>
            <w:vAlign w:val="bottom"/>
          </w:tcPr>
          <w:p w14:paraId="4C02E022" w14:textId="77777777" w:rsidR="009F73C0" w:rsidRPr="00A97C70" w:rsidRDefault="009F73C0" w:rsidP="00686C5F">
            <w:pPr>
              <w:rPr>
                <w:rFonts w:eastAsia="Times New Roman"/>
                <w:b/>
                <w:bCs/>
              </w:rPr>
            </w:pPr>
            <w:r w:rsidRPr="00A97C70">
              <w:rPr>
                <w:rFonts w:eastAsia="DengXian"/>
                <w:b/>
                <w:bCs/>
              </w:rPr>
              <w:t>Nanjing</w:t>
            </w:r>
          </w:p>
        </w:tc>
        <w:tc>
          <w:tcPr>
            <w:tcW w:w="453" w:type="pct"/>
            <w:vAlign w:val="bottom"/>
          </w:tcPr>
          <w:p w14:paraId="255D4874" w14:textId="77777777" w:rsidR="009F73C0" w:rsidRPr="00A97C70" w:rsidRDefault="009F73C0" w:rsidP="00686C5F">
            <w:pPr>
              <w:jc w:val="center"/>
              <w:rPr>
                <w:rFonts w:eastAsia="Times New Roman"/>
                <w:b/>
                <w:bCs/>
              </w:rPr>
            </w:pPr>
            <w:r w:rsidRPr="00A97C70">
              <w:rPr>
                <w:rFonts w:eastAsia="DengXian"/>
              </w:rPr>
              <w:t>6</w:t>
            </w:r>
          </w:p>
        </w:tc>
        <w:tc>
          <w:tcPr>
            <w:tcW w:w="460" w:type="pct"/>
            <w:vAlign w:val="bottom"/>
          </w:tcPr>
          <w:p w14:paraId="06B1444A" w14:textId="77777777" w:rsidR="009F73C0" w:rsidRPr="00A97C70" w:rsidRDefault="009F73C0" w:rsidP="00686C5F">
            <w:pPr>
              <w:jc w:val="center"/>
              <w:rPr>
                <w:rFonts w:eastAsia="Times New Roman"/>
                <w:b/>
                <w:bCs/>
              </w:rPr>
            </w:pPr>
            <w:r w:rsidRPr="00A97C70">
              <w:rPr>
                <w:rFonts w:eastAsia="DengXian"/>
              </w:rPr>
              <w:t>3.55</w:t>
            </w:r>
          </w:p>
        </w:tc>
        <w:tc>
          <w:tcPr>
            <w:tcW w:w="763" w:type="pct"/>
            <w:vAlign w:val="bottom"/>
          </w:tcPr>
          <w:p w14:paraId="59957C8F" w14:textId="77777777" w:rsidR="009F73C0" w:rsidRPr="00A97C70" w:rsidRDefault="009F73C0" w:rsidP="00686C5F">
            <w:pPr>
              <w:rPr>
                <w:rFonts w:eastAsia="Times New Roman"/>
                <w:b/>
                <w:bCs/>
              </w:rPr>
            </w:pPr>
            <w:r w:rsidRPr="00A97C70">
              <w:rPr>
                <w:rFonts w:eastAsia="DengXian"/>
              </w:rPr>
              <w:t>Wulumuqi</w:t>
            </w:r>
          </w:p>
        </w:tc>
        <w:tc>
          <w:tcPr>
            <w:tcW w:w="453" w:type="pct"/>
            <w:vAlign w:val="bottom"/>
          </w:tcPr>
          <w:p w14:paraId="56D86432" w14:textId="77777777" w:rsidR="009F73C0" w:rsidRPr="00A97C70" w:rsidRDefault="009F73C0" w:rsidP="00686C5F">
            <w:pPr>
              <w:jc w:val="center"/>
              <w:rPr>
                <w:rFonts w:eastAsia="Times New Roman"/>
                <w:b/>
                <w:bCs/>
              </w:rPr>
            </w:pPr>
            <w:r w:rsidRPr="00A97C70">
              <w:rPr>
                <w:rFonts w:eastAsia="DengXian"/>
              </w:rPr>
              <w:t>2</w:t>
            </w:r>
          </w:p>
        </w:tc>
        <w:tc>
          <w:tcPr>
            <w:tcW w:w="376" w:type="pct"/>
            <w:vAlign w:val="bottom"/>
          </w:tcPr>
          <w:p w14:paraId="4688C1BB" w14:textId="77777777" w:rsidR="009F73C0" w:rsidRPr="00A97C70" w:rsidRDefault="009F73C0" w:rsidP="00686C5F">
            <w:pPr>
              <w:jc w:val="center"/>
              <w:rPr>
                <w:rFonts w:eastAsia="Times New Roman"/>
                <w:b/>
                <w:bCs/>
              </w:rPr>
            </w:pPr>
            <w:r w:rsidRPr="00A97C70">
              <w:rPr>
                <w:rFonts w:eastAsia="DengXian"/>
              </w:rPr>
              <w:t>1.18</w:t>
            </w:r>
          </w:p>
        </w:tc>
        <w:tc>
          <w:tcPr>
            <w:tcW w:w="912" w:type="pct"/>
            <w:vAlign w:val="bottom"/>
          </w:tcPr>
          <w:p w14:paraId="077D0E89" w14:textId="77777777" w:rsidR="009F73C0" w:rsidRPr="00A97C70" w:rsidRDefault="009F73C0" w:rsidP="00686C5F">
            <w:pPr>
              <w:rPr>
                <w:rFonts w:eastAsia="Times New Roman"/>
                <w:b/>
                <w:bCs/>
              </w:rPr>
            </w:pPr>
            <w:r w:rsidRPr="00A97C70">
              <w:rPr>
                <w:rFonts w:eastAsia="DengXian"/>
              </w:rPr>
              <w:t>Liaocheng</w:t>
            </w:r>
          </w:p>
        </w:tc>
        <w:tc>
          <w:tcPr>
            <w:tcW w:w="453" w:type="pct"/>
            <w:vAlign w:val="bottom"/>
          </w:tcPr>
          <w:p w14:paraId="63A34AF3"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0A7F3A6D"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45784F2B" w14:textId="77777777" w:rsidTr="00686C5F">
        <w:tc>
          <w:tcPr>
            <w:tcW w:w="755" w:type="pct"/>
            <w:vAlign w:val="bottom"/>
          </w:tcPr>
          <w:p w14:paraId="35B9B8CD" w14:textId="77777777" w:rsidR="009F73C0" w:rsidRPr="00A97C70" w:rsidRDefault="009F73C0" w:rsidP="00686C5F">
            <w:pPr>
              <w:rPr>
                <w:rFonts w:eastAsia="Times New Roman"/>
                <w:b/>
                <w:bCs/>
              </w:rPr>
            </w:pPr>
            <w:r w:rsidRPr="00A97C70">
              <w:rPr>
                <w:rFonts w:eastAsia="DengXian"/>
                <w:b/>
                <w:bCs/>
              </w:rPr>
              <w:t>Shenyang</w:t>
            </w:r>
          </w:p>
        </w:tc>
        <w:tc>
          <w:tcPr>
            <w:tcW w:w="453" w:type="pct"/>
            <w:vAlign w:val="bottom"/>
          </w:tcPr>
          <w:p w14:paraId="30F35123" w14:textId="77777777" w:rsidR="009F73C0" w:rsidRPr="00A97C70" w:rsidRDefault="009F73C0" w:rsidP="00686C5F">
            <w:pPr>
              <w:jc w:val="center"/>
              <w:rPr>
                <w:rFonts w:eastAsia="Times New Roman"/>
                <w:b/>
                <w:bCs/>
              </w:rPr>
            </w:pPr>
            <w:r w:rsidRPr="00A97C70">
              <w:rPr>
                <w:rFonts w:eastAsia="DengXian"/>
              </w:rPr>
              <w:t>6</w:t>
            </w:r>
          </w:p>
        </w:tc>
        <w:tc>
          <w:tcPr>
            <w:tcW w:w="460" w:type="pct"/>
            <w:vAlign w:val="bottom"/>
          </w:tcPr>
          <w:p w14:paraId="017C7C31" w14:textId="77777777" w:rsidR="009F73C0" w:rsidRPr="00A97C70" w:rsidRDefault="009F73C0" w:rsidP="00686C5F">
            <w:pPr>
              <w:jc w:val="center"/>
              <w:rPr>
                <w:rFonts w:eastAsia="Times New Roman"/>
                <w:b/>
                <w:bCs/>
              </w:rPr>
            </w:pPr>
            <w:r w:rsidRPr="00A97C70">
              <w:rPr>
                <w:rFonts w:eastAsia="DengXian"/>
              </w:rPr>
              <w:t>3.55</w:t>
            </w:r>
          </w:p>
        </w:tc>
        <w:tc>
          <w:tcPr>
            <w:tcW w:w="763" w:type="pct"/>
            <w:vAlign w:val="bottom"/>
          </w:tcPr>
          <w:p w14:paraId="1FB51A6D" w14:textId="77777777" w:rsidR="009F73C0" w:rsidRPr="00A97C70" w:rsidRDefault="009F73C0" w:rsidP="00686C5F">
            <w:pPr>
              <w:rPr>
                <w:rFonts w:eastAsia="Times New Roman"/>
                <w:b/>
                <w:bCs/>
              </w:rPr>
            </w:pPr>
            <w:r w:rsidRPr="00A97C70">
              <w:rPr>
                <w:rFonts w:eastAsia="DengXian"/>
                <w:b/>
                <w:bCs/>
              </w:rPr>
              <w:t>Zhuzhou</w:t>
            </w:r>
          </w:p>
        </w:tc>
        <w:tc>
          <w:tcPr>
            <w:tcW w:w="453" w:type="pct"/>
            <w:vAlign w:val="bottom"/>
          </w:tcPr>
          <w:p w14:paraId="01C38B0A" w14:textId="77777777" w:rsidR="009F73C0" w:rsidRPr="00A97C70" w:rsidRDefault="009F73C0" w:rsidP="00686C5F">
            <w:pPr>
              <w:jc w:val="center"/>
              <w:rPr>
                <w:rFonts w:eastAsia="Times New Roman"/>
                <w:b/>
                <w:bCs/>
              </w:rPr>
            </w:pPr>
            <w:r w:rsidRPr="00A97C70">
              <w:rPr>
                <w:rFonts w:eastAsia="DengXian"/>
              </w:rPr>
              <w:t>2</w:t>
            </w:r>
          </w:p>
        </w:tc>
        <w:tc>
          <w:tcPr>
            <w:tcW w:w="376" w:type="pct"/>
            <w:vAlign w:val="bottom"/>
          </w:tcPr>
          <w:p w14:paraId="45B9A987" w14:textId="77777777" w:rsidR="009F73C0" w:rsidRPr="00A97C70" w:rsidRDefault="009F73C0" w:rsidP="00686C5F">
            <w:pPr>
              <w:jc w:val="center"/>
              <w:rPr>
                <w:rFonts w:eastAsia="Times New Roman"/>
                <w:b/>
                <w:bCs/>
              </w:rPr>
            </w:pPr>
            <w:r w:rsidRPr="00A97C70">
              <w:rPr>
                <w:rFonts w:eastAsia="DengXian"/>
              </w:rPr>
              <w:t>1.18</w:t>
            </w:r>
          </w:p>
        </w:tc>
        <w:tc>
          <w:tcPr>
            <w:tcW w:w="912" w:type="pct"/>
            <w:vAlign w:val="bottom"/>
          </w:tcPr>
          <w:p w14:paraId="7EA98CA6" w14:textId="77777777" w:rsidR="009F73C0" w:rsidRPr="00A97C70" w:rsidRDefault="009F73C0" w:rsidP="00686C5F">
            <w:pPr>
              <w:rPr>
                <w:rFonts w:eastAsia="Times New Roman"/>
                <w:b/>
                <w:bCs/>
              </w:rPr>
            </w:pPr>
            <w:r w:rsidRPr="00A97C70">
              <w:rPr>
                <w:rFonts w:eastAsia="DengXian"/>
              </w:rPr>
              <w:t>Linzhou</w:t>
            </w:r>
          </w:p>
        </w:tc>
        <w:tc>
          <w:tcPr>
            <w:tcW w:w="453" w:type="pct"/>
            <w:vAlign w:val="bottom"/>
          </w:tcPr>
          <w:p w14:paraId="4985CB58"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2CD6BF5E"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52072A2F" w14:textId="77777777" w:rsidTr="00686C5F">
        <w:tc>
          <w:tcPr>
            <w:tcW w:w="755" w:type="pct"/>
            <w:vAlign w:val="bottom"/>
          </w:tcPr>
          <w:p w14:paraId="3381EC2E" w14:textId="77777777" w:rsidR="009F73C0" w:rsidRPr="00A97C70" w:rsidRDefault="009F73C0" w:rsidP="00686C5F">
            <w:pPr>
              <w:rPr>
                <w:rFonts w:eastAsia="Times New Roman"/>
                <w:b/>
                <w:bCs/>
              </w:rPr>
            </w:pPr>
            <w:r w:rsidRPr="00A97C70">
              <w:rPr>
                <w:rFonts w:eastAsia="DengXian"/>
              </w:rPr>
              <w:t>Tianjin</w:t>
            </w:r>
          </w:p>
        </w:tc>
        <w:tc>
          <w:tcPr>
            <w:tcW w:w="453" w:type="pct"/>
            <w:vAlign w:val="bottom"/>
          </w:tcPr>
          <w:p w14:paraId="1A4E6619" w14:textId="77777777" w:rsidR="009F73C0" w:rsidRPr="00A97C70" w:rsidRDefault="009F73C0" w:rsidP="00686C5F">
            <w:pPr>
              <w:jc w:val="center"/>
              <w:rPr>
                <w:rFonts w:eastAsia="Times New Roman"/>
                <w:b/>
                <w:bCs/>
              </w:rPr>
            </w:pPr>
            <w:r w:rsidRPr="00A97C70">
              <w:rPr>
                <w:rFonts w:eastAsia="DengXian"/>
              </w:rPr>
              <w:t>5</w:t>
            </w:r>
          </w:p>
        </w:tc>
        <w:tc>
          <w:tcPr>
            <w:tcW w:w="460" w:type="pct"/>
            <w:vAlign w:val="bottom"/>
          </w:tcPr>
          <w:p w14:paraId="4CAF8833" w14:textId="77777777" w:rsidR="009F73C0" w:rsidRPr="00A97C70" w:rsidRDefault="009F73C0" w:rsidP="00686C5F">
            <w:pPr>
              <w:jc w:val="center"/>
              <w:rPr>
                <w:rFonts w:eastAsia="Times New Roman"/>
                <w:b/>
                <w:bCs/>
              </w:rPr>
            </w:pPr>
            <w:r w:rsidRPr="00A97C70">
              <w:rPr>
                <w:rFonts w:eastAsia="DengXian"/>
              </w:rPr>
              <w:t>2.96</w:t>
            </w:r>
          </w:p>
        </w:tc>
        <w:tc>
          <w:tcPr>
            <w:tcW w:w="763" w:type="pct"/>
            <w:vAlign w:val="bottom"/>
          </w:tcPr>
          <w:p w14:paraId="0508F26F" w14:textId="77777777" w:rsidR="009F73C0" w:rsidRPr="00A97C70" w:rsidRDefault="009F73C0" w:rsidP="00686C5F">
            <w:pPr>
              <w:rPr>
                <w:rFonts w:eastAsia="Times New Roman"/>
                <w:b/>
                <w:bCs/>
              </w:rPr>
            </w:pPr>
            <w:r w:rsidRPr="00A97C70">
              <w:rPr>
                <w:rFonts w:eastAsia="DengXian"/>
              </w:rPr>
              <w:t>Baoding</w:t>
            </w:r>
          </w:p>
        </w:tc>
        <w:tc>
          <w:tcPr>
            <w:tcW w:w="453" w:type="pct"/>
            <w:vAlign w:val="bottom"/>
          </w:tcPr>
          <w:p w14:paraId="43494100"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6C4F6B13"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3DCB9C15" w14:textId="77777777" w:rsidR="009F73C0" w:rsidRPr="00A97C70" w:rsidRDefault="009F73C0" w:rsidP="00686C5F">
            <w:pPr>
              <w:rPr>
                <w:rFonts w:eastAsia="Times New Roman"/>
                <w:b/>
                <w:bCs/>
              </w:rPr>
            </w:pPr>
            <w:r w:rsidRPr="00A97C70">
              <w:rPr>
                <w:rFonts w:eastAsia="DengXian"/>
              </w:rPr>
              <w:t>Pingdingshan</w:t>
            </w:r>
          </w:p>
        </w:tc>
        <w:tc>
          <w:tcPr>
            <w:tcW w:w="453" w:type="pct"/>
            <w:vAlign w:val="bottom"/>
          </w:tcPr>
          <w:p w14:paraId="472FA5EC"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09FD35D7"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08A4239E" w14:textId="77777777" w:rsidTr="00686C5F">
        <w:tc>
          <w:tcPr>
            <w:tcW w:w="755" w:type="pct"/>
            <w:vAlign w:val="bottom"/>
          </w:tcPr>
          <w:p w14:paraId="77EA25F0" w14:textId="77777777" w:rsidR="009F73C0" w:rsidRPr="00A97C70" w:rsidRDefault="009F73C0" w:rsidP="00686C5F">
            <w:pPr>
              <w:rPr>
                <w:rFonts w:eastAsia="Times New Roman"/>
                <w:b/>
                <w:bCs/>
              </w:rPr>
            </w:pPr>
            <w:r w:rsidRPr="00A97C70">
              <w:rPr>
                <w:rFonts w:eastAsia="DengXian"/>
                <w:b/>
                <w:bCs/>
              </w:rPr>
              <w:t>Chengdu</w:t>
            </w:r>
          </w:p>
        </w:tc>
        <w:tc>
          <w:tcPr>
            <w:tcW w:w="453" w:type="pct"/>
            <w:vAlign w:val="bottom"/>
          </w:tcPr>
          <w:p w14:paraId="6CBE525C" w14:textId="77777777" w:rsidR="009F73C0" w:rsidRPr="00A97C70" w:rsidRDefault="009F73C0" w:rsidP="00686C5F">
            <w:pPr>
              <w:jc w:val="center"/>
              <w:rPr>
                <w:rFonts w:eastAsia="Times New Roman"/>
                <w:b/>
                <w:bCs/>
              </w:rPr>
            </w:pPr>
            <w:r w:rsidRPr="00A97C70">
              <w:rPr>
                <w:rFonts w:eastAsia="DengXian"/>
              </w:rPr>
              <w:t>4</w:t>
            </w:r>
          </w:p>
        </w:tc>
        <w:tc>
          <w:tcPr>
            <w:tcW w:w="460" w:type="pct"/>
            <w:vAlign w:val="bottom"/>
          </w:tcPr>
          <w:p w14:paraId="5C6A7C18" w14:textId="77777777" w:rsidR="009F73C0" w:rsidRPr="00A97C70" w:rsidRDefault="009F73C0" w:rsidP="00686C5F">
            <w:pPr>
              <w:jc w:val="center"/>
              <w:rPr>
                <w:rFonts w:eastAsia="Times New Roman"/>
                <w:b/>
                <w:bCs/>
              </w:rPr>
            </w:pPr>
            <w:r w:rsidRPr="00A97C70">
              <w:rPr>
                <w:rFonts w:eastAsia="DengXian"/>
              </w:rPr>
              <w:t>2.37</w:t>
            </w:r>
          </w:p>
        </w:tc>
        <w:tc>
          <w:tcPr>
            <w:tcW w:w="763" w:type="pct"/>
            <w:vAlign w:val="bottom"/>
          </w:tcPr>
          <w:p w14:paraId="7C279B7A" w14:textId="77777777" w:rsidR="009F73C0" w:rsidRPr="00A97C70" w:rsidRDefault="009F73C0" w:rsidP="00686C5F">
            <w:pPr>
              <w:rPr>
                <w:rFonts w:eastAsia="Times New Roman"/>
                <w:b/>
                <w:bCs/>
              </w:rPr>
            </w:pPr>
            <w:r w:rsidRPr="00A97C70">
              <w:rPr>
                <w:rFonts w:eastAsia="DengXian"/>
              </w:rPr>
              <w:t>Baoji</w:t>
            </w:r>
          </w:p>
        </w:tc>
        <w:tc>
          <w:tcPr>
            <w:tcW w:w="453" w:type="pct"/>
            <w:vAlign w:val="bottom"/>
          </w:tcPr>
          <w:p w14:paraId="168493B4"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772327F2"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1AC05AAA" w14:textId="77777777" w:rsidR="009F73C0" w:rsidRPr="00A97C70" w:rsidRDefault="009F73C0" w:rsidP="00686C5F">
            <w:pPr>
              <w:rPr>
                <w:rFonts w:eastAsia="Times New Roman"/>
                <w:b/>
                <w:bCs/>
              </w:rPr>
            </w:pPr>
            <w:r w:rsidRPr="00A97C70">
              <w:rPr>
                <w:rFonts w:eastAsia="DengXian"/>
              </w:rPr>
              <w:t>Shantou</w:t>
            </w:r>
          </w:p>
        </w:tc>
        <w:tc>
          <w:tcPr>
            <w:tcW w:w="453" w:type="pct"/>
            <w:vAlign w:val="bottom"/>
          </w:tcPr>
          <w:p w14:paraId="6062E706"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4D45C505"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3CD163AD" w14:textId="77777777" w:rsidTr="00686C5F">
        <w:tc>
          <w:tcPr>
            <w:tcW w:w="755" w:type="pct"/>
            <w:vAlign w:val="bottom"/>
          </w:tcPr>
          <w:p w14:paraId="1BF70CDD" w14:textId="77777777" w:rsidR="009F73C0" w:rsidRPr="00A97C70" w:rsidRDefault="009F73C0" w:rsidP="00686C5F">
            <w:pPr>
              <w:rPr>
                <w:rFonts w:eastAsia="Times New Roman"/>
                <w:b/>
                <w:bCs/>
              </w:rPr>
            </w:pPr>
            <w:r w:rsidRPr="00A97C70">
              <w:rPr>
                <w:rFonts w:eastAsia="DengXian"/>
              </w:rPr>
              <w:t>Hangzhou</w:t>
            </w:r>
          </w:p>
        </w:tc>
        <w:tc>
          <w:tcPr>
            <w:tcW w:w="453" w:type="pct"/>
            <w:vAlign w:val="bottom"/>
          </w:tcPr>
          <w:p w14:paraId="6FB5310E" w14:textId="77777777" w:rsidR="009F73C0" w:rsidRPr="00A97C70" w:rsidRDefault="009F73C0" w:rsidP="00686C5F">
            <w:pPr>
              <w:jc w:val="center"/>
              <w:rPr>
                <w:rFonts w:eastAsia="Times New Roman"/>
                <w:b/>
                <w:bCs/>
              </w:rPr>
            </w:pPr>
            <w:r w:rsidRPr="00A97C70">
              <w:rPr>
                <w:rFonts w:eastAsia="DengXian"/>
              </w:rPr>
              <w:t>4</w:t>
            </w:r>
          </w:p>
        </w:tc>
        <w:tc>
          <w:tcPr>
            <w:tcW w:w="460" w:type="pct"/>
            <w:vAlign w:val="bottom"/>
          </w:tcPr>
          <w:p w14:paraId="1527DDD3" w14:textId="77777777" w:rsidR="009F73C0" w:rsidRPr="00A97C70" w:rsidRDefault="009F73C0" w:rsidP="00686C5F">
            <w:pPr>
              <w:jc w:val="center"/>
              <w:rPr>
                <w:rFonts w:eastAsia="Times New Roman"/>
                <w:b/>
                <w:bCs/>
              </w:rPr>
            </w:pPr>
            <w:r w:rsidRPr="00A97C70">
              <w:rPr>
                <w:rFonts w:eastAsia="DengXian"/>
              </w:rPr>
              <w:t>2.37</w:t>
            </w:r>
          </w:p>
        </w:tc>
        <w:tc>
          <w:tcPr>
            <w:tcW w:w="763" w:type="pct"/>
            <w:vAlign w:val="bottom"/>
          </w:tcPr>
          <w:p w14:paraId="3575A552" w14:textId="77777777" w:rsidR="009F73C0" w:rsidRPr="00A97C70" w:rsidRDefault="009F73C0" w:rsidP="00686C5F">
            <w:pPr>
              <w:rPr>
                <w:rFonts w:eastAsia="Times New Roman"/>
                <w:b/>
                <w:bCs/>
              </w:rPr>
            </w:pPr>
            <w:r w:rsidRPr="00A97C70">
              <w:rPr>
                <w:rFonts w:eastAsia="DengXian"/>
              </w:rPr>
              <w:t>Baotou</w:t>
            </w:r>
          </w:p>
        </w:tc>
        <w:tc>
          <w:tcPr>
            <w:tcW w:w="453" w:type="pct"/>
            <w:vAlign w:val="bottom"/>
          </w:tcPr>
          <w:p w14:paraId="7D540112"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1AB9F7EB"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6B68A6E5" w14:textId="77777777" w:rsidR="009F73C0" w:rsidRPr="00A97C70" w:rsidRDefault="009F73C0" w:rsidP="00686C5F">
            <w:pPr>
              <w:rPr>
                <w:rFonts w:eastAsia="Times New Roman"/>
                <w:b/>
                <w:bCs/>
              </w:rPr>
            </w:pPr>
            <w:r w:rsidRPr="00A97C70">
              <w:rPr>
                <w:rFonts w:eastAsia="DengXian"/>
              </w:rPr>
              <w:t>Taiyuan</w:t>
            </w:r>
          </w:p>
        </w:tc>
        <w:tc>
          <w:tcPr>
            <w:tcW w:w="453" w:type="pct"/>
            <w:vAlign w:val="bottom"/>
          </w:tcPr>
          <w:p w14:paraId="28D785B2"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6F30C3B8"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6013D936" w14:textId="77777777" w:rsidTr="00686C5F">
        <w:tc>
          <w:tcPr>
            <w:tcW w:w="755" w:type="pct"/>
            <w:vAlign w:val="bottom"/>
          </w:tcPr>
          <w:p w14:paraId="47E9CB2C" w14:textId="77777777" w:rsidR="009F73C0" w:rsidRPr="00A97C70" w:rsidRDefault="009F73C0" w:rsidP="00686C5F">
            <w:pPr>
              <w:rPr>
                <w:rFonts w:eastAsia="Times New Roman"/>
                <w:b/>
                <w:bCs/>
              </w:rPr>
            </w:pPr>
            <w:r w:rsidRPr="00A97C70">
              <w:rPr>
                <w:rFonts w:eastAsia="DengXian"/>
              </w:rPr>
              <w:t>Xiamen</w:t>
            </w:r>
          </w:p>
        </w:tc>
        <w:tc>
          <w:tcPr>
            <w:tcW w:w="453" w:type="pct"/>
            <w:vAlign w:val="bottom"/>
          </w:tcPr>
          <w:p w14:paraId="6F244354" w14:textId="77777777" w:rsidR="009F73C0" w:rsidRPr="00A97C70" w:rsidRDefault="009F73C0" w:rsidP="00686C5F">
            <w:pPr>
              <w:jc w:val="center"/>
              <w:rPr>
                <w:rFonts w:eastAsia="Times New Roman"/>
                <w:b/>
                <w:bCs/>
              </w:rPr>
            </w:pPr>
            <w:r w:rsidRPr="00A97C70">
              <w:rPr>
                <w:rFonts w:eastAsia="DengXian"/>
              </w:rPr>
              <w:t>4</w:t>
            </w:r>
          </w:p>
        </w:tc>
        <w:tc>
          <w:tcPr>
            <w:tcW w:w="460" w:type="pct"/>
            <w:vAlign w:val="bottom"/>
          </w:tcPr>
          <w:p w14:paraId="5D37E061" w14:textId="77777777" w:rsidR="009F73C0" w:rsidRPr="00A97C70" w:rsidRDefault="009F73C0" w:rsidP="00686C5F">
            <w:pPr>
              <w:jc w:val="center"/>
              <w:rPr>
                <w:rFonts w:eastAsia="Times New Roman"/>
                <w:b/>
                <w:bCs/>
              </w:rPr>
            </w:pPr>
            <w:r w:rsidRPr="00A97C70">
              <w:rPr>
                <w:rFonts w:eastAsia="DengXian"/>
              </w:rPr>
              <w:t>2.37</w:t>
            </w:r>
          </w:p>
        </w:tc>
        <w:tc>
          <w:tcPr>
            <w:tcW w:w="763" w:type="pct"/>
            <w:vAlign w:val="bottom"/>
          </w:tcPr>
          <w:p w14:paraId="43A7D49C" w14:textId="77777777" w:rsidR="009F73C0" w:rsidRPr="00A97C70" w:rsidRDefault="009F73C0" w:rsidP="00686C5F">
            <w:pPr>
              <w:rPr>
                <w:rFonts w:eastAsia="Times New Roman"/>
                <w:b/>
                <w:bCs/>
              </w:rPr>
            </w:pPr>
            <w:r w:rsidRPr="00A97C70">
              <w:rPr>
                <w:rFonts w:eastAsia="DengXian"/>
                <w:b/>
                <w:bCs/>
              </w:rPr>
              <w:t>Changchun</w:t>
            </w:r>
          </w:p>
        </w:tc>
        <w:tc>
          <w:tcPr>
            <w:tcW w:w="453" w:type="pct"/>
            <w:vAlign w:val="bottom"/>
          </w:tcPr>
          <w:p w14:paraId="189449AE"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0BDB45FF"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7618FA6F" w14:textId="77777777" w:rsidR="009F73C0" w:rsidRPr="00A97C70" w:rsidRDefault="009F73C0" w:rsidP="00686C5F">
            <w:pPr>
              <w:rPr>
                <w:rFonts w:eastAsia="Times New Roman"/>
                <w:b/>
                <w:bCs/>
              </w:rPr>
            </w:pPr>
            <w:r w:rsidRPr="00A97C70">
              <w:rPr>
                <w:rFonts w:eastAsia="DengXian"/>
              </w:rPr>
              <w:t>Taizhou</w:t>
            </w:r>
          </w:p>
        </w:tc>
        <w:tc>
          <w:tcPr>
            <w:tcW w:w="453" w:type="pct"/>
            <w:vAlign w:val="bottom"/>
          </w:tcPr>
          <w:p w14:paraId="374C7A5F"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0BFF66B5"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3F46D34D" w14:textId="77777777" w:rsidTr="00686C5F">
        <w:tc>
          <w:tcPr>
            <w:tcW w:w="755" w:type="pct"/>
            <w:vAlign w:val="bottom"/>
          </w:tcPr>
          <w:p w14:paraId="7480D3F1" w14:textId="77777777" w:rsidR="009F73C0" w:rsidRPr="00A97C70" w:rsidRDefault="009F73C0" w:rsidP="00686C5F">
            <w:pPr>
              <w:rPr>
                <w:rFonts w:eastAsia="Times New Roman"/>
                <w:b/>
                <w:bCs/>
              </w:rPr>
            </w:pPr>
            <w:r w:rsidRPr="00A97C70">
              <w:rPr>
                <w:rFonts w:eastAsia="DengXian"/>
                <w:b/>
                <w:bCs/>
              </w:rPr>
              <w:t>Zhuhai</w:t>
            </w:r>
          </w:p>
        </w:tc>
        <w:tc>
          <w:tcPr>
            <w:tcW w:w="453" w:type="pct"/>
            <w:vAlign w:val="bottom"/>
          </w:tcPr>
          <w:p w14:paraId="0D4FB0E7" w14:textId="77777777" w:rsidR="009F73C0" w:rsidRPr="00A97C70" w:rsidRDefault="009F73C0" w:rsidP="00686C5F">
            <w:pPr>
              <w:jc w:val="center"/>
              <w:rPr>
                <w:rFonts w:eastAsia="Times New Roman"/>
                <w:b/>
                <w:bCs/>
              </w:rPr>
            </w:pPr>
            <w:r w:rsidRPr="00A97C70">
              <w:rPr>
                <w:rFonts w:eastAsia="DengXian"/>
              </w:rPr>
              <w:t>4</w:t>
            </w:r>
          </w:p>
        </w:tc>
        <w:tc>
          <w:tcPr>
            <w:tcW w:w="460" w:type="pct"/>
            <w:vAlign w:val="bottom"/>
          </w:tcPr>
          <w:p w14:paraId="45423435" w14:textId="77777777" w:rsidR="009F73C0" w:rsidRPr="00A97C70" w:rsidRDefault="009F73C0" w:rsidP="00686C5F">
            <w:pPr>
              <w:jc w:val="center"/>
              <w:rPr>
                <w:rFonts w:eastAsia="Times New Roman"/>
                <w:b/>
                <w:bCs/>
              </w:rPr>
            </w:pPr>
            <w:r w:rsidRPr="00A97C70">
              <w:rPr>
                <w:rFonts w:eastAsia="DengXian"/>
              </w:rPr>
              <w:t>2.37</w:t>
            </w:r>
          </w:p>
        </w:tc>
        <w:tc>
          <w:tcPr>
            <w:tcW w:w="763" w:type="pct"/>
            <w:vAlign w:val="bottom"/>
          </w:tcPr>
          <w:p w14:paraId="17D9A821" w14:textId="77777777" w:rsidR="009F73C0" w:rsidRPr="00A97C70" w:rsidRDefault="009F73C0" w:rsidP="00686C5F">
            <w:pPr>
              <w:rPr>
                <w:rFonts w:eastAsia="Times New Roman"/>
                <w:b/>
                <w:bCs/>
              </w:rPr>
            </w:pPr>
            <w:r w:rsidRPr="00A97C70">
              <w:rPr>
                <w:rFonts w:eastAsia="DengXian"/>
              </w:rPr>
              <w:t>Changge</w:t>
            </w:r>
          </w:p>
        </w:tc>
        <w:tc>
          <w:tcPr>
            <w:tcW w:w="453" w:type="pct"/>
            <w:vAlign w:val="bottom"/>
          </w:tcPr>
          <w:p w14:paraId="1413A96C"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515746E3"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1C474437" w14:textId="77777777" w:rsidR="009F73C0" w:rsidRPr="00A97C70" w:rsidRDefault="009F73C0" w:rsidP="00686C5F">
            <w:pPr>
              <w:rPr>
                <w:rFonts w:eastAsia="Times New Roman"/>
                <w:b/>
                <w:bCs/>
              </w:rPr>
            </w:pPr>
            <w:r w:rsidRPr="00A97C70">
              <w:rPr>
                <w:rFonts w:eastAsia="DengXian"/>
              </w:rPr>
              <w:t>Tiantai</w:t>
            </w:r>
          </w:p>
        </w:tc>
        <w:tc>
          <w:tcPr>
            <w:tcW w:w="453" w:type="pct"/>
            <w:vAlign w:val="bottom"/>
          </w:tcPr>
          <w:p w14:paraId="7510ABF9"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1BA25FED"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4E647656" w14:textId="77777777" w:rsidTr="00686C5F">
        <w:tc>
          <w:tcPr>
            <w:tcW w:w="755" w:type="pct"/>
            <w:vAlign w:val="bottom"/>
          </w:tcPr>
          <w:p w14:paraId="1B250066" w14:textId="77777777" w:rsidR="009F73C0" w:rsidRPr="00A97C70" w:rsidRDefault="009F73C0" w:rsidP="00686C5F">
            <w:pPr>
              <w:rPr>
                <w:rFonts w:eastAsia="Times New Roman"/>
                <w:b/>
                <w:bCs/>
              </w:rPr>
            </w:pPr>
            <w:r w:rsidRPr="00A97C70">
              <w:rPr>
                <w:rFonts w:eastAsia="DengXian"/>
                <w:b/>
                <w:bCs/>
              </w:rPr>
              <w:t>Changsha</w:t>
            </w:r>
          </w:p>
        </w:tc>
        <w:tc>
          <w:tcPr>
            <w:tcW w:w="453" w:type="pct"/>
            <w:vAlign w:val="bottom"/>
          </w:tcPr>
          <w:p w14:paraId="758D1135" w14:textId="77777777" w:rsidR="009F73C0" w:rsidRPr="00A97C70" w:rsidRDefault="009F73C0" w:rsidP="00686C5F">
            <w:pPr>
              <w:jc w:val="center"/>
              <w:rPr>
                <w:rFonts w:eastAsia="Times New Roman"/>
                <w:b/>
                <w:bCs/>
              </w:rPr>
            </w:pPr>
            <w:r w:rsidRPr="00A97C70">
              <w:rPr>
                <w:rFonts w:eastAsia="DengXian"/>
              </w:rPr>
              <w:t>3</w:t>
            </w:r>
          </w:p>
        </w:tc>
        <w:tc>
          <w:tcPr>
            <w:tcW w:w="460" w:type="pct"/>
            <w:vAlign w:val="bottom"/>
          </w:tcPr>
          <w:p w14:paraId="3FDA1B62" w14:textId="77777777" w:rsidR="009F73C0" w:rsidRPr="00A97C70" w:rsidRDefault="009F73C0" w:rsidP="00686C5F">
            <w:pPr>
              <w:jc w:val="center"/>
              <w:rPr>
                <w:rFonts w:eastAsia="Times New Roman"/>
                <w:b/>
                <w:bCs/>
              </w:rPr>
            </w:pPr>
            <w:r w:rsidRPr="00A97C70">
              <w:rPr>
                <w:rFonts w:eastAsia="DengXian"/>
              </w:rPr>
              <w:t>1.78</w:t>
            </w:r>
          </w:p>
        </w:tc>
        <w:tc>
          <w:tcPr>
            <w:tcW w:w="763" w:type="pct"/>
            <w:vAlign w:val="bottom"/>
          </w:tcPr>
          <w:p w14:paraId="2D5965A1" w14:textId="77777777" w:rsidR="009F73C0" w:rsidRPr="00A97C70" w:rsidRDefault="009F73C0" w:rsidP="00686C5F">
            <w:pPr>
              <w:rPr>
                <w:rFonts w:eastAsia="Times New Roman"/>
                <w:b/>
                <w:bCs/>
              </w:rPr>
            </w:pPr>
            <w:r w:rsidRPr="00A97C70">
              <w:rPr>
                <w:rFonts w:eastAsia="DengXian"/>
                <w:b/>
                <w:bCs/>
              </w:rPr>
              <w:t>Foshan</w:t>
            </w:r>
          </w:p>
        </w:tc>
        <w:tc>
          <w:tcPr>
            <w:tcW w:w="453" w:type="pct"/>
            <w:vAlign w:val="bottom"/>
          </w:tcPr>
          <w:p w14:paraId="599CA1F6"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68FE375A"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7B9E617E" w14:textId="77777777" w:rsidR="009F73C0" w:rsidRPr="00A97C70" w:rsidRDefault="009F73C0" w:rsidP="00686C5F">
            <w:pPr>
              <w:rPr>
                <w:rFonts w:eastAsia="Times New Roman"/>
                <w:b/>
                <w:bCs/>
              </w:rPr>
            </w:pPr>
            <w:r w:rsidRPr="00A97C70">
              <w:rPr>
                <w:rFonts w:eastAsia="DengXian"/>
              </w:rPr>
              <w:t>Weihai</w:t>
            </w:r>
          </w:p>
        </w:tc>
        <w:tc>
          <w:tcPr>
            <w:tcW w:w="453" w:type="pct"/>
            <w:vAlign w:val="bottom"/>
          </w:tcPr>
          <w:p w14:paraId="060F0AE6"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0A21D13B"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6BCC5746" w14:textId="77777777" w:rsidTr="00686C5F">
        <w:tc>
          <w:tcPr>
            <w:tcW w:w="755" w:type="pct"/>
            <w:vAlign w:val="bottom"/>
          </w:tcPr>
          <w:p w14:paraId="7F1C9A07" w14:textId="77777777" w:rsidR="009F73C0" w:rsidRPr="00A97C70" w:rsidRDefault="009F73C0" w:rsidP="00686C5F">
            <w:pPr>
              <w:rPr>
                <w:rFonts w:eastAsia="Times New Roman"/>
                <w:b/>
                <w:bCs/>
              </w:rPr>
            </w:pPr>
            <w:r w:rsidRPr="00A97C70">
              <w:rPr>
                <w:rFonts w:eastAsia="DengXian"/>
                <w:b/>
                <w:bCs/>
              </w:rPr>
              <w:t>Qingdao</w:t>
            </w:r>
          </w:p>
        </w:tc>
        <w:tc>
          <w:tcPr>
            <w:tcW w:w="453" w:type="pct"/>
            <w:vAlign w:val="bottom"/>
          </w:tcPr>
          <w:p w14:paraId="074E081D" w14:textId="77777777" w:rsidR="009F73C0" w:rsidRPr="00A97C70" w:rsidRDefault="009F73C0" w:rsidP="00686C5F">
            <w:pPr>
              <w:jc w:val="center"/>
              <w:rPr>
                <w:rFonts w:eastAsia="Times New Roman"/>
                <w:b/>
                <w:bCs/>
              </w:rPr>
            </w:pPr>
            <w:r w:rsidRPr="00A97C70">
              <w:rPr>
                <w:rFonts w:eastAsia="DengXian"/>
              </w:rPr>
              <w:t>3</w:t>
            </w:r>
          </w:p>
        </w:tc>
        <w:tc>
          <w:tcPr>
            <w:tcW w:w="460" w:type="pct"/>
            <w:vAlign w:val="bottom"/>
          </w:tcPr>
          <w:p w14:paraId="579A06E4" w14:textId="77777777" w:rsidR="009F73C0" w:rsidRPr="00A97C70" w:rsidRDefault="009F73C0" w:rsidP="00686C5F">
            <w:pPr>
              <w:jc w:val="center"/>
              <w:rPr>
                <w:rFonts w:eastAsia="Times New Roman"/>
                <w:b/>
                <w:bCs/>
              </w:rPr>
            </w:pPr>
            <w:r w:rsidRPr="00A97C70">
              <w:rPr>
                <w:rFonts w:eastAsia="DengXian"/>
              </w:rPr>
              <w:t>1.78</w:t>
            </w:r>
          </w:p>
        </w:tc>
        <w:tc>
          <w:tcPr>
            <w:tcW w:w="763" w:type="pct"/>
            <w:vAlign w:val="bottom"/>
          </w:tcPr>
          <w:p w14:paraId="4B07482C" w14:textId="77777777" w:rsidR="009F73C0" w:rsidRPr="00A97C70" w:rsidRDefault="009F73C0" w:rsidP="00686C5F">
            <w:pPr>
              <w:rPr>
                <w:rFonts w:eastAsia="Times New Roman"/>
                <w:b/>
                <w:bCs/>
              </w:rPr>
            </w:pPr>
            <w:r w:rsidRPr="00A97C70">
              <w:rPr>
                <w:rFonts w:eastAsia="DengXian"/>
              </w:rPr>
              <w:t>Fuzhou</w:t>
            </w:r>
          </w:p>
        </w:tc>
        <w:tc>
          <w:tcPr>
            <w:tcW w:w="453" w:type="pct"/>
            <w:vAlign w:val="bottom"/>
          </w:tcPr>
          <w:p w14:paraId="716896AC"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54694AC1"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6665BB22" w14:textId="77777777" w:rsidR="009F73C0" w:rsidRPr="00A97C70" w:rsidRDefault="009F73C0" w:rsidP="00686C5F">
            <w:pPr>
              <w:rPr>
                <w:rFonts w:eastAsia="Times New Roman"/>
                <w:b/>
                <w:bCs/>
              </w:rPr>
            </w:pPr>
            <w:r w:rsidRPr="00A97C70">
              <w:rPr>
                <w:rFonts w:eastAsia="DengXian"/>
              </w:rPr>
              <w:t>Wenzhou</w:t>
            </w:r>
          </w:p>
        </w:tc>
        <w:tc>
          <w:tcPr>
            <w:tcW w:w="453" w:type="pct"/>
            <w:vAlign w:val="bottom"/>
          </w:tcPr>
          <w:p w14:paraId="67C8EC34"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221A7377"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25BF8226" w14:textId="77777777" w:rsidTr="00686C5F">
        <w:tc>
          <w:tcPr>
            <w:tcW w:w="755" w:type="pct"/>
            <w:vAlign w:val="bottom"/>
          </w:tcPr>
          <w:p w14:paraId="193CF75E" w14:textId="77777777" w:rsidR="009F73C0" w:rsidRPr="00A97C70" w:rsidRDefault="009F73C0" w:rsidP="00686C5F">
            <w:pPr>
              <w:rPr>
                <w:rFonts w:eastAsia="Times New Roman"/>
                <w:b/>
                <w:bCs/>
              </w:rPr>
            </w:pPr>
            <w:r w:rsidRPr="00A97C70">
              <w:rPr>
                <w:rFonts w:eastAsia="DengXian"/>
                <w:b/>
                <w:bCs/>
              </w:rPr>
              <w:t>Wuhan</w:t>
            </w:r>
          </w:p>
        </w:tc>
        <w:tc>
          <w:tcPr>
            <w:tcW w:w="453" w:type="pct"/>
            <w:vAlign w:val="bottom"/>
          </w:tcPr>
          <w:p w14:paraId="52EA8A05" w14:textId="77777777" w:rsidR="009F73C0" w:rsidRPr="00A97C70" w:rsidRDefault="009F73C0" w:rsidP="00686C5F">
            <w:pPr>
              <w:jc w:val="center"/>
              <w:rPr>
                <w:rFonts w:eastAsia="Times New Roman"/>
                <w:b/>
                <w:bCs/>
              </w:rPr>
            </w:pPr>
            <w:r w:rsidRPr="00A97C70">
              <w:rPr>
                <w:rFonts w:eastAsia="DengXian"/>
              </w:rPr>
              <w:t>3</w:t>
            </w:r>
          </w:p>
        </w:tc>
        <w:tc>
          <w:tcPr>
            <w:tcW w:w="460" w:type="pct"/>
            <w:vAlign w:val="bottom"/>
          </w:tcPr>
          <w:p w14:paraId="0ABDB67D" w14:textId="77777777" w:rsidR="009F73C0" w:rsidRPr="00A97C70" w:rsidRDefault="009F73C0" w:rsidP="00686C5F">
            <w:pPr>
              <w:jc w:val="center"/>
              <w:rPr>
                <w:rFonts w:eastAsia="Times New Roman"/>
                <w:b/>
                <w:bCs/>
              </w:rPr>
            </w:pPr>
            <w:r w:rsidRPr="00A97C70">
              <w:rPr>
                <w:rFonts w:eastAsia="DengXian"/>
              </w:rPr>
              <w:t>1.78</w:t>
            </w:r>
          </w:p>
        </w:tc>
        <w:tc>
          <w:tcPr>
            <w:tcW w:w="763" w:type="pct"/>
            <w:vAlign w:val="bottom"/>
          </w:tcPr>
          <w:p w14:paraId="2B0E96A1" w14:textId="77777777" w:rsidR="009F73C0" w:rsidRPr="00A97C70" w:rsidRDefault="009F73C0" w:rsidP="00686C5F">
            <w:pPr>
              <w:rPr>
                <w:rFonts w:eastAsia="Times New Roman"/>
                <w:b/>
                <w:bCs/>
              </w:rPr>
            </w:pPr>
            <w:r w:rsidRPr="00A97C70">
              <w:rPr>
                <w:rFonts w:eastAsia="DengXian"/>
              </w:rPr>
              <w:t>Guangdong</w:t>
            </w:r>
          </w:p>
        </w:tc>
        <w:tc>
          <w:tcPr>
            <w:tcW w:w="453" w:type="pct"/>
            <w:vAlign w:val="bottom"/>
          </w:tcPr>
          <w:p w14:paraId="69B56152"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6E6387E3"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7B610E64" w14:textId="77777777" w:rsidR="009F73C0" w:rsidRPr="00A97C70" w:rsidRDefault="009F73C0" w:rsidP="00686C5F">
            <w:pPr>
              <w:rPr>
                <w:rFonts w:eastAsia="Times New Roman"/>
                <w:b/>
                <w:bCs/>
              </w:rPr>
            </w:pPr>
            <w:r w:rsidRPr="00A97C70">
              <w:rPr>
                <w:rFonts w:eastAsia="DengXian"/>
              </w:rPr>
              <w:t>Xianyang</w:t>
            </w:r>
          </w:p>
        </w:tc>
        <w:tc>
          <w:tcPr>
            <w:tcW w:w="453" w:type="pct"/>
            <w:vAlign w:val="bottom"/>
          </w:tcPr>
          <w:p w14:paraId="55720724"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1288D0D0"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2EA3FC81" w14:textId="77777777" w:rsidTr="00686C5F">
        <w:tc>
          <w:tcPr>
            <w:tcW w:w="755" w:type="pct"/>
            <w:vAlign w:val="bottom"/>
          </w:tcPr>
          <w:p w14:paraId="3EF0A354" w14:textId="77777777" w:rsidR="009F73C0" w:rsidRPr="00A97C70" w:rsidRDefault="009F73C0" w:rsidP="00686C5F">
            <w:pPr>
              <w:rPr>
                <w:rFonts w:eastAsia="Times New Roman"/>
                <w:b/>
                <w:bCs/>
              </w:rPr>
            </w:pPr>
            <w:r w:rsidRPr="00A97C70">
              <w:rPr>
                <w:rFonts w:eastAsia="DengXian"/>
              </w:rPr>
              <w:t>Xian</w:t>
            </w:r>
          </w:p>
        </w:tc>
        <w:tc>
          <w:tcPr>
            <w:tcW w:w="453" w:type="pct"/>
            <w:vAlign w:val="bottom"/>
          </w:tcPr>
          <w:p w14:paraId="30B697D9" w14:textId="77777777" w:rsidR="009F73C0" w:rsidRPr="00A97C70" w:rsidRDefault="009F73C0" w:rsidP="00686C5F">
            <w:pPr>
              <w:jc w:val="center"/>
              <w:rPr>
                <w:rFonts w:eastAsia="Times New Roman"/>
                <w:b/>
                <w:bCs/>
              </w:rPr>
            </w:pPr>
            <w:r w:rsidRPr="00A97C70">
              <w:rPr>
                <w:rFonts w:eastAsia="DengXian"/>
              </w:rPr>
              <w:t>3</w:t>
            </w:r>
          </w:p>
        </w:tc>
        <w:tc>
          <w:tcPr>
            <w:tcW w:w="460" w:type="pct"/>
            <w:vAlign w:val="bottom"/>
          </w:tcPr>
          <w:p w14:paraId="67EC1A80" w14:textId="77777777" w:rsidR="009F73C0" w:rsidRPr="00A97C70" w:rsidRDefault="009F73C0" w:rsidP="00686C5F">
            <w:pPr>
              <w:jc w:val="center"/>
              <w:rPr>
                <w:rFonts w:eastAsia="Times New Roman"/>
                <w:b/>
                <w:bCs/>
              </w:rPr>
            </w:pPr>
            <w:r w:rsidRPr="00A97C70">
              <w:rPr>
                <w:rFonts w:eastAsia="DengXian"/>
              </w:rPr>
              <w:t>1.78</w:t>
            </w:r>
          </w:p>
        </w:tc>
        <w:tc>
          <w:tcPr>
            <w:tcW w:w="763" w:type="pct"/>
            <w:vAlign w:val="bottom"/>
          </w:tcPr>
          <w:p w14:paraId="67C182F4" w14:textId="77777777" w:rsidR="009F73C0" w:rsidRPr="00A97C70" w:rsidRDefault="009F73C0" w:rsidP="00686C5F">
            <w:pPr>
              <w:rPr>
                <w:rFonts w:eastAsia="Times New Roman"/>
                <w:b/>
                <w:bCs/>
              </w:rPr>
            </w:pPr>
            <w:r w:rsidRPr="00A97C70">
              <w:rPr>
                <w:rFonts w:eastAsia="DengXian"/>
              </w:rPr>
              <w:t>Guiyang</w:t>
            </w:r>
          </w:p>
        </w:tc>
        <w:tc>
          <w:tcPr>
            <w:tcW w:w="453" w:type="pct"/>
            <w:vAlign w:val="bottom"/>
          </w:tcPr>
          <w:p w14:paraId="05C9BE69"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279A679C"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69859E9E" w14:textId="77777777" w:rsidR="009F73C0" w:rsidRPr="00A97C70" w:rsidRDefault="009F73C0" w:rsidP="00686C5F">
            <w:pPr>
              <w:rPr>
                <w:rFonts w:eastAsia="Times New Roman"/>
                <w:b/>
                <w:bCs/>
              </w:rPr>
            </w:pPr>
            <w:r w:rsidRPr="00A97C70">
              <w:rPr>
                <w:rFonts w:eastAsia="DengXian"/>
              </w:rPr>
              <w:t>Xuchang</w:t>
            </w:r>
          </w:p>
        </w:tc>
        <w:tc>
          <w:tcPr>
            <w:tcW w:w="453" w:type="pct"/>
            <w:vAlign w:val="bottom"/>
          </w:tcPr>
          <w:p w14:paraId="4622F029"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456429CA"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18B33FFD" w14:textId="77777777" w:rsidTr="00686C5F">
        <w:tc>
          <w:tcPr>
            <w:tcW w:w="755" w:type="pct"/>
            <w:vAlign w:val="bottom"/>
          </w:tcPr>
          <w:p w14:paraId="641ABDB3" w14:textId="77777777" w:rsidR="009F73C0" w:rsidRPr="00A97C70" w:rsidRDefault="009F73C0" w:rsidP="00686C5F">
            <w:pPr>
              <w:rPr>
                <w:rFonts w:eastAsia="Times New Roman"/>
                <w:b/>
                <w:bCs/>
              </w:rPr>
            </w:pPr>
            <w:r w:rsidRPr="00A97C70">
              <w:rPr>
                <w:rFonts w:eastAsia="DengXian"/>
                <w:b/>
                <w:bCs/>
              </w:rPr>
              <w:t>Zhengzhou</w:t>
            </w:r>
          </w:p>
        </w:tc>
        <w:tc>
          <w:tcPr>
            <w:tcW w:w="453" w:type="pct"/>
            <w:vAlign w:val="bottom"/>
          </w:tcPr>
          <w:p w14:paraId="70EC57E3" w14:textId="77777777" w:rsidR="009F73C0" w:rsidRPr="00A97C70" w:rsidRDefault="009F73C0" w:rsidP="00686C5F">
            <w:pPr>
              <w:jc w:val="center"/>
              <w:rPr>
                <w:rFonts w:eastAsia="Times New Roman"/>
                <w:b/>
                <w:bCs/>
              </w:rPr>
            </w:pPr>
            <w:r w:rsidRPr="00A97C70">
              <w:rPr>
                <w:rFonts w:eastAsia="DengXian"/>
              </w:rPr>
              <w:t>3</w:t>
            </w:r>
          </w:p>
        </w:tc>
        <w:tc>
          <w:tcPr>
            <w:tcW w:w="460" w:type="pct"/>
            <w:vAlign w:val="bottom"/>
          </w:tcPr>
          <w:p w14:paraId="35F493D4" w14:textId="77777777" w:rsidR="009F73C0" w:rsidRPr="00A97C70" w:rsidRDefault="009F73C0" w:rsidP="00686C5F">
            <w:pPr>
              <w:jc w:val="center"/>
              <w:rPr>
                <w:rFonts w:eastAsia="Times New Roman"/>
                <w:b/>
                <w:bCs/>
              </w:rPr>
            </w:pPr>
            <w:r w:rsidRPr="00A97C70">
              <w:rPr>
                <w:rFonts w:eastAsia="DengXian"/>
              </w:rPr>
              <w:t>1.78</w:t>
            </w:r>
          </w:p>
        </w:tc>
        <w:tc>
          <w:tcPr>
            <w:tcW w:w="763" w:type="pct"/>
            <w:vAlign w:val="bottom"/>
          </w:tcPr>
          <w:p w14:paraId="02D8094E" w14:textId="77777777" w:rsidR="009F73C0" w:rsidRPr="00A97C70" w:rsidRDefault="009F73C0" w:rsidP="00686C5F">
            <w:pPr>
              <w:rPr>
                <w:rFonts w:eastAsia="Times New Roman"/>
                <w:b/>
                <w:bCs/>
              </w:rPr>
            </w:pPr>
            <w:r w:rsidRPr="00A97C70">
              <w:rPr>
                <w:rFonts w:eastAsia="DengXian"/>
              </w:rPr>
              <w:t>Haikou</w:t>
            </w:r>
          </w:p>
        </w:tc>
        <w:tc>
          <w:tcPr>
            <w:tcW w:w="453" w:type="pct"/>
            <w:vAlign w:val="bottom"/>
          </w:tcPr>
          <w:p w14:paraId="34E9AE48"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03CFDBCD"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582FF135" w14:textId="77777777" w:rsidR="009F73C0" w:rsidRPr="00A97C70" w:rsidRDefault="009F73C0" w:rsidP="00686C5F">
            <w:pPr>
              <w:rPr>
                <w:rFonts w:eastAsia="Times New Roman"/>
                <w:b/>
                <w:bCs/>
              </w:rPr>
            </w:pPr>
            <w:r w:rsidRPr="00A97C70">
              <w:rPr>
                <w:rFonts w:eastAsia="DengXian"/>
              </w:rPr>
              <w:t>Yantai</w:t>
            </w:r>
          </w:p>
        </w:tc>
        <w:tc>
          <w:tcPr>
            <w:tcW w:w="453" w:type="pct"/>
            <w:vAlign w:val="bottom"/>
          </w:tcPr>
          <w:p w14:paraId="42455EC3"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7A5136E1"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70D007D5" w14:textId="77777777" w:rsidTr="00686C5F">
        <w:tc>
          <w:tcPr>
            <w:tcW w:w="755" w:type="pct"/>
            <w:vAlign w:val="bottom"/>
          </w:tcPr>
          <w:p w14:paraId="2FAA9644" w14:textId="77777777" w:rsidR="009F73C0" w:rsidRPr="00A97C70" w:rsidRDefault="009F73C0" w:rsidP="00686C5F">
            <w:pPr>
              <w:rPr>
                <w:rFonts w:eastAsia="Times New Roman"/>
                <w:b/>
                <w:bCs/>
              </w:rPr>
            </w:pPr>
            <w:r w:rsidRPr="00A97C70">
              <w:rPr>
                <w:rFonts w:eastAsia="DengXian"/>
              </w:rPr>
              <w:t>Chongqing</w:t>
            </w:r>
          </w:p>
        </w:tc>
        <w:tc>
          <w:tcPr>
            <w:tcW w:w="453" w:type="pct"/>
            <w:vAlign w:val="bottom"/>
          </w:tcPr>
          <w:p w14:paraId="3E5381E0" w14:textId="77777777" w:rsidR="009F73C0" w:rsidRPr="00A97C70" w:rsidRDefault="009F73C0" w:rsidP="00686C5F">
            <w:pPr>
              <w:jc w:val="center"/>
              <w:rPr>
                <w:rFonts w:eastAsia="Times New Roman"/>
                <w:b/>
                <w:bCs/>
              </w:rPr>
            </w:pPr>
            <w:r w:rsidRPr="00A97C70">
              <w:rPr>
                <w:rFonts w:eastAsia="DengXian"/>
              </w:rPr>
              <w:t>2</w:t>
            </w:r>
          </w:p>
        </w:tc>
        <w:tc>
          <w:tcPr>
            <w:tcW w:w="460" w:type="pct"/>
            <w:vAlign w:val="bottom"/>
          </w:tcPr>
          <w:p w14:paraId="24AA39AE" w14:textId="77777777" w:rsidR="009F73C0" w:rsidRPr="00A97C70" w:rsidRDefault="009F73C0" w:rsidP="00686C5F">
            <w:pPr>
              <w:jc w:val="center"/>
              <w:rPr>
                <w:rFonts w:eastAsia="Times New Roman"/>
                <w:b/>
                <w:bCs/>
              </w:rPr>
            </w:pPr>
            <w:r w:rsidRPr="00A97C70">
              <w:rPr>
                <w:rFonts w:eastAsia="DengXian"/>
              </w:rPr>
              <w:t>1.18</w:t>
            </w:r>
          </w:p>
        </w:tc>
        <w:tc>
          <w:tcPr>
            <w:tcW w:w="763" w:type="pct"/>
            <w:vAlign w:val="bottom"/>
          </w:tcPr>
          <w:p w14:paraId="317390BE" w14:textId="77777777" w:rsidR="009F73C0" w:rsidRPr="00A97C70" w:rsidRDefault="009F73C0" w:rsidP="00686C5F">
            <w:pPr>
              <w:rPr>
                <w:rFonts w:eastAsia="Times New Roman"/>
                <w:b/>
                <w:bCs/>
              </w:rPr>
            </w:pPr>
            <w:r w:rsidRPr="00A97C70">
              <w:rPr>
                <w:rFonts w:eastAsia="DengXian"/>
              </w:rPr>
              <w:t>Huangshi</w:t>
            </w:r>
          </w:p>
        </w:tc>
        <w:tc>
          <w:tcPr>
            <w:tcW w:w="453" w:type="pct"/>
            <w:vAlign w:val="bottom"/>
          </w:tcPr>
          <w:p w14:paraId="39849C45"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2F6BD557"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56E42F04" w14:textId="77777777" w:rsidR="009F73C0" w:rsidRPr="00A97C70" w:rsidRDefault="009F73C0" w:rsidP="00686C5F">
            <w:pPr>
              <w:rPr>
                <w:rFonts w:eastAsia="Times New Roman"/>
                <w:b/>
                <w:bCs/>
              </w:rPr>
            </w:pPr>
            <w:r w:rsidRPr="00A97C70">
              <w:rPr>
                <w:rFonts w:eastAsia="DengXian"/>
              </w:rPr>
              <w:t>Yixing</w:t>
            </w:r>
          </w:p>
        </w:tc>
        <w:tc>
          <w:tcPr>
            <w:tcW w:w="453" w:type="pct"/>
            <w:vAlign w:val="bottom"/>
          </w:tcPr>
          <w:p w14:paraId="0AEC8014"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2DFA27A7"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31631338" w14:textId="77777777" w:rsidTr="00686C5F">
        <w:tc>
          <w:tcPr>
            <w:tcW w:w="755" w:type="pct"/>
            <w:vAlign w:val="bottom"/>
          </w:tcPr>
          <w:p w14:paraId="77C9723B" w14:textId="77777777" w:rsidR="009F73C0" w:rsidRPr="00A97C70" w:rsidRDefault="009F73C0" w:rsidP="00686C5F">
            <w:pPr>
              <w:rPr>
                <w:rFonts w:eastAsia="Times New Roman"/>
                <w:b/>
                <w:bCs/>
              </w:rPr>
            </w:pPr>
            <w:r w:rsidRPr="00A97C70">
              <w:rPr>
                <w:rFonts w:eastAsia="DengXian"/>
              </w:rPr>
              <w:t>Dalian</w:t>
            </w:r>
          </w:p>
        </w:tc>
        <w:tc>
          <w:tcPr>
            <w:tcW w:w="453" w:type="pct"/>
            <w:vAlign w:val="bottom"/>
          </w:tcPr>
          <w:p w14:paraId="06304B61" w14:textId="77777777" w:rsidR="009F73C0" w:rsidRPr="00A97C70" w:rsidRDefault="009F73C0" w:rsidP="00686C5F">
            <w:pPr>
              <w:jc w:val="center"/>
              <w:rPr>
                <w:rFonts w:eastAsia="Times New Roman"/>
                <w:b/>
                <w:bCs/>
              </w:rPr>
            </w:pPr>
            <w:r w:rsidRPr="00A97C70">
              <w:rPr>
                <w:rFonts w:eastAsia="DengXian"/>
              </w:rPr>
              <w:t>2</w:t>
            </w:r>
          </w:p>
        </w:tc>
        <w:tc>
          <w:tcPr>
            <w:tcW w:w="460" w:type="pct"/>
            <w:vAlign w:val="bottom"/>
          </w:tcPr>
          <w:p w14:paraId="05C88B27" w14:textId="77777777" w:rsidR="009F73C0" w:rsidRPr="00A97C70" w:rsidRDefault="009F73C0" w:rsidP="00686C5F">
            <w:pPr>
              <w:jc w:val="center"/>
              <w:rPr>
                <w:rFonts w:eastAsia="Times New Roman"/>
                <w:b/>
                <w:bCs/>
              </w:rPr>
            </w:pPr>
            <w:r w:rsidRPr="00A97C70">
              <w:rPr>
                <w:rFonts w:eastAsia="DengXian"/>
              </w:rPr>
              <w:t>1.18</w:t>
            </w:r>
          </w:p>
        </w:tc>
        <w:tc>
          <w:tcPr>
            <w:tcW w:w="763" w:type="pct"/>
            <w:vAlign w:val="bottom"/>
          </w:tcPr>
          <w:p w14:paraId="798F1282" w14:textId="77777777" w:rsidR="009F73C0" w:rsidRPr="00A97C70" w:rsidRDefault="009F73C0" w:rsidP="00686C5F">
            <w:pPr>
              <w:rPr>
                <w:rFonts w:eastAsia="Times New Roman"/>
                <w:b/>
                <w:bCs/>
              </w:rPr>
            </w:pPr>
            <w:r w:rsidRPr="00A97C70">
              <w:rPr>
                <w:rFonts w:eastAsia="DengXian"/>
              </w:rPr>
              <w:t>Jiangyin</w:t>
            </w:r>
          </w:p>
        </w:tc>
        <w:tc>
          <w:tcPr>
            <w:tcW w:w="453" w:type="pct"/>
            <w:vAlign w:val="bottom"/>
          </w:tcPr>
          <w:p w14:paraId="00C6000A"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46FC2805"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52981DFC" w14:textId="77777777" w:rsidR="009F73C0" w:rsidRPr="00A97C70" w:rsidRDefault="009F73C0" w:rsidP="00686C5F">
            <w:pPr>
              <w:rPr>
                <w:rFonts w:eastAsia="Times New Roman"/>
                <w:b/>
                <w:bCs/>
              </w:rPr>
            </w:pPr>
            <w:r w:rsidRPr="00A97C70">
              <w:rPr>
                <w:rFonts w:eastAsia="DengXian"/>
              </w:rPr>
              <w:t>Zhangjiagang</w:t>
            </w:r>
          </w:p>
        </w:tc>
        <w:tc>
          <w:tcPr>
            <w:tcW w:w="453" w:type="pct"/>
            <w:vAlign w:val="bottom"/>
          </w:tcPr>
          <w:p w14:paraId="30C32D81"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4AB5895A"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73BD3046" w14:textId="77777777" w:rsidTr="00686C5F">
        <w:tc>
          <w:tcPr>
            <w:tcW w:w="755" w:type="pct"/>
            <w:vAlign w:val="bottom"/>
          </w:tcPr>
          <w:p w14:paraId="40E516CC" w14:textId="77777777" w:rsidR="009F73C0" w:rsidRPr="00A97C70" w:rsidRDefault="009F73C0" w:rsidP="00686C5F">
            <w:pPr>
              <w:rPr>
                <w:rFonts w:eastAsia="Times New Roman"/>
                <w:b/>
                <w:bCs/>
              </w:rPr>
            </w:pPr>
            <w:r w:rsidRPr="00A97C70">
              <w:rPr>
                <w:rFonts w:eastAsia="DengXian"/>
              </w:rPr>
              <w:t>Haerbin</w:t>
            </w:r>
          </w:p>
        </w:tc>
        <w:tc>
          <w:tcPr>
            <w:tcW w:w="453" w:type="pct"/>
            <w:vAlign w:val="bottom"/>
          </w:tcPr>
          <w:p w14:paraId="2FA86694" w14:textId="77777777" w:rsidR="009F73C0" w:rsidRPr="00A97C70" w:rsidRDefault="009F73C0" w:rsidP="00686C5F">
            <w:pPr>
              <w:jc w:val="center"/>
              <w:rPr>
                <w:rFonts w:eastAsia="Times New Roman"/>
                <w:b/>
                <w:bCs/>
              </w:rPr>
            </w:pPr>
            <w:r w:rsidRPr="00A97C70">
              <w:rPr>
                <w:rFonts w:eastAsia="DengXian"/>
              </w:rPr>
              <w:t>2</w:t>
            </w:r>
          </w:p>
        </w:tc>
        <w:tc>
          <w:tcPr>
            <w:tcW w:w="460" w:type="pct"/>
            <w:vAlign w:val="bottom"/>
          </w:tcPr>
          <w:p w14:paraId="6A7406C4" w14:textId="77777777" w:rsidR="009F73C0" w:rsidRPr="00A97C70" w:rsidRDefault="009F73C0" w:rsidP="00686C5F">
            <w:pPr>
              <w:jc w:val="center"/>
              <w:rPr>
                <w:rFonts w:eastAsia="Times New Roman"/>
                <w:b/>
                <w:bCs/>
              </w:rPr>
            </w:pPr>
            <w:r w:rsidRPr="00A97C70">
              <w:rPr>
                <w:rFonts w:eastAsia="DengXian"/>
              </w:rPr>
              <w:t>1.18</w:t>
            </w:r>
          </w:p>
        </w:tc>
        <w:tc>
          <w:tcPr>
            <w:tcW w:w="763" w:type="pct"/>
            <w:vAlign w:val="bottom"/>
          </w:tcPr>
          <w:p w14:paraId="00348697" w14:textId="77777777" w:rsidR="009F73C0" w:rsidRPr="00A97C70" w:rsidRDefault="009F73C0" w:rsidP="00686C5F">
            <w:pPr>
              <w:rPr>
                <w:rFonts w:eastAsia="Times New Roman"/>
                <w:b/>
                <w:bCs/>
              </w:rPr>
            </w:pPr>
            <w:r w:rsidRPr="00A97C70">
              <w:rPr>
                <w:rFonts w:eastAsia="DengXian"/>
              </w:rPr>
              <w:t>Jingjiang</w:t>
            </w:r>
          </w:p>
        </w:tc>
        <w:tc>
          <w:tcPr>
            <w:tcW w:w="453" w:type="pct"/>
            <w:vAlign w:val="bottom"/>
          </w:tcPr>
          <w:p w14:paraId="7A1C0C38"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210DB77C" w14:textId="77777777" w:rsidR="009F73C0" w:rsidRPr="00A97C70" w:rsidRDefault="009F73C0" w:rsidP="00686C5F">
            <w:pPr>
              <w:jc w:val="center"/>
              <w:rPr>
                <w:rFonts w:eastAsia="Times New Roman"/>
                <w:b/>
                <w:bCs/>
              </w:rPr>
            </w:pPr>
            <w:r w:rsidRPr="00A97C70">
              <w:rPr>
                <w:rFonts w:eastAsia="DengXian"/>
              </w:rPr>
              <w:t>0.59</w:t>
            </w:r>
          </w:p>
        </w:tc>
        <w:tc>
          <w:tcPr>
            <w:tcW w:w="912" w:type="pct"/>
            <w:vAlign w:val="bottom"/>
          </w:tcPr>
          <w:p w14:paraId="2644CA91" w14:textId="77777777" w:rsidR="009F73C0" w:rsidRPr="00A97C70" w:rsidRDefault="009F73C0" w:rsidP="00686C5F">
            <w:pPr>
              <w:rPr>
                <w:rFonts w:eastAsia="Times New Roman"/>
                <w:b/>
                <w:bCs/>
              </w:rPr>
            </w:pPr>
            <w:r w:rsidRPr="00A97C70">
              <w:rPr>
                <w:rFonts w:eastAsia="DengXian"/>
                <w:b/>
                <w:bCs/>
              </w:rPr>
              <w:t>Zhenjiang</w:t>
            </w:r>
          </w:p>
        </w:tc>
        <w:tc>
          <w:tcPr>
            <w:tcW w:w="453" w:type="pct"/>
            <w:vAlign w:val="bottom"/>
          </w:tcPr>
          <w:p w14:paraId="381BF132" w14:textId="77777777" w:rsidR="009F73C0" w:rsidRPr="00A97C70" w:rsidRDefault="009F73C0" w:rsidP="00686C5F">
            <w:pPr>
              <w:jc w:val="center"/>
              <w:rPr>
                <w:rFonts w:eastAsia="Times New Roman"/>
                <w:b/>
                <w:bCs/>
              </w:rPr>
            </w:pPr>
            <w:r w:rsidRPr="00A97C70">
              <w:rPr>
                <w:rFonts w:eastAsia="DengXian"/>
              </w:rPr>
              <w:t>1</w:t>
            </w:r>
          </w:p>
        </w:tc>
        <w:tc>
          <w:tcPr>
            <w:tcW w:w="376" w:type="pct"/>
            <w:vAlign w:val="bottom"/>
          </w:tcPr>
          <w:p w14:paraId="2300E0CF" w14:textId="77777777" w:rsidR="009F73C0" w:rsidRPr="00A97C70" w:rsidRDefault="009F73C0" w:rsidP="00686C5F">
            <w:pPr>
              <w:jc w:val="center"/>
              <w:rPr>
                <w:rFonts w:eastAsia="Times New Roman"/>
                <w:b/>
                <w:bCs/>
              </w:rPr>
            </w:pPr>
            <w:r w:rsidRPr="00A97C70">
              <w:rPr>
                <w:rFonts w:eastAsia="DengXian"/>
              </w:rPr>
              <w:t>0.59</w:t>
            </w:r>
          </w:p>
        </w:tc>
      </w:tr>
      <w:tr w:rsidR="009F73C0" w:rsidRPr="00A97C70" w14:paraId="0723BA45" w14:textId="77777777" w:rsidTr="00686C5F">
        <w:tc>
          <w:tcPr>
            <w:tcW w:w="755" w:type="pct"/>
            <w:tcBorders>
              <w:bottom w:val="single" w:sz="4" w:space="0" w:color="auto"/>
            </w:tcBorders>
            <w:vAlign w:val="bottom"/>
          </w:tcPr>
          <w:p w14:paraId="3BF1EDC8" w14:textId="77777777" w:rsidR="009F73C0" w:rsidRPr="00A97C70" w:rsidRDefault="009F73C0" w:rsidP="00686C5F">
            <w:pPr>
              <w:rPr>
                <w:rFonts w:eastAsia="Times New Roman"/>
                <w:b/>
                <w:bCs/>
              </w:rPr>
            </w:pPr>
            <w:r w:rsidRPr="00A97C70">
              <w:rPr>
                <w:rFonts w:eastAsia="DengXian"/>
                <w:b/>
                <w:bCs/>
              </w:rPr>
              <w:t>Hefei</w:t>
            </w:r>
          </w:p>
        </w:tc>
        <w:tc>
          <w:tcPr>
            <w:tcW w:w="453" w:type="pct"/>
            <w:tcBorders>
              <w:bottom w:val="single" w:sz="4" w:space="0" w:color="auto"/>
            </w:tcBorders>
            <w:vAlign w:val="bottom"/>
          </w:tcPr>
          <w:p w14:paraId="4B3BF157" w14:textId="77777777" w:rsidR="009F73C0" w:rsidRPr="00A97C70" w:rsidRDefault="009F73C0" w:rsidP="00686C5F">
            <w:pPr>
              <w:jc w:val="center"/>
              <w:rPr>
                <w:rFonts w:eastAsia="Times New Roman"/>
                <w:b/>
                <w:bCs/>
              </w:rPr>
            </w:pPr>
            <w:r w:rsidRPr="00A97C70">
              <w:rPr>
                <w:rFonts w:eastAsia="DengXian"/>
              </w:rPr>
              <w:t>2</w:t>
            </w:r>
          </w:p>
        </w:tc>
        <w:tc>
          <w:tcPr>
            <w:tcW w:w="460" w:type="pct"/>
            <w:tcBorders>
              <w:bottom w:val="single" w:sz="4" w:space="0" w:color="auto"/>
            </w:tcBorders>
            <w:vAlign w:val="bottom"/>
          </w:tcPr>
          <w:p w14:paraId="55A66EB8" w14:textId="77777777" w:rsidR="009F73C0" w:rsidRPr="00A97C70" w:rsidRDefault="009F73C0" w:rsidP="00686C5F">
            <w:pPr>
              <w:jc w:val="center"/>
              <w:rPr>
                <w:rFonts w:eastAsia="Times New Roman"/>
                <w:b/>
                <w:bCs/>
              </w:rPr>
            </w:pPr>
            <w:r w:rsidRPr="00A97C70">
              <w:rPr>
                <w:rFonts w:eastAsia="DengXian"/>
              </w:rPr>
              <w:t>1.18</w:t>
            </w:r>
          </w:p>
        </w:tc>
        <w:tc>
          <w:tcPr>
            <w:tcW w:w="763" w:type="pct"/>
            <w:tcBorders>
              <w:bottom w:val="single" w:sz="4" w:space="0" w:color="auto"/>
            </w:tcBorders>
            <w:vAlign w:val="bottom"/>
          </w:tcPr>
          <w:p w14:paraId="6CF27A0F" w14:textId="77777777" w:rsidR="009F73C0" w:rsidRPr="00A97C70" w:rsidRDefault="009F73C0" w:rsidP="00686C5F">
            <w:pPr>
              <w:rPr>
                <w:rFonts w:eastAsia="Times New Roman"/>
                <w:b/>
                <w:bCs/>
              </w:rPr>
            </w:pPr>
          </w:p>
        </w:tc>
        <w:tc>
          <w:tcPr>
            <w:tcW w:w="453" w:type="pct"/>
            <w:tcBorders>
              <w:bottom w:val="single" w:sz="4" w:space="0" w:color="auto"/>
            </w:tcBorders>
            <w:vAlign w:val="bottom"/>
          </w:tcPr>
          <w:p w14:paraId="2D417CE6" w14:textId="77777777" w:rsidR="009F73C0" w:rsidRPr="00A97C70" w:rsidRDefault="009F73C0" w:rsidP="00686C5F">
            <w:pPr>
              <w:jc w:val="center"/>
              <w:rPr>
                <w:rFonts w:eastAsia="Times New Roman"/>
                <w:b/>
                <w:bCs/>
              </w:rPr>
            </w:pPr>
          </w:p>
        </w:tc>
        <w:tc>
          <w:tcPr>
            <w:tcW w:w="376" w:type="pct"/>
            <w:tcBorders>
              <w:bottom w:val="single" w:sz="4" w:space="0" w:color="auto"/>
            </w:tcBorders>
            <w:vAlign w:val="bottom"/>
          </w:tcPr>
          <w:p w14:paraId="44614950" w14:textId="77777777" w:rsidR="009F73C0" w:rsidRPr="00A97C70" w:rsidRDefault="009F73C0" w:rsidP="00686C5F">
            <w:pPr>
              <w:jc w:val="center"/>
              <w:rPr>
                <w:rFonts w:eastAsia="Times New Roman"/>
                <w:b/>
                <w:bCs/>
              </w:rPr>
            </w:pPr>
          </w:p>
        </w:tc>
        <w:tc>
          <w:tcPr>
            <w:tcW w:w="912" w:type="pct"/>
            <w:tcBorders>
              <w:bottom w:val="single" w:sz="4" w:space="0" w:color="auto"/>
            </w:tcBorders>
            <w:vAlign w:val="bottom"/>
          </w:tcPr>
          <w:p w14:paraId="63466005" w14:textId="77777777" w:rsidR="009F73C0" w:rsidRPr="00A97C70" w:rsidRDefault="009F73C0" w:rsidP="00686C5F">
            <w:pPr>
              <w:rPr>
                <w:rFonts w:eastAsia="Times New Roman"/>
                <w:b/>
                <w:bCs/>
              </w:rPr>
            </w:pPr>
          </w:p>
        </w:tc>
        <w:tc>
          <w:tcPr>
            <w:tcW w:w="453" w:type="pct"/>
            <w:tcBorders>
              <w:bottom w:val="single" w:sz="4" w:space="0" w:color="auto"/>
            </w:tcBorders>
            <w:vAlign w:val="bottom"/>
          </w:tcPr>
          <w:p w14:paraId="1DDE977B" w14:textId="77777777" w:rsidR="009F73C0" w:rsidRPr="00A97C70" w:rsidRDefault="009F73C0" w:rsidP="00686C5F">
            <w:pPr>
              <w:jc w:val="center"/>
              <w:rPr>
                <w:rFonts w:eastAsia="Times New Roman"/>
                <w:b/>
                <w:bCs/>
              </w:rPr>
            </w:pPr>
          </w:p>
        </w:tc>
        <w:tc>
          <w:tcPr>
            <w:tcW w:w="376" w:type="pct"/>
            <w:tcBorders>
              <w:bottom w:val="single" w:sz="4" w:space="0" w:color="auto"/>
            </w:tcBorders>
            <w:vAlign w:val="bottom"/>
          </w:tcPr>
          <w:p w14:paraId="7F66003A" w14:textId="77777777" w:rsidR="009F73C0" w:rsidRPr="00A97C70" w:rsidRDefault="009F73C0" w:rsidP="00686C5F">
            <w:pPr>
              <w:jc w:val="center"/>
              <w:rPr>
                <w:rFonts w:eastAsia="Times New Roman"/>
                <w:b/>
                <w:bCs/>
              </w:rPr>
            </w:pPr>
          </w:p>
        </w:tc>
      </w:tr>
      <w:tr w:rsidR="009F73C0" w:rsidRPr="00A97C70" w14:paraId="27145E38" w14:textId="77777777" w:rsidTr="00686C5F">
        <w:tc>
          <w:tcPr>
            <w:tcW w:w="755" w:type="pct"/>
            <w:tcBorders>
              <w:top w:val="single" w:sz="4" w:space="0" w:color="auto"/>
              <w:bottom w:val="single" w:sz="4" w:space="0" w:color="auto"/>
            </w:tcBorders>
          </w:tcPr>
          <w:p w14:paraId="00AD8CA9" w14:textId="77777777" w:rsidR="009F73C0" w:rsidRPr="00A97C70" w:rsidRDefault="009F73C0" w:rsidP="00686C5F">
            <w:pPr>
              <w:rPr>
                <w:rFonts w:eastAsia="Times New Roman"/>
                <w:b/>
                <w:bCs/>
              </w:rPr>
            </w:pPr>
            <w:r w:rsidRPr="00A97C70">
              <w:rPr>
                <w:rFonts w:eastAsia="Times New Roman"/>
                <w:b/>
                <w:bCs/>
              </w:rPr>
              <w:t xml:space="preserve">Total </w:t>
            </w:r>
          </w:p>
        </w:tc>
        <w:tc>
          <w:tcPr>
            <w:tcW w:w="453" w:type="pct"/>
            <w:tcBorders>
              <w:top w:val="single" w:sz="4" w:space="0" w:color="auto"/>
              <w:bottom w:val="single" w:sz="4" w:space="0" w:color="auto"/>
            </w:tcBorders>
          </w:tcPr>
          <w:p w14:paraId="1CF9ED96" w14:textId="77777777" w:rsidR="009F73C0" w:rsidRPr="00A97C70" w:rsidRDefault="009F73C0" w:rsidP="00686C5F">
            <w:pPr>
              <w:jc w:val="center"/>
              <w:rPr>
                <w:rFonts w:eastAsia="Times New Roman"/>
                <w:b/>
                <w:bCs/>
              </w:rPr>
            </w:pPr>
            <w:r w:rsidRPr="00A97C70">
              <w:rPr>
                <w:rFonts w:eastAsia="Times New Roman"/>
                <w:b/>
                <w:bCs/>
              </w:rPr>
              <w:t>169</w:t>
            </w:r>
          </w:p>
        </w:tc>
        <w:tc>
          <w:tcPr>
            <w:tcW w:w="460" w:type="pct"/>
            <w:tcBorders>
              <w:top w:val="single" w:sz="4" w:space="0" w:color="auto"/>
              <w:bottom w:val="single" w:sz="4" w:space="0" w:color="auto"/>
            </w:tcBorders>
          </w:tcPr>
          <w:p w14:paraId="3B1C6431" w14:textId="77777777" w:rsidR="009F73C0" w:rsidRPr="00A97C70" w:rsidRDefault="009F73C0" w:rsidP="00686C5F">
            <w:pPr>
              <w:rPr>
                <w:rFonts w:eastAsia="Times New Roman"/>
                <w:b/>
                <w:bCs/>
              </w:rPr>
            </w:pPr>
          </w:p>
        </w:tc>
        <w:tc>
          <w:tcPr>
            <w:tcW w:w="763" w:type="pct"/>
            <w:tcBorders>
              <w:top w:val="single" w:sz="4" w:space="0" w:color="auto"/>
              <w:bottom w:val="single" w:sz="4" w:space="0" w:color="auto"/>
            </w:tcBorders>
          </w:tcPr>
          <w:p w14:paraId="4B3C82D4" w14:textId="77777777" w:rsidR="009F73C0" w:rsidRPr="00A97C70" w:rsidRDefault="009F73C0" w:rsidP="00686C5F">
            <w:pPr>
              <w:rPr>
                <w:rFonts w:eastAsia="Times New Roman"/>
                <w:b/>
                <w:bCs/>
              </w:rPr>
            </w:pPr>
          </w:p>
        </w:tc>
        <w:tc>
          <w:tcPr>
            <w:tcW w:w="453" w:type="pct"/>
            <w:tcBorders>
              <w:top w:val="single" w:sz="4" w:space="0" w:color="auto"/>
              <w:bottom w:val="single" w:sz="4" w:space="0" w:color="auto"/>
            </w:tcBorders>
          </w:tcPr>
          <w:p w14:paraId="6B73EB0F" w14:textId="77777777" w:rsidR="009F73C0" w:rsidRPr="00A97C70" w:rsidRDefault="009F73C0" w:rsidP="00686C5F">
            <w:pPr>
              <w:jc w:val="center"/>
              <w:rPr>
                <w:rFonts w:eastAsia="Times New Roman"/>
                <w:b/>
                <w:bCs/>
              </w:rPr>
            </w:pPr>
          </w:p>
        </w:tc>
        <w:tc>
          <w:tcPr>
            <w:tcW w:w="376" w:type="pct"/>
            <w:tcBorders>
              <w:top w:val="single" w:sz="4" w:space="0" w:color="auto"/>
              <w:bottom w:val="single" w:sz="4" w:space="0" w:color="auto"/>
            </w:tcBorders>
          </w:tcPr>
          <w:p w14:paraId="590D9BCE" w14:textId="77777777" w:rsidR="009F73C0" w:rsidRPr="00A97C70" w:rsidRDefault="009F73C0" w:rsidP="00686C5F">
            <w:pPr>
              <w:rPr>
                <w:rFonts w:eastAsia="Times New Roman"/>
                <w:b/>
                <w:bCs/>
              </w:rPr>
            </w:pPr>
          </w:p>
        </w:tc>
        <w:tc>
          <w:tcPr>
            <w:tcW w:w="912" w:type="pct"/>
            <w:tcBorders>
              <w:top w:val="single" w:sz="4" w:space="0" w:color="auto"/>
              <w:bottom w:val="single" w:sz="4" w:space="0" w:color="auto"/>
            </w:tcBorders>
          </w:tcPr>
          <w:p w14:paraId="7A1F0353" w14:textId="77777777" w:rsidR="009F73C0" w:rsidRPr="00A97C70" w:rsidRDefault="009F73C0" w:rsidP="00686C5F">
            <w:pPr>
              <w:rPr>
                <w:rFonts w:eastAsia="Times New Roman"/>
                <w:b/>
                <w:bCs/>
              </w:rPr>
            </w:pPr>
          </w:p>
        </w:tc>
        <w:tc>
          <w:tcPr>
            <w:tcW w:w="453" w:type="pct"/>
            <w:tcBorders>
              <w:top w:val="single" w:sz="4" w:space="0" w:color="auto"/>
              <w:bottom w:val="single" w:sz="4" w:space="0" w:color="auto"/>
            </w:tcBorders>
          </w:tcPr>
          <w:p w14:paraId="12CF9106" w14:textId="77777777" w:rsidR="009F73C0" w:rsidRPr="00A97C70" w:rsidRDefault="009F73C0" w:rsidP="00686C5F">
            <w:pPr>
              <w:rPr>
                <w:rFonts w:eastAsia="Times New Roman"/>
                <w:b/>
                <w:bCs/>
              </w:rPr>
            </w:pPr>
          </w:p>
        </w:tc>
        <w:tc>
          <w:tcPr>
            <w:tcW w:w="376" w:type="pct"/>
            <w:tcBorders>
              <w:top w:val="single" w:sz="4" w:space="0" w:color="auto"/>
              <w:bottom w:val="single" w:sz="4" w:space="0" w:color="auto"/>
            </w:tcBorders>
          </w:tcPr>
          <w:p w14:paraId="3FFB4F0C" w14:textId="77777777" w:rsidR="009F73C0" w:rsidRPr="00A97C70" w:rsidRDefault="009F73C0" w:rsidP="00686C5F">
            <w:pPr>
              <w:rPr>
                <w:rFonts w:eastAsia="Times New Roman"/>
                <w:b/>
                <w:bCs/>
              </w:rPr>
            </w:pPr>
          </w:p>
        </w:tc>
      </w:tr>
      <w:tr w:rsidR="009F73C0" w:rsidRPr="00A97C70" w14:paraId="2927007E" w14:textId="77777777" w:rsidTr="00686C5F">
        <w:tc>
          <w:tcPr>
            <w:tcW w:w="755" w:type="pct"/>
            <w:tcBorders>
              <w:bottom w:val="single" w:sz="4" w:space="0" w:color="auto"/>
            </w:tcBorders>
          </w:tcPr>
          <w:p w14:paraId="536F6289" w14:textId="77777777" w:rsidR="009F73C0" w:rsidRPr="00A97C70" w:rsidRDefault="009F73C0" w:rsidP="00686C5F">
            <w:pPr>
              <w:rPr>
                <w:rFonts w:eastAsia="Times New Roman"/>
                <w:b/>
                <w:bCs/>
              </w:rPr>
            </w:pPr>
            <w:r w:rsidRPr="00A97C70">
              <w:rPr>
                <w:rFonts w:eastAsia="Times New Roman"/>
                <w:b/>
                <w:bCs/>
              </w:rPr>
              <w:t>Total in key cities</w:t>
            </w:r>
          </w:p>
        </w:tc>
        <w:tc>
          <w:tcPr>
            <w:tcW w:w="453" w:type="pct"/>
            <w:tcBorders>
              <w:bottom w:val="single" w:sz="4" w:space="0" w:color="auto"/>
            </w:tcBorders>
          </w:tcPr>
          <w:p w14:paraId="7323F397" w14:textId="77777777" w:rsidR="009F73C0" w:rsidRPr="00A97C70" w:rsidRDefault="009F73C0" w:rsidP="00686C5F">
            <w:pPr>
              <w:jc w:val="center"/>
              <w:rPr>
                <w:rFonts w:eastAsia="Times New Roman"/>
                <w:b/>
                <w:bCs/>
              </w:rPr>
            </w:pPr>
            <w:r w:rsidRPr="00A97C70">
              <w:rPr>
                <w:rFonts w:eastAsia="Times New Roman"/>
                <w:b/>
                <w:bCs/>
              </w:rPr>
              <w:t>49</w:t>
            </w:r>
          </w:p>
        </w:tc>
        <w:tc>
          <w:tcPr>
            <w:tcW w:w="460" w:type="pct"/>
            <w:tcBorders>
              <w:bottom w:val="single" w:sz="4" w:space="0" w:color="auto"/>
            </w:tcBorders>
          </w:tcPr>
          <w:p w14:paraId="4544CF2E" w14:textId="77777777" w:rsidR="009F73C0" w:rsidRPr="00A97C70" w:rsidRDefault="009F73C0" w:rsidP="00686C5F">
            <w:pPr>
              <w:rPr>
                <w:rFonts w:eastAsia="Times New Roman"/>
                <w:b/>
                <w:bCs/>
              </w:rPr>
            </w:pPr>
          </w:p>
        </w:tc>
        <w:tc>
          <w:tcPr>
            <w:tcW w:w="763" w:type="pct"/>
            <w:tcBorders>
              <w:bottom w:val="single" w:sz="4" w:space="0" w:color="auto"/>
            </w:tcBorders>
          </w:tcPr>
          <w:p w14:paraId="7BCD0421" w14:textId="77777777" w:rsidR="009F73C0" w:rsidRPr="00A97C70" w:rsidRDefault="009F73C0" w:rsidP="00686C5F">
            <w:pPr>
              <w:rPr>
                <w:rFonts w:eastAsia="Times New Roman"/>
                <w:b/>
                <w:bCs/>
              </w:rPr>
            </w:pPr>
          </w:p>
        </w:tc>
        <w:tc>
          <w:tcPr>
            <w:tcW w:w="453" w:type="pct"/>
            <w:tcBorders>
              <w:bottom w:val="single" w:sz="4" w:space="0" w:color="auto"/>
            </w:tcBorders>
          </w:tcPr>
          <w:p w14:paraId="03245FD3" w14:textId="77777777" w:rsidR="009F73C0" w:rsidRPr="00A97C70" w:rsidRDefault="009F73C0" w:rsidP="00686C5F">
            <w:pPr>
              <w:jc w:val="center"/>
              <w:rPr>
                <w:rFonts w:eastAsia="Times New Roman"/>
                <w:b/>
                <w:bCs/>
              </w:rPr>
            </w:pPr>
          </w:p>
        </w:tc>
        <w:tc>
          <w:tcPr>
            <w:tcW w:w="376" w:type="pct"/>
            <w:tcBorders>
              <w:bottom w:val="single" w:sz="4" w:space="0" w:color="auto"/>
            </w:tcBorders>
          </w:tcPr>
          <w:p w14:paraId="257CE29E" w14:textId="77777777" w:rsidR="009F73C0" w:rsidRPr="00A97C70" w:rsidRDefault="009F73C0" w:rsidP="00686C5F">
            <w:pPr>
              <w:rPr>
                <w:rFonts w:eastAsia="Times New Roman"/>
                <w:b/>
                <w:bCs/>
              </w:rPr>
            </w:pPr>
          </w:p>
        </w:tc>
        <w:tc>
          <w:tcPr>
            <w:tcW w:w="912" w:type="pct"/>
            <w:tcBorders>
              <w:bottom w:val="single" w:sz="4" w:space="0" w:color="auto"/>
            </w:tcBorders>
          </w:tcPr>
          <w:p w14:paraId="430E8D62" w14:textId="77777777" w:rsidR="009F73C0" w:rsidRPr="00A97C70" w:rsidRDefault="009F73C0" w:rsidP="00686C5F">
            <w:pPr>
              <w:rPr>
                <w:rFonts w:eastAsia="Times New Roman"/>
                <w:b/>
                <w:bCs/>
              </w:rPr>
            </w:pPr>
          </w:p>
        </w:tc>
        <w:tc>
          <w:tcPr>
            <w:tcW w:w="453" w:type="pct"/>
            <w:tcBorders>
              <w:bottom w:val="single" w:sz="4" w:space="0" w:color="auto"/>
            </w:tcBorders>
          </w:tcPr>
          <w:p w14:paraId="2052CC1C" w14:textId="77777777" w:rsidR="009F73C0" w:rsidRPr="00A97C70" w:rsidRDefault="009F73C0" w:rsidP="00686C5F">
            <w:pPr>
              <w:rPr>
                <w:rFonts w:eastAsia="Times New Roman"/>
                <w:b/>
                <w:bCs/>
              </w:rPr>
            </w:pPr>
          </w:p>
        </w:tc>
        <w:tc>
          <w:tcPr>
            <w:tcW w:w="376" w:type="pct"/>
            <w:tcBorders>
              <w:bottom w:val="single" w:sz="4" w:space="0" w:color="auto"/>
            </w:tcBorders>
          </w:tcPr>
          <w:p w14:paraId="236D0A0B" w14:textId="77777777" w:rsidR="009F73C0" w:rsidRPr="00A97C70" w:rsidRDefault="009F73C0" w:rsidP="00686C5F">
            <w:pPr>
              <w:rPr>
                <w:rFonts w:eastAsia="Times New Roman"/>
                <w:b/>
                <w:bCs/>
              </w:rPr>
            </w:pPr>
          </w:p>
        </w:tc>
      </w:tr>
    </w:tbl>
    <w:p w14:paraId="584AB9F6" w14:textId="77777777" w:rsidR="009F73C0" w:rsidRDefault="009F73C0" w:rsidP="009F73C0">
      <w:pPr>
        <w:rPr>
          <w:rFonts w:ascii="Times New Roman" w:hAnsi="Times New Roman" w:cs="Times New Roman"/>
          <w:b/>
        </w:rPr>
      </w:pPr>
    </w:p>
    <w:p w14:paraId="45CD0A8D" w14:textId="77777777" w:rsidR="009F73C0" w:rsidRDefault="009F73C0" w:rsidP="009F73C0">
      <w:pPr>
        <w:rPr>
          <w:rFonts w:ascii="Times New Roman" w:hAnsi="Times New Roman" w:cs="Times New Roman"/>
          <w:b/>
        </w:rPr>
        <w:sectPr w:rsidR="009F73C0" w:rsidSect="005758BA">
          <w:footerReference w:type="default" r:id="rId49"/>
          <w:pgSz w:w="12240" w:h="15840" w:code="1"/>
          <w:pgMar w:top="1440" w:right="1440" w:bottom="1440" w:left="1440" w:header="720" w:footer="720" w:gutter="0"/>
          <w:cols w:space="720"/>
          <w:docGrid w:linePitch="360"/>
        </w:sectPr>
      </w:pPr>
    </w:p>
    <w:p w14:paraId="652EB51E" w14:textId="77777777" w:rsidR="009F73C0" w:rsidRPr="00D13DAD" w:rsidRDefault="009F73C0" w:rsidP="009F73C0">
      <w:pPr>
        <w:pStyle w:val="Heading2"/>
        <w:spacing w:line="360" w:lineRule="auto"/>
        <w:rPr>
          <w:rFonts w:ascii="Times New Roman" w:hAnsi="Times New Roman" w:cs="Times New Roman"/>
          <w:b/>
          <w:color w:val="auto"/>
          <w:sz w:val="22"/>
          <w:szCs w:val="22"/>
        </w:rPr>
      </w:pPr>
      <w:bookmarkStart w:id="304" w:name="_Toc99640351"/>
      <w:bookmarkStart w:id="305" w:name="_Toc99641824"/>
      <w:r w:rsidRPr="00D13DAD">
        <w:rPr>
          <w:rFonts w:ascii="Times New Roman" w:hAnsi="Times New Roman" w:cs="Times New Roman"/>
          <w:b/>
          <w:color w:val="auto"/>
          <w:sz w:val="22"/>
          <w:szCs w:val="22"/>
        </w:rPr>
        <w:lastRenderedPageBreak/>
        <w:t>Table A3. Difference-in-Difference analysis of the financial performance for Chinese firms with industry and city fixed effects</w:t>
      </w:r>
      <w:bookmarkEnd w:id="304"/>
      <w:bookmarkEnd w:id="305"/>
    </w:p>
    <w:p w14:paraId="4BE72F77" w14:textId="3A5FBDDD" w:rsidR="009F73C0" w:rsidRDefault="009F73C0" w:rsidP="009F73C0">
      <w:pPr>
        <w:spacing w:after="0" w:line="240" w:lineRule="auto"/>
        <w:jc w:val="both"/>
        <w:rPr>
          <w:rFonts w:ascii="Times New Roman" w:hAnsi="Times New Roman" w:cs="Times New Roman"/>
          <w:sz w:val="20"/>
          <w:szCs w:val="20"/>
        </w:rPr>
      </w:pPr>
      <w:r w:rsidRPr="00045195">
        <w:rPr>
          <w:rFonts w:ascii="Times New Roman" w:hAnsi="Times New Roman" w:cs="Times New Roman"/>
          <w:sz w:val="20"/>
          <w:szCs w:val="20"/>
        </w:rPr>
        <w:t xml:space="preserve">This table presents the DID analysis of the </w:t>
      </w:r>
      <w:r w:rsidRPr="00CD0D9A">
        <w:rPr>
          <w:rFonts w:ascii="Times New Roman" w:hAnsi="Times New Roman" w:cs="Times New Roman"/>
          <w:sz w:val="20"/>
          <w:szCs w:val="20"/>
        </w:rPr>
        <w:t>financial performance</w:t>
      </w:r>
      <w:r w:rsidRPr="00CD0D9A" w:rsidDel="00CD0D9A">
        <w:rPr>
          <w:rFonts w:ascii="Times New Roman" w:hAnsi="Times New Roman" w:cs="Times New Roman"/>
          <w:sz w:val="20"/>
          <w:szCs w:val="20"/>
        </w:rPr>
        <w:t xml:space="preserve"> </w:t>
      </w:r>
      <w:r w:rsidRPr="00045195">
        <w:rPr>
          <w:rFonts w:ascii="Times New Roman" w:hAnsi="Times New Roman" w:cs="Times New Roman"/>
          <w:sz w:val="20"/>
          <w:szCs w:val="20"/>
        </w:rPr>
        <w:t xml:space="preserve">of Chinese firms </w:t>
      </w:r>
      <w:r w:rsidRPr="00A402E6">
        <w:rPr>
          <w:rFonts w:ascii="Times New Roman" w:hAnsi="Times New Roman" w:cs="Times New Roman"/>
          <w:sz w:val="20"/>
          <w:szCs w:val="20"/>
        </w:rPr>
        <w:t xml:space="preserve">in the </w:t>
      </w:r>
      <w:r>
        <w:rPr>
          <w:rFonts w:ascii="Times New Roman" w:hAnsi="Times New Roman" w:cs="Times New Roman"/>
          <w:sz w:val="20"/>
          <w:szCs w:val="20"/>
        </w:rPr>
        <w:t>propensity score</w:t>
      </w:r>
      <w:r w:rsidRPr="00A402E6">
        <w:rPr>
          <w:rFonts w:ascii="Times New Roman" w:hAnsi="Times New Roman" w:cs="Times New Roman"/>
          <w:sz w:val="20"/>
          <w:szCs w:val="20"/>
        </w:rPr>
        <w:t xml:space="preserve"> matched sample over 20</w:t>
      </w:r>
      <w:r>
        <w:rPr>
          <w:rFonts w:ascii="Times New Roman" w:hAnsi="Times New Roman" w:cs="Times New Roman"/>
          <w:sz w:val="20"/>
          <w:szCs w:val="20"/>
        </w:rPr>
        <w:t>12</w:t>
      </w:r>
      <w:r w:rsidRPr="00A402E6">
        <w:rPr>
          <w:rFonts w:ascii="Times New Roman" w:hAnsi="Times New Roman" w:cs="Times New Roman"/>
          <w:sz w:val="20"/>
          <w:szCs w:val="20"/>
        </w:rPr>
        <w:t>-201</w:t>
      </w:r>
      <w:r>
        <w:rPr>
          <w:rFonts w:ascii="Times New Roman" w:hAnsi="Times New Roman" w:cs="Times New Roman"/>
          <w:sz w:val="20"/>
          <w:szCs w:val="20"/>
        </w:rPr>
        <w:t>7</w:t>
      </w:r>
      <w:r w:rsidRPr="00A402E6">
        <w:rPr>
          <w:rFonts w:ascii="Times New Roman" w:hAnsi="Times New Roman" w:cs="Times New Roman"/>
          <w:sz w:val="20"/>
          <w:szCs w:val="20"/>
        </w:rPr>
        <w:t xml:space="preserve">. </w:t>
      </w:r>
      <w:r>
        <w:rPr>
          <w:rFonts w:ascii="Times New Roman" w:hAnsi="Times New Roman" w:cs="Times New Roman"/>
          <w:sz w:val="20"/>
          <w:szCs w:val="20"/>
        </w:rPr>
        <w:t>C</w:t>
      </w:r>
      <w:r w:rsidRPr="00FD1601">
        <w:rPr>
          <w:rFonts w:ascii="Times New Roman" w:hAnsi="Times New Roman" w:cs="Times New Roman"/>
          <w:sz w:val="20"/>
          <w:szCs w:val="20"/>
        </w:rPr>
        <w:t>ontrol firms are matched by size</w:t>
      </w:r>
      <w:r w:rsidR="00C039AC">
        <w:rPr>
          <w:rFonts w:ascii="Times New Roman" w:hAnsi="Times New Roman" w:cs="Times New Roman"/>
          <w:sz w:val="20"/>
          <w:szCs w:val="20"/>
        </w:rPr>
        <w:t xml:space="preserve"> and</w:t>
      </w:r>
      <w:r>
        <w:rPr>
          <w:rFonts w:ascii="Times New Roman" w:hAnsi="Times New Roman" w:cs="Times New Roman"/>
          <w:sz w:val="20"/>
          <w:szCs w:val="20"/>
        </w:rPr>
        <w:t xml:space="preserve"> </w:t>
      </w:r>
      <w:r w:rsidRPr="00FD1601">
        <w:rPr>
          <w:rFonts w:ascii="Times New Roman" w:hAnsi="Times New Roman" w:cs="Times New Roman"/>
          <w:sz w:val="20"/>
          <w:szCs w:val="20"/>
        </w:rPr>
        <w:t>book-market ratio</w:t>
      </w:r>
      <w:r>
        <w:rPr>
          <w:rFonts w:ascii="Times New Roman" w:hAnsi="Times New Roman" w:cs="Times New Roman"/>
          <w:sz w:val="20"/>
          <w:szCs w:val="20"/>
        </w:rPr>
        <w:t xml:space="preserve"> using observations from 2007 to 2014</w:t>
      </w:r>
      <w:r w:rsidRPr="00A402E6">
        <w:rPr>
          <w:rFonts w:ascii="Times New Roman" w:hAnsi="Times New Roman" w:cs="Times New Roman"/>
          <w:sz w:val="20"/>
          <w:szCs w:val="20"/>
        </w:rPr>
        <w:t>.</w:t>
      </w:r>
      <w:r>
        <w:rPr>
          <w:rFonts w:ascii="Times New Roman" w:hAnsi="Times New Roman" w:cs="Times New Roman"/>
          <w:sz w:val="20"/>
          <w:szCs w:val="20"/>
        </w:rPr>
        <w:t xml:space="preserve"> </w:t>
      </w:r>
      <w:r w:rsidRPr="00045195">
        <w:rPr>
          <w:rFonts w:ascii="Times New Roman" w:hAnsi="Times New Roman" w:cs="Times New Roman"/>
          <w:sz w:val="20"/>
          <w:szCs w:val="20"/>
        </w:rPr>
        <w:t xml:space="preserve">Dependent variable </w:t>
      </w:r>
      <w:r>
        <w:rPr>
          <w:rFonts w:ascii="Times New Roman" w:hAnsi="Times New Roman" w:cs="Times New Roman"/>
          <w:i/>
          <w:iCs/>
          <w:sz w:val="20"/>
          <w:szCs w:val="20"/>
        </w:rPr>
        <w:t>ROA</w:t>
      </w:r>
      <w:r w:rsidRPr="00045195">
        <w:rPr>
          <w:rFonts w:ascii="Times New Roman" w:hAnsi="Times New Roman" w:cs="Times New Roman"/>
          <w:sz w:val="20"/>
          <w:szCs w:val="20"/>
        </w:rPr>
        <w:t xml:space="preserve"> is </w:t>
      </w:r>
      <w:r>
        <w:rPr>
          <w:rFonts w:ascii="Times New Roman" w:hAnsi="Times New Roman" w:cs="Times New Roman"/>
          <w:sz w:val="20"/>
          <w:szCs w:val="20"/>
        </w:rPr>
        <w:t>net income</w:t>
      </w:r>
      <w:r w:rsidRPr="00045195">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C43820">
        <w:rPr>
          <w:rFonts w:ascii="Times New Roman" w:hAnsi="Times New Roman" w:cs="Times New Roman"/>
          <w:i/>
          <w:iCs/>
          <w:sz w:val="20"/>
          <w:szCs w:val="20"/>
        </w:rPr>
        <w:t>ROE</w:t>
      </w:r>
      <w:r>
        <w:rPr>
          <w:rFonts w:ascii="Times New Roman" w:hAnsi="Times New Roman" w:cs="Times New Roman"/>
          <w:sz w:val="20"/>
          <w:szCs w:val="20"/>
        </w:rPr>
        <w:t xml:space="preserve"> is net income scaled by total equity. </w:t>
      </w:r>
      <w:r w:rsidRPr="005C3D41">
        <w:rPr>
          <w:rFonts w:ascii="Times New Roman" w:hAnsi="Times New Roman" w:cs="Times New Roman"/>
          <w:i/>
          <w:iCs/>
          <w:sz w:val="20"/>
          <w:szCs w:val="20"/>
        </w:rPr>
        <w:t>NI/EMP</w:t>
      </w:r>
      <w:r>
        <w:rPr>
          <w:rFonts w:ascii="Times New Roman" w:hAnsi="Times New Roman" w:cs="Times New Roman"/>
          <w:sz w:val="20"/>
          <w:szCs w:val="20"/>
        </w:rPr>
        <w:t xml:space="preserve"> is net income scaled by number of employees (labor productivity). </w:t>
      </w:r>
      <w:r w:rsidRPr="00291BDD">
        <w:rPr>
          <w:rFonts w:ascii="Times New Roman" w:hAnsi="Times New Roman" w:cs="Times New Roman"/>
          <w:i/>
          <w:iCs/>
          <w:sz w:val="20"/>
          <w:szCs w:val="20"/>
        </w:rPr>
        <w:t>TFP</w:t>
      </w:r>
      <w:r>
        <w:rPr>
          <w:rFonts w:ascii="Times New Roman" w:hAnsi="Times New Roman" w:cs="Times New Roman"/>
          <w:sz w:val="20"/>
          <w:szCs w:val="20"/>
        </w:rPr>
        <w:t xml:space="preserve"> is the total factor productivity following Olley and Pakes (1996) method. </w:t>
      </w:r>
      <w:r w:rsidRPr="00CF4D9A">
        <w:rPr>
          <w:rFonts w:ascii="Times New Roman" w:hAnsi="Times New Roman" w:cs="Times New Roman"/>
          <w:i/>
          <w:iCs/>
          <w:sz w:val="20"/>
          <w:szCs w:val="20"/>
        </w:rPr>
        <w:t>Leverage</w:t>
      </w:r>
      <w:r w:rsidRPr="006E6A5A">
        <w:rPr>
          <w:rFonts w:ascii="Times New Roman" w:hAnsi="Times New Roman" w:cs="Times New Roman"/>
          <w:sz w:val="20"/>
          <w:szCs w:val="20"/>
        </w:rPr>
        <w:t xml:space="preserve"> is long term debt scaled by total assets.</w:t>
      </w:r>
      <w:r>
        <w:rPr>
          <w:rFonts w:ascii="Times New Roman" w:hAnsi="Times New Roman" w:cs="Times New Roman"/>
          <w:sz w:val="20"/>
          <w:szCs w:val="20"/>
        </w:rPr>
        <w:t xml:space="preserve"> </w:t>
      </w:r>
      <w:r w:rsidRPr="00045195">
        <w:rPr>
          <w:rFonts w:ascii="Times New Roman" w:hAnsi="Times New Roman" w:cs="Times New Roman"/>
          <w:i/>
          <w:iCs/>
          <w:sz w:val="20"/>
          <w:szCs w:val="20"/>
        </w:rPr>
        <w:t>Treated</w:t>
      </w:r>
      <w:r w:rsidRPr="00045195">
        <w:rPr>
          <w:rFonts w:ascii="Times New Roman" w:hAnsi="Times New Roman" w:cs="Times New Roman"/>
          <w:sz w:val="20"/>
          <w:szCs w:val="20"/>
        </w:rPr>
        <w:t xml:space="preserve"> equals one if a firm is in industries targeted by MC 2025 and zero otherwise. </w:t>
      </w:r>
      <w:r w:rsidRPr="00045195">
        <w:rPr>
          <w:rFonts w:ascii="Times New Roman" w:hAnsi="Times New Roman" w:cs="Times New Roman"/>
          <w:i/>
          <w:iCs/>
          <w:sz w:val="20"/>
          <w:szCs w:val="20"/>
        </w:rPr>
        <w:t>After</w:t>
      </w:r>
      <w:r w:rsidRPr="00045195">
        <w:rPr>
          <w:rFonts w:ascii="Times New Roman" w:hAnsi="Times New Roman" w:cs="Times New Roman"/>
          <w:sz w:val="20"/>
          <w:szCs w:val="20"/>
        </w:rPr>
        <w:t xml:space="preserve"> equals one if year is greater than or equal to 2015 and zero otherwise. </w:t>
      </w:r>
      <w:r w:rsidRPr="00045195">
        <w:rPr>
          <w:rFonts w:ascii="Times New Roman" w:hAnsi="Times New Roman" w:cs="Times New Roman"/>
          <w:i/>
          <w:iCs/>
          <w:sz w:val="20"/>
          <w:szCs w:val="20"/>
        </w:rPr>
        <w:t>Size</w:t>
      </w:r>
      <w:r w:rsidRPr="00045195">
        <w:rPr>
          <w:rFonts w:ascii="Times New Roman" w:hAnsi="Times New Roman" w:cs="Times New Roman"/>
          <w:sz w:val="20"/>
          <w:szCs w:val="20"/>
        </w:rPr>
        <w:t xml:space="preserve"> is natural log of total assets. </w:t>
      </w:r>
      <w:r w:rsidRPr="00045195">
        <w:rPr>
          <w:rFonts w:ascii="Times New Roman" w:hAnsi="Times New Roman" w:cs="Times New Roman"/>
          <w:i/>
          <w:iCs/>
          <w:sz w:val="20"/>
          <w:szCs w:val="20"/>
        </w:rPr>
        <w:t>Age</w:t>
      </w:r>
      <w:r w:rsidRPr="00045195">
        <w:rPr>
          <w:rFonts w:ascii="Times New Roman" w:hAnsi="Times New Roman" w:cs="Times New Roman"/>
          <w:sz w:val="20"/>
          <w:szCs w:val="20"/>
        </w:rPr>
        <w:t xml:space="preserve"> is number of years since a firm is established. </w:t>
      </w:r>
      <w:r w:rsidRPr="00CF4D9A">
        <w:rPr>
          <w:rFonts w:ascii="Times New Roman" w:hAnsi="Times New Roman" w:cs="Times New Roman"/>
          <w:i/>
          <w:iCs/>
          <w:sz w:val="20"/>
          <w:szCs w:val="20"/>
        </w:rPr>
        <w:t>SOE</w:t>
      </w:r>
      <w:r w:rsidRPr="00264180">
        <w:rPr>
          <w:rFonts w:ascii="Times New Roman" w:hAnsi="Times New Roman" w:cs="Times New Roman"/>
          <w:sz w:val="20"/>
          <w:szCs w:val="20"/>
        </w:rPr>
        <w:t xml:space="preserve"> equals to one if a firm is state-owned enterprise and zero otherwise.</w:t>
      </w:r>
      <w:r>
        <w:rPr>
          <w:rFonts w:ascii="Times New Roman" w:hAnsi="Times New Roman" w:cs="Times New Roman"/>
          <w:sz w:val="20"/>
          <w:szCs w:val="20"/>
        </w:rPr>
        <w:t xml:space="preserve"> </w:t>
      </w:r>
      <w:r w:rsidRPr="00781C14">
        <w:rPr>
          <w:rFonts w:ascii="Times New Roman" w:hAnsi="Times New Roman" w:cs="Times New Roman"/>
          <w:i/>
          <w:iCs/>
          <w:sz w:val="20"/>
          <w:szCs w:val="20"/>
        </w:rPr>
        <w:t>Political Connection</w:t>
      </w:r>
      <w:r>
        <w:rPr>
          <w:rFonts w:ascii="Times New Roman" w:hAnsi="Times New Roman" w:cs="Times New Roman"/>
          <w:sz w:val="20"/>
          <w:szCs w:val="20"/>
        </w:rPr>
        <w:t xml:space="preserve"> equals one if at least one </w:t>
      </w:r>
      <w:r w:rsidRPr="00AE42A5">
        <w:rPr>
          <w:rFonts w:ascii="Times New Roman" w:hAnsi="Times New Roman" w:cs="Times New Roman"/>
          <w:sz w:val="20"/>
          <w:szCs w:val="20"/>
        </w:rPr>
        <w:t>director on the board</w:t>
      </w:r>
      <w:r>
        <w:rPr>
          <w:rFonts w:ascii="Times New Roman" w:hAnsi="Times New Roman" w:cs="Times New Roman"/>
          <w:sz w:val="20"/>
          <w:szCs w:val="20"/>
        </w:rPr>
        <w:t xml:space="preserve"> </w:t>
      </w:r>
      <w:r w:rsidRPr="00624559">
        <w:rPr>
          <w:rFonts w:ascii="Times New Roman" w:hAnsi="Times New Roman" w:cs="Times New Roman"/>
          <w:sz w:val="20"/>
          <w:szCs w:val="20"/>
        </w:rPr>
        <w:t>was or is an official of the central government, a local government, or the military</w:t>
      </w:r>
      <w:r>
        <w:rPr>
          <w:rFonts w:ascii="Times New Roman" w:hAnsi="Times New Roman" w:cs="Times New Roman"/>
          <w:sz w:val="20"/>
          <w:szCs w:val="20"/>
        </w:rPr>
        <w:t xml:space="preserve"> following Fan, Wong, and Zhang (2007) and Liu, Shu, and Wei (2017), and zero otherwise.</w:t>
      </w:r>
      <w:r w:rsidRPr="00FD7A6B">
        <w:rPr>
          <w:rFonts w:ascii="Times New Roman" w:hAnsi="Times New Roman" w:cs="Times New Roman"/>
          <w:i/>
          <w:iCs/>
          <w:sz w:val="20"/>
          <w:szCs w:val="20"/>
        </w:rPr>
        <w:t xml:space="preserve"> Earnings Management</w:t>
      </w:r>
      <w:r>
        <w:rPr>
          <w:rFonts w:ascii="Times New Roman" w:hAnsi="Times New Roman" w:cs="Times New Roman"/>
          <w:sz w:val="20"/>
          <w:szCs w:val="20"/>
        </w:rPr>
        <w:t xml:space="preserve"> is the </w:t>
      </w:r>
      <w:r w:rsidRPr="0020125F">
        <w:rPr>
          <w:rFonts w:ascii="Times New Roman" w:hAnsi="Times New Roman" w:cs="Times New Roman"/>
          <w:sz w:val="20"/>
          <w:szCs w:val="20"/>
        </w:rPr>
        <w:t>discretionary accruals</w:t>
      </w:r>
      <w:r>
        <w:rPr>
          <w:rFonts w:ascii="Times New Roman" w:hAnsi="Times New Roman" w:cs="Times New Roman"/>
          <w:sz w:val="20"/>
          <w:szCs w:val="20"/>
        </w:rPr>
        <w:t xml:space="preserve"> following </w:t>
      </w:r>
      <w:r w:rsidRPr="0095239D">
        <w:rPr>
          <w:rFonts w:ascii="Times New Roman" w:hAnsi="Times New Roman" w:cs="Times New Roman"/>
          <w:sz w:val="20"/>
          <w:szCs w:val="20"/>
        </w:rPr>
        <w:t>Kothari, Leone, and Wasley (2005)</w:t>
      </w:r>
      <w:r>
        <w:rPr>
          <w:rFonts w:ascii="Times New Roman" w:hAnsi="Times New Roman" w:cs="Times New Roman"/>
          <w:sz w:val="20"/>
          <w:szCs w:val="20"/>
        </w:rPr>
        <w:t xml:space="preserve"> and </w:t>
      </w:r>
      <w:r w:rsidRPr="007E6F76">
        <w:rPr>
          <w:rFonts w:ascii="Times New Roman" w:hAnsi="Times New Roman" w:cs="Times New Roman"/>
          <w:sz w:val="20"/>
          <w:szCs w:val="20"/>
        </w:rPr>
        <w:t>Giannetti,</w:t>
      </w:r>
      <w:r>
        <w:rPr>
          <w:rFonts w:ascii="Times New Roman" w:hAnsi="Times New Roman" w:cs="Times New Roman"/>
          <w:sz w:val="20"/>
          <w:szCs w:val="20"/>
        </w:rPr>
        <w:t xml:space="preserve"> </w:t>
      </w:r>
      <w:r w:rsidRPr="007E6F76">
        <w:rPr>
          <w:rFonts w:ascii="Times New Roman" w:hAnsi="Times New Roman" w:cs="Times New Roman"/>
          <w:sz w:val="20"/>
          <w:szCs w:val="20"/>
        </w:rPr>
        <w:t>Liao, and Yu (2015)</w:t>
      </w:r>
      <w:r>
        <w:rPr>
          <w:rFonts w:ascii="Times New Roman" w:hAnsi="Times New Roman" w:cs="Times New Roman"/>
          <w:sz w:val="20"/>
          <w:szCs w:val="20"/>
        </w:rPr>
        <w:t>.</w:t>
      </w:r>
      <w:r w:rsidRPr="00045195">
        <w:rPr>
          <w:rFonts w:ascii="Times New Roman" w:hAnsi="Times New Roman" w:cs="Times New Roman"/>
          <w:sz w:val="20"/>
          <w:szCs w:val="20"/>
        </w:rPr>
        <w:t xml:space="preserve"> All continuous variables are winsorized at 1%. The table reports t-value in parentheses. All t-values are computed with standard errors clustered at the firm level. Significance levels at 1%, 5% and 10% are denoted by *, ** and ***, respectively.</w:t>
      </w:r>
    </w:p>
    <w:p w14:paraId="7F14D3D3" w14:textId="77777777" w:rsidR="009F73C0" w:rsidRDefault="009F73C0" w:rsidP="009F73C0">
      <w:pPr>
        <w:spacing w:after="0" w:line="240" w:lineRule="auto"/>
        <w:jc w:val="both"/>
        <w:rPr>
          <w:rFonts w:ascii="Times New Roman" w:hAnsi="Times New Roman" w:cs="Times New Roman"/>
          <w:sz w:val="20"/>
          <w:szCs w:val="20"/>
        </w:rPr>
      </w:pPr>
    </w:p>
    <w:tbl>
      <w:tblPr>
        <w:tblW w:w="5000" w:type="pct"/>
        <w:tblCellMar>
          <w:left w:w="75" w:type="dxa"/>
          <w:right w:w="75" w:type="dxa"/>
        </w:tblCellMar>
        <w:tblLook w:val="0000" w:firstRow="0" w:lastRow="0" w:firstColumn="0" w:lastColumn="0" w:noHBand="0" w:noVBand="0"/>
      </w:tblPr>
      <w:tblGrid>
        <w:gridCol w:w="2273"/>
        <w:gridCol w:w="1117"/>
        <w:gridCol w:w="1117"/>
        <w:gridCol w:w="1037"/>
        <w:gridCol w:w="1037"/>
        <w:gridCol w:w="1117"/>
        <w:gridCol w:w="1117"/>
        <w:gridCol w:w="1037"/>
        <w:gridCol w:w="1037"/>
        <w:gridCol w:w="1037"/>
        <w:gridCol w:w="1034"/>
      </w:tblGrid>
      <w:tr w:rsidR="009F73C0" w:rsidRPr="002C000C" w14:paraId="234A073B" w14:textId="77777777" w:rsidTr="00DE0A9C">
        <w:tc>
          <w:tcPr>
            <w:tcW w:w="877" w:type="pct"/>
            <w:tcBorders>
              <w:top w:val="single" w:sz="6" w:space="0" w:color="auto"/>
              <w:left w:val="nil"/>
              <w:bottom w:val="nil"/>
              <w:right w:val="nil"/>
            </w:tcBorders>
          </w:tcPr>
          <w:p w14:paraId="5D0F3F8F"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single" w:sz="6" w:space="0" w:color="auto"/>
              <w:left w:val="nil"/>
              <w:bottom w:val="nil"/>
              <w:right w:val="nil"/>
            </w:tcBorders>
          </w:tcPr>
          <w:p w14:paraId="2D063F2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w:t>
            </w:r>
          </w:p>
        </w:tc>
        <w:tc>
          <w:tcPr>
            <w:tcW w:w="431" w:type="pct"/>
            <w:tcBorders>
              <w:top w:val="single" w:sz="6" w:space="0" w:color="auto"/>
              <w:left w:val="nil"/>
              <w:bottom w:val="nil"/>
              <w:right w:val="nil"/>
            </w:tcBorders>
          </w:tcPr>
          <w:p w14:paraId="63B235E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w:t>
            </w:r>
          </w:p>
        </w:tc>
        <w:tc>
          <w:tcPr>
            <w:tcW w:w="400" w:type="pct"/>
            <w:tcBorders>
              <w:top w:val="single" w:sz="6" w:space="0" w:color="auto"/>
              <w:left w:val="nil"/>
              <w:bottom w:val="nil"/>
              <w:right w:val="nil"/>
            </w:tcBorders>
          </w:tcPr>
          <w:p w14:paraId="46C9C9B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(3)</w:t>
            </w:r>
          </w:p>
        </w:tc>
        <w:tc>
          <w:tcPr>
            <w:tcW w:w="400" w:type="pct"/>
            <w:tcBorders>
              <w:top w:val="single" w:sz="6" w:space="0" w:color="auto"/>
              <w:left w:val="nil"/>
              <w:bottom w:val="nil"/>
              <w:right w:val="nil"/>
            </w:tcBorders>
          </w:tcPr>
          <w:p w14:paraId="464D18B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(4)</w:t>
            </w:r>
          </w:p>
        </w:tc>
        <w:tc>
          <w:tcPr>
            <w:tcW w:w="431" w:type="pct"/>
            <w:tcBorders>
              <w:top w:val="single" w:sz="6" w:space="0" w:color="auto"/>
              <w:left w:val="nil"/>
              <w:bottom w:val="nil"/>
              <w:right w:val="nil"/>
            </w:tcBorders>
          </w:tcPr>
          <w:p w14:paraId="16B957F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(5)</w:t>
            </w:r>
          </w:p>
        </w:tc>
        <w:tc>
          <w:tcPr>
            <w:tcW w:w="431" w:type="pct"/>
            <w:tcBorders>
              <w:top w:val="single" w:sz="6" w:space="0" w:color="auto"/>
              <w:left w:val="nil"/>
              <w:bottom w:val="nil"/>
              <w:right w:val="nil"/>
            </w:tcBorders>
          </w:tcPr>
          <w:p w14:paraId="5F71009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(6)</w:t>
            </w:r>
          </w:p>
        </w:tc>
        <w:tc>
          <w:tcPr>
            <w:tcW w:w="400" w:type="pct"/>
            <w:tcBorders>
              <w:top w:val="single" w:sz="6" w:space="0" w:color="auto"/>
              <w:left w:val="nil"/>
              <w:bottom w:val="nil"/>
              <w:right w:val="nil"/>
            </w:tcBorders>
          </w:tcPr>
          <w:p w14:paraId="0D2F7FF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(7)</w:t>
            </w:r>
          </w:p>
        </w:tc>
        <w:tc>
          <w:tcPr>
            <w:tcW w:w="400" w:type="pct"/>
            <w:tcBorders>
              <w:top w:val="single" w:sz="6" w:space="0" w:color="auto"/>
              <w:left w:val="nil"/>
              <w:bottom w:val="nil"/>
              <w:right w:val="nil"/>
            </w:tcBorders>
          </w:tcPr>
          <w:p w14:paraId="724DC10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(8)</w:t>
            </w:r>
          </w:p>
        </w:tc>
        <w:tc>
          <w:tcPr>
            <w:tcW w:w="400" w:type="pct"/>
            <w:tcBorders>
              <w:top w:val="single" w:sz="6" w:space="0" w:color="auto"/>
              <w:left w:val="nil"/>
              <w:bottom w:val="nil"/>
              <w:right w:val="nil"/>
            </w:tcBorders>
          </w:tcPr>
          <w:p w14:paraId="2BF4467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(9)</w:t>
            </w:r>
          </w:p>
        </w:tc>
        <w:tc>
          <w:tcPr>
            <w:tcW w:w="400" w:type="pct"/>
            <w:tcBorders>
              <w:top w:val="single" w:sz="6" w:space="0" w:color="auto"/>
              <w:left w:val="nil"/>
              <w:bottom w:val="nil"/>
              <w:right w:val="nil"/>
            </w:tcBorders>
          </w:tcPr>
          <w:p w14:paraId="55406AB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(10)</w:t>
            </w:r>
          </w:p>
        </w:tc>
      </w:tr>
      <w:tr w:rsidR="009F73C0" w:rsidRPr="002C000C" w14:paraId="4E2EF09C" w14:textId="77777777" w:rsidTr="00DE0A9C">
        <w:tc>
          <w:tcPr>
            <w:tcW w:w="877" w:type="pct"/>
            <w:tcBorders>
              <w:top w:val="nil"/>
              <w:left w:val="nil"/>
              <w:bottom w:val="single" w:sz="6" w:space="0" w:color="auto"/>
              <w:right w:val="nil"/>
            </w:tcBorders>
          </w:tcPr>
          <w:p w14:paraId="6A0430BB"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VARIABLES</w:t>
            </w:r>
          </w:p>
        </w:tc>
        <w:tc>
          <w:tcPr>
            <w:tcW w:w="431" w:type="pct"/>
            <w:tcBorders>
              <w:top w:val="nil"/>
              <w:left w:val="nil"/>
              <w:bottom w:val="single" w:sz="6" w:space="0" w:color="auto"/>
              <w:right w:val="nil"/>
            </w:tcBorders>
          </w:tcPr>
          <w:p w14:paraId="3DCE6F0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ROA</w:t>
            </w:r>
          </w:p>
        </w:tc>
        <w:tc>
          <w:tcPr>
            <w:tcW w:w="431" w:type="pct"/>
            <w:tcBorders>
              <w:top w:val="nil"/>
              <w:left w:val="nil"/>
              <w:bottom w:val="single" w:sz="6" w:space="0" w:color="auto"/>
              <w:right w:val="nil"/>
            </w:tcBorders>
          </w:tcPr>
          <w:p w14:paraId="3385DAA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ROA</w:t>
            </w:r>
          </w:p>
        </w:tc>
        <w:tc>
          <w:tcPr>
            <w:tcW w:w="400" w:type="pct"/>
            <w:tcBorders>
              <w:top w:val="nil"/>
              <w:left w:val="nil"/>
              <w:bottom w:val="single" w:sz="6" w:space="0" w:color="auto"/>
              <w:right w:val="nil"/>
            </w:tcBorders>
          </w:tcPr>
          <w:p w14:paraId="3122D9B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ROE</w:t>
            </w:r>
          </w:p>
        </w:tc>
        <w:tc>
          <w:tcPr>
            <w:tcW w:w="400" w:type="pct"/>
            <w:tcBorders>
              <w:top w:val="nil"/>
              <w:left w:val="nil"/>
              <w:bottom w:val="single" w:sz="6" w:space="0" w:color="auto"/>
              <w:right w:val="nil"/>
            </w:tcBorders>
          </w:tcPr>
          <w:p w14:paraId="21081F0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ROE</w:t>
            </w:r>
          </w:p>
        </w:tc>
        <w:tc>
          <w:tcPr>
            <w:tcW w:w="431" w:type="pct"/>
            <w:tcBorders>
              <w:top w:val="nil"/>
              <w:left w:val="nil"/>
              <w:bottom w:val="single" w:sz="6" w:space="0" w:color="auto"/>
              <w:right w:val="nil"/>
            </w:tcBorders>
          </w:tcPr>
          <w:p w14:paraId="4F9AEA3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NI/EMP</w:t>
            </w:r>
          </w:p>
        </w:tc>
        <w:tc>
          <w:tcPr>
            <w:tcW w:w="431" w:type="pct"/>
            <w:tcBorders>
              <w:top w:val="nil"/>
              <w:left w:val="nil"/>
              <w:bottom w:val="single" w:sz="6" w:space="0" w:color="auto"/>
              <w:right w:val="nil"/>
            </w:tcBorders>
          </w:tcPr>
          <w:p w14:paraId="0518334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NI/EMP</w:t>
            </w:r>
          </w:p>
        </w:tc>
        <w:tc>
          <w:tcPr>
            <w:tcW w:w="400" w:type="pct"/>
            <w:tcBorders>
              <w:top w:val="nil"/>
              <w:left w:val="nil"/>
              <w:bottom w:val="single" w:sz="6" w:space="0" w:color="auto"/>
              <w:right w:val="nil"/>
            </w:tcBorders>
          </w:tcPr>
          <w:p w14:paraId="0C74B2F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xml:space="preserve">TFP </w:t>
            </w:r>
          </w:p>
        </w:tc>
        <w:tc>
          <w:tcPr>
            <w:tcW w:w="400" w:type="pct"/>
            <w:tcBorders>
              <w:top w:val="nil"/>
              <w:left w:val="nil"/>
              <w:bottom w:val="single" w:sz="6" w:space="0" w:color="auto"/>
              <w:right w:val="nil"/>
            </w:tcBorders>
          </w:tcPr>
          <w:p w14:paraId="74037F9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xml:space="preserve">TFP </w:t>
            </w:r>
          </w:p>
        </w:tc>
        <w:tc>
          <w:tcPr>
            <w:tcW w:w="400" w:type="pct"/>
            <w:tcBorders>
              <w:top w:val="nil"/>
              <w:left w:val="nil"/>
              <w:bottom w:val="single" w:sz="6" w:space="0" w:color="auto"/>
              <w:right w:val="nil"/>
            </w:tcBorders>
          </w:tcPr>
          <w:p w14:paraId="454251A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Leverage</w:t>
            </w:r>
          </w:p>
        </w:tc>
        <w:tc>
          <w:tcPr>
            <w:tcW w:w="400" w:type="pct"/>
            <w:tcBorders>
              <w:top w:val="nil"/>
              <w:left w:val="nil"/>
              <w:bottom w:val="single" w:sz="6" w:space="0" w:color="auto"/>
              <w:right w:val="nil"/>
            </w:tcBorders>
          </w:tcPr>
          <w:p w14:paraId="1C42EA9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Leverage</w:t>
            </w:r>
          </w:p>
        </w:tc>
      </w:tr>
      <w:tr w:rsidR="009F73C0" w:rsidRPr="002C000C" w14:paraId="5DCCE9D5" w14:textId="77777777" w:rsidTr="00DE0A9C">
        <w:tc>
          <w:tcPr>
            <w:tcW w:w="877" w:type="pct"/>
            <w:tcBorders>
              <w:top w:val="nil"/>
              <w:left w:val="nil"/>
              <w:bottom w:val="nil"/>
              <w:right w:val="nil"/>
            </w:tcBorders>
          </w:tcPr>
          <w:p w14:paraId="79D16244"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nil"/>
              <w:left w:val="nil"/>
              <w:bottom w:val="nil"/>
              <w:right w:val="nil"/>
            </w:tcBorders>
          </w:tcPr>
          <w:p w14:paraId="70B3C37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31" w:type="pct"/>
            <w:tcBorders>
              <w:top w:val="nil"/>
              <w:left w:val="nil"/>
              <w:bottom w:val="nil"/>
              <w:right w:val="nil"/>
            </w:tcBorders>
          </w:tcPr>
          <w:p w14:paraId="3B5F64C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00" w:type="pct"/>
            <w:tcBorders>
              <w:top w:val="nil"/>
              <w:left w:val="nil"/>
              <w:bottom w:val="nil"/>
              <w:right w:val="nil"/>
            </w:tcBorders>
          </w:tcPr>
          <w:p w14:paraId="55A931E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00" w:type="pct"/>
            <w:tcBorders>
              <w:top w:val="nil"/>
              <w:left w:val="nil"/>
              <w:bottom w:val="nil"/>
              <w:right w:val="nil"/>
            </w:tcBorders>
          </w:tcPr>
          <w:p w14:paraId="56ED4DE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31" w:type="pct"/>
            <w:tcBorders>
              <w:top w:val="nil"/>
              <w:left w:val="nil"/>
              <w:bottom w:val="nil"/>
              <w:right w:val="nil"/>
            </w:tcBorders>
          </w:tcPr>
          <w:p w14:paraId="68D36E7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31" w:type="pct"/>
            <w:tcBorders>
              <w:top w:val="nil"/>
              <w:left w:val="nil"/>
              <w:bottom w:val="nil"/>
              <w:right w:val="nil"/>
            </w:tcBorders>
          </w:tcPr>
          <w:p w14:paraId="12419E4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00" w:type="pct"/>
            <w:tcBorders>
              <w:top w:val="nil"/>
              <w:left w:val="nil"/>
              <w:bottom w:val="nil"/>
              <w:right w:val="nil"/>
            </w:tcBorders>
          </w:tcPr>
          <w:p w14:paraId="7A60E0F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00" w:type="pct"/>
            <w:tcBorders>
              <w:top w:val="nil"/>
              <w:left w:val="nil"/>
              <w:bottom w:val="nil"/>
              <w:right w:val="nil"/>
            </w:tcBorders>
          </w:tcPr>
          <w:p w14:paraId="71A3CDF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00" w:type="pct"/>
            <w:tcBorders>
              <w:top w:val="nil"/>
              <w:left w:val="nil"/>
              <w:bottom w:val="nil"/>
              <w:right w:val="nil"/>
            </w:tcBorders>
          </w:tcPr>
          <w:p w14:paraId="342102A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00" w:type="pct"/>
            <w:tcBorders>
              <w:top w:val="nil"/>
              <w:left w:val="nil"/>
              <w:bottom w:val="nil"/>
              <w:right w:val="nil"/>
            </w:tcBorders>
          </w:tcPr>
          <w:p w14:paraId="716F81A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r>
      <w:tr w:rsidR="009F73C0" w:rsidRPr="002C000C" w14:paraId="46FB5033" w14:textId="77777777" w:rsidTr="00DE0A9C">
        <w:tc>
          <w:tcPr>
            <w:tcW w:w="877" w:type="pct"/>
            <w:tcBorders>
              <w:top w:val="nil"/>
              <w:left w:val="nil"/>
              <w:bottom w:val="nil"/>
              <w:right w:val="nil"/>
            </w:tcBorders>
          </w:tcPr>
          <w:p w14:paraId="19338366"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Treated*After</w:t>
            </w:r>
          </w:p>
        </w:tc>
        <w:tc>
          <w:tcPr>
            <w:tcW w:w="431" w:type="pct"/>
            <w:tcBorders>
              <w:top w:val="nil"/>
              <w:left w:val="nil"/>
              <w:bottom w:val="nil"/>
              <w:right w:val="nil"/>
            </w:tcBorders>
            <w:vAlign w:val="bottom"/>
          </w:tcPr>
          <w:p w14:paraId="68448C8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-0.017***</w:t>
            </w:r>
          </w:p>
        </w:tc>
        <w:tc>
          <w:tcPr>
            <w:tcW w:w="431" w:type="pct"/>
            <w:tcBorders>
              <w:top w:val="nil"/>
              <w:left w:val="nil"/>
              <w:bottom w:val="nil"/>
              <w:right w:val="nil"/>
            </w:tcBorders>
            <w:vAlign w:val="bottom"/>
          </w:tcPr>
          <w:p w14:paraId="28D1461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-0.016***</w:t>
            </w:r>
          </w:p>
        </w:tc>
        <w:tc>
          <w:tcPr>
            <w:tcW w:w="400" w:type="pct"/>
            <w:tcBorders>
              <w:top w:val="nil"/>
              <w:left w:val="nil"/>
              <w:bottom w:val="nil"/>
              <w:right w:val="nil"/>
            </w:tcBorders>
            <w:vAlign w:val="bottom"/>
          </w:tcPr>
          <w:p w14:paraId="7F7B52D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-0.030**</w:t>
            </w:r>
          </w:p>
        </w:tc>
        <w:tc>
          <w:tcPr>
            <w:tcW w:w="400" w:type="pct"/>
            <w:tcBorders>
              <w:top w:val="nil"/>
              <w:left w:val="nil"/>
              <w:bottom w:val="nil"/>
              <w:right w:val="nil"/>
            </w:tcBorders>
            <w:vAlign w:val="bottom"/>
          </w:tcPr>
          <w:p w14:paraId="39253A6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-0.028**</w:t>
            </w:r>
          </w:p>
        </w:tc>
        <w:tc>
          <w:tcPr>
            <w:tcW w:w="431" w:type="pct"/>
            <w:tcBorders>
              <w:top w:val="nil"/>
              <w:left w:val="nil"/>
              <w:bottom w:val="nil"/>
              <w:right w:val="nil"/>
            </w:tcBorders>
            <w:vAlign w:val="bottom"/>
          </w:tcPr>
          <w:p w14:paraId="643E3B7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-0.330***</w:t>
            </w:r>
          </w:p>
        </w:tc>
        <w:tc>
          <w:tcPr>
            <w:tcW w:w="431" w:type="pct"/>
            <w:tcBorders>
              <w:top w:val="nil"/>
              <w:left w:val="nil"/>
              <w:bottom w:val="nil"/>
              <w:right w:val="nil"/>
            </w:tcBorders>
            <w:vAlign w:val="bottom"/>
          </w:tcPr>
          <w:p w14:paraId="427CFB7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-0.276***</w:t>
            </w:r>
          </w:p>
        </w:tc>
        <w:tc>
          <w:tcPr>
            <w:tcW w:w="400" w:type="pct"/>
            <w:tcBorders>
              <w:top w:val="nil"/>
              <w:left w:val="nil"/>
              <w:bottom w:val="nil"/>
              <w:right w:val="nil"/>
            </w:tcBorders>
            <w:vAlign w:val="bottom"/>
          </w:tcPr>
          <w:p w14:paraId="4FC88C0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-0.051</w:t>
            </w:r>
          </w:p>
        </w:tc>
        <w:tc>
          <w:tcPr>
            <w:tcW w:w="400" w:type="pct"/>
            <w:tcBorders>
              <w:top w:val="nil"/>
              <w:left w:val="nil"/>
              <w:bottom w:val="nil"/>
              <w:right w:val="nil"/>
            </w:tcBorders>
            <w:vAlign w:val="bottom"/>
          </w:tcPr>
          <w:p w14:paraId="5BB1BDE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-0.050</w:t>
            </w:r>
          </w:p>
        </w:tc>
        <w:tc>
          <w:tcPr>
            <w:tcW w:w="400" w:type="pct"/>
            <w:tcBorders>
              <w:top w:val="nil"/>
              <w:left w:val="nil"/>
              <w:bottom w:val="nil"/>
              <w:right w:val="nil"/>
            </w:tcBorders>
            <w:vAlign w:val="bottom"/>
          </w:tcPr>
          <w:p w14:paraId="4CCFA92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0.013**</w:t>
            </w:r>
          </w:p>
        </w:tc>
        <w:tc>
          <w:tcPr>
            <w:tcW w:w="400" w:type="pct"/>
            <w:tcBorders>
              <w:top w:val="nil"/>
              <w:left w:val="nil"/>
              <w:bottom w:val="nil"/>
              <w:right w:val="nil"/>
            </w:tcBorders>
            <w:vAlign w:val="bottom"/>
          </w:tcPr>
          <w:p w14:paraId="559818C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0.011**</w:t>
            </w:r>
          </w:p>
        </w:tc>
      </w:tr>
      <w:tr w:rsidR="009F73C0" w:rsidRPr="002C000C" w14:paraId="132619FF" w14:textId="77777777" w:rsidTr="00DE0A9C">
        <w:tc>
          <w:tcPr>
            <w:tcW w:w="877" w:type="pct"/>
            <w:tcBorders>
              <w:top w:val="nil"/>
              <w:left w:val="nil"/>
              <w:bottom w:val="nil"/>
              <w:right w:val="nil"/>
            </w:tcBorders>
          </w:tcPr>
          <w:p w14:paraId="3240A06D"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nil"/>
              <w:left w:val="nil"/>
              <w:bottom w:val="nil"/>
              <w:right w:val="nil"/>
            </w:tcBorders>
            <w:vAlign w:val="bottom"/>
          </w:tcPr>
          <w:p w14:paraId="74573EA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(-3.704)</w:t>
            </w:r>
          </w:p>
        </w:tc>
        <w:tc>
          <w:tcPr>
            <w:tcW w:w="431" w:type="pct"/>
            <w:tcBorders>
              <w:top w:val="nil"/>
              <w:left w:val="nil"/>
              <w:bottom w:val="nil"/>
              <w:right w:val="nil"/>
            </w:tcBorders>
            <w:vAlign w:val="bottom"/>
          </w:tcPr>
          <w:p w14:paraId="520B6A5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(-3.452)</w:t>
            </w:r>
          </w:p>
        </w:tc>
        <w:tc>
          <w:tcPr>
            <w:tcW w:w="400" w:type="pct"/>
            <w:tcBorders>
              <w:top w:val="nil"/>
              <w:left w:val="nil"/>
              <w:bottom w:val="nil"/>
              <w:right w:val="nil"/>
            </w:tcBorders>
            <w:vAlign w:val="bottom"/>
          </w:tcPr>
          <w:p w14:paraId="1AFAF47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(-2.492)</w:t>
            </w:r>
          </w:p>
        </w:tc>
        <w:tc>
          <w:tcPr>
            <w:tcW w:w="400" w:type="pct"/>
            <w:tcBorders>
              <w:top w:val="nil"/>
              <w:left w:val="nil"/>
              <w:bottom w:val="nil"/>
              <w:right w:val="nil"/>
            </w:tcBorders>
            <w:vAlign w:val="bottom"/>
          </w:tcPr>
          <w:p w14:paraId="2880DB1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(-2.400)</w:t>
            </w:r>
          </w:p>
        </w:tc>
        <w:tc>
          <w:tcPr>
            <w:tcW w:w="431" w:type="pct"/>
            <w:tcBorders>
              <w:top w:val="nil"/>
              <w:left w:val="nil"/>
              <w:bottom w:val="nil"/>
              <w:right w:val="nil"/>
            </w:tcBorders>
            <w:vAlign w:val="bottom"/>
          </w:tcPr>
          <w:p w14:paraId="72629A4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(-3.063)</w:t>
            </w:r>
          </w:p>
        </w:tc>
        <w:tc>
          <w:tcPr>
            <w:tcW w:w="431" w:type="pct"/>
            <w:tcBorders>
              <w:top w:val="nil"/>
              <w:left w:val="nil"/>
              <w:bottom w:val="nil"/>
              <w:right w:val="nil"/>
            </w:tcBorders>
            <w:vAlign w:val="bottom"/>
          </w:tcPr>
          <w:p w14:paraId="4BC4D50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(-2.593)</w:t>
            </w:r>
          </w:p>
        </w:tc>
        <w:tc>
          <w:tcPr>
            <w:tcW w:w="400" w:type="pct"/>
            <w:tcBorders>
              <w:top w:val="nil"/>
              <w:left w:val="nil"/>
              <w:bottom w:val="nil"/>
              <w:right w:val="nil"/>
            </w:tcBorders>
            <w:vAlign w:val="bottom"/>
          </w:tcPr>
          <w:p w14:paraId="592E565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(-1.220)</w:t>
            </w:r>
          </w:p>
        </w:tc>
        <w:tc>
          <w:tcPr>
            <w:tcW w:w="400" w:type="pct"/>
            <w:tcBorders>
              <w:top w:val="nil"/>
              <w:left w:val="nil"/>
              <w:bottom w:val="nil"/>
              <w:right w:val="nil"/>
            </w:tcBorders>
            <w:vAlign w:val="bottom"/>
          </w:tcPr>
          <w:p w14:paraId="61B278A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(-1.236)</w:t>
            </w:r>
          </w:p>
        </w:tc>
        <w:tc>
          <w:tcPr>
            <w:tcW w:w="400" w:type="pct"/>
            <w:tcBorders>
              <w:top w:val="nil"/>
              <w:left w:val="nil"/>
              <w:bottom w:val="nil"/>
              <w:right w:val="nil"/>
            </w:tcBorders>
            <w:vAlign w:val="bottom"/>
          </w:tcPr>
          <w:p w14:paraId="16CAA77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(2.483)</w:t>
            </w:r>
          </w:p>
        </w:tc>
        <w:tc>
          <w:tcPr>
            <w:tcW w:w="400" w:type="pct"/>
            <w:tcBorders>
              <w:top w:val="nil"/>
              <w:left w:val="nil"/>
              <w:bottom w:val="nil"/>
              <w:right w:val="nil"/>
            </w:tcBorders>
            <w:vAlign w:val="bottom"/>
          </w:tcPr>
          <w:p w14:paraId="77870DB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(2.042)</w:t>
            </w:r>
          </w:p>
        </w:tc>
      </w:tr>
      <w:tr w:rsidR="009F73C0" w:rsidRPr="002C000C" w14:paraId="672DBB25" w14:textId="77777777" w:rsidTr="00DE0A9C">
        <w:tc>
          <w:tcPr>
            <w:tcW w:w="877" w:type="pct"/>
            <w:tcBorders>
              <w:top w:val="nil"/>
              <w:left w:val="nil"/>
              <w:bottom w:val="nil"/>
              <w:right w:val="nil"/>
            </w:tcBorders>
          </w:tcPr>
          <w:p w14:paraId="37C0107F"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Treated</w:t>
            </w:r>
          </w:p>
        </w:tc>
        <w:tc>
          <w:tcPr>
            <w:tcW w:w="431" w:type="pct"/>
            <w:tcBorders>
              <w:top w:val="nil"/>
              <w:left w:val="nil"/>
              <w:bottom w:val="nil"/>
              <w:right w:val="nil"/>
            </w:tcBorders>
            <w:vAlign w:val="bottom"/>
          </w:tcPr>
          <w:p w14:paraId="5E45AF3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0.010</w:t>
            </w:r>
          </w:p>
        </w:tc>
        <w:tc>
          <w:tcPr>
            <w:tcW w:w="431" w:type="pct"/>
            <w:tcBorders>
              <w:top w:val="nil"/>
              <w:left w:val="nil"/>
              <w:bottom w:val="nil"/>
              <w:right w:val="nil"/>
            </w:tcBorders>
            <w:vAlign w:val="bottom"/>
          </w:tcPr>
          <w:p w14:paraId="325F3A4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0.008</w:t>
            </w:r>
          </w:p>
        </w:tc>
        <w:tc>
          <w:tcPr>
            <w:tcW w:w="400" w:type="pct"/>
            <w:tcBorders>
              <w:top w:val="nil"/>
              <w:left w:val="nil"/>
              <w:bottom w:val="nil"/>
              <w:right w:val="nil"/>
            </w:tcBorders>
            <w:vAlign w:val="bottom"/>
          </w:tcPr>
          <w:p w14:paraId="0A4B8E3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0.012</w:t>
            </w:r>
          </w:p>
        </w:tc>
        <w:tc>
          <w:tcPr>
            <w:tcW w:w="400" w:type="pct"/>
            <w:tcBorders>
              <w:top w:val="nil"/>
              <w:left w:val="nil"/>
              <w:bottom w:val="nil"/>
              <w:right w:val="nil"/>
            </w:tcBorders>
            <w:vAlign w:val="bottom"/>
          </w:tcPr>
          <w:p w14:paraId="0F9B6DF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0.011</w:t>
            </w:r>
          </w:p>
        </w:tc>
        <w:tc>
          <w:tcPr>
            <w:tcW w:w="431" w:type="pct"/>
            <w:tcBorders>
              <w:top w:val="nil"/>
              <w:left w:val="nil"/>
              <w:bottom w:val="nil"/>
              <w:right w:val="nil"/>
            </w:tcBorders>
            <w:vAlign w:val="bottom"/>
          </w:tcPr>
          <w:p w14:paraId="58D7112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0.447***</w:t>
            </w:r>
          </w:p>
        </w:tc>
        <w:tc>
          <w:tcPr>
            <w:tcW w:w="431" w:type="pct"/>
            <w:tcBorders>
              <w:top w:val="nil"/>
              <w:left w:val="nil"/>
              <w:bottom w:val="nil"/>
              <w:right w:val="nil"/>
            </w:tcBorders>
            <w:vAlign w:val="bottom"/>
          </w:tcPr>
          <w:p w14:paraId="4DB9A5E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0.364**</w:t>
            </w:r>
          </w:p>
        </w:tc>
        <w:tc>
          <w:tcPr>
            <w:tcW w:w="400" w:type="pct"/>
            <w:tcBorders>
              <w:top w:val="nil"/>
              <w:left w:val="nil"/>
              <w:bottom w:val="nil"/>
              <w:right w:val="nil"/>
            </w:tcBorders>
            <w:vAlign w:val="bottom"/>
          </w:tcPr>
          <w:p w14:paraId="661EC3F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-0.055</w:t>
            </w:r>
          </w:p>
        </w:tc>
        <w:tc>
          <w:tcPr>
            <w:tcW w:w="400" w:type="pct"/>
            <w:tcBorders>
              <w:top w:val="nil"/>
              <w:left w:val="nil"/>
              <w:bottom w:val="nil"/>
              <w:right w:val="nil"/>
            </w:tcBorders>
            <w:vAlign w:val="bottom"/>
          </w:tcPr>
          <w:p w14:paraId="454FEEC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-0.094</w:t>
            </w:r>
          </w:p>
        </w:tc>
        <w:tc>
          <w:tcPr>
            <w:tcW w:w="400" w:type="pct"/>
            <w:tcBorders>
              <w:top w:val="nil"/>
              <w:left w:val="nil"/>
              <w:bottom w:val="nil"/>
              <w:right w:val="nil"/>
            </w:tcBorders>
            <w:vAlign w:val="bottom"/>
          </w:tcPr>
          <w:p w14:paraId="26876C2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-0.008</w:t>
            </w:r>
          </w:p>
        </w:tc>
        <w:tc>
          <w:tcPr>
            <w:tcW w:w="400" w:type="pct"/>
            <w:tcBorders>
              <w:top w:val="nil"/>
              <w:left w:val="nil"/>
              <w:bottom w:val="nil"/>
              <w:right w:val="nil"/>
            </w:tcBorders>
            <w:vAlign w:val="bottom"/>
          </w:tcPr>
          <w:p w14:paraId="344C1E2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-0.010*</w:t>
            </w:r>
          </w:p>
        </w:tc>
      </w:tr>
      <w:tr w:rsidR="009F73C0" w:rsidRPr="002C000C" w14:paraId="07059258" w14:textId="77777777" w:rsidTr="00DE0A9C">
        <w:tc>
          <w:tcPr>
            <w:tcW w:w="877" w:type="pct"/>
            <w:tcBorders>
              <w:top w:val="nil"/>
              <w:left w:val="nil"/>
              <w:bottom w:val="nil"/>
              <w:right w:val="nil"/>
            </w:tcBorders>
          </w:tcPr>
          <w:p w14:paraId="607179BE"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nil"/>
              <w:left w:val="nil"/>
              <w:bottom w:val="nil"/>
              <w:right w:val="nil"/>
            </w:tcBorders>
            <w:vAlign w:val="bottom"/>
          </w:tcPr>
          <w:p w14:paraId="7C585F2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(1.578)</w:t>
            </w:r>
          </w:p>
        </w:tc>
        <w:tc>
          <w:tcPr>
            <w:tcW w:w="431" w:type="pct"/>
            <w:tcBorders>
              <w:top w:val="nil"/>
              <w:left w:val="nil"/>
              <w:bottom w:val="nil"/>
              <w:right w:val="nil"/>
            </w:tcBorders>
            <w:vAlign w:val="bottom"/>
          </w:tcPr>
          <w:p w14:paraId="6547B2B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(1.269)</w:t>
            </w:r>
          </w:p>
        </w:tc>
        <w:tc>
          <w:tcPr>
            <w:tcW w:w="400" w:type="pct"/>
            <w:tcBorders>
              <w:top w:val="nil"/>
              <w:left w:val="nil"/>
              <w:bottom w:val="nil"/>
              <w:right w:val="nil"/>
            </w:tcBorders>
            <w:vAlign w:val="bottom"/>
          </w:tcPr>
          <w:p w14:paraId="0AA0C67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(0.946)</w:t>
            </w:r>
          </w:p>
        </w:tc>
        <w:tc>
          <w:tcPr>
            <w:tcW w:w="400" w:type="pct"/>
            <w:tcBorders>
              <w:top w:val="nil"/>
              <w:left w:val="nil"/>
              <w:bottom w:val="nil"/>
              <w:right w:val="nil"/>
            </w:tcBorders>
            <w:vAlign w:val="bottom"/>
          </w:tcPr>
          <w:p w14:paraId="54EA99D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(0.807)</w:t>
            </w:r>
          </w:p>
        </w:tc>
        <w:tc>
          <w:tcPr>
            <w:tcW w:w="431" w:type="pct"/>
            <w:tcBorders>
              <w:top w:val="nil"/>
              <w:left w:val="nil"/>
              <w:bottom w:val="nil"/>
              <w:right w:val="nil"/>
            </w:tcBorders>
            <w:vAlign w:val="bottom"/>
          </w:tcPr>
          <w:p w14:paraId="471CF2C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(2.642)</w:t>
            </w:r>
          </w:p>
        </w:tc>
        <w:tc>
          <w:tcPr>
            <w:tcW w:w="431" w:type="pct"/>
            <w:tcBorders>
              <w:top w:val="nil"/>
              <w:left w:val="nil"/>
              <w:bottom w:val="nil"/>
              <w:right w:val="nil"/>
            </w:tcBorders>
            <w:vAlign w:val="bottom"/>
          </w:tcPr>
          <w:p w14:paraId="3C9A60B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(2.250)</w:t>
            </w:r>
          </w:p>
        </w:tc>
        <w:tc>
          <w:tcPr>
            <w:tcW w:w="400" w:type="pct"/>
            <w:tcBorders>
              <w:top w:val="nil"/>
              <w:left w:val="nil"/>
              <w:bottom w:val="nil"/>
              <w:right w:val="nil"/>
            </w:tcBorders>
            <w:vAlign w:val="bottom"/>
          </w:tcPr>
          <w:p w14:paraId="097CE43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(-0.780)</w:t>
            </w:r>
          </w:p>
        </w:tc>
        <w:tc>
          <w:tcPr>
            <w:tcW w:w="400" w:type="pct"/>
            <w:tcBorders>
              <w:top w:val="nil"/>
              <w:left w:val="nil"/>
              <w:bottom w:val="nil"/>
              <w:right w:val="nil"/>
            </w:tcBorders>
            <w:vAlign w:val="bottom"/>
          </w:tcPr>
          <w:p w14:paraId="174C9B8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(-1.389)</w:t>
            </w:r>
          </w:p>
        </w:tc>
        <w:tc>
          <w:tcPr>
            <w:tcW w:w="400" w:type="pct"/>
            <w:tcBorders>
              <w:top w:val="nil"/>
              <w:left w:val="nil"/>
              <w:bottom w:val="nil"/>
              <w:right w:val="nil"/>
            </w:tcBorders>
            <w:vAlign w:val="bottom"/>
          </w:tcPr>
          <w:p w14:paraId="70F759B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(-1.505)</w:t>
            </w:r>
          </w:p>
        </w:tc>
        <w:tc>
          <w:tcPr>
            <w:tcW w:w="400" w:type="pct"/>
            <w:tcBorders>
              <w:top w:val="nil"/>
              <w:left w:val="nil"/>
              <w:bottom w:val="nil"/>
              <w:right w:val="nil"/>
            </w:tcBorders>
            <w:vAlign w:val="bottom"/>
          </w:tcPr>
          <w:p w14:paraId="5C38B85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(-1.719)</w:t>
            </w:r>
          </w:p>
        </w:tc>
      </w:tr>
      <w:tr w:rsidR="009F73C0" w:rsidRPr="002C000C" w14:paraId="3E4982EA" w14:textId="77777777" w:rsidTr="00DE0A9C">
        <w:tc>
          <w:tcPr>
            <w:tcW w:w="877" w:type="pct"/>
            <w:tcBorders>
              <w:top w:val="nil"/>
              <w:left w:val="nil"/>
              <w:bottom w:val="nil"/>
              <w:right w:val="nil"/>
            </w:tcBorders>
          </w:tcPr>
          <w:p w14:paraId="7BCBE32D"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After</w:t>
            </w:r>
          </w:p>
        </w:tc>
        <w:tc>
          <w:tcPr>
            <w:tcW w:w="431" w:type="pct"/>
            <w:tcBorders>
              <w:top w:val="nil"/>
              <w:left w:val="nil"/>
              <w:bottom w:val="nil"/>
              <w:right w:val="nil"/>
            </w:tcBorders>
            <w:vAlign w:val="bottom"/>
          </w:tcPr>
          <w:p w14:paraId="57D731C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-0.001</w:t>
            </w:r>
          </w:p>
        </w:tc>
        <w:tc>
          <w:tcPr>
            <w:tcW w:w="431" w:type="pct"/>
            <w:tcBorders>
              <w:top w:val="nil"/>
              <w:left w:val="nil"/>
              <w:bottom w:val="nil"/>
              <w:right w:val="nil"/>
            </w:tcBorders>
            <w:vAlign w:val="bottom"/>
          </w:tcPr>
          <w:p w14:paraId="759E7A6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-0.001</w:t>
            </w:r>
          </w:p>
        </w:tc>
        <w:tc>
          <w:tcPr>
            <w:tcW w:w="400" w:type="pct"/>
            <w:tcBorders>
              <w:top w:val="nil"/>
              <w:left w:val="nil"/>
              <w:bottom w:val="nil"/>
              <w:right w:val="nil"/>
            </w:tcBorders>
            <w:vAlign w:val="bottom"/>
          </w:tcPr>
          <w:p w14:paraId="5BCBE2E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0.001</w:t>
            </w:r>
          </w:p>
        </w:tc>
        <w:tc>
          <w:tcPr>
            <w:tcW w:w="400" w:type="pct"/>
            <w:tcBorders>
              <w:top w:val="nil"/>
              <w:left w:val="nil"/>
              <w:bottom w:val="nil"/>
              <w:right w:val="nil"/>
            </w:tcBorders>
            <w:vAlign w:val="bottom"/>
          </w:tcPr>
          <w:p w14:paraId="37CD2F1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0.001</w:t>
            </w:r>
          </w:p>
        </w:tc>
        <w:tc>
          <w:tcPr>
            <w:tcW w:w="431" w:type="pct"/>
            <w:tcBorders>
              <w:top w:val="nil"/>
              <w:left w:val="nil"/>
              <w:bottom w:val="nil"/>
              <w:right w:val="nil"/>
            </w:tcBorders>
            <w:vAlign w:val="bottom"/>
          </w:tcPr>
          <w:p w14:paraId="5595019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0.350***</w:t>
            </w:r>
          </w:p>
        </w:tc>
        <w:tc>
          <w:tcPr>
            <w:tcW w:w="431" w:type="pct"/>
            <w:tcBorders>
              <w:top w:val="nil"/>
              <w:left w:val="nil"/>
              <w:bottom w:val="nil"/>
              <w:right w:val="nil"/>
            </w:tcBorders>
            <w:vAlign w:val="bottom"/>
          </w:tcPr>
          <w:p w14:paraId="5069DA9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0.364***</w:t>
            </w:r>
          </w:p>
        </w:tc>
        <w:tc>
          <w:tcPr>
            <w:tcW w:w="400" w:type="pct"/>
            <w:tcBorders>
              <w:top w:val="nil"/>
              <w:left w:val="nil"/>
              <w:bottom w:val="nil"/>
              <w:right w:val="nil"/>
            </w:tcBorders>
            <w:vAlign w:val="bottom"/>
          </w:tcPr>
          <w:p w14:paraId="07F38E3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0.013</w:t>
            </w:r>
          </w:p>
        </w:tc>
        <w:tc>
          <w:tcPr>
            <w:tcW w:w="400" w:type="pct"/>
            <w:tcBorders>
              <w:top w:val="nil"/>
              <w:left w:val="nil"/>
              <w:bottom w:val="nil"/>
              <w:right w:val="nil"/>
            </w:tcBorders>
            <w:vAlign w:val="bottom"/>
          </w:tcPr>
          <w:p w14:paraId="25A30EF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0.064</w:t>
            </w:r>
          </w:p>
        </w:tc>
        <w:tc>
          <w:tcPr>
            <w:tcW w:w="400" w:type="pct"/>
            <w:tcBorders>
              <w:top w:val="nil"/>
              <w:left w:val="nil"/>
              <w:bottom w:val="nil"/>
              <w:right w:val="nil"/>
            </w:tcBorders>
            <w:vAlign w:val="bottom"/>
          </w:tcPr>
          <w:p w14:paraId="7B82352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-0.006</w:t>
            </w:r>
          </w:p>
        </w:tc>
        <w:tc>
          <w:tcPr>
            <w:tcW w:w="400" w:type="pct"/>
            <w:tcBorders>
              <w:top w:val="nil"/>
              <w:left w:val="nil"/>
              <w:bottom w:val="nil"/>
              <w:right w:val="nil"/>
            </w:tcBorders>
            <w:vAlign w:val="bottom"/>
          </w:tcPr>
          <w:p w14:paraId="4D3D288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-0.007</w:t>
            </w:r>
          </w:p>
        </w:tc>
      </w:tr>
      <w:tr w:rsidR="009F73C0" w:rsidRPr="002C000C" w14:paraId="01711CFF" w14:textId="77777777" w:rsidTr="00DE0A9C">
        <w:tc>
          <w:tcPr>
            <w:tcW w:w="877" w:type="pct"/>
            <w:tcBorders>
              <w:top w:val="nil"/>
              <w:left w:val="nil"/>
              <w:bottom w:val="nil"/>
              <w:right w:val="nil"/>
            </w:tcBorders>
          </w:tcPr>
          <w:p w14:paraId="25300EBF"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nil"/>
              <w:left w:val="nil"/>
              <w:bottom w:val="nil"/>
              <w:right w:val="nil"/>
            </w:tcBorders>
            <w:vAlign w:val="bottom"/>
          </w:tcPr>
          <w:p w14:paraId="3FB270A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(-0.106)</w:t>
            </w:r>
          </w:p>
        </w:tc>
        <w:tc>
          <w:tcPr>
            <w:tcW w:w="431" w:type="pct"/>
            <w:tcBorders>
              <w:top w:val="nil"/>
              <w:left w:val="nil"/>
              <w:bottom w:val="nil"/>
              <w:right w:val="nil"/>
            </w:tcBorders>
            <w:vAlign w:val="bottom"/>
          </w:tcPr>
          <w:p w14:paraId="3B98AA8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(-0.108)</w:t>
            </w:r>
          </w:p>
        </w:tc>
        <w:tc>
          <w:tcPr>
            <w:tcW w:w="400" w:type="pct"/>
            <w:tcBorders>
              <w:top w:val="nil"/>
              <w:left w:val="nil"/>
              <w:bottom w:val="nil"/>
              <w:right w:val="nil"/>
            </w:tcBorders>
            <w:vAlign w:val="bottom"/>
          </w:tcPr>
          <w:p w14:paraId="6AD2100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(0.044)</w:t>
            </w:r>
          </w:p>
        </w:tc>
        <w:tc>
          <w:tcPr>
            <w:tcW w:w="400" w:type="pct"/>
            <w:tcBorders>
              <w:top w:val="nil"/>
              <w:left w:val="nil"/>
              <w:bottom w:val="nil"/>
              <w:right w:val="nil"/>
            </w:tcBorders>
            <w:vAlign w:val="bottom"/>
          </w:tcPr>
          <w:p w14:paraId="17BD850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(0.094)</w:t>
            </w:r>
          </w:p>
        </w:tc>
        <w:tc>
          <w:tcPr>
            <w:tcW w:w="431" w:type="pct"/>
            <w:tcBorders>
              <w:top w:val="nil"/>
              <w:left w:val="nil"/>
              <w:bottom w:val="nil"/>
              <w:right w:val="nil"/>
            </w:tcBorders>
            <w:vAlign w:val="bottom"/>
          </w:tcPr>
          <w:p w14:paraId="5CA4547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(2.632)</w:t>
            </w:r>
          </w:p>
        </w:tc>
        <w:tc>
          <w:tcPr>
            <w:tcW w:w="431" w:type="pct"/>
            <w:tcBorders>
              <w:top w:val="nil"/>
              <w:left w:val="nil"/>
              <w:bottom w:val="nil"/>
              <w:right w:val="nil"/>
            </w:tcBorders>
            <w:vAlign w:val="bottom"/>
          </w:tcPr>
          <w:p w14:paraId="274A83E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(2.883)</w:t>
            </w:r>
          </w:p>
        </w:tc>
        <w:tc>
          <w:tcPr>
            <w:tcW w:w="400" w:type="pct"/>
            <w:tcBorders>
              <w:top w:val="nil"/>
              <w:left w:val="nil"/>
              <w:bottom w:val="nil"/>
              <w:right w:val="nil"/>
            </w:tcBorders>
            <w:vAlign w:val="bottom"/>
          </w:tcPr>
          <w:p w14:paraId="70B1E5E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(0.283)</w:t>
            </w:r>
          </w:p>
        </w:tc>
        <w:tc>
          <w:tcPr>
            <w:tcW w:w="400" w:type="pct"/>
            <w:tcBorders>
              <w:top w:val="nil"/>
              <w:left w:val="nil"/>
              <w:bottom w:val="nil"/>
              <w:right w:val="nil"/>
            </w:tcBorders>
            <w:vAlign w:val="bottom"/>
          </w:tcPr>
          <w:p w14:paraId="73CD3A8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(1.320)</w:t>
            </w:r>
          </w:p>
        </w:tc>
        <w:tc>
          <w:tcPr>
            <w:tcW w:w="400" w:type="pct"/>
            <w:tcBorders>
              <w:top w:val="nil"/>
              <w:left w:val="nil"/>
              <w:bottom w:val="nil"/>
              <w:right w:val="nil"/>
            </w:tcBorders>
            <w:vAlign w:val="bottom"/>
          </w:tcPr>
          <w:p w14:paraId="234B8A6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(-1.005)</w:t>
            </w:r>
          </w:p>
        </w:tc>
        <w:tc>
          <w:tcPr>
            <w:tcW w:w="400" w:type="pct"/>
            <w:tcBorders>
              <w:top w:val="nil"/>
              <w:left w:val="nil"/>
              <w:bottom w:val="nil"/>
              <w:right w:val="nil"/>
            </w:tcBorders>
            <w:vAlign w:val="bottom"/>
          </w:tcPr>
          <w:p w14:paraId="2408D21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(-1.268)</w:t>
            </w:r>
          </w:p>
        </w:tc>
      </w:tr>
      <w:tr w:rsidR="009F73C0" w:rsidRPr="002C000C" w14:paraId="6208D3CB" w14:textId="77777777" w:rsidTr="00DE0A9C">
        <w:tc>
          <w:tcPr>
            <w:tcW w:w="877" w:type="pct"/>
            <w:tcBorders>
              <w:top w:val="nil"/>
              <w:left w:val="nil"/>
              <w:bottom w:val="nil"/>
              <w:right w:val="nil"/>
            </w:tcBorders>
          </w:tcPr>
          <w:p w14:paraId="6B72052D"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Size</w:t>
            </w:r>
          </w:p>
        </w:tc>
        <w:tc>
          <w:tcPr>
            <w:tcW w:w="431" w:type="pct"/>
            <w:tcBorders>
              <w:top w:val="nil"/>
              <w:left w:val="nil"/>
              <w:bottom w:val="nil"/>
              <w:right w:val="nil"/>
            </w:tcBorders>
            <w:vAlign w:val="bottom"/>
          </w:tcPr>
          <w:p w14:paraId="103D857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0.006***</w:t>
            </w:r>
          </w:p>
        </w:tc>
        <w:tc>
          <w:tcPr>
            <w:tcW w:w="431" w:type="pct"/>
            <w:tcBorders>
              <w:top w:val="nil"/>
              <w:left w:val="nil"/>
              <w:bottom w:val="nil"/>
              <w:right w:val="nil"/>
            </w:tcBorders>
            <w:vAlign w:val="bottom"/>
          </w:tcPr>
          <w:p w14:paraId="2334E2E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0.003</w:t>
            </w:r>
          </w:p>
        </w:tc>
        <w:tc>
          <w:tcPr>
            <w:tcW w:w="400" w:type="pct"/>
            <w:tcBorders>
              <w:top w:val="nil"/>
              <w:left w:val="nil"/>
              <w:bottom w:val="nil"/>
              <w:right w:val="nil"/>
            </w:tcBorders>
            <w:vAlign w:val="bottom"/>
          </w:tcPr>
          <w:p w14:paraId="3EF1306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0.020***</w:t>
            </w:r>
          </w:p>
        </w:tc>
        <w:tc>
          <w:tcPr>
            <w:tcW w:w="400" w:type="pct"/>
            <w:tcBorders>
              <w:top w:val="nil"/>
              <w:left w:val="nil"/>
              <w:bottom w:val="nil"/>
              <w:right w:val="nil"/>
            </w:tcBorders>
            <w:vAlign w:val="bottom"/>
          </w:tcPr>
          <w:p w14:paraId="45DB992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0.013***</w:t>
            </w:r>
          </w:p>
        </w:tc>
        <w:tc>
          <w:tcPr>
            <w:tcW w:w="431" w:type="pct"/>
            <w:tcBorders>
              <w:top w:val="nil"/>
              <w:left w:val="nil"/>
              <w:bottom w:val="nil"/>
              <w:right w:val="nil"/>
            </w:tcBorders>
            <w:vAlign w:val="bottom"/>
          </w:tcPr>
          <w:p w14:paraId="148EE83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0.182***</w:t>
            </w:r>
          </w:p>
        </w:tc>
        <w:tc>
          <w:tcPr>
            <w:tcW w:w="431" w:type="pct"/>
            <w:tcBorders>
              <w:top w:val="nil"/>
              <w:left w:val="nil"/>
              <w:bottom w:val="nil"/>
              <w:right w:val="nil"/>
            </w:tcBorders>
            <w:vAlign w:val="bottom"/>
          </w:tcPr>
          <w:p w14:paraId="496FACF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0.107**</w:t>
            </w:r>
          </w:p>
        </w:tc>
        <w:tc>
          <w:tcPr>
            <w:tcW w:w="400" w:type="pct"/>
            <w:tcBorders>
              <w:top w:val="nil"/>
              <w:left w:val="nil"/>
              <w:bottom w:val="nil"/>
              <w:right w:val="nil"/>
            </w:tcBorders>
            <w:vAlign w:val="bottom"/>
          </w:tcPr>
          <w:p w14:paraId="5C4C87C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0.573***</w:t>
            </w:r>
          </w:p>
        </w:tc>
        <w:tc>
          <w:tcPr>
            <w:tcW w:w="400" w:type="pct"/>
            <w:tcBorders>
              <w:top w:val="nil"/>
              <w:left w:val="nil"/>
              <w:bottom w:val="nil"/>
              <w:right w:val="nil"/>
            </w:tcBorders>
            <w:vAlign w:val="bottom"/>
          </w:tcPr>
          <w:p w14:paraId="7F00DE2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0.559***</w:t>
            </w:r>
          </w:p>
        </w:tc>
        <w:tc>
          <w:tcPr>
            <w:tcW w:w="400" w:type="pct"/>
            <w:tcBorders>
              <w:top w:val="nil"/>
              <w:left w:val="nil"/>
              <w:bottom w:val="nil"/>
              <w:right w:val="nil"/>
            </w:tcBorders>
            <w:vAlign w:val="bottom"/>
          </w:tcPr>
          <w:p w14:paraId="5F56DB8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0.012***</w:t>
            </w:r>
          </w:p>
        </w:tc>
        <w:tc>
          <w:tcPr>
            <w:tcW w:w="400" w:type="pct"/>
            <w:tcBorders>
              <w:top w:val="nil"/>
              <w:left w:val="nil"/>
              <w:bottom w:val="nil"/>
              <w:right w:val="nil"/>
            </w:tcBorders>
            <w:vAlign w:val="bottom"/>
          </w:tcPr>
          <w:p w14:paraId="22318D5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0.015***</w:t>
            </w:r>
          </w:p>
        </w:tc>
      </w:tr>
      <w:tr w:rsidR="009F73C0" w:rsidRPr="002C000C" w14:paraId="756B82B1" w14:textId="77777777" w:rsidTr="00DE0A9C">
        <w:tc>
          <w:tcPr>
            <w:tcW w:w="877" w:type="pct"/>
            <w:tcBorders>
              <w:top w:val="nil"/>
              <w:left w:val="nil"/>
              <w:bottom w:val="nil"/>
              <w:right w:val="nil"/>
            </w:tcBorders>
          </w:tcPr>
          <w:p w14:paraId="07B1F6A1"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nil"/>
              <w:left w:val="nil"/>
              <w:bottom w:val="nil"/>
              <w:right w:val="nil"/>
            </w:tcBorders>
            <w:vAlign w:val="bottom"/>
          </w:tcPr>
          <w:p w14:paraId="514F36D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(3.255)</w:t>
            </w:r>
          </w:p>
        </w:tc>
        <w:tc>
          <w:tcPr>
            <w:tcW w:w="431" w:type="pct"/>
            <w:tcBorders>
              <w:top w:val="nil"/>
              <w:left w:val="nil"/>
              <w:bottom w:val="nil"/>
              <w:right w:val="nil"/>
            </w:tcBorders>
            <w:vAlign w:val="bottom"/>
          </w:tcPr>
          <w:p w14:paraId="66F779F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(1.476)</w:t>
            </w:r>
          </w:p>
        </w:tc>
        <w:tc>
          <w:tcPr>
            <w:tcW w:w="400" w:type="pct"/>
            <w:tcBorders>
              <w:top w:val="nil"/>
              <w:left w:val="nil"/>
              <w:bottom w:val="nil"/>
              <w:right w:val="nil"/>
            </w:tcBorders>
            <w:vAlign w:val="bottom"/>
          </w:tcPr>
          <w:p w14:paraId="3F1005B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(5.267)</w:t>
            </w:r>
          </w:p>
        </w:tc>
        <w:tc>
          <w:tcPr>
            <w:tcW w:w="400" w:type="pct"/>
            <w:tcBorders>
              <w:top w:val="nil"/>
              <w:left w:val="nil"/>
              <w:bottom w:val="nil"/>
              <w:right w:val="nil"/>
            </w:tcBorders>
            <w:vAlign w:val="bottom"/>
          </w:tcPr>
          <w:p w14:paraId="64B78A9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(3.071)</w:t>
            </w:r>
          </w:p>
        </w:tc>
        <w:tc>
          <w:tcPr>
            <w:tcW w:w="431" w:type="pct"/>
            <w:tcBorders>
              <w:top w:val="nil"/>
              <w:left w:val="nil"/>
              <w:bottom w:val="nil"/>
              <w:right w:val="nil"/>
            </w:tcBorders>
            <w:vAlign w:val="bottom"/>
          </w:tcPr>
          <w:p w14:paraId="704D295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(3.448)</w:t>
            </w:r>
          </w:p>
        </w:tc>
        <w:tc>
          <w:tcPr>
            <w:tcW w:w="431" w:type="pct"/>
            <w:tcBorders>
              <w:top w:val="nil"/>
              <w:left w:val="nil"/>
              <w:bottom w:val="nil"/>
              <w:right w:val="nil"/>
            </w:tcBorders>
            <w:vAlign w:val="bottom"/>
          </w:tcPr>
          <w:p w14:paraId="5B37979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(2.123)</w:t>
            </w:r>
          </w:p>
        </w:tc>
        <w:tc>
          <w:tcPr>
            <w:tcW w:w="400" w:type="pct"/>
            <w:tcBorders>
              <w:top w:val="nil"/>
              <w:left w:val="nil"/>
              <w:bottom w:val="nil"/>
              <w:right w:val="nil"/>
            </w:tcBorders>
            <w:vAlign w:val="bottom"/>
          </w:tcPr>
          <w:p w14:paraId="7EBF637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(26.445)</w:t>
            </w:r>
          </w:p>
        </w:tc>
        <w:tc>
          <w:tcPr>
            <w:tcW w:w="400" w:type="pct"/>
            <w:tcBorders>
              <w:top w:val="nil"/>
              <w:left w:val="nil"/>
              <w:bottom w:val="nil"/>
              <w:right w:val="nil"/>
            </w:tcBorders>
            <w:vAlign w:val="bottom"/>
          </w:tcPr>
          <w:p w14:paraId="0F58478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(23.991)</w:t>
            </w:r>
          </w:p>
        </w:tc>
        <w:tc>
          <w:tcPr>
            <w:tcW w:w="400" w:type="pct"/>
            <w:tcBorders>
              <w:top w:val="nil"/>
              <w:left w:val="nil"/>
              <w:bottom w:val="nil"/>
              <w:right w:val="nil"/>
            </w:tcBorders>
            <w:vAlign w:val="bottom"/>
          </w:tcPr>
          <w:p w14:paraId="48BD5BA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(5.211)</w:t>
            </w:r>
          </w:p>
        </w:tc>
        <w:tc>
          <w:tcPr>
            <w:tcW w:w="400" w:type="pct"/>
            <w:tcBorders>
              <w:top w:val="nil"/>
              <w:left w:val="nil"/>
              <w:bottom w:val="nil"/>
              <w:right w:val="nil"/>
            </w:tcBorders>
            <w:vAlign w:val="bottom"/>
          </w:tcPr>
          <w:p w14:paraId="23725D2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(5.851)</w:t>
            </w:r>
          </w:p>
        </w:tc>
      </w:tr>
      <w:tr w:rsidR="009F73C0" w:rsidRPr="002C000C" w14:paraId="49B148E9" w14:textId="77777777" w:rsidTr="00DE0A9C">
        <w:tc>
          <w:tcPr>
            <w:tcW w:w="877" w:type="pct"/>
            <w:tcBorders>
              <w:top w:val="nil"/>
              <w:left w:val="nil"/>
              <w:bottom w:val="nil"/>
              <w:right w:val="nil"/>
            </w:tcBorders>
          </w:tcPr>
          <w:p w14:paraId="3881B9FC"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 xml:space="preserve">Age </w:t>
            </w:r>
          </w:p>
        </w:tc>
        <w:tc>
          <w:tcPr>
            <w:tcW w:w="431" w:type="pct"/>
            <w:tcBorders>
              <w:top w:val="nil"/>
              <w:left w:val="nil"/>
              <w:bottom w:val="nil"/>
              <w:right w:val="nil"/>
            </w:tcBorders>
            <w:vAlign w:val="bottom"/>
          </w:tcPr>
          <w:p w14:paraId="63C8D1C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-0.001</w:t>
            </w:r>
          </w:p>
        </w:tc>
        <w:tc>
          <w:tcPr>
            <w:tcW w:w="431" w:type="pct"/>
            <w:tcBorders>
              <w:top w:val="nil"/>
              <w:left w:val="nil"/>
              <w:bottom w:val="nil"/>
              <w:right w:val="nil"/>
            </w:tcBorders>
            <w:vAlign w:val="bottom"/>
          </w:tcPr>
          <w:p w14:paraId="2A24F2A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-0.000</w:t>
            </w:r>
          </w:p>
        </w:tc>
        <w:tc>
          <w:tcPr>
            <w:tcW w:w="400" w:type="pct"/>
            <w:tcBorders>
              <w:top w:val="nil"/>
              <w:left w:val="nil"/>
              <w:bottom w:val="nil"/>
              <w:right w:val="nil"/>
            </w:tcBorders>
            <w:vAlign w:val="bottom"/>
          </w:tcPr>
          <w:p w14:paraId="667E847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-0.001</w:t>
            </w:r>
          </w:p>
        </w:tc>
        <w:tc>
          <w:tcPr>
            <w:tcW w:w="400" w:type="pct"/>
            <w:tcBorders>
              <w:top w:val="nil"/>
              <w:left w:val="nil"/>
              <w:bottom w:val="nil"/>
              <w:right w:val="nil"/>
            </w:tcBorders>
            <w:vAlign w:val="bottom"/>
          </w:tcPr>
          <w:p w14:paraId="1EAD2DE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-0.000</w:t>
            </w:r>
          </w:p>
        </w:tc>
        <w:tc>
          <w:tcPr>
            <w:tcW w:w="431" w:type="pct"/>
            <w:tcBorders>
              <w:top w:val="nil"/>
              <w:left w:val="nil"/>
              <w:bottom w:val="nil"/>
              <w:right w:val="nil"/>
            </w:tcBorders>
            <w:vAlign w:val="bottom"/>
          </w:tcPr>
          <w:p w14:paraId="74C72B9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-0.002</w:t>
            </w:r>
          </w:p>
        </w:tc>
        <w:tc>
          <w:tcPr>
            <w:tcW w:w="431" w:type="pct"/>
            <w:tcBorders>
              <w:top w:val="nil"/>
              <w:left w:val="nil"/>
              <w:bottom w:val="nil"/>
              <w:right w:val="nil"/>
            </w:tcBorders>
            <w:vAlign w:val="bottom"/>
          </w:tcPr>
          <w:p w14:paraId="17DF576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-0.004</w:t>
            </w:r>
          </w:p>
        </w:tc>
        <w:tc>
          <w:tcPr>
            <w:tcW w:w="400" w:type="pct"/>
            <w:tcBorders>
              <w:top w:val="nil"/>
              <w:left w:val="nil"/>
              <w:bottom w:val="nil"/>
              <w:right w:val="nil"/>
            </w:tcBorders>
            <w:vAlign w:val="bottom"/>
          </w:tcPr>
          <w:p w14:paraId="6E2902D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-0.002</w:t>
            </w:r>
          </w:p>
        </w:tc>
        <w:tc>
          <w:tcPr>
            <w:tcW w:w="400" w:type="pct"/>
            <w:tcBorders>
              <w:top w:val="nil"/>
              <w:left w:val="nil"/>
              <w:bottom w:val="nil"/>
              <w:right w:val="nil"/>
            </w:tcBorders>
            <w:vAlign w:val="bottom"/>
          </w:tcPr>
          <w:p w14:paraId="365E54E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-0.010</w:t>
            </w:r>
          </w:p>
        </w:tc>
        <w:tc>
          <w:tcPr>
            <w:tcW w:w="400" w:type="pct"/>
            <w:tcBorders>
              <w:top w:val="nil"/>
              <w:left w:val="nil"/>
              <w:bottom w:val="nil"/>
              <w:right w:val="nil"/>
            </w:tcBorders>
            <w:vAlign w:val="bottom"/>
          </w:tcPr>
          <w:p w14:paraId="5BEB423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0.001</w:t>
            </w:r>
          </w:p>
        </w:tc>
        <w:tc>
          <w:tcPr>
            <w:tcW w:w="400" w:type="pct"/>
            <w:tcBorders>
              <w:top w:val="nil"/>
              <w:left w:val="nil"/>
              <w:bottom w:val="nil"/>
              <w:right w:val="nil"/>
            </w:tcBorders>
            <w:vAlign w:val="bottom"/>
          </w:tcPr>
          <w:p w14:paraId="6B58D35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0.000</w:t>
            </w:r>
          </w:p>
        </w:tc>
      </w:tr>
      <w:tr w:rsidR="009F73C0" w:rsidRPr="002C000C" w14:paraId="47F173AA" w14:textId="77777777" w:rsidTr="00DE0A9C">
        <w:tc>
          <w:tcPr>
            <w:tcW w:w="877" w:type="pct"/>
            <w:tcBorders>
              <w:top w:val="nil"/>
              <w:left w:val="nil"/>
              <w:bottom w:val="nil"/>
              <w:right w:val="nil"/>
            </w:tcBorders>
          </w:tcPr>
          <w:p w14:paraId="3147006A"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nil"/>
              <w:left w:val="nil"/>
              <w:bottom w:val="nil"/>
              <w:right w:val="nil"/>
            </w:tcBorders>
            <w:vAlign w:val="bottom"/>
          </w:tcPr>
          <w:p w14:paraId="0BE7C05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(-1.578)</w:t>
            </w:r>
          </w:p>
        </w:tc>
        <w:tc>
          <w:tcPr>
            <w:tcW w:w="431" w:type="pct"/>
            <w:tcBorders>
              <w:top w:val="nil"/>
              <w:left w:val="nil"/>
              <w:bottom w:val="nil"/>
              <w:right w:val="nil"/>
            </w:tcBorders>
            <w:vAlign w:val="bottom"/>
          </w:tcPr>
          <w:p w14:paraId="54C9CD2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(-0.655)</w:t>
            </w:r>
          </w:p>
        </w:tc>
        <w:tc>
          <w:tcPr>
            <w:tcW w:w="400" w:type="pct"/>
            <w:tcBorders>
              <w:top w:val="nil"/>
              <w:left w:val="nil"/>
              <w:bottom w:val="nil"/>
              <w:right w:val="nil"/>
            </w:tcBorders>
            <w:vAlign w:val="bottom"/>
          </w:tcPr>
          <w:p w14:paraId="5CD00FF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(-1.024)</w:t>
            </w:r>
          </w:p>
        </w:tc>
        <w:tc>
          <w:tcPr>
            <w:tcW w:w="400" w:type="pct"/>
            <w:tcBorders>
              <w:top w:val="nil"/>
              <w:left w:val="nil"/>
              <w:bottom w:val="nil"/>
              <w:right w:val="nil"/>
            </w:tcBorders>
            <w:vAlign w:val="bottom"/>
          </w:tcPr>
          <w:p w14:paraId="35010C1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(-0.276)</w:t>
            </w:r>
          </w:p>
        </w:tc>
        <w:tc>
          <w:tcPr>
            <w:tcW w:w="431" w:type="pct"/>
            <w:tcBorders>
              <w:top w:val="nil"/>
              <w:left w:val="nil"/>
              <w:bottom w:val="nil"/>
              <w:right w:val="nil"/>
            </w:tcBorders>
            <w:vAlign w:val="bottom"/>
          </w:tcPr>
          <w:p w14:paraId="043978E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(-0.179)</w:t>
            </w:r>
          </w:p>
        </w:tc>
        <w:tc>
          <w:tcPr>
            <w:tcW w:w="431" w:type="pct"/>
            <w:tcBorders>
              <w:top w:val="nil"/>
              <w:left w:val="nil"/>
              <w:bottom w:val="nil"/>
              <w:right w:val="nil"/>
            </w:tcBorders>
            <w:vAlign w:val="bottom"/>
          </w:tcPr>
          <w:p w14:paraId="2BE0897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(-0.306)</w:t>
            </w:r>
          </w:p>
        </w:tc>
        <w:tc>
          <w:tcPr>
            <w:tcW w:w="400" w:type="pct"/>
            <w:tcBorders>
              <w:top w:val="nil"/>
              <w:left w:val="nil"/>
              <w:bottom w:val="nil"/>
              <w:right w:val="nil"/>
            </w:tcBorders>
            <w:vAlign w:val="bottom"/>
          </w:tcPr>
          <w:p w14:paraId="6005851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(-0.410)</w:t>
            </w:r>
          </w:p>
        </w:tc>
        <w:tc>
          <w:tcPr>
            <w:tcW w:w="400" w:type="pct"/>
            <w:tcBorders>
              <w:top w:val="nil"/>
              <w:left w:val="nil"/>
              <w:bottom w:val="nil"/>
              <w:right w:val="nil"/>
            </w:tcBorders>
            <w:vAlign w:val="bottom"/>
          </w:tcPr>
          <w:p w14:paraId="4ED0E4A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(-1.509)</w:t>
            </w:r>
          </w:p>
        </w:tc>
        <w:tc>
          <w:tcPr>
            <w:tcW w:w="400" w:type="pct"/>
            <w:tcBorders>
              <w:top w:val="nil"/>
              <w:left w:val="nil"/>
              <w:bottom w:val="nil"/>
              <w:right w:val="nil"/>
            </w:tcBorders>
            <w:vAlign w:val="bottom"/>
          </w:tcPr>
          <w:p w14:paraId="3EDFE3A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(1.643)</w:t>
            </w:r>
          </w:p>
        </w:tc>
        <w:tc>
          <w:tcPr>
            <w:tcW w:w="400" w:type="pct"/>
            <w:tcBorders>
              <w:top w:val="nil"/>
              <w:left w:val="nil"/>
              <w:bottom w:val="nil"/>
              <w:right w:val="nil"/>
            </w:tcBorders>
            <w:vAlign w:val="bottom"/>
          </w:tcPr>
          <w:p w14:paraId="2E2E795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(0.716)</w:t>
            </w:r>
          </w:p>
        </w:tc>
      </w:tr>
      <w:tr w:rsidR="009F73C0" w:rsidRPr="002C000C" w14:paraId="39748598" w14:textId="77777777" w:rsidTr="00DE0A9C">
        <w:tc>
          <w:tcPr>
            <w:tcW w:w="877" w:type="pct"/>
            <w:tcBorders>
              <w:top w:val="nil"/>
              <w:left w:val="nil"/>
              <w:bottom w:val="nil"/>
              <w:right w:val="nil"/>
            </w:tcBorders>
          </w:tcPr>
          <w:p w14:paraId="14EF2D08"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SOE</w:t>
            </w:r>
          </w:p>
        </w:tc>
        <w:tc>
          <w:tcPr>
            <w:tcW w:w="431" w:type="pct"/>
            <w:tcBorders>
              <w:top w:val="nil"/>
              <w:left w:val="nil"/>
              <w:bottom w:val="nil"/>
              <w:right w:val="nil"/>
            </w:tcBorders>
            <w:vAlign w:val="bottom"/>
          </w:tcPr>
          <w:p w14:paraId="369F517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-0.003</w:t>
            </w:r>
          </w:p>
        </w:tc>
        <w:tc>
          <w:tcPr>
            <w:tcW w:w="431" w:type="pct"/>
            <w:tcBorders>
              <w:top w:val="nil"/>
              <w:left w:val="nil"/>
              <w:bottom w:val="nil"/>
              <w:right w:val="nil"/>
            </w:tcBorders>
            <w:vAlign w:val="bottom"/>
          </w:tcPr>
          <w:p w14:paraId="1904251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-0.003</w:t>
            </w:r>
          </w:p>
        </w:tc>
        <w:tc>
          <w:tcPr>
            <w:tcW w:w="400" w:type="pct"/>
            <w:tcBorders>
              <w:top w:val="nil"/>
              <w:left w:val="nil"/>
              <w:bottom w:val="nil"/>
              <w:right w:val="nil"/>
            </w:tcBorders>
            <w:vAlign w:val="bottom"/>
          </w:tcPr>
          <w:p w14:paraId="4F105A7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-0.013</w:t>
            </w:r>
          </w:p>
        </w:tc>
        <w:tc>
          <w:tcPr>
            <w:tcW w:w="400" w:type="pct"/>
            <w:tcBorders>
              <w:top w:val="nil"/>
              <w:left w:val="nil"/>
              <w:bottom w:val="nil"/>
              <w:right w:val="nil"/>
            </w:tcBorders>
            <w:vAlign w:val="bottom"/>
          </w:tcPr>
          <w:p w14:paraId="416B896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-0.012</w:t>
            </w:r>
          </w:p>
        </w:tc>
        <w:tc>
          <w:tcPr>
            <w:tcW w:w="431" w:type="pct"/>
            <w:tcBorders>
              <w:top w:val="nil"/>
              <w:left w:val="nil"/>
              <w:bottom w:val="nil"/>
              <w:right w:val="nil"/>
            </w:tcBorders>
            <w:vAlign w:val="bottom"/>
          </w:tcPr>
          <w:p w14:paraId="55823BA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-0.244*</w:t>
            </w:r>
          </w:p>
        </w:tc>
        <w:tc>
          <w:tcPr>
            <w:tcW w:w="431" w:type="pct"/>
            <w:tcBorders>
              <w:top w:val="nil"/>
              <w:left w:val="nil"/>
              <w:bottom w:val="nil"/>
              <w:right w:val="nil"/>
            </w:tcBorders>
            <w:vAlign w:val="bottom"/>
          </w:tcPr>
          <w:p w14:paraId="0036973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-0.228</w:t>
            </w:r>
          </w:p>
        </w:tc>
        <w:tc>
          <w:tcPr>
            <w:tcW w:w="400" w:type="pct"/>
            <w:tcBorders>
              <w:top w:val="nil"/>
              <w:left w:val="nil"/>
              <w:bottom w:val="nil"/>
              <w:right w:val="nil"/>
            </w:tcBorders>
            <w:vAlign w:val="bottom"/>
          </w:tcPr>
          <w:p w14:paraId="4952BE0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0.163***</w:t>
            </w:r>
          </w:p>
        </w:tc>
        <w:tc>
          <w:tcPr>
            <w:tcW w:w="400" w:type="pct"/>
            <w:tcBorders>
              <w:top w:val="nil"/>
              <w:left w:val="nil"/>
              <w:bottom w:val="nil"/>
              <w:right w:val="nil"/>
            </w:tcBorders>
            <w:vAlign w:val="bottom"/>
          </w:tcPr>
          <w:p w14:paraId="065168E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0.230***</w:t>
            </w:r>
          </w:p>
        </w:tc>
        <w:tc>
          <w:tcPr>
            <w:tcW w:w="400" w:type="pct"/>
            <w:tcBorders>
              <w:top w:val="nil"/>
              <w:left w:val="nil"/>
              <w:bottom w:val="nil"/>
              <w:right w:val="nil"/>
            </w:tcBorders>
            <w:vAlign w:val="bottom"/>
          </w:tcPr>
          <w:p w14:paraId="7C32B4B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-0.003</w:t>
            </w:r>
          </w:p>
        </w:tc>
        <w:tc>
          <w:tcPr>
            <w:tcW w:w="400" w:type="pct"/>
            <w:tcBorders>
              <w:top w:val="nil"/>
              <w:left w:val="nil"/>
              <w:bottom w:val="nil"/>
              <w:right w:val="nil"/>
            </w:tcBorders>
            <w:vAlign w:val="bottom"/>
          </w:tcPr>
          <w:p w14:paraId="404BDD4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-0.002</w:t>
            </w:r>
          </w:p>
        </w:tc>
      </w:tr>
      <w:tr w:rsidR="009F73C0" w:rsidRPr="002C000C" w14:paraId="327DC228" w14:textId="77777777" w:rsidTr="00DE0A9C">
        <w:tc>
          <w:tcPr>
            <w:tcW w:w="877" w:type="pct"/>
            <w:tcBorders>
              <w:top w:val="nil"/>
              <w:left w:val="nil"/>
              <w:bottom w:val="nil"/>
              <w:right w:val="nil"/>
            </w:tcBorders>
          </w:tcPr>
          <w:p w14:paraId="4635F6C7"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nil"/>
              <w:left w:val="nil"/>
              <w:bottom w:val="nil"/>
              <w:right w:val="nil"/>
            </w:tcBorders>
            <w:vAlign w:val="bottom"/>
          </w:tcPr>
          <w:p w14:paraId="1F4912F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(-0.643)</w:t>
            </w:r>
          </w:p>
        </w:tc>
        <w:tc>
          <w:tcPr>
            <w:tcW w:w="431" w:type="pct"/>
            <w:tcBorders>
              <w:top w:val="nil"/>
              <w:left w:val="nil"/>
              <w:bottom w:val="nil"/>
              <w:right w:val="nil"/>
            </w:tcBorders>
            <w:vAlign w:val="bottom"/>
          </w:tcPr>
          <w:p w14:paraId="5169BCC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(-0.596)</w:t>
            </w:r>
          </w:p>
        </w:tc>
        <w:tc>
          <w:tcPr>
            <w:tcW w:w="400" w:type="pct"/>
            <w:tcBorders>
              <w:top w:val="nil"/>
              <w:left w:val="nil"/>
              <w:bottom w:val="nil"/>
              <w:right w:val="nil"/>
            </w:tcBorders>
            <w:vAlign w:val="bottom"/>
          </w:tcPr>
          <w:p w14:paraId="607B6AA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(-1.317)</w:t>
            </w:r>
          </w:p>
        </w:tc>
        <w:tc>
          <w:tcPr>
            <w:tcW w:w="400" w:type="pct"/>
            <w:tcBorders>
              <w:top w:val="nil"/>
              <w:left w:val="nil"/>
              <w:bottom w:val="nil"/>
              <w:right w:val="nil"/>
            </w:tcBorders>
            <w:vAlign w:val="bottom"/>
          </w:tcPr>
          <w:p w14:paraId="79B7F63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(-1.093)</w:t>
            </w:r>
          </w:p>
        </w:tc>
        <w:tc>
          <w:tcPr>
            <w:tcW w:w="431" w:type="pct"/>
            <w:tcBorders>
              <w:top w:val="nil"/>
              <w:left w:val="nil"/>
              <w:bottom w:val="nil"/>
              <w:right w:val="nil"/>
            </w:tcBorders>
            <w:vAlign w:val="bottom"/>
          </w:tcPr>
          <w:p w14:paraId="216C880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(-1.772)</w:t>
            </w:r>
          </w:p>
        </w:tc>
        <w:tc>
          <w:tcPr>
            <w:tcW w:w="431" w:type="pct"/>
            <w:tcBorders>
              <w:top w:val="nil"/>
              <w:left w:val="nil"/>
              <w:bottom w:val="nil"/>
              <w:right w:val="nil"/>
            </w:tcBorders>
            <w:vAlign w:val="bottom"/>
          </w:tcPr>
          <w:p w14:paraId="5BAA258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(-1.493)</w:t>
            </w:r>
          </w:p>
        </w:tc>
        <w:tc>
          <w:tcPr>
            <w:tcW w:w="400" w:type="pct"/>
            <w:tcBorders>
              <w:top w:val="nil"/>
              <w:left w:val="nil"/>
              <w:bottom w:val="nil"/>
              <w:right w:val="nil"/>
            </w:tcBorders>
            <w:vAlign w:val="bottom"/>
          </w:tcPr>
          <w:p w14:paraId="296E17A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(2.762)</w:t>
            </w:r>
          </w:p>
        </w:tc>
        <w:tc>
          <w:tcPr>
            <w:tcW w:w="400" w:type="pct"/>
            <w:tcBorders>
              <w:top w:val="nil"/>
              <w:left w:val="nil"/>
              <w:bottom w:val="nil"/>
              <w:right w:val="nil"/>
            </w:tcBorders>
            <w:vAlign w:val="bottom"/>
          </w:tcPr>
          <w:p w14:paraId="7F8E9F0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(3.756)</w:t>
            </w:r>
          </w:p>
        </w:tc>
        <w:tc>
          <w:tcPr>
            <w:tcW w:w="400" w:type="pct"/>
            <w:tcBorders>
              <w:top w:val="nil"/>
              <w:left w:val="nil"/>
              <w:bottom w:val="nil"/>
              <w:right w:val="nil"/>
            </w:tcBorders>
            <w:vAlign w:val="bottom"/>
          </w:tcPr>
          <w:p w14:paraId="1D77102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(-0.672)</w:t>
            </w:r>
          </w:p>
        </w:tc>
        <w:tc>
          <w:tcPr>
            <w:tcW w:w="400" w:type="pct"/>
            <w:tcBorders>
              <w:top w:val="nil"/>
              <w:left w:val="nil"/>
              <w:bottom w:val="nil"/>
              <w:right w:val="nil"/>
            </w:tcBorders>
            <w:vAlign w:val="bottom"/>
          </w:tcPr>
          <w:p w14:paraId="7BB38EE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(-0.322)</w:t>
            </w:r>
          </w:p>
        </w:tc>
      </w:tr>
      <w:tr w:rsidR="009F73C0" w:rsidRPr="002C000C" w14:paraId="00C8DA83" w14:textId="77777777" w:rsidTr="00DE0A9C">
        <w:tc>
          <w:tcPr>
            <w:tcW w:w="877" w:type="pct"/>
            <w:tcBorders>
              <w:top w:val="nil"/>
              <w:left w:val="nil"/>
              <w:bottom w:val="nil"/>
              <w:right w:val="nil"/>
            </w:tcBorders>
          </w:tcPr>
          <w:p w14:paraId="1D8E3FCA"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Political Connection</w:t>
            </w:r>
          </w:p>
        </w:tc>
        <w:tc>
          <w:tcPr>
            <w:tcW w:w="431" w:type="pct"/>
            <w:tcBorders>
              <w:top w:val="nil"/>
              <w:left w:val="nil"/>
              <w:bottom w:val="nil"/>
              <w:right w:val="nil"/>
            </w:tcBorders>
            <w:vAlign w:val="bottom"/>
          </w:tcPr>
          <w:p w14:paraId="7531F84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0.001</w:t>
            </w:r>
          </w:p>
        </w:tc>
        <w:tc>
          <w:tcPr>
            <w:tcW w:w="431" w:type="pct"/>
            <w:tcBorders>
              <w:top w:val="nil"/>
              <w:left w:val="nil"/>
              <w:bottom w:val="nil"/>
              <w:right w:val="nil"/>
            </w:tcBorders>
            <w:vAlign w:val="bottom"/>
          </w:tcPr>
          <w:p w14:paraId="190DC79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-0.004</w:t>
            </w:r>
          </w:p>
        </w:tc>
        <w:tc>
          <w:tcPr>
            <w:tcW w:w="400" w:type="pct"/>
            <w:tcBorders>
              <w:top w:val="nil"/>
              <w:left w:val="nil"/>
              <w:bottom w:val="nil"/>
              <w:right w:val="nil"/>
            </w:tcBorders>
            <w:vAlign w:val="bottom"/>
          </w:tcPr>
          <w:p w14:paraId="40AE5D3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0.002</w:t>
            </w:r>
          </w:p>
        </w:tc>
        <w:tc>
          <w:tcPr>
            <w:tcW w:w="400" w:type="pct"/>
            <w:tcBorders>
              <w:top w:val="nil"/>
              <w:left w:val="nil"/>
              <w:bottom w:val="nil"/>
              <w:right w:val="nil"/>
            </w:tcBorders>
            <w:vAlign w:val="bottom"/>
          </w:tcPr>
          <w:p w14:paraId="7C3C039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-0.008</w:t>
            </w:r>
          </w:p>
        </w:tc>
        <w:tc>
          <w:tcPr>
            <w:tcW w:w="431" w:type="pct"/>
            <w:tcBorders>
              <w:top w:val="nil"/>
              <w:left w:val="nil"/>
              <w:bottom w:val="nil"/>
              <w:right w:val="nil"/>
            </w:tcBorders>
            <w:vAlign w:val="bottom"/>
          </w:tcPr>
          <w:p w14:paraId="2563940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-0.012</w:t>
            </w:r>
          </w:p>
        </w:tc>
        <w:tc>
          <w:tcPr>
            <w:tcW w:w="431" w:type="pct"/>
            <w:tcBorders>
              <w:top w:val="nil"/>
              <w:left w:val="nil"/>
              <w:bottom w:val="nil"/>
              <w:right w:val="nil"/>
            </w:tcBorders>
            <w:vAlign w:val="bottom"/>
          </w:tcPr>
          <w:p w14:paraId="78336D7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-0.066</w:t>
            </w:r>
          </w:p>
        </w:tc>
        <w:tc>
          <w:tcPr>
            <w:tcW w:w="400" w:type="pct"/>
            <w:tcBorders>
              <w:top w:val="nil"/>
              <w:left w:val="nil"/>
              <w:bottom w:val="nil"/>
              <w:right w:val="nil"/>
            </w:tcBorders>
            <w:vAlign w:val="bottom"/>
          </w:tcPr>
          <w:p w14:paraId="67FC728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0.004</w:t>
            </w:r>
          </w:p>
        </w:tc>
        <w:tc>
          <w:tcPr>
            <w:tcW w:w="400" w:type="pct"/>
            <w:tcBorders>
              <w:top w:val="nil"/>
              <w:left w:val="nil"/>
              <w:bottom w:val="nil"/>
              <w:right w:val="nil"/>
            </w:tcBorders>
            <w:vAlign w:val="bottom"/>
          </w:tcPr>
          <w:p w14:paraId="5AC1C94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0.017</w:t>
            </w:r>
          </w:p>
        </w:tc>
        <w:tc>
          <w:tcPr>
            <w:tcW w:w="400" w:type="pct"/>
            <w:tcBorders>
              <w:top w:val="nil"/>
              <w:left w:val="nil"/>
              <w:bottom w:val="nil"/>
              <w:right w:val="nil"/>
            </w:tcBorders>
            <w:vAlign w:val="bottom"/>
          </w:tcPr>
          <w:p w14:paraId="5752AF4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-0.004</w:t>
            </w:r>
          </w:p>
        </w:tc>
        <w:tc>
          <w:tcPr>
            <w:tcW w:w="400" w:type="pct"/>
            <w:tcBorders>
              <w:top w:val="nil"/>
              <w:left w:val="nil"/>
              <w:bottom w:val="nil"/>
              <w:right w:val="nil"/>
            </w:tcBorders>
            <w:vAlign w:val="bottom"/>
          </w:tcPr>
          <w:p w14:paraId="1A1A5F5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-0.003</w:t>
            </w:r>
          </w:p>
        </w:tc>
      </w:tr>
      <w:tr w:rsidR="009F73C0" w:rsidRPr="002C000C" w14:paraId="7CD53DDE" w14:textId="77777777" w:rsidTr="00DE0A9C">
        <w:tc>
          <w:tcPr>
            <w:tcW w:w="877" w:type="pct"/>
            <w:tcBorders>
              <w:top w:val="nil"/>
              <w:left w:val="nil"/>
              <w:bottom w:val="nil"/>
              <w:right w:val="nil"/>
            </w:tcBorders>
          </w:tcPr>
          <w:p w14:paraId="34738CC3"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nil"/>
              <w:left w:val="nil"/>
              <w:bottom w:val="nil"/>
              <w:right w:val="nil"/>
            </w:tcBorders>
            <w:vAlign w:val="bottom"/>
          </w:tcPr>
          <w:p w14:paraId="4FEBDF0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(0.226)</w:t>
            </w:r>
          </w:p>
        </w:tc>
        <w:tc>
          <w:tcPr>
            <w:tcW w:w="431" w:type="pct"/>
            <w:tcBorders>
              <w:top w:val="nil"/>
              <w:left w:val="nil"/>
              <w:bottom w:val="nil"/>
              <w:right w:val="nil"/>
            </w:tcBorders>
            <w:vAlign w:val="bottom"/>
          </w:tcPr>
          <w:p w14:paraId="26D7A16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(-1.223)</w:t>
            </w:r>
          </w:p>
        </w:tc>
        <w:tc>
          <w:tcPr>
            <w:tcW w:w="400" w:type="pct"/>
            <w:tcBorders>
              <w:top w:val="nil"/>
              <w:left w:val="nil"/>
              <w:bottom w:val="nil"/>
              <w:right w:val="nil"/>
            </w:tcBorders>
            <w:vAlign w:val="bottom"/>
          </w:tcPr>
          <w:p w14:paraId="3958328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(0.283)</w:t>
            </w:r>
          </w:p>
        </w:tc>
        <w:tc>
          <w:tcPr>
            <w:tcW w:w="400" w:type="pct"/>
            <w:tcBorders>
              <w:top w:val="nil"/>
              <w:left w:val="nil"/>
              <w:bottom w:val="nil"/>
              <w:right w:val="nil"/>
            </w:tcBorders>
            <w:vAlign w:val="bottom"/>
          </w:tcPr>
          <w:p w14:paraId="079748C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(-1.038)</w:t>
            </w:r>
          </w:p>
        </w:tc>
        <w:tc>
          <w:tcPr>
            <w:tcW w:w="431" w:type="pct"/>
            <w:tcBorders>
              <w:top w:val="nil"/>
              <w:left w:val="nil"/>
              <w:bottom w:val="nil"/>
              <w:right w:val="nil"/>
            </w:tcBorders>
            <w:vAlign w:val="bottom"/>
          </w:tcPr>
          <w:p w14:paraId="51CFA4B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(-0.133)</w:t>
            </w:r>
          </w:p>
        </w:tc>
        <w:tc>
          <w:tcPr>
            <w:tcW w:w="431" w:type="pct"/>
            <w:tcBorders>
              <w:top w:val="nil"/>
              <w:left w:val="nil"/>
              <w:bottom w:val="nil"/>
              <w:right w:val="nil"/>
            </w:tcBorders>
            <w:vAlign w:val="bottom"/>
          </w:tcPr>
          <w:p w14:paraId="25EE5FE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(-0.729)</w:t>
            </w:r>
          </w:p>
        </w:tc>
        <w:tc>
          <w:tcPr>
            <w:tcW w:w="400" w:type="pct"/>
            <w:tcBorders>
              <w:top w:val="nil"/>
              <w:left w:val="nil"/>
              <w:bottom w:val="nil"/>
              <w:right w:val="nil"/>
            </w:tcBorders>
            <w:vAlign w:val="bottom"/>
          </w:tcPr>
          <w:p w14:paraId="44E160C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(0.099)</w:t>
            </w:r>
          </w:p>
        </w:tc>
        <w:tc>
          <w:tcPr>
            <w:tcW w:w="400" w:type="pct"/>
            <w:tcBorders>
              <w:top w:val="nil"/>
              <w:left w:val="nil"/>
              <w:bottom w:val="nil"/>
              <w:right w:val="nil"/>
            </w:tcBorders>
            <w:vAlign w:val="bottom"/>
          </w:tcPr>
          <w:p w14:paraId="154A9FE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(0.446)</w:t>
            </w:r>
          </w:p>
        </w:tc>
        <w:tc>
          <w:tcPr>
            <w:tcW w:w="400" w:type="pct"/>
            <w:tcBorders>
              <w:top w:val="nil"/>
              <w:left w:val="nil"/>
              <w:bottom w:val="nil"/>
              <w:right w:val="nil"/>
            </w:tcBorders>
            <w:vAlign w:val="bottom"/>
          </w:tcPr>
          <w:p w14:paraId="6AE5A3E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(-0.921)</w:t>
            </w:r>
          </w:p>
        </w:tc>
        <w:tc>
          <w:tcPr>
            <w:tcW w:w="400" w:type="pct"/>
            <w:tcBorders>
              <w:top w:val="nil"/>
              <w:left w:val="nil"/>
              <w:bottom w:val="nil"/>
              <w:right w:val="nil"/>
            </w:tcBorders>
            <w:vAlign w:val="bottom"/>
          </w:tcPr>
          <w:p w14:paraId="06CCE0B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(-0.634)</w:t>
            </w:r>
          </w:p>
        </w:tc>
      </w:tr>
      <w:tr w:rsidR="009F73C0" w:rsidRPr="002C000C" w14:paraId="293950EC" w14:textId="77777777" w:rsidTr="00DE0A9C">
        <w:tc>
          <w:tcPr>
            <w:tcW w:w="877" w:type="pct"/>
            <w:tcBorders>
              <w:top w:val="nil"/>
              <w:left w:val="nil"/>
              <w:bottom w:val="nil"/>
              <w:right w:val="nil"/>
            </w:tcBorders>
          </w:tcPr>
          <w:p w14:paraId="1BB35DBE"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Earnings Management</w:t>
            </w:r>
          </w:p>
        </w:tc>
        <w:tc>
          <w:tcPr>
            <w:tcW w:w="431" w:type="pct"/>
            <w:tcBorders>
              <w:top w:val="nil"/>
              <w:left w:val="nil"/>
              <w:bottom w:val="nil"/>
              <w:right w:val="nil"/>
            </w:tcBorders>
            <w:vAlign w:val="bottom"/>
          </w:tcPr>
          <w:p w14:paraId="4B2011A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0.009</w:t>
            </w:r>
          </w:p>
        </w:tc>
        <w:tc>
          <w:tcPr>
            <w:tcW w:w="431" w:type="pct"/>
            <w:tcBorders>
              <w:top w:val="nil"/>
              <w:left w:val="nil"/>
              <w:bottom w:val="nil"/>
              <w:right w:val="nil"/>
            </w:tcBorders>
            <w:vAlign w:val="bottom"/>
          </w:tcPr>
          <w:p w14:paraId="2852D08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0.030</w:t>
            </w:r>
          </w:p>
        </w:tc>
        <w:tc>
          <w:tcPr>
            <w:tcW w:w="400" w:type="pct"/>
            <w:tcBorders>
              <w:top w:val="nil"/>
              <w:left w:val="nil"/>
              <w:bottom w:val="nil"/>
              <w:right w:val="nil"/>
            </w:tcBorders>
            <w:vAlign w:val="bottom"/>
          </w:tcPr>
          <w:p w14:paraId="0C17554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0.031</w:t>
            </w:r>
          </w:p>
        </w:tc>
        <w:tc>
          <w:tcPr>
            <w:tcW w:w="400" w:type="pct"/>
            <w:tcBorders>
              <w:top w:val="nil"/>
              <w:left w:val="nil"/>
              <w:bottom w:val="nil"/>
              <w:right w:val="nil"/>
            </w:tcBorders>
            <w:vAlign w:val="bottom"/>
          </w:tcPr>
          <w:p w14:paraId="762ED35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0.069</w:t>
            </w:r>
          </w:p>
        </w:tc>
        <w:tc>
          <w:tcPr>
            <w:tcW w:w="431" w:type="pct"/>
            <w:tcBorders>
              <w:top w:val="nil"/>
              <w:left w:val="nil"/>
              <w:bottom w:val="nil"/>
              <w:right w:val="nil"/>
            </w:tcBorders>
            <w:vAlign w:val="bottom"/>
          </w:tcPr>
          <w:p w14:paraId="7D6E8EF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0.259</w:t>
            </w:r>
          </w:p>
        </w:tc>
        <w:tc>
          <w:tcPr>
            <w:tcW w:w="431" w:type="pct"/>
            <w:tcBorders>
              <w:top w:val="nil"/>
              <w:left w:val="nil"/>
              <w:bottom w:val="nil"/>
              <w:right w:val="nil"/>
            </w:tcBorders>
            <w:vAlign w:val="bottom"/>
          </w:tcPr>
          <w:p w14:paraId="156E816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0.558</w:t>
            </w:r>
          </w:p>
        </w:tc>
        <w:tc>
          <w:tcPr>
            <w:tcW w:w="400" w:type="pct"/>
            <w:tcBorders>
              <w:top w:val="nil"/>
              <w:left w:val="nil"/>
              <w:bottom w:val="nil"/>
              <w:right w:val="nil"/>
            </w:tcBorders>
            <w:vAlign w:val="bottom"/>
          </w:tcPr>
          <w:p w14:paraId="4B671BC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-0.319</w:t>
            </w:r>
          </w:p>
        </w:tc>
        <w:tc>
          <w:tcPr>
            <w:tcW w:w="400" w:type="pct"/>
            <w:tcBorders>
              <w:top w:val="nil"/>
              <w:left w:val="nil"/>
              <w:bottom w:val="nil"/>
              <w:right w:val="nil"/>
            </w:tcBorders>
            <w:vAlign w:val="bottom"/>
          </w:tcPr>
          <w:p w14:paraId="4DA115C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-0.019</w:t>
            </w:r>
          </w:p>
        </w:tc>
        <w:tc>
          <w:tcPr>
            <w:tcW w:w="400" w:type="pct"/>
            <w:tcBorders>
              <w:top w:val="nil"/>
              <w:left w:val="nil"/>
              <w:bottom w:val="nil"/>
              <w:right w:val="nil"/>
            </w:tcBorders>
            <w:vAlign w:val="bottom"/>
          </w:tcPr>
          <w:p w14:paraId="37CC680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0.010</w:t>
            </w:r>
          </w:p>
        </w:tc>
        <w:tc>
          <w:tcPr>
            <w:tcW w:w="400" w:type="pct"/>
            <w:tcBorders>
              <w:top w:val="nil"/>
              <w:left w:val="nil"/>
              <w:bottom w:val="nil"/>
              <w:right w:val="nil"/>
            </w:tcBorders>
            <w:vAlign w:val="bottom"/>
          </w:tcPr>
          <w:p w14:paraId="37BEAE8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0.020</w:t>
            </w:r>
          </w:p>
        </w:tc>
      </w:tr>
      <w:tr w:rsidR="009F73C0" w:rsidRPr="002C000C" w14:paraId="41565591" w14:textId="77777777" w:rsidTr="00DE0A9C">
        <w:tc>
          <w:tcPr>
            <w:tcW w:w="877" w:type="pct"/>
            <w:tcBorders>
              <w:top w:val="nil"/>
              <w:left w:val="nil"/>
              <w:bottom w:val="nil"/>
              <w:right w:val="nil"/>
            </w:tcBorders>
          </w:tcPr>
          <w:p w14:paraId="16E24135"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nil"/>
              <w:left w:val="nil"/>
              <w:bottom w:val="nil"/>
              <w:right w:val="nil"/>
            </w:tcBorders>
            <w:vAlign w:val="bottom"/>
          </w:tcPr>
          <w:p w14:paraId="00EC4F1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(0.384)</w:t>
            </w:r>
          </w:p>
        </w:tc>
        <w:tc>
          <w:tcPr>
            <w:tcW w:w="431" w:type="pct"/>
            <w:tcBorders>
              <w:top w:val="nil"/>
              <w:left w:val="nil"/>
              <w:bottom w:val="nil"/>
              <w:right w:val="nil"/>
            </w:tcBorders>
            <w:vAlign w:val="bottom"/>
          </w:tcPr>
          <w:p w14:paraId="04A21D9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(1.401)</w:t>
            </w:r>
          </w:p>
        </w:tc>
        <w:tc>
          <w:tcPr>
            <w:tcW w:w="400" w:type="pct"/>
            <w:tcBorders>
              <w:top w:val="nil"/>
              <w:left w:val="nil"/>
              <w:bottom w:val="nil"/>
              <w:right w:val="nil"/>
            </w:tcBorders>
            <w:vAlign w:val="bottom"/>
          </w:tcPr>
          <w:p w14:paraId="5A55D83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(0.566)</w:t>
            </w:r>
          </w:p>
        </w:tc>
        <w:tc>
          <w:tcPr>
            <w:tcW w:w="400" w:type="pct"/>
            <w:tcBorders>
              <w:top w:val="nil"/>
              <w:left w:val="nil"/>
              <w:bottom w:val="nil"/>
              <w:right w:val="nil"/>
            </w:tcBorders>
            <w:vAlign w:val="bottom"/>
          </w:tcPr>
          <w:p w14:paraId="2A556BD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(1.278)</w:t>
            </w:r>
          </w:p>
        </w:tc>
        <w:tc>
          <w:tcPr>
            <w:tcW w:w="431" w:type="pct"/>
            <w:tcBorders>
              <w:top w:val="nil"/>
              <w:left w:val="nil"/>
              <w:bottom w:val="nil"/>
              <w:right w:val="nil"/>
            </w:tcBorders>
            <w:vAlign w:val="bottom"/>
          </w:tcPr>
          <w:p w14:paraId="2A17033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(0.478)</w:t>
            </w:r>
          </w:p>
        </w:tc>
        <w:tc>
          <w:tcPr>
            <w:tcW w:w="431" w:type="pct"/>
            <w:tcBorders>
              <w:top w:val="nil"/>
              <w:left w:val="nil"/>
              <w:bottom w:val="nil"/>
              <w:right w:val="nil"/>
            </w:tcBorders>
            <w:vAlign w:val="bottom"/>
          </w:tcPr>
          <w:p w14:paraId="4FE3A60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(1.139)</w:t>
            </w:r>
          </w:p>
        </w:tc>
        <w:tc>
          <w:tcPr>
            <w:tcW w:w="400" w:type="pct"/>
            <w:tcBorders>
              <w:top w:val="nil"/>
              <w:left w:val="nil"/>
              <w:bottom w:val="nil"/>
              <w:right w:val="nil"/>
            </w:tcBorders>
            <w:vAlign w:val="bottom"/>
          </w:tcPr>
          <w:p w14:paraId="6B65523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(-1.557)</w:t>
            </w:r>
          </w:p>
        </w:tc>
        <w:tc>
          <w:tcPr>
            <w:tcW w:w="400" w:type="pct"/>
            <w:tcBorders>
              <w:top w:val="nil"/>
              <w:left w:val="nil"/>
              <w:bottom w:val="nil"/>
              <w:right w:val="nil"/>
            </w:tcBorders>
            <w:vAlign w:val="bottom"/>
          </w:tcPr>
          <w:p w14:paraId="290F71C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(-0.103)</w:t>
            </w:r>
          </w:p>
        </w:tc>
        <w:tc>
          <w:tcPr>
            <w:tcW w:w="400" w:type="pct"/>
            <w:tcBorders>
              <w:top w:val="nil"/>
              <w:left w:val="nil"/>
              <w:bottom w:val="nil"/>
              <w:right w:val="nil"/>
            </w:tcBorders>
            <w:vAlign w:val="bottom"/>
          </w:tcPr>
          <w:p w14:paraId="508DA84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(0.490)</w:t>
            </w:r>
          </w:p>
        </w:tc>
        <w:tc>
          <w:tcPr>
            <w:tcW w:w="400" w:type="pct"/>
            <w:tcBorders>
              <w:top w:val="nil"/>
              <w:left w:val="nil"/>
              <w:bottom w:val="nil"/>
              <w:right w:val="nil"/>
            </w:tcBorders>
            <w:vAlign w:val="bottom"/>
          </w:tcPr>
          <w:p w14:paraId="657E823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(1.015)</w:t>
            </w:r>
          </w:p>
        </w:tc>
      </w:tr>
      <w:tr w:rsidR="009F73C0" w:rsidRPr="002C000C" w14:paraId="63D715DA" w14:textId="77777777" w:rsidTr="00DE0A9C">
        <w:tc>
          <w:tcPr>
            <w:tcW w:w="877" w:type="pct"/>
            <w:tcBorders>
              <w:top w:val="nil"/>
              <w:left w:val="nil"/>
              <w:bottom w:val="nil"/>
              <w:right w:val="nil"/>
            </w:tcBorders>
          </w:tcPr>
          <w:p w14:paraId="281D707F"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p>
        </w:tc>
        <w:tc>
          <w:tcPr>
            <w:tcW w:w="431" w:type="pct"/>
            <w:tcBorders>
              <w:top w:val="nil"/>
              <w:left w:val="nil"/>
              <w:bottom w:val="nil"/>
              <w:right w:val="nil"/>
            </w:tcBorders>
            <w:vAlign w:val="bottom"/>
          </w:tcPr>
          <w:p w14:paraId="0C71834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w:t>
            </w:r>
          </w:p>
        </w:tc>
        <w:tc>
          <w:tcPr>
            <w:tcW w:w="431" w:type="pct"/>
            <w:tcBorders>
              <w:top w:val="nil"/>
              <w:left w:val="nil"/>
              <w:bottom w:val="nil"/>
              <w:right w:val="nil"/>
            </w:tcBorders>
            <w:vAlign w:val="bottom"/>
          </w:tcPr>
          <w:p w14:paraId="79C68ED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w:t>
            </w:r>
          </w:p>
        </w:tc>
        <w:tc>
          <w:tcPr>
            <w:tcW w:w="400" w:type="pct"/>
            <w:tcBorders>
              <w:top w:val="nil"/>
              <w:left w:val="nil"/>
              <w:bottom w:val="nil"/>
              <w:right w:val="nil"/>
            </w:tcBorders>
            <w:vAlign w:val="bottom"/>
          </w:tcPr>
          <w:p w14:paraId="5162A99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w:t>
            </w:r>
          </w:p>
        </w:tc>
        <w:tc>
          <w:tcPr>
            <w:tcW w:w="400" w:type="pct"/>
            <w:tcBorders>
              <w:top w:val="nil"/>
              <w:left w:val="nil"/>
              <w:bottom w:val="nil"/>
              <w:right w:val="nil"/>
            </w:tcBorders>
            <w:vAlign w:val="bottom"/>
          </w:tcPr>
          <w:p w14:paraId="5110FDD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w:t>
            </w:r>
          </w:p>
        </w:tc>
        <w:tc>
          <w:tcPr>
            <w:tcW w:w="431" w:type="pct"/>
            <w:tcBorders>
              <w:top w:val="nil"/>
              <w:left w:val="nil"/>
              <w:bottom w:val="nil"/>
              <w:right w:val="nil"/>
            </w:tcBorders>
            <w:vAlign w:val="bottom"/>
          </w:tcPr>
          <w:p w14:paraId="13E60D5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w:t>
            </w:r>
          </w:p>
        </w:tc>
        <w:tc>
          <w:tcPr>
            <w:tcW w:w="431" w:type="pct"/>
            <w:tcBorders>
              <w:top w:val="nil"/>
              <w:left w:val="nil"/>
              <w:bottom w:val="nil"/>
              <w:right w:val="nil"/>
            </w:tcBorders>
            <w:vAlign w:val="bottom"/>
          </w:tcPr>
          <w:p w14:paraId="7B9AE1A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w:t>
            </w:r>
          </w:p>
        </w:tc>
        <w:tc>
          <w:tcPr>
            <w:tcW w:w="400" w:type="pct"/>
            <w:tcBorders>
              <w:top w:val="nil"/>
              <w:left w:val="nil"/>
              <w:bottom w:val="nil"/>
              <w:right w:val="nil"/>
            </w:tcBorders>
            <w:vAlign w:val="bottom"/>
          </w:tcPr>
          <w:p w14:paraId="7FD09B9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00" w:type="pct"/>
            <w:tcBorders>
              <w:top w:val="nil"/>
              <w:left w:val="nil"/>
              <w:bottom w:val="nil"/>
              <w:right w:val="nil"/>
            </w:tcBorders>
            <w:vAlign w:val="bottom"/>
          </w:tcPr>
          <w:p w14:paraId="00EDBF8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p>
        </w:tc>
        <w:tc>
          <w:tcPr>
            <w:tcW w:w="400" w:type="pct"/>
            <w:tcBorders>
              <w:top w:val="nil"/>
              <w:left w:val="nil"/>
              <w:bottom w:val="nil"/>
              <w:right w:val="nil"/>
            </w:tcBorders>
            <w:vAlign w:val="bottom"/>
          </w:tcPr>
          <w:p w14:paraId="3BD89500"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w:t>
            </w:r>
          </w:p>
        </w:tc>
        <w:tc>
          <w:tcPr>
            <w:tcW w:w="400" w:type="pct"/>
            <w:tcBorders>
              <w:top w:val="nil"/>
              <w:left w:val="nil"/>
              <w:bottom w:val="nil"/>
              <w:right w:val="nil"/>
            </w:tcBorders>
            <w:vAlign w:val="bottom"/>
          </w:tcPr>
          <w:p w14:paraId="7ED8F25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w:t>
            </w:r>
          </w:p>
        </w:tc>
      </w:tr>
      <w:tr w:rsidR="009F73C0" w:rsidRPr="002C000C" w14:paraId="4C6AE137" w14:textId="77777777" w:rsidTr="00DE0A9C">
        <w:tc>
          <w:tcPr>
            <w:tcW w:w="877" w:type="pct"/>
            <w:tcBorders>
              <w:top w:val="nil"/>
              <w:left w:val="nil"/>
              <w:bottom w:val="nil"/>
              <w:right w:val="nil"/>
            </w:tcBorders>
          </w:tcPr>
          <w:p w14:paraId="4D6E4966"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Observations</w:t>
            </w:r>
          </w:p>
        </w:tc>
        <w:tc>
          <w:tcPr>
            <w:tcW w:w="431" w:type="pct"/>
            <w:tcBorders>
              <w:top w:val="nil"/>
              <w:left w:val="nil"/>
              <w:bottom w:val="nil"/>
              <w:right w:val="nil"/>
            </w:tcBorders>
            <w:vAlign w:val="bottom"/>
          </w:tcPr>
          <w:p w14:paraId="1B02BBE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1,997</w:t>
            </w:r>
          </w:p>
        </w:tc>
        <w:tc>
          <w:tcPr>
            <w:tcW w:w="431" w:type="pct"/>
            <w:tcBorders>
              <w:top w:val="nil"/>
              <w:left w:val="nil"/>
              <w:bottom w:val="nil"/>
              <w:right w:val="nil"/>
            </w:tcBorders>
            <w:vAlign w:val="bottom"/>
          </w:tcPr>
          <w:p w14:paraId="52EF4B5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1,997</w:t>
            </w:r>
          </w:p>
        </w:tc>
        <w:tc>
          <w:tcPr>
            <w:tcW w:w="400" w:type="pct"/>
            <w:tcBorders>
              <w:top w:val="nil"/>
              <w:left w:val="nil"/>
              <w:bottom w:val="nil"/>
              <w:right w:val="nil"/>
            </w:tcBorders>
            <w:vAlign w:val="bottom"/>
          </w:tcPr>
          <w:p w14:paraId="4129E17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1,997</w:t>
            </w:r>
          </w:p>
        </w:tc>
        <w:tc>
          <w:tcPr>
            <w:tcW w:w="400" w:type="pct"/>
            <w:tcBorders>
              <w:top w:val="nil"/>
              <w:left w:val="nil"/>
              <w:bottom w:val="nil"/>
              <w:right w:val="nil"/>
            </w:tcBorders>
            <w:vAlign w:val="bottom"/>
          </w:tcPr>
          <w:p w14:paraId="7EBC113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1,997</w:t>
            </w:r>
          </w:p>
        </w:tc>
        <w:tc>
          <w:tcPr>
            <w:tcW w:w="431" w:type="pct"/>
            <w:tcBorders>
              <w:top w:val="nil"/>
              <w:left w:val="nil"/>
              <w:bottom w:val="nil"/>
              <w:right w:val="nil"/>
            </w:tcBorders>
            <w:vAlign w:val="bottom"/>
          </w:tcPr>
          <w:p w14:paraId="0FED232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1,779</w:t>
            </w:r>
          </w:p>
        </w:tc>
        <w:tc>
          <w:tcPr>
            <w:tcW w:w="431" w:type="pct"/>
            <w:tcBorders>
              <w:top w:val="nil"/>
              <w:left w:val="nil"/>
              <w:bottom w:val="nil"/>
              <w:right w:val="nil"/>
            </w:tcBorders>
            <w:vAlign w:val="bottom"/>
          </w:tcPr>
          <w:p w14:paraId="176B582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1,779</w:t>
            </w:r>
          </w:p>
        </w:tc>
        <w:tc>
          <w:tcPr>
            <w:tcW w:w="400" w:type="pct"/>
            <w:tcBorders>
              <w:top w:val="nil"/>
              <w:left w:val="nil"/>
              <w:bottom w:val="nil"/>
              <w:right w:val="nil"/>
            </w:tcBorders>
            <w:vAlign w:val="bottom"/>
          </w:tcPr>
          <w:p w14:paraId="0C22A69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1,997</w:t>
            </w:r>
          </w:p>
        </w:tc>
        <w:tc>
          <w:tcPr>
            <w:tcW w:w="400" w:type="pct"/>
            <w:tcBorders>
              <w:top w:val="nil"/>
              <w:left w:val="nil"/>
              <w:bottom w:val="nil"/>
              <w:right w:val="nil"/>
            </w:tcBorders>
            <w:vAlign w:val="bottom"/>
          </w:tcPr>
          <w:p w14:paraId="285DCC7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1,997</w:t>
            </w:r>
          </w:p>
        </w:tc>
        <w:tc>
          <w:tcPr>
            <w:tcW w:w="400" w:type="pct"/>
            <w:tcBorders>
              <w:top w:val="nil"/>
              <w:left w:val="nil"/>
              <w:bottom w:val="nil"/>
              <w:right w:val="nil"/>
            </w:tcBorders>
            <w:vAlign w:val="bottom"/>
          </w:tcPr>
          <w:p w14:paraId="3178DFD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1,751</w:t>
            </w:r>
          </w:p>
        </w:tc>
        <w:tc>
          <w:tcPr>
            <w:tcW w:w="400" w:type="pct"/>
            <w:tcBorders>
              <w:top w:val="nil"/>
              <w:left w:val="nil"/>
              <w:bottom w:val="nil"/>
              <w:right w:val="nil"/>
            </w:tcBorders>
            <w:vAlign w:val="bottom"/>
          </w:tcPr>
          <w:p w14:paraId="0531392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1,751</w:t>
            </w:r>
          </w:p>
        </w:tc>
      </w:tr>
      <w:tr w:rsidR="009F73C0" w:rsidRPr="002C000C" w14:paraId="358BE288" w14:textId="77777777" w:rsidTr="00DE0A9C">
        <w:tc>
          <w:tcPr>
            <w:tcW w:w="877" w:type="pct"/>
            <w:tcBorders>
              <w:top w:val="nil"/>
              <w:left w:val="nil"/>
              <w:bottom w:val="nil"/>
              <w:right w:val="nil"/>
            </w:tcBorders>
          </w:tcPr>
          <w:p w14:paraId="3B4ED678"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Adjusted R-squared</w:t>
            </w:r>
          </w:p>
        </w:tc>
        <w:tc>
          <w:tcPr>
            <w:tcW w:w="431" w:type="pct"/>
            <w:tcBorders>
              <w:top w:val="nil"/>
              <w:left w:val="nil"/>
              <w:bottom w:val="nil"/>
              <w:right w:val="nil"/>
            </w:tcBorders>
            <w:vAlign w:val="bottom"/>
          </w:tcPr>
          <w:p w14:paraId="5A868B1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0.142</w:t>
            </w:r>
          </w:p>
        </w:tc>
        <w:tc>
          <w:tcPr>
            <w:tcW w:w="431" w:type="pct"/>
            <w:tcBorders>
              <w:top w:val="nil"/>
              <w:left w:val="nil"/>
              <w:bottom w:val="nil"/>
              <w:right w:val="nil"/>
            </w:tcBorders>
            <w:vAlign w:val="bottom"/>
          </w:tcPr>
          <w:p w14:paraId="7693C95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0.295</w:t>
            </w:r>
          </w:p>
        </w:tc>
        <w:tc>
          <w:tcPr>
            <w:tcW w:w="400" w:type="pct"/>
            <w:tcBorders>
              <w:top w:val="nil"/>
              <w:left w:val="nil"/>
              <w:bottom w:val="nil"/>
              <w:right w:val="nil"/>
            </w:tcBorders>
            <w:vAlign w:val="bottom"/>
          </w:tcPr>
          <w:p w14:paraId="1EA0582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0.094</w:t>
            </w:r>
          </w:p>
        </w:tc>
        <w:tc>
          <w:tcPr>
            <w:tcW w:w="400" w:type="pct"/>
            <w:tcBorders>
              <w:top w:val="nil"/>
              <w:left w:val="nil"/>
              <w:bottom w:val="nil"/>
              <w:right w:val="nil"/>
            </w:tcBorders>
            <w:vAlign w:val="bottom"/>
          </w:tcPr>
          <w:p w14:paraId="08630E6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0.170</w:t>
            </w:r>
          </w:p>
        </w:tc>
        <w:tc>
          <w:tcPr>
            <w:tcW w:w="431" w:type="pct"/>
            <w:tcBorders>
              <w:top w:val="nil"/>
              <w:left w:val="nil"/>
              <w:bottom w:val="nil"/>
              <w:right w:val="nil"/>
            </w:tcBorders>
            <w:vAlign w:val="bottom"/>
          </w:tcPr>
          <w:p w14:paraId="5B2CB31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0.187</w:t>
            </w:r>
          </w:p>
        </w:tc>
        <w:tc>
          <w:tcPr>
            <w:tcW w:w="431" w:type="pct"/>
            <w:tcBorders>
              <w:top w:val="nil"/>
              <w:left w:val="nil"/>
              <w:bottom w:val="nil"/>
              <w:right w:val="nil"/>
            </w:tcBorders>
            <w:vAlign w:val="bottom"/>
          </w:tcPr>
          <w:p w14:paraId="5CDFC7E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0.399</w:t>
            </w:r>
          </w:p>
        </w:tc>
        <w:tc>
          <w:tcPr>
            <w:tcW w:w="400" w:type="pct"/>
            <w:tcBorders>
              <w:top w:val="nil"/>
              <w:left w:val="nil"/>
              <w:bottom w:val="nil"/>
              <w:right w:val="nil"/>
            </w:tcBorders>
            <w:vAlign w:val="bottom"/>
          </w:tcPr>
          <w:p w14:paraId="1005ED5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0.778</w:t>
            </w:r>
          </w:p>
        </w:tc>
        <w:tc>
          <w:tcPr>
            <w:tcW w:w="400" w:type="pct"/>
            <w:tcBorders>
              <w:top w:val="nil"/>
              <w:left w:val="nil"/>
              <w:bottom w:val="nil"/>
              <w:right w:val="nil"/>
            </w:tcBorders>
            <w:vAlign w:val="bottom"/>
          </w:tcPr>
          <w:p w14:paraId="4E6F3AC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0.830</w:t>
            </w:r>
          </w:p>
        </w:tc>
        <w:tc>
          <w:tcPr>
            <w:tcW w:w="400" w:type="pct"/>
            <w:tcBorders>
              <w:top w:val="nil"/>
              <w:left w:val="nil"/>
              <w:bottom w:val="nil"/>
              <w:right w:val="nil"/>
            </w:tcBorders>
            <w:vAlign w:val="bottom"/>
          </w:tcPr>
          <w:p w14:paraId="1C2F077D"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0.571</w:t>
            </w:r>
          </w:p>
        </w:tc>
        <w:tc>
          <w:tcPr>
            <w:tcW w:w="400" w:type="pct"/>
            <w:tcBorders>
              <w:top w:val="nil"/>
              <w:left w:val="nil"/>
              <w:bottom w:val="nil"/>
              <w:right w:val="nil"/>
            </w:tcBorders>
            <w:vAlign w:val="bottom"/>
          </w:tcPr>
          <w:p w14:paraId="533F116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0.627</w:t>
            </w:r>
          </w:p>
        </w:tc>
      </w:tr>
      <w:tr w:rsidR="009F73C0" w:rsidRPr="002C000C" w14:paraId="75FD9CC9" w14:textId="77777777" w:rsidTr="00DE0A9C">
        <w:tc>
          <w:tcPr>
            <w:tcW w:w="877" w:type="pct"/>
            <w:tcBorders>
              <w:top w:val="nil"/>
              <w:left w:val="nil"/>
              <w:bottom w:val="nil"/>
              <w:right w:val="nil"/>
            </w:tcBorders>
          </w:tcPr>
          <w:p w14:paraId="527E38C6"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Year FE</w:t>
            </w:r>
          </w:p>
        </w:tc>
        <w:tc>
          <w:tcPr>
            <w:tcW w:w="431" w:type="pct"/>
            <w:tcBorders>
              <w:top w:val="nil"/>
              <w:left w:val="nil"/>
              <w:bottom w:val="nil"/>
              <w:right w:val="nil"/>
            </w:tcBorders>
            <w:vAlign w:val="bottom"/>
          </w:tcPr>
          <w:p w14:paraId="4F54D4B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31" w:type="pct"/>
            <w:tcBorders>
              <w:top w:val="nil"/>
              <w:left w:val="nil"/>
              <w:bottom w:val="nil"/>
              <w:right w:val="nil"/>
            </w:tcBorders>
            <w:vAlign w:val="bottom"/>
          </w:tcPr>
          <w:p w14:paraId="0470CFE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76E410C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26648FEA"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31" w:type="pct"/>
            <w:tcBorders>
              <w:top w:val="nil"/>
              <w:left w:val="nil"/>
              <w:bottom w:val="nil"/>
              <w:right w:val="nil"/>
            </w:tcBorders>
            <w:vAlign w:val="bottom"/>
          </w:tcPr>
          <w:p w14:paraId="7AF1D3F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31" w:type="pct"/>
            <w:tcBorders>
              <w:top w:val="nil"/>
              <w:left w:val="nil"/>
              <w:bottom w:val="nil"/>
              <w:right w:val="nil"/>
            </w:tcBorders>
            <w:vAlign w:val="bottom"/>
          </w:tcPr>
          <w:p w14:paraId="2A5D309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541D57D6"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04BF7DD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414A82EF"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628DD3A7"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r>
      <w:tr w:rsidR="009F73C0" w:rsidRPr="002C000C" w14:paraId="7FF358E8" w14:textId="77777777" w:rsidTr="00DE0A9C">
        <w:tc>
          <w:tcPr>
            <w:tcW w:w="877" w:type="pct"/>
            <w:tcBorders>
              <w:top w:val="nil"/>
              <w:left w:val="nil"/>
              <w:bottom w:val="nil"/>
              <w:right w:val="nil"/>
            </w:tcBorders>
          </w:tcPr>
          <w:p w14:paraId="1D74B32C"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Industry FE</w:t>
            </w:r>
          </w:p>
        </w:tc>
        <w:tc>
          <w:tcPr>
            <w:tcW w:w="431" w:type="pct"/>
            <w:tcBorders>
              <w:top w:val="nil"/>
              <w:left w:val="nil"/>
              <w:bottom w:val="nil"/>
              <w:right w:val="nil"/>
            </w:tcBorders>
            <w:vAlign w:val="bottom"/>
          </w:tcPr>
          <w:p w14:paraId="210A650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31" w:type="pct"/>
            <w:tcBorders>
              <w:top w:val="nil"/>
              <w:left w:val="nil"/>
              <w:bottom w:val="nil"/>
              <w:right w:val="nil"/>
            </w:tcBorders>
            <w:vAlign w:val="bottom"/>
          </w:tcPr>
          <w:p w14:paraId="26D32A78"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0E10FE69"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3CFCBA3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31" w:type="pct"/>
            <w:tcBorders>
              <w:top w:val="nil"/>
              <w:left w:val="nil"/>
              <w:bottom w:val="nil"/>
              <w:right w:val="nil"/>
            </w:tcBorders>
            <w:vAlign w:val="bottom"/>
          </w:tcPr>
          <w:p w14:paraId="467FBE8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31" w:type="pct"/>
            <w:tcBorders>
              <w:top w:val="nil"/>
              <w:left w:val="nil"/>
              <w:bottom w:val="nil"/>
              <w:right w:val="nil"/>
            </w:tcBorders>
            <w:vAlign w:val="bottom"/>
          </w:tcPr>
          <w:p w14:paraId="2DBDC50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643D1C1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176AE005"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7A20CE7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nil"/>
              <w:right w:val="nil"/>
            </w:tcBorders>
            <w:vAlign w:val="bottom"/>
          </w:tcPr>
          <w:p w14:paraId="579EBE3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r>
      <w:tr w:rsidR="009F73C0" w:rsidRPr="002C000C" w14:paraId="6BAD6D80" w14:textId="77777777" w:rsidTr="00DE0A9C">
        <w:tblPrEx>
          <w:tblBorders>
            <w:bottom w:val="single" w:sz="6" w:space="0" w:color="auto"/>
          </w:tblBorders>
        </w:tblPrEx>
        <w:tc>
          <w:tcPr>
            <w:tcW w:w="877" w:type="pct"/>
            <w:tcBorders>
              <w:top w:val="nil"/>
              <w:left w:val="nil"/>
              <w:bottom w:val="single" w:sz="6" w:space="0" w:color="auto"/>
              <w:right w:val="nil"/>
            </w:tcBorders>
          </w:tcPr>
          <w:p w14:paraId="35A6A6D5" w14:textId="77777777" w:rsidR="009F73C0" w:rsidRPr="006F40D1" w:rsidRDefault="009F73C0" w:rsidP="00DE0A9C">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City FE</w:t>
            </w:r>
          </w:p>
        </w:tc>
        <w:tc>
          <w:tcPr>
            <w:tcW w:w="431" w:type="pct"/>
            <w:tcBorders>
              <w:top w:val="nil"/>
              <w:left w:val="nil"/>
              <w:bottom w:val="single" w:sz="6" w:space="0" w:color="auto"/>
              <w:right w:val="nil"/>
            </w:tcBorders>
            <w:vAlign w:val="bottom"/>
          </w:tcPr>
          <w:p w14:paraId="555AF83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No</w:t>
            </w:r>
          </w:p>
        </w:tc>
        <w:tc>
          <w:tcPr>
            <w:tcW w:w="431" w:type="pct"/>
            <w:tcBorders>
              <w:top w:val="nil"/>
              <w:left w:val="nil"/>
              <w:bottom w:val="single" w:sz="6" w:space="0" w:color="auto"/>
              <w:right w:val="nil"/>
            </w:tcBorders>
            <w:vAlign w:val="bottom"/>
          </w:tcPr>
          <w:p w14:paraId="1DF24B9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single" w:sz="6" w:space="0" w:color="auto"/>
              <w:right w:val="nil"/>
            </w:tcBorders>
            <w:vAlign w:val="bottom"/>
          </w:tcPr>
          <w:p w14:paraId="734A1333"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No</w:t>
            </w:r>
          </w:p>
        </w:tc>
        <w:tc>
          <w:tcPr>
            <w:tcW w:w="400" w:type="pct"/>
            <w:tcBorders>
              <w:top w:val="nil"/>
              <w:left w:val="nil"/>
              <w:bottom w:val="single" w:sz="6" w:space="0" w:color="auto"/>
              <w:right w:val="nil"/>
            </w:tcBorders>
            <w:vAlign w:val="bottom"/>
          </w:tcPr>
          <w:p w14:paraId="7BCF92B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31" w:type="pct"/>
            <w:tcBorders>
              <w:top w:val="nil"/>
              <w:left w:val="nil"/>
              <w:bottom w:val="single" w:sz="6" w:space="0" w:color="auto"/>
              <w:right w:val="nil"/>
            </w:tcBorders>
            <w:vAlign w:val="bottom"/>
          </w:tcPr>
          <w:p w14:paraId="653BAA94"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No</w:t>
            </w:r>
          </w:p>
        </w:tc>
        <w:tc>
          <w:tcPr>
            <w:tcW w:w="431" w:type="pct"/>
            <w:tcBorders>
              <w:top w:val="nil"/>
              <w:left w:val="nil"/>
              <w:bottom w:val="single" w:sz="6" w:space="0" w:color="auto"/>
              <w:right w:val="nil"/>
            </w:tcBorders>
            <w:vAlign w:val="bottom"/>
          </w:tcPr>
          <w:p w14:paraId="3D0BC99B"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single" w:sz="6" w:space="0" w:color="auto"/>
              <w:right w:val="nil"/>
            </w:tcBorders>
            <w:vAlign w:val="bottom"/>
          </w:tcPr>
          <w:p w14:paraId="084210FC"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No</w:t>
            </w:r>
          </w:p>
        </w:tc>
        <w:tc>
          <w:tcPr>
            <w:tcW w:w="400" w:type="pct"/>
            <w:tcBorders>
              <w:top w:val="nil"/>
              <w:left w:val="nil"/>
              <w:bottom w:val="single" w:sz="6" w:space="0" w:color="auto"/>
              <w:right w:val="nil"/>
            </w:tcBorders>
            <w:vAlign w:val="bottom"/>
          </w:tcPr>
          <w:p w14:paraId="69924692"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c>
          <w:tcPr>
            <w:tcW w:w="400" w:type="pct"/>
            <w:tcBorders>
              <w:top w:val="nil"/>
              <w:left w:val="nil"/>
              <w:bottom w:val="single" w:sz="6" w:space="0" w:color="auto"/>
              <w:right w:val="nil"/>
            </w:tcBorders>
            <w:vAlign w:val="bottom"/>
          </w:tcPr>
          <w:p w14:paraId="2BAA43A1"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No</w:t>
            </w:r>
          </w:p>
        </w:tc>
        <w:tc>
          <w:tcPr>
            <w:tcW w:w="400" w:type="pct"/>
            <w:tcBorders>
              <w:top w:val="nil"/>
              <w:left w:val="nil"/>
              <w:bottom w:val="single" w:sz="6" w:space="0" w:color="auto"/>
              <w:right w:val="nil"/>
            </w:tcBorders>
            <w:vAlign w:val="bottom"/>
          </w:tcPr>
          <w:p w14:paraId="3DF1433E" w14:textId="77777777" w:rsidR="009F73C0" w:rsidRPr="006F40D1" w:rsidRDefault="009F73C0" w:rsidP="00DE0A9C">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Yes</w:t>
            </w:r>
          </w:p>
        </w:tc>
      </w:tr>
    </w:tbl>
    <w:p w14:paraId="1F9E8C33" w14:textId="77777777" w:rsidR="009F73C0" w:rsidRDefault="009F73C0" w:rsidP="009F73C0">
      <w:pPr>
        <w:pStyle w:val="Heading1"/>
        <w:spacing w:before="0" w:after="120" w:line="240" w:lineRule="auto"/>
        <w:jc w:val="both"/>
        <w:rPr>
          <w:rFonts w:ascii="Times New Roman" w:hAnsi="Times New Roman" w:cs="Times New Roman"/>
          <w:b/>
          <w:color w:val="auto"/>
          <w:sz w:val="22"/>
          <w:szCs w:val="22"/>
        </w:rPr>
        <w:sectPr w:rsidR="009F73C0" w:rsidSect="001C4F2B">
          <w:footerReference w:type="default" r:id="rId50"/>
          <w:pgSz w:w="15840" w:h="12240" w:orient="landscape" w:code="1"/>
          <w:pgMar w:top="1440" w:right="1440" w:bottom="1440" w:left="1440" w:header="720" w:footer="720" w:gutter="0"/>
          <w:cols w:space="720"/>
          <w:docGrid w:linePitch="360"/>
        </w:sectPr>
      </w:pPr>
    </w:p>
    <w:p w14:paraId="3CA45D99" w14:textId="77777777" w:rsidR="009F73C0" w:rsidRPr="00D13DAD" w:rsidRDefault="009F73C0" w:rsidP="00D13DAD">
      <w:pPr>
        <w:pStyle w:val="Heading2"/>
        <w:spacing w:after="240" w:line="240" w:lineRule="auto"/>
        <w:rPr>
          <w:rFonts w:ascii="Times New Roman" w:hAnsi="Times New Roman" w:cs="Times New Roman"/>
          <w:b/>
          <w:color w:val="auto"/>
          <w:sz w:val="22"/>
          <w:szCs w:val="22"/>
        </w:rPr>
      </w:pPr>
      <w:bookmarkStart w:id="306" w:name="_Toc99640352"/>
      <w:bookmarkStart w:id="307" w:name="_Toc99641825"/>
      <w:r w:rsidRPr="00D13DAD">
        <w:rPr>
          <w:rFonts w:ascii="Times New Roman" w:hAnsi="Times New Roman" w:cs="Times New Roman"/>
          <w:b/>
          <w:color w:val="auto"/>
          <w:sz w:val="22"/>
          <w:szCs w:val="22"/>
        </w:rPr>
        <w:lastRenderedPageBreak/>
        <w:t>Table A4. Difference-in-Difference analysis of the government subsidies for Chinese firms with industry and city fixed effects</w:t>
      </w:r>
      <w:bookmarkEnd w:id="306"/>
      <w:bookmarkEnd w:id="307"/>
    </w:p>
    <w:p w14:paraId="08A79824" w14:textId="700941C0" w:rsidR="009F73C0" w:rsidRDefault="009F73C0" w:rsidP="009F73C0">
      <w:pPr>
        <w:spacing w:after="0" w:line="240" w:lineRule="auto"/>
        <w:jc w:val="both"/>
        <w:rPr>
          <w:rFonts w:ascii="Times New Roman" w:hAnsi="Times New Roman" w:cs="Times New Roman"/>
          <w:sz w:val="20"/>
          <w:szCs w:val="20"/>
        </w:rPr>
      </w:pPr>
      <w:r w:rsidRPr="00FD1601">
        <w:rPr>
          <w:rFonts w:ascii="Times New Roman" w:hAnsi="Times New Roman" w:cs="Times New Roman"/>
          <w:sz w:val="20"/>
          <w:szCs w:val="20"/>
        </w:rPr>
        <w:t xml:space="preserve">This table presents the DID analysis of the government </w:t>
      </w:r>
      <w:r>
        <w:rPr>
          <w:rFonts w:ascii="Times New Roman" w:hAnsi="Times New Roman" w:cs="Times New Roman"/>
          <w:sz w:val="20"/>
          <w:szCs w:val="20"/>
        </w:rPr>
        <w:t>subsidies</w:t>
      </w:r>
      <w:r w:rsidRPr="00FD1601">
        <w:rPr>
          <w:rFonts w:ascii="Times New Roman" w:hAnsi="Times New Roman" w:cs="Times New Roman"/>
          <w:sz w:val="20"/>
          <w:szCs w:val="20"/>
        </w:rPr>
        <w:t xml:space="preserve"> for Chinese firms in the </w:t>
      </w:r>
      <w:r>
        <w:rPr>
          <w:rFonts w:ascii="Times New Roman" w:hAnsi="Times New Roman" w:cs="Times New Roman"/>
          <w:sz w:val="20"/>
          <w:szCs w:val="20"/>
        </w:rPr>
        <w:t>propensity score</w:t>
      </w:r>
      <w:r w:rsidRPr="00FD1601">
        <w:rPr>
          <w:rFonts w:ascii="Times New Roman" w:hAnsi="Times New Roman" w:cs="Times New Roman"/>
          <w:sz w:val="20"/>
          <w:szCs w:val="20"/>
        </w:rPr>
        <w:t xml:space="preserve"> matched sample over 20</w:t>
      </w:r>
      <w:r>
        <w:rPr>
          <w:rFonts w:ascii="Times New Roman" w:hAnsi="Times New Roman" w:cs="Times New Roman"/>
          <w:sz w:val="20"/>
          <w:szCs w:val="20"/>
        </w:rPr>
        <w:t>12</w:t>
      </w:r>
      <w:r w:rsidRPr="00FD1601">
        <w:rPr>
          <w:rFonts w:ascii="Times New Roman" w:hAnsi="Times New Roman" w:cs="Times New Roman"/>
          <w:sz w:val="20"/>
          <w:szCs w:val="20"/>
        </w:rPr>
        <w:t>-201</w:t>
      </w:r>
      <w:r>
        <w:rPr>
          <w:rFonts w:ascii="Times New Roman" w:hAnsi="Times New Roman" w:cs="Times New Roman"/>
          <w:sz w:val="20"/>
          <w:szCs w:val="20"/>
        </w:rPr>
        <w:t>7</w:t>
      </w:r>
      <w:r w:rsidRPr="00FD1601">
        <w:rPr>
          <w:rFonts w:ascii="Times New Roman" w:hAnsi="Times New Roman" w:cs="Times New Roman"/>
          <w:sz w:val="20"/>
          <w:szCs w:val="20"/>
        </w:rPr>
        <w:t xml:space="preserve">. </w:t>
      </w:r>
      <w:r>
        <w:rPr>
          <w:rFonts w:ascii="Times New Roman" w:hAnsi="Times New Roman" w:cs="Times New Roman"/>
          <w:sz w:val="20"/>
          <w:szCs w:val="20"/>
        </w:rPr>
        <w:t>C</w:t>
      </w:r>
      <w:r w:rsidRPr="00FD1601">
        <w:rPr>
          <w:rFonts w:ascii="Times New Roman" w:hAnsi="Times New Roman" w:cs="Times New Roman"/>
          <w:sz w:val="20"/>
          <w:szCs w:val="20"/>
        </w:rPr>
        <w:t>ontrol firms are matched by size</w:t>
      </w:r>
      <w:r w:rsidR="00C039AC">
        <w:rPr>
          <w:rFonts w:ascii="Times New Roman" w:hAnsi="Times New Roman" w:cs="Times New Roman"/>
          <w:sz w:val="20"/>
          <w:szCs w:val="20"/>
        </w:rPr>
        <w:t xml:space="preserve"> and </w:t>
      </w:r>
      <w:r w:rsidRPr="00FD1601">
        <w:rPr>
          <w:rFonts w:ascii="Times New Roman" w:hAnsi="Times New Roman" w:cs="Times New Roman"/>
          <w:sz w:val="20"/>
          <w:szCs w:val="20"/>
        </w:rPr>
        <w:t>book-market ratio</w:t>
      </w:r>
      <w:r w:rsidR="00C039AC">
        <w:rPr>
          <w:rFonts w:ascii="Times New Roman" w:hAnsi="Times New Roman" w:cs="Times New Roman"/>
          <w:sz w:val="20"/>
          <w:szCs w:val="20"/>
        </w:rPr>
        <w:t xml:space="preserve"> </w:t>
      </w:r>
      <w:r>
        <w:rPr>
          <w:rFonts w:ascii="Times New Roman" w:hAnsi="Times New Roman" w:cs="Times New Roman"/>
          <w:sz w:val="20"/>
          <w:szCs w:val="20"/>
        </w:rPr>
        <w:t>using observations from 2007 to 2014</w:t>
      </w:r>
      <w:r w:rsidRPr="00FD1601">
        <w:rPr>
          <w:rFonts w:ascii="Times New Roman" w:hAnsi="Times New Roman" w:cs="Times New Roman"/>
          <w:sz w:val="20"/>
          <w:szCs w:val="20"/>
        </w:rPr>
        <w:t>.</w:t>
      </w:r>
      <w:r>
        <w:rPr>
          <w:rFonts w:ascii="Times New Roman" w:hAnsi="Times New Roman" w:cs="Times New Roman"/>
          <w:sz w:val="20"/>
          <w:szCs w:val="20"/>
        </w:rPr>
        <w:t xml:space="preserve"> The d</w:t>
      </w:r>
      <w:r w:rsidRPr="00FD1601">
        <w:rPr>
          <w:rFonts w:ascii="Times New Roman" w:hAnsi="Times New Roman" w:cs="Times New Roman"/>
          <w:sz w:val="20"/>
          <w:szCs w:val="20"/>
        </w:rPr>
        <w:t xml:space="preserve">ependent variable </w:t>
      </w:r>
      <w:r>
        <w:rPr>
          <w:rFonts w:ascii="Times New Roman" w:hAnsi="Times New Roman" w:cs="Times New Roman"/>
          <w:i/>
          <w:iCs/>
          <w:sz w:val="20"/>
          <w:szCs w:val="20"/>
        </w:rPr>
        <w:t>GovtSub</w:t>
      </w:r>
      <w:r w:rsidRPr="00FD1601">
        <w:rPr>
          <w:rFonts w:ascii="Times New Roman" w:hAnsi="Times New Roman" w:cs="Times New Roman"/>
          <w:sz w:val="20"/>
          <w:szCs w:val="20"/>
        </w:rPr>
        <w:t xml:space="preserve"> is government </w:t>
      </w:r>
      <w:r>
        <w:rPr>
          <w:rFonts w:ascii="Times New Roman" w:hAnsi="Times New Roman" w:cs="Times New Roman"/>
          <w:sz w:val="20"/>
          <w:szCs w:val="20"/>
        </w:rPr>
        <w:t>subsidies</w:t>
      </w:r>
      <w:r w:rsidRPr="00FD1601">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FD1601">
        <w:rPr>
          <w:rFonts w:ascii="Times New Roman" w:hAnsi="Times New Roman" w:cs="Times New Roman"/>
          <w:i/>
          <w:iCs/>
          <w:sz w:val="20"/>
          <w:szCs w:val="20"/>
        </w:rPr>
        <w:t>GovtSu</w:t>
      </w:r>
      <w:r>
        <w:rPr>
          <w:rFonts w:ascii="Times New Roman" w:hAnsi="Times New Roman" w:cs="Times New Roman"/>
          <w:i/>
          <w:iCs/>
          <w:sz w:val="20"/>
          <w:szCs w:val="20"/>
        </w:rPr>
        <w:t>bDummy</w:t>
      </w:r>
      <w:r w:rsidRPr="00FD1601">
        <w:rPr>
          <w:rFonts w:ascii="Times New Roman" w:hAnsi="Times New Roman" w:cs="Times New Roman"/>
          <w:sz w:val="20"/>
          <w:szCs w:val="20"/>
        </w:rPr>
        <w:t xml:space="preserve"> </w:t>
      </w:r>
      <w:r>
        <w:rPr>
          <w:rFonts w:ascii="Times New Roman" w:hAnsi="Times New Roman" w:cs="Times New Roman"/>
          <w:sz w:val="20"/>
          <w:szCs w:val="20"/>
        </w:rPr>
        <w:t xml:space="preserve">equals one if a firm receives government subsidies, and zero otherwise. </w:t>
      </w:r>
      <w:r w:rsidRPr="00FD1601">
        <w:rPr>
          <w:rFonts w:ascii="Times New Roman" w:hAnsi="Times New Roman" w:cs="Times New Roman"/>
          <w:i/>
          <w:iCs/>
          <w:sz w:val="20"/>
          <w:szCs w:val="20"/>
        </w:rPr>
        <w:t>Treated</w:t>
      </w:r>
      <w:r w:rsidRPr="00FD1601">
        <w:rPr>
          <w:rFonts w:ascii="Times New Roman" w:hAnsi="Times New Roman" w:cs="Times New Roman"/>
          <w:sz w:val="20"/>
          <w:szCs w:val="20"/>
        </w:rPr>
        <w:t xml:space="preserve"> equals one if a firm is in industries targeted by MC 2025 and zero otherwise. </w:t>
      </w:r>
      <w:r w:rsidRPr="00FD1601">
        <w:rPr>
          <w:rFonts w:ascii="Times New Roman" w:hAnsi="Times New Roman" w:cs="Times New Roman"/>
          <w:i/>
          <w:iCs/>
          <w:sz w:val="20"/>
          <w:szCs w:val="20"/>
        </w:rPr>
        <w:t>After</w:t>
      </w:r>
      <w:r w:rsidRPr="00FD1601">
        <w:rPr>
          <w:rFonts w:ascii="Times New Roman" w:hAnsi="Times New Roman" w:cs="Times New Roman"/>
          <w:sz w:val="20"/>
          <w:szCs w:val="20"/>
        </w:rPr>
        <w:t xml:space="preserve"> equals one if year is greater than or equal to 2015 and zero otherwise. </w:t>
      </w:r>
      <w:r w:rsidRPr="00FD1601">
        <w:rPr>
          <w:rFonts w:ascii="Times New Roman" w:hAnsi="Times New Roman" w:cs="Times New Roman"/>
          <w:i/>
          <w:iCs/>
          <w:sz w:val="20"/>
          <w:szCs w:val="20"/>
        </w:rPr>
        <w:t>Size</w:t>
      </w:r>
      <w:r w:rsidRPr="00FD1601">
        <w:rPr>
          <w:rFonts w:ascii="Times New Roman" w:hAnsi="Times New Roman" w:cs="Times New Roman"/>
          <w:sz w:val="20"/>
          <w:szCs w:val="20"/>
        </w:rPr>
        <w:t xml:space="preserve"> is natural log of total assets.</w:t>
      </w:r>
      <w:r>
        <w:rPr>
          <w:rFonts w:ascii="Times New Roman" w:hAnsi="Times New Roman" w:cs="Times New Roman"/>
          <w:sz w:val="20"/>
          <w:szCs w:val="20"/>
        </w:rPr>
        <w:t xml:space="preserve"> </w:t>
      </w:r>
      <w:r w:rsidRPr="00FD1601">
        <w:rPr>
          <w:rFonts w:ascii="Times New Roman" w:hAnsi="Times New Roman" w:cs="Times New Roman"/>
          <w:i/>
          <w:iCs/>
          <w:sz w:val="20"/>
          <w:szCs w:val="20"/>
        </w:rPr>
        <w:t>Age</w:t>
      </w:r>
      <w:r w:rsidRPr="00FD1601">
        <w:rPr>
          <w:rFonts w:ascii="Times New Roman" w:hAnsi="Times New Roman" w:cs="Times New Roman"/>
          <w:sz w:val="20"/>
          <w:szCs w:val="20"/>
        </w:rPr>
        <w:t xml:space="preserve"> is number of years since a firm is established.</w:t>
      </w:r>
      <w:r>
        <w:rPr>
          <w:rFonts w:ascii="Times New Roman" w:hAnsi="Times New Roman" w:cs="Times New Roman"/>
          <w:sz w:val="20"/>
          <w:szCs w:val="20"/>
        </w:rPr>
        <w:t xml:space="preserve"> </w:t>
      </w:r>
      <w:r w:rsidRPr="003D49F9">
        <w:rPr>
          <w:rFonts w:ascii="Times New Roman" w:hAnsi="Times New Roman" w:cs="Times New Roman"/>
          <w:i/>
          <w:iCs/>
          <w:sz w:val="20"/>
          <w:szCs w:val="20"/>
        </w:rPr>
        <w:t>SOE</w:t>
      </w:r>
      <w:r w:rsidRPr="00264180">
        <w:rPr>
          <w:rFonts w:ascii="Times New Roman" w:hAnsi="Times New Roman" w:cs="Times New Roman"/>
          <w:sz w:val="20"/>
          <w:szCs w:val="20"/>
        </w:rPr>
        <w:t xml:space="preserve"> equals to one if a firm is state-owned enterprise and zero otherwise. </w:t>
      </w:r>
      <w:r w:rsidRPr="00781C14">
        <w:rPr>
          <w:rFonts w:ascii="Times New Roman" w:hAnsi="Times New Roman" w:cs="Times New Roman"/>
          <w:i/>
          <w:iCs/>
          <w:sz w:val="20"/>
          <w:szCs w:val="20"/>
        </w:rPr>
        <w:t>Political Connection</w:t>
      </w:r>
      <w:r>
        <w:rPr>
          <w:rFonts w:ascii="Times New Roman" w:hAnsi="Times New Roman" w:cs="Times New Roman"/>
          <w:sz w:val="20"/>
          <w:szCs w:val="20"/>
        </w:rPr>
        <w:t xml:space="preserve"> equals one if at least one </w:t>
      </w:r>
      <w:r w:rsidRPr="00AE42A5">
        <w:rPr>
          <w:rFonts w:ascii="Times New Roman" w:hAnsi="Times New Roman" w:cs="Times New Roman"/>
          <w:sz w:val="20"/>
          <w:szCs w:val="20"/>
        </w:rPr>
        <w:t>director on the board</w:t>
      </w:r>
      <w:r>
        <w:rPr>
          <w:rFonts w:ascii="Times New Roman" w:hAnsi="Times New Roman" w:cs="Times New Roman"/>
          <w:sz w:val="20"/>
          <w:szCs w:val="20"/>
        </w:rPr>
        <w:t xml:space="preserve"> </w:t>
      </w:r>
      <w:r w:rsidRPr="00624559">
        <w:rPr>
          <w:rFonts w:ascii="Times New Roman" w:hAnsi="Times New Roman" w:cs="Times New Roman"/>
          <w:sz w:val="20"/>
          <w:szCs w:val="20"/>
        </w:rPr>
        <w:t>was or is an official of the central government, a local government, or the military</w:t>
      </w:r>
      <w:r>
        <w:rPr>
          <w:rFonts w:ascii="Times New Roman" w:hAnsi="Times New Roman" w:cs="Times New Roman"/>
          <w:sz w:val="20"/>
          <w:szCs w:val="20"/>
        </w:rPr>
        <w:t xml:space="preserve"> following Fan, Wong, and Zhang (2007) and Liu, Shu, and Wei (2017), and zero otherwise.</w:t>
      </w:r>
      <w:r w:rsidRPr="00FD7A6B">
        <w:rPr>
          <w:rFonts w:ascii="Times New Roman" w:hAnsi="Times New Roman" w:cs="Times New Roman"/>
          <w:i/>
          <w:iCs/>
          <w:sz w:val="20"/>
          <w:szCs w:val="20"/>
        </w:rPr>
        <w:t xml:space="preserve"> Earnings Management</w:t>
      </w:r>
      <w:r>
        <w:rPr>
          <w:rFonts w:ascii="Times New Roman" w:hAnsi="Times New Roman" w:cs="Times New Roman"/>
          <w:sz w:val="20"/>
          <w:szCs w:val="20"/>
        </w:rPr>
        <w:t xml:space="preserve"> is the </w:t>
      </w:r>
      <w:r w:rsidRPr="0020125F">
        <w:rPr>
          <w:rFonts w:ascii="Times New Roman" w:hAnsi="Times New Roman" w:cs="Times New Roman"/>
          <w:sz w:val="20"/>
          <w:szCs w:val="20"/>
        </w:rPr>
        <w:t>discretionary accruals</w:t>
      </w:r>
      <w:r>
        <w:rPr>
          <w:rFonts w:ascii="Times New Roman" w:hAnsi="Times New Roman" w:cs="Times New Roman"/>
          <w:sz w:val="20"/>
          <w:szCs w:val="20"/>
        </w:rPr>
        <w:t xml:space="preserve"> following </w:t>
      </w:r>
      <w:r w:rsidRPr="0095239D">
        <w:rPr>
          <w:rFonts w:ascii="Times New Roman" w:hAnsi="Times New Roman" w:cs="Times New Roman"/>
          <w:sz w:val="20"/>
          <w:szCs w:val="20"/>
        </w:rPr>
        <w:t>Kothari, Leone, and Wasley (2005)</w:t>
      </w:r>
      <w:r>
        <w:rPr>
          <w:rFonts w:ascii="Times New Roman" w:hAnsi="Times New Roman" w:cs="Times New Roman"/>
          <w:sz w:val="20"/>
          <w:szCs w:val="20"/>
        </w:rPr>
        <w:t xml:space="preserve"> and </w:t>
      </w:r>
      <w:r w:rsidRPr="007E6F76">
        <w:rPr>
          <w:rFonts w:ascii="Times New Roman" w:hAnsi="Times New Roman" w:cs="Times New Roman"/>
          <w:sz w:val="20"/>
          <w:szCs w:val="20"/>
        </w:rPr>
        <w:t>Giannetti,</w:t>
      </w:r>
      <w:r>
        <w:rPr>
          <w:rFonts w:ascii="Times New Roman" w:hAnsi="Times New Roman" w:cs="Times New Roman"/>
          <w:sz w:val="20"/>
          <w:szCs w:val="20"/>
        </w:rPr>
        <w:t xml:space="preserve"> </w:t>
      </w:r>
      <w:r w:rsidRPr="007E6F76">
        <w:rPr>
          <w:rFonts w:ascii="Times New Roman" w:hAnsi="Times New Roman" w:cs="Times New Roman"/>
          <w:sz w:val="20"/>
          <w:szCs w:val="20"/>
        </w:rPr>
        <w:t>Liao, and Yu (2015)</w:t>
      </w:r>
      <w:r>
        <w:rPr>
          <w:rFonts w:ascii="Times New Roman" w:hAnsi="Times New Roman" w:cs="Times New Roman"/>
          <w:sz w:val="20"/>
          <w:szCs w:val="20"/>
        </w:rPr>
        <w:t>.</w:t>
      </w:r>
      <w:r w:rsidRPr="00FD1601">
        <w:rPr>
          <w:rFonts w:ascii="Times New Roman" w:hAnsi="Times New Roman" w:cs="Times New Roman"/>
          <w:sz w:val="20"/>
          <w:szCs w:val="20"/>
        </w:rPr>
        <w:t xml:space="preserve"> All continuous variables are winsorized at 1%. The table reports t-value in parentheses. All t-values are computed with standard errors clustered at the firm level. Significance levels at 1%, 5% and 10% are denoted by *, ** and ***, respectively.</w:t>
      </w:r>
    </w:p>
    <w:p w14:paraId="20846397" w14:textId="77777777" w:rsidR="009F73C0" w:rsidRDefault="009F73C0" w:rsidP="009F73C0">
      <w:pPr>
        <w:spacing w:after="0" w:line="240" w:lineRule="auto"/>
        <w:jc w:val="both"/>
        <w:rPr>
          <w:rFonts w:ascii="Times New Roman" w:hAnsi="Times New Roman" w:cs="Times New Roman"/>
          <w:sz w:val="20"/>
          <w:szCs w:val="20"/>
        </w:rPr>
      </w:pPr>
    </w:p>
    <w:tbl>
      <w:tblPr>
        <w:tblW w:w="0" w:type="auto"/>
        <w:jc w:val="center"/>
        <w:tblCellMar>
          <w:left w:w="75" w:type="dxa"/>
          <w:right w:w="75" w:type="dxa"/>
        </w:tblCellMar>
        <w:tblLook w:val="0000" w:firstRow="0" w:lastRow="0" w:firstColumn="0" w:lastColumn="0" w:noHBand="0" w:noVBand="0"/>
      </w:tblPr>
      <w:tblGrid>
        <w:gridCol w:w="2136"/>
        <w:gridCol w:w="939"/>
        <w:gridCol w:w="1049"/>
        <w:gridCol w:w="1654"/>
        <w:gridCol w:w="1654"/>
      </w:tblGrid>
      <w:tr w:rsidR="009F73C0" w:rsidRPr="008B23B3" w14:paraId="7A8EED57" w14:textId="77777777" w:rsidTr="00441EAF">
        <w:trPr>
          <w:jc w:val="center"/>
        </w:trPr>
        <w:tc>
          <w:tcPr>
            <w:tcW w:w="0" w:type="auto"/>
            <w:tcBorders>
              <w:top w:val="single" w:sz="6" w:space="0" w:color="auto"/>
              <w:left w:val="nil"/>
              <w:bottom w:val="nil"/>
              <w:right w:val="nil"/>
            </w:tcBorders>
          </w:tcPr>
          <w:p w14:paraId="11ED486A"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single" w:sz="6" w:space="0" w:color="auto"/>
              <w:left w:val="nil"/>
              <w:bottom w:val="nil"/>
              <w:right w:val="nil"/>
            </w:tcBorders>
          </w:tcPr>
          <w:p w14:paraId="56FFB298"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w:t>
            </w:r>
          </w:p>
        </w:tc>
        <w:tc>
          <w:tcPr>
            <w:tcW w:w="0" w:type="auto"/>
            <w:tcBorders>
              <w:top w:val="single" w:sz="6" w:space="0" w:color="auto"/>
              <w:left w:val="nil"/>
              <w:bottom w:val="nil"/>
              <w:right w:val="nil"/>
            </w:tcBorders>
          </w:tcPr>
          <w:p w14:paraId="2A7351E1"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w:t>
            </w:r>
          </w:p>
        </w:tc>
        <w:tc>
          <w:tcPr>
            <w:tcW w:w="0" w:type="auto"/>
            <w:tcBorders>
              <w:top w:val="single" w:sz="6" w:space="0" w:color="auto"/>
              <w:left w:val="nil"/>
              <w:bottom w:val="nil"/>
              <w:right w:val="nil"/>
            </w:tcBorders>
          </w:tcPr>
          <w:p w14:paraId="2518E45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(3)</w:t>
            </w:r>
          </w:p>
        </w:tc>
        <w:tc>
          <w:tcPr>
            <w:tcW w:w="0" w:type="auto"/>
            <w:tcBorders>
              <w:top w:val="single" w:sz="6" w:space="0" w:color="auto"/>
              <w:left w:val="nil"/>
              <w:bottom w:val="nil"/>
              <w:right w:val="nil"/>
            </w:tcBorders>
          </w:tcPr>
          <w:p w14:paraId="46FD32B4"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(4)</w:t>
            </w:r>
          </w:p>
        </w:tc>
      </w:tr>
      <w:tr w:rsidR="009F73C0" w:rsidRPr="008B23B3" w14:paraId="05434101" w14:textId="77777777" w:rsidTr="00441EAF">
        <w:trPr>
          <w:jc w:val="center"/>
        </w:trPr>
        <w:tc>
          <w:tcPr>
            <w:tcW w:w="0" w:type="auto"/>
            <w:tcBorders>
              <w:top w:val="nil"/>
              <w:left w:val="nil"/>
              <w:bottom w:val="single" w:sz="6" w:space="0" w:color="auto"/>
              <w:right w:val="nil"/>
            </w:tcBorders>
          </w:tcPr>
          <w:p w14:paraId="58342D85"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VARIABLES</w:t>
            </w:r>
          </w:p>
        </w:tc>
        <w:tc>
          <w:tcPr>
            <w:tcW w:w="0" w:type="auto"/>
            <w:tcBorders>
              <w:top w:val="nil"/>
              <w:left w:val="nil"/>
              <w:bottom w:val="single" w:sz="6" w:space="0" w:color="auto"/>
              <w:right w:val="nil"/>
            </w:tcBorders>
          </w:tcPr>
          <w:p w14:paraId="64C33E87"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w:t>
            </w:r>
          </w:p>
        </w:tc>
        <w:tc>
          <w:tcPr>
            <w:tcW w:w="0" w:type="auto"/>
            <w:tcBorders>
              <w:top w:val="nil"/>
              <w:left w:val="nil"/>
              <w:bottom w:val="single" w:sz="6" w:space="0" w:color="auto"/>
              <w:right w:val="nil"/>
            </w:tcBorders>
          </w:tcPr>
          <w:p w14:paraId="31429A82"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w:t>
            </w:r>
          </w:p>
        </w:tc>
        <w:tc>
          <w:tcPr>
            <w:tcW w:w="0" w:type="auto"/>
            <w:tcBorders>
              <w:top w:val="nil"/>
              <w:left w:val="nil"/>
              <w:bottom w:val="single" w:sz="6" w:space="0" w:color="auto"/>
              <w:right w:val="nil"/>
            </w:tcBorders>
          </w:tcPr>
          <w:p w14:paraId="632E426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GovtSubDummy</w:t>
            </w:r>
          </w:p>
        </w:tc>
        <w:tc>
          <w:tcPr>
            <w:tcW w:w="0" w:type="auto"/>
            <w:tcBorders>
              <w:top w:val="nil"/>
              <w:left w:val="nil"/>
              <w:bottom w:val="single" w:sz="6" w:space="0" w:color="auto"/>
              <w:right w:val="nil"/>
            </w:tcBorders>
          </w:tcPr>
          <w:p w14:paraId="00B6F0DF"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GovtSubDummy</w:t>
            </w:r>
          </w:p>
        </w:tc>
      </w:tr>
      <w:tr w:rsidR="009F73C0" w:rsidRPr="008B23B3" w14:paraId="3C400DF5" w14:textId="77777777" w:rsidTr="00441EAF">
        <w:trPr>
          <w:jc w:val="center"/>
        </w:trPr>
        <w:tc>
          <w:tcPr>
            <w:tcW w:w="0" w:type="auto"/>
            <w:tcBorders>
              <w:top w:val="nil"/>
              <w:left w:val="nil"/>
              <w:bottom w:val="nil"/>
              <w:right w:val="nil"/>
            </w:tcBorders>
          </w:tcPr>
          <w:p w14:paraId="00217A5E"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1F600D33"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2E715B4"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36386552"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2C93C6D8"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p>
        </w:tc>
      </w:tr>
      <w:tr w:rsidR="009F73C0" w:rsidRPr="008B23B3" w14:paraId="7BB96EC4" w14:textId="77777777" w:rsidTr="00441EAF">
        <w:trPr>
          <w:jc w:val="center"/>
        </w:trPr>
        <w:tc>
          <w:tcPr>
            <w:tcW w:w="0" w:type="auto"/>
            <w:tcBorders>
              <w:top w:val="nil"/>
              <w:left w:val="nil"/>
              <w:bottom w:val="nil"/>
              <w:right w:val="nil"/>
            </w:tcBorders>
          </w:tcPr>
          <w:p w14:paraId="00644068"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Treated*After</w:t>
            </w:r>
          </w:p>
        </w:tc>
        <w:tc>
          <w:tcPr>
            <w:tcW w:w="0" w:type="auto"/>
            <w:tcBorders>
              <w:top w:val="nil"/>
              <w:left w:val="nil"/>
              <w:bottom w:val="nil"/>
              <w:right w:val="nil"/>
            </w:tcBorders>
            <w:vAlign w:val="bottom"/>
          </w:tcPr>
          <w:p w14:paraId="21078570"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3896E13F"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0F4C01A9"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0.004</w:t>
            </w:r>
          </w:p>
        </w:tc>
        <w:tc>
          <w:tcPr>
            <w:tcW w:w="0" w:type="auto"/>
            <w:tcBorders>
              <w:top w:val="nil"/>
              <w:left w:val="nil"/>
              <w:bottom w:val="nil"/>
              <w:right w:val="nil"/>
            </w:tcBorders>
            <w:vAlign w:val="bottom"/>
          </w:tcPr>
          <w:p w14:paraId="71E866B7"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0.002</w:t>
            </w:r>
          </w:p>
        </w:tc>
      </w:tr>
      <w:tr w:rsidR="009F73C0" w:rsidRPr="008B23B3" w14:paraId="3A499204" w14:textId="77777777" w:rsidTr="00441EAF">
        <w:trPr>
          <w:jc w:val="center"/>
        </w:trPr>
        <w:tc>
          <w:tcPr>
            <w:tcW w:w="0" w:type="auto"/>
            <w:tcBorders>
              <w:top w:val="nil"/>
              <w:left w:val="nil"/>
              <w:bottom w:val="nil"/>
              <w:right w:val="nil"/>
            </w:tcBorders>
          </w:tcPr>
          <w:p w14:paraId="13DB51D0"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5FDE4EBC"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(-0.193)</w:t>
            </w:r>
          </w:p>
        </w:tc>
        <w:tc>
          <w:tcPr>
            <w:tcW w:w="0" w:type="auto"/>
            <w:tcBorders>
              <w:top w:val="nil"/>
              <w:left w:val="nil"/>
              <w:bottom w:val="nil"/>
              <w:right w:val="nil"/>
            </w:tcBorders>
            <w:vAlign w:val="bottom"/>
          </w:tcPr>
          <w:p w14:paraId="6E7F68A5"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(-0.321)</w:t>
            </w:r>
          </w:p>
        </w:tc>
        <w:tc>
          <w:tcPr>
            <w:tcW w:w="0" w:type="auto"/>
            <w:tcBorders>
              <w:top w:val="nil"/>
              <w:left w:val="nil"/>
              <w:bottom w:val="nil"/>
              <w:right w:val="nil"/>
            </w:tcBorders>
            <w:vAlign w:val="bottom"/>
          </w:tcPr>
          <w:p w14:paraId="28DE86CA"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(0.309)</w:t>
            </w:r>
          </w:p>
        </w:tc>
        <w:tc>
          <w:tcPr>
            <w:tcW w:w="0" w:type="auto"/>
            <w:tcBorders>
              <w:top w:val="nil"/>
              <w:left w:val="nil"/>
              <w:bottom w:val="nil"/>
              <w:right w:val="nil"/>
            </w:tcBorders>
            <w:vAlign w:val="bottom"/>
          </w:tcPr>
          <w:p w14:paraId="7BE5CF2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(0.187)</w:t>
            </w:r>
          </w:p>
        </w:tc>
      </w:tr>
      <w:tr w:rsidR="009F73C0" w:rsidRPr="008B23B3" w14:paraId="397C93F9" w14:textId="77777777" w:rsidTr="00441EAF">
        <w:trPr>
          <w:jc w:val="center"/>
        </w:trPr>
        <w:tc>
          <w:tcPr>
            <w:tcW w:w="0" w:type="auto"/>
            <w:tcBorders>
              <w:top w:val="nil"/>
              <w:left w:val="nil"/>
              <w:bottom w:val="nil"/>
              <w:right w:val="nil"/>
            </w:tcBorders>
          </w:tcPr>
          <w:p w14:paraId="337384C9"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Treated</w:t>
            </w:r>
          </w:p>
        </w:tc>
        <w:tc>
          <w:tcPr>
            <w:tcW w:w="0" w:type="auto"/>
            <w:tcBorders>
              <w:top w:val="nil"/>
              <w:left w:val="nil"/>
              <w:bottom w:val="nil"/>
              <w:right w:val="nil"/>
            </w:tcBorders>
            <w:vAlign w:val="bottom"/>
          </w:tcPr>
          <w:p w14:paraId="71B9EAFC"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0.002*</w:t>
            </w:r>
          </w:p>
        </w:tc>
        <w:tc>
          <w:tcPr>
            <w:tcW w:w="0" w:type="auto"/>
            <w:tcBorders>
              <w:top w:val="nil"/>
              <w:left w:val="nil"/>
              <w:bottom w:val="nil"/>
              <w:right w:val="nil"/>
            </w:tcBorders>
            <w:vAlign w:val="bottom"/>
          </w:tcPr>
          <w:p w14:paraId="0478A8D5"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0" w:type="auto"/>
            <w:tcBorders>
              <w:top w:val="nil"/>
              <w:left w:val="nil"/>
              <w:bottom w:val="nil"/>
              <w:right w:val="nil"/>
            </w:tcBorders>
            <w:vAlign w:val="bottom"/>
          </w:tcPr>
          <w:p w14:paraId="23F19A6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0.004</w:t>
            </w:r>
          </w:p>
        </w:tc>
        <w:tc>
          <w:tcPr>
            <w:tcW w:w="0" w:type="auto"/>
            <w:tcBorders>
              <w:top w:val="nil"/>
              <w:left w:val="nil"/>
              <w:bottom w:val="nil"/>
              <w:right w:val="nil"/>
            </w:tcBorders>
            <w:vAlign w:val="bottom"/>
          </w:tcPr>
          <w:p w14:paraId="06BDC6B4"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0.014</w:t>
            </w:r>
          </w:p>
        </w:tc>
      </w:tr>
      <w:tr w:rsidR="009F73C0" w:rsidRPr="008B23B3" w14:paraId="2BFFC9EB" w14:textId="77777777" w:rsidTr="00441EAF">
        <w:trPr>
          <w:jc w:val="center"/>
        </w:trPr>
        <w:tc>
          <w:tcPr>
            <w:tcW w:w="0" w:type="auto"/>
            <w:tcBorders>
              <w:top w:val="nil"/>
              <w:left w:val="nil"/>
              <w:bottom w:val="nil"/>
              <w:right w:val="nil"/>
            </w:tcBorders>
          </w:tcPr>
          <w:p w14:paraId="7B459437"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3753FD3D"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(1.676)</w:t>
            </w:r>
          </w:p>
        </w:tc>
        <w:tc>
          <w:tcPr>
            <w:tcW w:w="0" w:type="auto"/>
            <w:tcBorders>
              <w:top w:val="nil"/>
              <w:left w:val="nil"/>
              <w:bottom w:val="nil"/>
              <w:right w:val="nil"/>
            </w:tcBorders>
            <w:vAlign w:val="bottom"/>
          </w:tcPr>
          <w:p w14:paraId="2C26DF5C"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(0.999)</w:t>
            </w:r>
          </w:p>
        </w:tc>
        <w:tc>
          <w:tcPr>
            <w:tcW w:w="0" w:type="auto"/>
            <w:tcBorders>
              <w:top w:val="nil"/>
              <w:left w:val="nil"/>
              <w:bottom w:val="nil"/>
              <w:right w:val="nil"/>
            </w:tcBorders>
            <w:vAlign w:val="bottom"/>
          </w:tcPr>
          <w:p w14:paraId="6A5389DC"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(0.450)</w:t>
            </w:r>
          </w:p>
        </w:tc>
        <w:tc>
          <w:tcPr>
            <w:tcW w:w="0" w:type="auto"/>
            <w:tcBorders>
              <w:top w:val="nil"/>
              <w:left w:val="nil"/>
              <w:bottom w:val="nil"/>
              <w:right w:val="nil"/>
            </w:tcBorders>
            <w:vAlign w:val="bottom"/>
          </w:tcPr>
          <w:p w14:paraId="21DCBB07"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(1.447)</w:t>
            </w:r>
          </w:p>
        </w:tc>
      </w:tr>
      <w:tr w:rsidR="009F73C0" w:rsidRPr="008B23B3" w14:paraId="27F81114" w14:textId="77777777" w:rsidTr="00441EAF">
        <w:trPr>
          <w:jc w:val="center"/>
        </w:trPr>
        <w:tc>
          <w:tcPr>
            <w:tcW w:w="0" w:type="auto"/>
            <w:tcBorders>
              <w:top w:val="nil"/>
              <w:left w:val="nil"/>
              <w:bottom w:val="nil"/>
              <w:right w:val="nil"/>
            </w:tcBorders>
          </w:tcPr>
          <w:p w14:paraId="0EF21610"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After</w:t>
            </w:r>
          </w:p>
        </w:tc>
        <w:tc>
          <w:tcPr>
            <w:tcW w:w="0" w:type="auto"/>
            <w:tcBorders>
              <w:top w:val="nil"/>
              <w:left w:val="nil"/>
              <w:bottom w:val="nil"/>
              <w:right w:val="nil"/>
            </w:tcBorders>
            <w:vAlign w:val="bottom"/>
          </w:tcPr>
          <w:p w14:paraId="7845278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0" w:type="auto"/>
            <w:tcBorders>
              <w:top w:val="nil"/>
              <w:left w:val="nil"/>
              <w:bottom w:val="nil"/>
              <w:right w:val="nil"/>
            </w:tcBorders>
            <w:vAlign w:val="bottom"/>
          </w:tcPr>
          <w:p w14:paraId="100B077F"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122B3A54"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-0.050***</w:t>
            </w:r>
          </w:p>
        </w:tc>
        <w:tc>
          <w:tcPr>
            <w:tcW w:w="0" w:type="auto"/>
            <w:tcBorders>
              <w:top w:val="nil"/>
              <w:left w:val="nil"/>
              <w:bottom w:val="nil"/>
              <w:right w:val="nil"/>
            </w:tcBorders>
            <w:vAlign w:val="bottom"/>
          </w:tcPr>
          <w:p w14:paraId="1F695BE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-0.052***</w:t>
            </w:r>
          </w:p>
        </w:tc>
      </w:tr>
      <w:tr w:rsidR="009F73C0" w:rsidRPr="008B23B3" w14:paraId="447E0848" w14:textId="77777777" w:rsidTr="00441EAF">
        <w:trPr>
          <w:jc w:val="center"/>
        </w:trPr>
        <w:tc>
          <w:tcPr>
            <w:tcW w:w="0" w:type="auto"/>
            <w:tcBorders>
              <w:top w:val="nil"/>
              <w:left w:val="nil"/>
              <w:bottom w:val="nil"/>
              <w:right w:val="nil"/>
            </w:tcBorders>
          </w:tcPr>
          <w:p w14:paraId="72B3E369"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7A28275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(-1.375)</w:t>
            </w:r>
          </w:p>
        </w:tc>
        <w:tc>
          <w:tcPr>
            <w:tcW w:w="0" w:type="auto"/>
            <w:tcBorders>
              <w:top w:val="nil"/>
              <w:left w:val="nil"/>
              <w:bottom w:val="nil"/>
              <w:right w:val="nil"/>
            </w:tcBorders>
            <w:vAlign w:val="bottom"/>
          </w:tcPr>
          <w:p w14:paraId="717AC3C5"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(-0.531)</w:t>
            </w:r>
          </w:p>
        </w:tc>
        <w:tc>
          <w:tcPr>
            <w:tcW w:w="0" w:type="auto"/>
            <w:tcBorders>
              <w:top w:val="nil"/>
              <w:left w:val="nil"/>
              <w:bottom w:val="nil"/>
              <w:right w:val="nil"/>
            </w:tcBorders>
            <w:vAlign w:val="bottom"/>
          </w:tcPr>
          <w:p w14:paraId="0DB54432"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(-2.649)</w:t>
            </w:r>
          </w:p>
        </w:tc>
        <w:tc>
          <w:tcPr>
            <w:tcW w:w="0" w:type="auto"/>
            <w:tcBorders>
              <w:top w:val="nil"/>
              <w:left w:val="nil"/>
              <w:bottom w:val="nil"/>
              <w:right w:val="nil"/>
            </w:tcBorders>
            <w:vAlign w:val="bottom"/>
          </w:tcPr>
          <w:p w14:paraId="7E05EDB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(-2.748)</w:t>
            </w:r>
          </w:p>
        </w:tc>
      </w:tr>
      <w:tr w:rsidR="009F73C0" w:rsidRPr="008B23B3" w14:paraId="53B3195E" w14:textId="77777777" w:rsidTr="00441EAF">
        <w:trPr>
          <w:jc w:val="center"/>
        </w:trPr>
        <w:tc>
          <w:tcPr>
            <w:tcW w:w="0" w:type="auto"/>
            <w:tcBorders>
              <w:top w:val="nil"/>
              <w:left w:val="nil"/>
              <w:bottom w:val="nil"/>
              <w:right w:val="nil"/>
            </w:tcBorders>
          </w:tcPr>
          <w:p w14:paraId="32109AFB"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Size</w:t>
            </w:r>
          </w:p>
        </w:tc>
        <w:tc>
          <w:tcPr>
            <w:tcW w:w="0" w:type="auto"/>
            <w:tcBorders>
              <w:top w:val="nil"/>
              <w:left w:val="nil"/>
              <w:bottom w:val="nil"/>
              <w:right w:val="nil"/>
            </w:tcBorders>
            <w:vAlign w:val="bottom"/>
          </w:tcPr>
          <w:p w14:paraId="42166D72"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0" w:type="auto"/>
            <w:tcBorders>
              <w:top w:val="nil"/>
              <w:left w:val="nil"/>
              <w:bottom w:val="nil"/>
              <w:right w:val="nil"/>
            </w:tcBorders>
            <w:vAlign w:val="bottom"/>
          </w:tcPr>
          <w:p w14:paraId="71717538"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0" w:type="auto"/>
            <w:tcBorders>
              <w:top w:val="nil"/>
              <w:left w:val="nil"/>
              <w:bottom w:val="nil"/>
              <w:right w:val="nil"/>
            </w:tcBorders>
            <w:vAlign w:val="bottom"/>
          </w:tcPr>
          <w:p w14:paraId="28AAD823"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0.003</w:t>
            </w:r>
          </w:p>
        </w:tc>
        <w:tc>
          <w:tcPr>
            <w:tcW w:w="0" w:type="auto"/>
            <w:tcBorders>
              <w:top w:val="nil"/>
              <w:left w:val="nil"/>
              <w:bottom w:val="nil"/>
              <w:right w:val="nil"/>
            </w:tcBorders>
            <w:vAlign w:val="bottom"/>
          </w:tcPr>
          <w:p w14:paraId="3D3274AE"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0.002</w:t>
            </w:r>
          </w:p>
        </w:tc>
      </w:tr>
      <w:tr w:rsidR="009F73C0" w:rsidRPr="008B23B3" w14:paraId="6BF05366" w14:textId="77777777" w:rsidTr="00441EAF">
        <w:trPr>
          <w:jc w:val="center"/>
        </w:trPr>
        <w:tc>
          <w:tcPr>
            <w:tcW w:w="0" w:type="auto"/>
            <w:tcBorders>
              <w:top w:val="nil"/>
              <w:left w:val="nil"/>
              <w:bottom w:val="nil"/>
              <w:right w:val="nil"/>
            </w:tcBorders>
          </w:tcPr>
          <w:p w14:paraId="18E1030B"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0B3E72F3"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(-1.960)</w:t>
            </w:r>
          </w:p>
        </w:tc>
        <w:tc>
          <w:tcPr>
            <w:tcW w:w="0" w:type="auto"/>
            <w:tcBorders>
              <w:top w:val="nil"/>
              <w:left w:val="nil"/>
              <w:bottom w:val="nil"/>
              <w:right w:val="nil"/>
            </w:tcBorders>
            <w:vAlign w:val="bottom"/>
          </w:tcPr>
          <w:p w14:paraId="75CC7F5C"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(-2.673)</w:t>
            </w:r>
          </w:p>
        </w:tc>
        <w:tc>
          <w:tcPr>
            <w:tcW w:w="0" w:type="auto"/>
            <w:tcBorders>
              <w:top w:val="nil"/>
              <w:left w:val="nil"/>
              <w:bottom w:val="nil"/>
              <w:right w:val="nil"/>
            </w:tcBorders>
            <w:vAlign w:val="bottom"/>
          </w:tcPr>
          <w:p w14:paraId="413ED745"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(0.938)</w:t>
            </w:r>
          </w:p>
        </w:tc>
        <w:tc>
          <w:tcPr>
            <w:tcW w:w="0" w:type="auto"/>
            <w:tcBorders>
              <w:top w:val="nil"/>
              <w:left w:val="nil"/>
              <w:bottom w:val="nil"/>
              <w:right w:val="nil"/>
            </w:tcBorders>
            <w:vAlign w:val="bottom"/>
          </w:tcPr>
          <w:p w14:paraId="22D54CCF"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(0.745)</w:t>
            </w:r>
          </w:p>
        </w:tc>
      </w:tr>
      <w:tr w:rsidR="009F73C0" w:rsidRPr="008B23B3" w14:paraId="32854216" w14:textId="77777777" w:rsidTr="00441EAF">
        <w:trPr>
          <w:jc w:val="center"/>
        </w:trPr>
        <w:tc>
          <w:tcPr>
            <w:tcW w:w="0" w:type="auto"/>
            <w:tcBorders>
              <w:top w:val="nil"/>
              <w:left w:val="nil"/>
              <w:bottom w:val="nil"/>
              <w:right w:val="nil"/>
            </w:tcBorders>
          </w:tcPr>
          <w:p w14:paraId="7DBC64B7"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 xml:space="preserve">Age </w:t>
            </w:r>
          </w:p>
        </w:tc>
        <w:tc>
          <w:tcPr>
            <w:tcW w:w="0" w:type="auto"/>
            <w:tcBorders>
              <w:top w:val="nil"/>
              <w:left w:val="nil"/>
              <w:bottom w:val="nil"/>
              <w:right w:val="nil"/>
            </w:tcBorders>
            <w:vAlign w:val="bottom"/>
          </w:tcPr>
          <w:p w14:paraId="3F70B9A4"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628E977A"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1356076D"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-0.001</w:t>
            </w:r>
          </w:p>
        </w:tc>
        <w:tc>
          <w:tcPr>
            <w:tcW w:w="0" w:type="auto"/>
            <w:tcBorders>
              <w:top w:val="nil"/>
              <w:left w:val="nil"/>
              <w:bottom w:val="nil"/>
              <w:right w:val="nil"/>
            </w:tcBorders>
            <w:vAlign w:val="bottom"/>
          </w:tcPr>
          <w:p w14:paraId="6667ADD9"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-0.001</w:t>
            </w:r>
          </w:p>
        </w:tc>
      </w:tr>
      <w:tr w:rsidR="009F73C0" w:rsidRPr="008B23B3" w14:paraId="28B18D97" w14:textId="77777777" w:rsidTr="00441EAF">
        <w:trPr>
          <w:jc w:val="center"/>
        </w:trPr>
        <w:tc>
          <w:tcPr>
            <w:tcW w:w="0" w:type="auto"/>
            <w:tcBorders>
              <w:top w:val="nil"/>
              <w:left w:val="nil"/>
              <w:bottom w:val="nil"/>
              <w:right w:val="nil"/>
            </w:tcBorders>
          </w:tcPr>
          <w:p w14:paraId="3D45212E"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2016BDBA"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(-1.435)</w:t>
            </w:r>
          </w:p>
        </w:tc>
        <w:tc>
          <w:tcPr>
            <w:tcW w:w="0" w:type="auto"/>
            <w:tcBorders>
              <w:top w:val="nil"/>
              <w:left w:val="nil"/>
              <w:bottom w:val="nil"/>
              <w:right w:val="nil"/>
            </w:tcBorders>
            <w:vAlign w:val="bottom"/>
          </w:tcPr>
          <w:p w14:paraId="23793E25"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(-1.419)</w:t>
            </w:r>
          </w:p>
        </w:tc>
        <w:tc>
          <w:tcPr>
            <w:tcW w:w="0" w:type="auto"/>
            <w:tcBorders>
              <w:top w:val="nil"/>
              <w:left w:val="nil"/>
              <w:bottom w:val="nil"/>
              <w:right w:val="nil"/>
            </w:tcBorders>
            <w:vAlign w:val="bottom"/>
          </w:tcPr>
          <w:p w14:paraId="7D51E668"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(-1.420)</w:t>
            </w:r>
          </w:p>
        </w:tc>
        <w:tc>
          <w:tcPr>
            <w:tcW w:w="0" w:type="auto"/>
            <w:tcBorders>
              <w:top w:val="nil"/>
              <w:left w:val="nil"/>
              <w:bottom w:val="nil"/>
              <w:right w:val="nil"/>
            </w:tcBorders>
            <w:vAlign w:val="bottom"/>
          </w:tcPr>
          <w:p w14:paraId="4A01233C"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(-1.236)</w:t>
            </w:r>
          </w:p>
        </w:tc>
      </w:tr>
      <w:tr w:rsidR="009F73C0" w:rsidRPr="008B23B3" w14:paraId="0927B7C9" w14:textId="77777777" w:rsidTr="00441EAF">
        <w:trPr>
          <w:jc w:val="center"/>
        </w:trPr>
        <w:tc>
          <w:tcPr>
            <w:tcW w:w="0" w:type="auto"/>
            <w:tcBorders>
              <w:top w:val="nil"/>
              <w:left w:val="nil"/>
              <w:bottom w:val="nil"/>
              <w:right w:val="nil"/>
            </w:tcBorders>
          </w:tcPr>
          <w:p w14:paraId="3E9196B3"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SOE</w:t>
            </w:r>
          </w:p>
        </w:tc>
        <w:tc>
          <w:tcPr>
            <w:tcW w:w="0" w:type="auto"/>
            <w:tcBorders>
              <w:top w:val="nil"/>
              <w:left w:val="nil"/>
              <w:bottom w:val="nil"/>
              <w:right w:val="nil"/>
            </w:tcBorders>
            <w:vAlign w:val="bottom"/>
          </w:tcPr>
          <w:p w14:paraId="724F1762"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0.001</w:t>
            </w:r>
          </w:p>
        </w:tc>
        <w:tc>
          <w:tcPr>
            <w:tcW w:w="0" w:type="auto"/>
            <w:tcBorders>
              <w:top w:val="nil"/>
              <w:left w:val="nil"/>
              <w:bottom w:val="nil"/>
              <w:right w:val="nil"/>
            </w:tcBorders>
            <w:vAlign w:val="bottom"/>
          </w:tcPr>
          <w:p w14:paraId="5F40F9F2"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0.002</w:t>
            </w:r>
          </w:p>
        </w:tc>
        <w:tc>
          <w:tcPr>
            <w:tcW w:w="0" w:type="auto"/>
            <w:tcBorders>
              <w:top w:val="nil"/>
              <w:left w:val="nil"/>
              <w:bottom w:val="nil"/>
              <w:right w:val="nil"/>
            </w:tcBorders>
            <w:vAlign w:val="bottom"/>
          </w:tcPr>
          <w:p w14:paraId="5AC18FC1"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-0.010</w:t>
            </w:r>
          </w:p>
        </w:tc>
        <w:tc>
          <w:tcPr>
            <w:tcW w:w="0" w:type="auto"/>
            <w:tcBorders>
              <w:top w:val="nil"/>
              <w:left w:val="nil"/>
              <w:bottom w:val="nil"/>
              <w:right w:val="nil"/>
            </w:tcBorders>
            <w:vAlign w:val="bottom"/>
          </w:tcPr>
          <w:p w14:paraId="4EB4CCF5"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-0.001</w:t>
            </w:r>
          </w:p>
        </w:tc>
      </w:tr>
      <w:tr w:rsidR="009F73C0" w:rsidRPr="008B23B3" w14:paraId="6B32DFC2" w14:textId="77777777" w:rsidTr="00441EAF">
        <w:trPr>
          <w:jc w:val="center"/>
        </w:trPr>
        <w:tc>
          <w:tcPr>
            <w:tcW w:w="0" w:type="auto"/>
            <w:tcBorders>
              <w:top w:val="nil"/>
              <w:left w:val="nil"/>
              <w:bottom w:val="nil"/>
              <w:right w:val="nil"/>
            </w:tcBorders>
          </w:tcPr>
          <w:p w14:paraId="53C25942"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61E71E81"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(0.700)</w:t>
            </w:r>
          </w:p>
        </w:tc>
        <w:tc>
          <w:tcPr>
            <w:tcW w:w="0" w:type="auto"/>
            <w:tcBorders>
              <w:top w:val="nil"/>
              <w:left w:val="nil"/>
              <w:bottom w:val="nil"/>
              <w:right w:val="nil"/>
            </w:tcBorders>
            <w:vAlign w:val="bottom"/>
          </w:tcPr>
          <w:p w14:paraId="7A8A196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(1.308)</w:t>
            </w:r>
          </w:p>
        </w:tc>
        <w:tc>
          <w:tcPr>
            <w:tcW w:w="0" w:type="auto"/>
            <w:tcBorders>
              <w:top w:val="nil"/>
              <w:left w:val="nil"/>
              <w:bottom w:val="nil"/>
              <w:right w:val="nil"/>
            </w:tcBorders>
            <w:vAlign w:val="bottom"/>
          </w:tcPr>
          <w:p w14:paraId="1EFE26E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(-1.313)</w:t>
            </w:r>
          </w:p>
        </w:tc>
        <w:tc>
          <w:tcPr>
            <w:tcW w:w="0" w:type="auto"/>
            <w:tcBorders>
              <w:top w:val="nil"/>
              <w:left w:val="nil"/>
              <w:bottom w:val="nil"/>
              <w:right w:val="nil"/>
            </w:tcBorders>
            <w:vAlign w:val="bottom"/>
          </w:tcPr>
          <w:p w14:paraId="1727C164"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(-0.189)</w:t>
            </w:r>
          </w:p>
        </w:tc>
      </w:tr>
      <w:tr w:rsidR="009F73C0" w:rsidRPr="008B23B3" w14:paraId="235926D0" w14:textId="77777777" w:rsidTr="00441EAF">
        <w:trPr>
          <w:jc w:val="center"/>
        </w:trPr>
        <w:tc>
          <w:tcPr>
            <w:tcW w:w="0" w:type="auto"/>
            <w:tcBorders>
              <w:top w:val="nil"/>
              <w:left w:val="nil"/>
              <w:bottom w:val="nil"/>
              <w:right w:val="nil"/>
            </w:tcBorders>
          </w:tcPr>
          <w:p w14:paraId="19BF0BCA"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Political Connection</w:t>
            </w:r>
          </w:p>
        </w:tc>
        <w:tc>
          <w:tcPr>
            <w:tcW w:w="0" w:type="auto"/>
            <w:tcBorders>
              <w:top w:val="nil"/>
              <w:left w:val="nil"/>
              <w:bottom w:val="nil"/>
              <w:right w:val="nil"/>
            </w:tcBorders>
            <w:vAlign w:val="bottom"/>
          </w:tcPr>
          <w:p w14:paraId="51341707"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56644EC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-0.000</w:t>
            </w:r>
          </w:p>
        </w:tc>
        <w:tc>
          <w:tcPr>
            <w:tcW w:w="0" w:type="auto"/>
            <w:tcBorders>
              <w:top w:val="nil"/>
              <w:left w:val="nil"/>
              <w:bottom w:val="nil"/>
              <w:right w:val="nil"/>
            </w:tcBorders>
            <w:vAlign w:val="bottom"/>
          </w:tcPr>
          <w:p w14:paraId="612FA71F"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-0.006</w:t>
            </w:r>
          </w:p>
        </w:tc>
        <w:tc>
          <w:tcPr>
            <w:tcW w:w="0" w:type="auto"/>
            <w:tcBorders>
              <w:top w:val="nil"/>
              <w:left w:val="nil"/>
              <w:bottom w:val="nil"/>
              <w:right w:val="nil"/>
            </w:tcBorders>
            <w:vAlign w:val="bottom"/>
          </w:tcPr>
          <w:p w14:paraId="7C2B473F"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-0.009</w:t>
            </w:r>
          </w:p>
        </w:tc>
      </w:tr>
      <w:tr w:rsidR="009F73C0" w:rsidRPr="008B23B3" w14:paraId="69B0AD88" w14:textId="77777777" w:rsidTr="00441EAF">
        <w:trPr>
          <w:jc w:val="center"/>
        </w:trPr>
        <w:tc>
          <w:tcPr>
            <w:tcW w:w="0" w:type="auto"/>
            <w:tcBorders>
              <w:top w:val="nil"/>
              <w:left w:val="nil"/>
              <w:bottom w:val="nil"/>
              <w:right w:val="nil"/>
            </w:tcBorders>
          </w:tcPr>
          <w:p w14:paraId="2E32B4D5"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6A501CDA"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(-0.529)</w:t>
            </w:r>
          </w:p>
        </w:tc>
        <w:tc>
          <w:tcPr>
            <w:tcW w:w="0" w:type="auto"/>
            <w:tcBorders>
              <w:top w:val="nil"/>
              <w:left w:val="nil"/>
              <w:bottom w:val="nil"/>
              <w:right w:val="nil"/>
            </w:tcBorders>
            <w:vAlign w:val="bottom"/>
          </w:tcPr>
          <w:p w14:paraId="1E6FD05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(-0.327)</w:t>
            </w:r>
          </w:p>
        </w:tc>
        <w:tc>
          <w:tcPr>
            <w:tcW w:w="0" w:type="auto"/>
            <w:tcBorders>
              <w:top w:val="nil"/>
              <w:left w:val="nil"/>
              <w:bottom w:val="nil"/>
              <w:right w:val="nil"/>
            </w:tcBorders>
            <w:vAlign w:val="bottom"/>
          </w:tcPr>
          <w:p w14:paraId="429901E2"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(-0.826)</w:t>
            </w:r>
          </w:p>
        </w:tc>
        <w:tc>
          <w:tcPr>
            <w:tcW w:w="0" w:type="auto"/>
            <w:tcBorders>
              <w:top w:val="nil"/>
              <w:left w:val="nil"/>
              <w:bottom w:val="nil"/>
              <w:right w:val="nil"/>
            </w:tcBorders>
            <w:vAlign w:val="bottom"/>
          </w:tcPr>
          <w:p w14:paraId="02EA183E"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(-1.034)</w:t>
            </w:r>
          </w:p>
        </w:tc>
      </w:tr>
      <w:tr w:rsidR="009F73C0" w:rsidRPr="008B23B3" w14:paraId="3EAE4313" w14:textId="77777777" w:rsidTr="00441EAF">
        <w:trPr>
          <w:jc w:val="center"/>
        </w:trPr>
        <w:tc>
          <w:tcPr>
            <w:tcW w:w="0" w:type="auto"/>
            <w:tcBorders>
              <w:top w:val="nil"/>
              <w:left w:val="nil"/>
              <w:bottom w:val="nil"/>
              <w:right w:val="nil"/>
            </w:tcBorders>
          </w:tcPr>
          <w:p w14:paraId="39FE1E4A"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Earnings Management</w:t>
            </w:r>
          </w:p>
        </w:tc>
        <w:tc>
          <w:tcPr>
            <w:tcW w:w="0" w:type="auto"/>
            <w:tcBorders>
              <w:top w:val="nil"/>
              <w:left w:val="nil"/>
              <w:bottom w:val="nil"/>
              <w:right w:val="nil"/>
            </w:tcBorders>
            <w:vAlign w:val="bottom"/>
          </w:tcPr>
          <w:p w14:paraId="64DCCC3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-0.006**</w:t>
            </w:r>
          </w:p>
        </w:tc>
        <w:tc>
          <w:tcPr>
            <w:tcW w:w="0" w:type="auto"/>
            <w:tcBorders>
              <w:top w:val="nil"/>
              <w:left w:val="nil"/>
              <w:bottom w:val="nil"/>
              <w:right w:val="nil"/>
            </w:tcBorders>
            <w:vAlign w:val="bottom"/>
          </w:tcPr>
          <w:p w14:paraId="0593DAFD"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-0.004</w:t>
            </w:r>
          </w:p>
        </w:tc>
        <w:tc>
          <w:tcPr>
            <w:tcW w:w="0" w:type="auto"/>
            <w:tcBorders>
              <w:top w:val="nil"/>
              <w:left w:val="nil"/>
              <w:bottom w:val="nil"/>
              <w:right w:val="nil"/>
            </w:tcBorders>
            <w:vAlign w:val="bottom"/>
          </w:tcPr>
          <w:p w14:paraId="1444D070"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0.047</w:t>
            </w:r>
          </w:p>
        </w:tc>
        <w:tc>
          <w:tcPr>
            <w:tcW w:w="0" w:type="auto"/>
            <w:tcBorders>
              <w:top w:val="nil"/>
              <w:left w:val="nil"/>
              <w:bottom w:val="nil"/>
              <w:right w:val="nil"/>
            </w:tcBorders>
            <w:vAlign w:val="bottom"/>
          </w:tcPr>
          <w:p w14:paraId="2EFD18D4"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0.073*</w:t>
            </w:r>
          </w:p>
        </w:tc>
      </w:tr>
      <w:tr w:rsidR="009F73C0" w:rsidRPr="008B23B3" w14:paraId="27CC4B02" w14:textId="77777777" w:rsidTr="00441EAF">
        <w:trPr>
          <w:jc w:val="center"/>
        </w:trPr>
        <w:tc>
          <w:tcPr>
            <w:tcW w:w="0" w:type="auto"/>
            <w:tcBorders>
              <w:top w:val="nil"/>
              <w:left w:val="nil"/>
              <w:bottom w:val="nil"/>
              <w:right w:val="nil"/>
            </w:tcBorders>
          </w:tcPr>
          <w:p w14:paraId="3E50035F"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1E9E3AB1"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(-2.503)</w:t>
            </w:r>
          </w:p>
        </w:tc>
        <w:tc>
          <w:tcPr>
            <w:tcW w:w="0" w:type="auto"/>
            <w:tcBorders>
              <w:top w:val="nil"/>
              <w:left w:val="nil"/>
              <w:bottom w:val="nil"/>
              <w:right w:val="nil"/>
            </w:tcBorders>
            <w:vAlign w:val="bottom"/>
          </w:tcPr>
          <w:p w14:paraId="373E5059"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(-1.534)</w:t>
            </w:r>
          </w:p>
        </w:tc>
        <w:tc>
          <w:tcPr>
            <w:tcW w:w="0" w:type="auto"/>
            <w:tcBorders>
              <w:top w:val="nil"/>
              <w:left w:val="nil"/>
              <w:bottom w:val="nil"/>
              <w:right w:val="nil"/>
            </w:tcBorders>
            <w:vAlign w:val="bottom"/>
          </w:tcPr>
          <w:p w14:paraId="6C9D3B13"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(1.132)</w:t>
            </w:r>
          </w:p>
        </w:tc>
        <w:tc>
          <w:tcPr>
            <w:tcW w:w="0" w:type="auto"/>
            <w:tcBorders>
              <w:top w:val="nil"/>
              <w:left w:val="nil"/>
              <w:bottom w:val="nil"/>
              <w:right w:val="nil"/>
            </w:tcBorders>
            <w:vAlign w:val="bottom"/>
          </w:tcPr>
          <w:p w14:paraId="66F03273"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(1.920)</w:t>
            </w:r>
          </w:p>
        </w:tc>
      </w:tr>
      <w:tr w:rsidR="009F73C0" w:rsidRPr="008B23B3" w14:paraId="0BE09607" w14:textId="77777777" w:rsidTr="00441EAF">
        <w:trPr>
          <w:jc w:val="center"/>
        </w:trPr>
        <w:tc>
          <w:tcPr>
            <w:tcW w:w="0" w:type="auto"/>
            <w:tcBorders>
              <w:top w:val="nil"/>
              <w:left w:val="nil"/>
              <w:bottom w:val="nil"/>
              <w:right w:val="nil"/>
            </w:tcBorders>
          </w:tcPr>
          <w:p w14:paraId="63664E69"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66DB054F"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0" w:type="auto"/>
            <w:tcBorders>
              <w:top w:val="nil"/>
              <w:left w:val="nil"/>
              <w:bottom w:val="nil"/>
              <w:right w:val="nil"/>
            </w:tcBorders>
            <w:vAlign w:val="bottom"/>
          </w:tcPr>
          <w:p w14:paraId="7B678881"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 </w:t>
            </w:r>
          </w:p>
        </w:tc>
        <w:tc>
          <w:tcPr>
            <w:tcW w:w="0" w:type="auto"/>
            <w:tcBorders>
              <w:top w:val="nil"/>
              <w:left w:val="nil"/>
              <w:bottom w:val="nil"/>
              <w:right w:val="nil"/>
            </w:tcBorders>
            <w:vAlign w:val="bottom"/>
          </w:tcPr>
          <w:p w14:paraId="4DECB0C7"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c>
          <w:tcPr>
            <w:tcW w:w="0" w:type="auto"/>
            <w:tcBorders>
              <w:top w:val="nil"/>
              <w:left w:val="nil"/>
              <w:bottom w:val="nil"/>
              <w:right w:val="nil"/>
            </w:tcBorders>
            <w:vAlign w:val="bottom"/>
          </w:tcPr>
          <w:p w14:paraId="0C469C23"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r>
      <w:tr w:rsidR="009F73C0" w:rsidRPr="008B23B3" w14:paraId="28E97A32" w14:textId="77777777" w:rsidTr="00441EAF">
        <w:trPr>
          <w:jc w:val="center"/>
        </w:trPr>
        <w:tc>
          <w:tcPr>
            <w:tcW w:w="0" w:type="auto"/>
            <w:tcBorders>
              <w:top w:val="nil"/>
              <w:left w:val="nil"/>
              <w:bottom w:val="nil"/>
              <w:right w:val="nil"/>
            </w:tcBorders>
          </w:tcPr>
          <w:p w14:paraId="41E83D92"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Observations</w:t>
            </w:r>
          </w:p>
        </w:tc>
        <w:tc>
          <w:tcPr>
            <w:tcW w:w="0" w:type="auto"/>
            <w:tcBorders>
              <w:top w:val="nil"/>
              <w:left w:val="nil"/>
              <w:bottom w:val="nil"/>
              <w:right w:val="nil"/>
            </w:tcBorders>
            <w:vAlign w:val="bottom"/>
          </w:tcPr>
          <w:p w14:paraId="058ED845"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1,928</w:t>
            </w:r>
          </w:p>
        </w:tc>
        <w:tc>
          <w:tcPr>
            <w:tcW w:w="0" w:type="auto"/>
            <w:tcBorders>
              <w:top w:val="nil"/>
              <w:left w:val="nil"/>
              <w:bottom w:val="nil"/>
              <w:right w:val="nil"/>
            </w:tcBorders>
            <w:vAlign w:val="bottom"/>
          </w:tcPr>
          <w:p w14:paraId="540B7474"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1,928</w:t>
            </w:r>
          </w:p>
        </w:tc>
        <w:tc>
          <w:tcPr>
            <w:tcW w:w="0" w:type="auto"/>
            <w:tcBorders>
              <w:top w:val="nil"/>
              <w:left w:val="nil"/>
              <w:bottom w:val="nil"/>
              <w:right w:val="nil"/>
            </w:tcBorders>
            <w:vAlign w:val="bottom"/>
          </w:tcPr>
          <w:p w14:paraId="567F787B"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1,946</w:t>
            </w:r>
          </w:p>
        </w:tc>
        <w:tc>
          <w:tcPr>
            <w:tcW w:w="0" w:type="auto"/>
            <w:tcBorders>
              <w:top w:val="nil"/>
              <w:left w:val="nil"/>
              <w:bottom w:val="nil"/>
              <w:right w:val="nil"/>
            </w:tcBorders>
            <w:vAlign w:val="bottom"/>
          </w:tcPr>
          <w:p w14:paraId="733DE790"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1,946</w:t>
            </w:r>
          </w:p>
        </w:tc>
      </w:tr>
      <w:tr w:rsidR="009F73C0" w:rsidRPr="008B23B3" w14:paraId="1D57BAEF" w14:textId="77777777" w:rsidTr="00441EAF">
        <w:trPr>
          <w:jc w:val="center"/>
        </w:trPr>
        <w:tc>
          <w:tcPr>
            <w:tcW w:w="0" w:type="auto"/>
            <w:tcBorders>
              <w:top w:val="nil"/>
              <w:left w:val="nil"/>
              <w:bottom w:val="nil"/>
              <w:right w:val="nil"/>
            </w:tcBorders>
          </w:tcPr>
          <w:p w14:paraId="2001A5CF"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Adjusted R-squared</w:t>
            </w:r>
          </w:p>
        </w:tc>
        <w:tc>
          <w:tcPr>
            <w:tcW w:w="0" w:type="auto"/>
            <w:tcBorders>
              <w:top w:val="nil"/>
              <w:left w:val="nil"/>
              <w:bottom w:val="nil"/>
              <w:right w:val="nil"/>
            </w:tcBorders>
            <w:vAlign w:val="bottom"/>
          </w:tcPr>
          <w:p w14:paraId="7A42C146"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0.166</w:t>
            </w:r>
          </w:p>
        </w:tc>
        <w:tc>
          <w:tcPr>
            <w:tcW w:w="0" w:type="auto"/>
            <w:tcBorders>
              <w:top w:val="nil"/>
              <w:left w:val="nil"/>
              <w:bottom w:val="nil"/>
              <w:right w:val="nil"/>
            </w:tcBorders>
            <w:vAlign w:val="bottom"/>
          </w:tcPr>
          <w:p w14:paraId="6DFD9AC8"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0.236</w:t>
            </w:r>
          </w:p>
        </w:tc>
        <w:tc>
          <w:tcPr>
            <w:tcW w:w="0" w:type="auto"/>
            <w:tcBorders>
              <w:top w:val="nil"/>
              <w:left w:val="nil"/>
              <w:bottom w:val="nil"/>
              <w:right w:val="nil"/>
            </w:tcBorders>
            <w:vAlign w:val="bottom"/>
          </w:tcPr>
          <w:p w14:paraId="3527CA57"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0.070</w:t>
            </w:r>
          </w:p>
        </w:tc>
        <w:tc>
          <w:tcPr>
            <w:tcW w:w="0" w:type="auto"/>
            <w:tcBorders>
              <w:top w:val="nil"/>
              <w:left w:val="nil"/>
              <w:bottom w:val="nil"/>
              <w:right w:val="nil"/>
            </w:tcBorders>
            <w:vAlign w:val="bottom"/>
          </w:tcPr>
          <w:p w14:paraId="528A43CC"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0.092</w:t>
            </w:r>
          </w:p>
        </w:tc>
      </w:tr>
      <w:tr w:rsidR="009F73C0" w:rsidRPr="008B23B3" w14:paraId="525D3173" w14:textId="77777777" w:rsidTr="00441EAF">
        <w:trPr>
          <w:jc w:val="center"/>
        </w:trPr>
        <w:tc>
          <w:tcPr>
            <w:tcW w:w="0" w:type="auto"/>
            <w:tcBorders>
              <w:top w:val="nil"/>
              <w:left w:val="nil"/>
              <w:bottom w:val="nil"/>
              <w:right w:val="nil"/>
            </w:tcBorders>
          </w:tcPr>
          <w:p w14:paraId="49AB23C9"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Year FE</w:t>
            </w:r>
          </w:p>
        </w:tc>
        <w:tc>
          <w:tcPr>
            <w:tcW w:w="0" w:type="auto"/>
            <w:tcBorders>
              <w:top w:val="nil"/>
              <w:left w:val="nil"/>
              <w:bottom w:val="nil"/>
              <w:right w:val="nil"/>
            </w:tcBorders>
            <w:vAlign w:val="bottom"/>
          </w:tcPr>
          <w:p w14:paraId="4588C25E"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0" w:type="auto"/>
            <w:tcBorders>
              <w:top w:val="nil"/>
              <w:left w:val="nil"/>
              <w:bottom w:val="nil"/>
              <w:right w:val="nil"/>
            </w:tcBorders>
            <w:vAlign w:val="bottom"/>
          </w:tcPr>
          <w:p w14:paraId="2A955CA7"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0" w:type="auto"/>
            <w:tcBorders>
              <w:top w:val="nil"/>
              <w:left w:val="nil"/>
              <w:bottom w:val="nil"/>
              <w:right w:val="nil"/>
            </w:tcBorders>
            <w:vAlign w:val="bottom"/>
          </w:tcPr>
          <w:p w14:paraId="3F10379A"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Yes</w:t>
            </w:r>
          </w:p>
        </w:tc>
        <w:tc>
          <w:tcPr>
            <w:tcW w:w="0" w:type="auto"/>
            <w:tcBorders>
              <w:top w:val="nil"/>
              <w:left w:val="nil"/>
              <w:bottom w:val="nil"/>
              <w:right w:val="nil"/>
            </w:tcBorders>
            <w:vAlign w:val="bottom"/>
          </w:tcPr>
          <w:p w14:paraId="6C31ECFA"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Yes</w:t>
            </w:r>
          </w:p>
        </w:tc>
      </w:tr>
      <w:tr w:rsidR="009F73C0" w:rsidRPr="008B23B3" w14:paraId="20DF104B" w14:textId="77777777" w:rsidTr="00441EAF">
        <w:trPr>
          <w:jc w:val="center"/>
        </w:trPr>
        <w:tc>
          <w:tcPr>
            <w:tcW w:w="0" w:type="auto"/>
            <w:tcBorders>
              <w:top w:val="nil"/>
              <w:left w:val="nil"/>
              <w:bottom w:val="nil"/>
              <w:right w:val="nil"/>
            </w:tcBorders>
          </w:tcPr>
          <w:p w14:paraId="5C3EE1B7"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Industry FE</w:t>
            </w:r>
          </w:p>
        </w:tc>
        <w:tc>
          <w:tcPr>
            <w:tcW w:w="0" w:type="auto"/>
            <w:tcBorders>
              <w:top w:val="nil"/>
              <w:left w:val="nil"/>
              <w:bottom w:val="nil"/>
              <w:right w:val="nil"/>
            </w:tcBorders>
            <w:vAlign w:val="bottom"/>
          </w:tcPr>
          <w:p w14:paraId="73661A9F"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0" w:type="auto"/>
            <w:tcBorders>
              <w:top w:val="nil"/>
              <w:left w:val="nil"/>
              <w:bottom w:val="nil"/>
              <w:right w:val="nil"/>
            </w:tcBorders>
            <w:vAlign w:val="bottom"/>
          </w:tcPr>
          <w:p w14:paraId="2F182A3E"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0" w:type="auto"/>
            <w:tcBorders>
              <w:top w:val="nil"/>
              <w:left w:val="nil"/>
              <w:bottom w:val="nil"/>
              <w:right w:val="nil"/>
            </w:tcBorders>
            <w:vAlign w:val="bottom"/>
          </w:tcPr>
          <w:p w14:paraId="4D195654"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Yes</w:t>
            </w:r>
          </w:p>
        </w:tc>
        <w:tc>
          <w:tcPr>
            <w:tcW w:w="0" w:type="auto"/>
            <w:tcBorders>
              <w:top w:val="nil"/>
              <w:left w:val="nil"/>
              <w:bottom w:val="nil"/>
              <w:right w:val="nil"/>
            </w:tcBorders>
            <w:vAlign w:val="bottom"/>
          </w:tcPr>
          <w:p w14:paraId="6011AB22"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Yes</w:t>
            </w:r>
          </w:p>
        </w:tc>
      </w:tr>
      <w:tr w:rsidR="009F73C0" w:rsidRPr="008B23B3" w14:paraId="550F842D" w14:textId="77777777" w:rsidTr="00441EAF">
        <w:tblPrEx>
          <w:tblBorders>
            <w:bottom w:val="single" w:sz="6" w:space="0" w:color="auto"/>
          </w:tblBorders>
        </w:tblPrEx>
        <w:trPr>
          <w:jc w:val="center"/>
        </w:trPr>
        <w:tc>
          <w:tcPr>
            <w:tcW w:w="0" w:type="auto"/>
            <w:tcBorders>
              <w:top w:val="nil"/>
              <w:left w:val="nil"/>
              <w:bottom w:val="single" w:sz="6" w:space="0" w:color="auto"/>
              <w:right w:val="nil"/>
            </w:tcBorders>
          </w:tcPr>
          <w:p w14:paraId="2880D807" w14:textId="77777777" w:rsidR="009F73C0" w:rsidRPr="00351C44" w:rsidRDefault="009F73C0" w:rsidP="00441EAF">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City FE</w:t>
            </w:r>
          </w:p>
        </w:tc>
        <w:tc>
          <w:tcPr>
            <w:tcW w:w="0" w:type="auto"/>
            <w:tcBorders>
              <w:top w:val="nil"/>
              <w:left w:val="nil"/>
              <w:bottom w:val="single" w:sz="6" w:space="0" w:color="auto"/>
              <w:right w:val="nil"/>
            </w:tcBorders>
            <w:vAlign w:val="bottom"/>
          </w:tcPr>
          <w:p w14:paraId="71EC42A8"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No</w:t>
            </w:r>
          </w:p>
        </w:tc>
        <w:tc>
          <w:tcPr>
            <w:tcW w:w="0" w:type="auto"/>
            <w:tcBorders>
              <w:top w:val="nil"/>
              <w:left w:val="nil"/>
              <w:bottom w:val="single" w:sz="6" w:space="0" w:color="auto"/>
              <w:right w:val="nil"/>
            </w:tcBorders>
            <w:vAlign w:val="bottom"/>
          </w:tcPr>
          <w:p w14:paraId="0FC61721"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Yes</w:t>
            </w:r>
          </w:p>
        </w:tc>
        <w:tc>
          <w:tcPr>
            <w:tcW w:w="0" w:type="auto"/>
            <w:tcBorders>
              <w:top w:val="nil"/>
              <w:left w:val="nil"/>
              <w:bottom w:val="single" w:sz="6" w:space="0" w:color="auto"/>
              <w:right w:val="nil"/>
            </w:tcBorders>
            <w:vAlign w:val="bottom"/>
          </w:tcPr>
          <w:p w14:paraId="3D71F646"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No</w:t>
            </w:r>
          </w:p>
        </w:tc>
        <w:tc>
          <w:tcPr>
            <w:tcW w:w="0" w:type="auto"/>
            <w:tcBorders>
              <w:top w:val="nil"/>
              <w:left w:val="nil"/>
              <w:bottom w:val="single" w:sz="6" w:space="0" w:color="auto"/>
              <w:right w:val="nil"/>
            </w:tcBorders>
            <w:vAlign w:val="bottom"/>
          </w:tcPr>
          <w:p w14:paraId="5801B87D" w14:textId="77777777" w:rsidR="009F73C0" w:rsidRPr="00351C44" w:rsidRDefault="009F73C0" w:rsidP="00441EAF">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Yes</w:t>
            </w:r>
          </w:p>
        </w:tc>
      </w:tr>
    </w:tbl>
    <w:p w14:paraId="4F4E9A59" w14:textId="77777777" w:rsidR="009F73C0" w:rsidRDefault="009F73C0" w:rsidP="009F73C0">
      <w:pPr>
        <w:spacing w:after="0" w:line="240" w:lineRule="auto"/>
        <w:jc w:val="both"/>
        <w:rPr>
          <w:rFonts w:ascii="Times New Roman" w:hAnsi="Times New Roman" w:cs="Times New Roman"/>
          <w:sz w:val="20"/>
          <w:szCs w:val="20"/>
        </w:rPr>
      </w:pPr>
    </w:p>
    <w:p w14:paraId="158426AB" w14:textId="77777777" w:rsidR="009F73C0" w:rsidRDefault="009F73C0" w:rsidP="009F73C0">
      <w:pPr>
        <w:rPr>
          <w:rFonts w:ascii="Times New Roman" w:eastAsia="DengXian Light" w:hAnsi="Times New Roman" w:cs="Times New Roman"/>
          <w:b/>
        </w:rPr>
        <w:sectPr w:rsidR="009F73C0" w:rsidSect="005758BA">
          <w:footerReference w:type="default" r:id="rId51"/>
          <w:pgSz w:w="12240" w:h="15840" w:code="1"/>
          <w:pgMar w:top="1440" w:right="1440" w:bottom="1440" w:left="1440" w:header="720" w:footer="720" w:gutter="0"/>
          <w:cols w:space="720"/>
          <w:docGrid w:linePitch="360"/>
        </w:sectPr>
      </w:pPr>
    </w:p>
    <w:p w14:paraId="370F84A7" w14:textId="77777777" w:rsidR="009F73C0" w:rsidRPr="00D13DAD" w:rsidRDefault="009F73C0" w:rsidP="009F73C0">
      <w:pPr>
        <w:pStyle w:val="Heading2"/>
        <w:spacing w:before="0" w:line="360" w:lineRule="auto"/>
        <w:jc w:val="both"/>
        <w:rPr>
          <w:rFonts w:ascii="Times New Roman" w:hAnsi="Times New Roman" w:cs="Times New Roman"/>
          <w:b/>
          <w:color w:val="auto"/>
          <w:sz w:val="22"/>
          <w:szCs w:val="22"/>
        </w:rPr>
      </w:pPr>
      <w:bookmarkStart w:id="308" w:name="_Toc99640353"/>
      <w:bookmarkStart w:id="309" w:name="_Toc99641826"/>
      <w:r w:rsidRPr="00D13DAD">
        <w:rPr>
          <w:rFonts w:ascii="Times New Roman" w:hAnsi="Times New Roman" w:cs="Times New Roman"/>
          <w:b/>
          <w:color w:val="auto"/>
          <w:sz w:val="22"/>
          <w:szCs w:val="22"/>
        </w:rPr>
        <w:lastRenderedPageBreak/>
        <w:t>Table A5. Parallel trend test of the financial performance for treated and control firms in China over 2012-2017</w:t>
      </w:r>
      <w:bookmarkEnd w:id="308"/>
      <w:bookmarkEnd w:id="309"/>
    </w:p>
    <w:p w14:paraId="6960D6FA" w14:textId="59AC7B46" w:rsidR="009F73C0" w:rsidRDefault="009F73C0" w:rsidP="009F73C0">
      <w:pPr>
        <w:spacing w:after="0" w:line="240" w:lineRule="auto"/>
        <w:jc w:val="both"/>
        <w:rPr>
          <w:rFonts w:ascii="Times New Roman" w:eastAsia="DengXian" w:hAnsi="Times New Roman" w:cs="Times New Roman"/>
          <w:color w:val="000000"/>
          <w:sz w:val="20"/>
          <w:szCs w:val="20"/>
        </w:rPr>
      </w:pPr>
      <w:r w:rsidRPr="00287377">
        <w:rPr>
          <w:rFonts w:ascii="Times New Roman" w:eastAsia="DengXian" w:hAnsi="Times New Roman" w:cs="Times New Roman"/>
          <w:color w:val="000000"/>
          <w:sz w:val="20"/>
          <w:szCs w:val="20"/>
        </w:rPr>
        <w:t>This table presents the parallel trend of</w:t>
      </w:r>
      <w:r>
        <w:rPr>
          <w:rFonts w:ascii="Times New Roman" w:eastAsia="DengXian" w:hAnsi="Times New Roman" w:cs="Times New Roman"/>
          <w:color w:val="000000"/>
          <w:sz w:val="20"/>
          <w:szCs w:val="20"/>
        </w:rPr>
        <w:t xml:space="preserve"> the</w:t>
      </w:r>
      <w:r w:rsidRPr="00287377">
        <w:rPr>
          <w:rFonts w:ascii="Times New Roman" w:eastAsia="DengXian" w:hAnsi="Times New Roman" w:cs="Times New Roman"/>
          <w:color w:val="000000"/>
          <w:sz w:val="20"/>
          <w:szCs w:val="20"/>
        </w:rPr>
        <w:t xml:space="preserve"> </w:t>
      </w:r>
      <w:r>
        <w:rPr>
          <w:rFonts w:ascii="Times New Roman" w:eastAsia="DengXian" w:hAnsi="Times New Roman" w:cs="Times New Roman"/>
          <w:color w:val="000000"/>
          <w:sz w:val="20"/>
          <w:szCs w:val="20"/>
        </w:rPr>
        <w:t>financial performance</w:t>
      </w:r>
      <w:r w:rsidRPr="00287377">
        <w:rPr>
          <w:rFonts w:ascii="Times New Roman" w:eastAsia="DengXian" w:hAnsi="Times New Roman" w:cs="Times New Roman"/>
          <w:color w:val="000000"/>
          <w:sz w:val="20"/>
          <w:szCs w:val="20"/>
        </w:rPr>
        <w:t xml:space="preserve"> of Chinese firms in the propensity score matched sample over 20</w:t>
      </w:r>
      <w:r>
        <w:rPr>
          <w:rFonts w:ascii="Times New Roman" w:eastAsia="DengXian" w:hAnsi="Times New Roman" w:cs="Times New Roman"/>
          <w:color w:val="000000"/>
          <w:sz w:val="20"/>
          <w:szCs w:val="20"/>
        </w:rPr>
        <w:t>12</w:t>
      </w:r>
      <w:r w:rsidRPr="00287377">
        <w:rPr>
          <w:rFonts w:ascii="Times New Roman" w:eastAsia="DengXian" w:hAnsi="Times New Roman" w:cs="Times New Roman"/>
          <w:color w:val="000000"/>
          <w:sz w:val="20"/>
          <w:szCs w:val="20"/>
        </w:rPr>
        <w:t>-201</w:t>
      </w:r>
      <w:r>
        <w:rPr>
          <w:rFonts w:ascii="Times New Roman" w:eastAsia="DengXian" w:hAnsi="Times New Roman" w:cs="Times New Roman"/>
          <w:color w:val="000000"/>
          <w:sz w:val="20"/>
          <w:szCs w:val="20"/>
        </w:rPr>
        <w:t>7</w:t>
      </w:r>
      <w:r w:rsidRPr="00287377">
        <w:rPr>
          <w:rFonts w:ascii="Times New Roman" w:eastAsia="DengXian" w:hAnsi="Times New Roman" w:cs="Times New Roman"/>
          <w:color w:val="000000"/>
          <w:sz w:val="20"/>
          <w:szCs w:val="20"/>
        </w:rPr>
        <w:t xml:space="preserve">, as shown in equation A1. </w:t>
      </w:r>
      <w:r>
        <w:rPr>
          <w:rFonts w:ascii="Times New Roman" w:hAnsi="Times New Roman" w:cs="Times New Roman"/>
          <w:sz w:val="20"/>
          <w:szCs w:val="20"/>
        </w:rPr>
        <w:t>C</w:t>
      </w:r>
      <w:r w:rsidRPr="00FD1601">
        <w:rPr>
          <w:rFonts w:ascii="Times New Roman" w:hAnsi="Times New Roman" w:cs="Times New Roman"/>
          <w:sz w:val="20"/>
          <w:szCs w:val="20"/>
        </w:rPr>
        <w:t>ontrol firms are matched by size</w:t>
      </w:r>
      <w:r w:rsidR="00C039AC">
        <w:rPr>
          <w:rFonts w:ascii="Times New Roman" w:hAnsi="Times New Roman" w:cs="Times New Roman"/>
          <w:sz w:val="20"/>
          <w:szCs w:val="20"/>
        </w:rPr>
        <w:t xml:space="preserve"> and</w:t>
      </w:r>
      <w:r>
        <w:rPr>
          <w:rFonts w:ascii="Times New Roman" w:hAnsi="Times New Roman" w:cs="Times New Roman"/>
          <w:sz w:val="20"/>
          <w:szCs w:val="20"/>
        </w:rPr>
        <w:t xml:space="preserve"> </w:t>
      </w:r>
      <w:r w:rsidRPr="00FD1601">
        <w:rPr>
          <w:rFonts w:ascii="Times New Roman" w:hAnsi="Times New Roman" w:cs="Times New Roman"/>
          <w:sz w:val="20"/>
          <w:szCs w:val="20"/>
        </w:rPr>
        <w:t>book-market ratio</w:t>
      </w:r>
      <w:r>
        <w:rPr>
          <w:rFonts w:ascii="Times New Roman" w:hAnsi="Times New Roman" w:cs="Times New Roman"/>
          <w:sz w:val="20"/>
          <w:szCs w:val="20"/>
        </w:rPr>
        <w:t xml:space="preserve"> using observations from 2007 to 2014</w:t>
      </w:r>
      <w:r w:rsidRPr="00FD1601">
        <w:rPr>
          <w:rFonts w:ascii="Times New Roman" w:hAnsi="Times New Roman" w:cs="Times New Roman"/>
          <w:sz w:val="20"/>
          <w:szCs w:val="20"/>
        </w:rPr>
        <w:t>.</w:t>
      </w:r>
      <w:r w:rsidRPr="00287377">
        <w:rPr>
          <w:rFonts w:ascii="Times New Roman" w:eastAsia="DengXian" w:hAnsi="Times New Roman" w:cs="Times New Roman"/>
          <w:color w:val="000000"/>
          <w:sz w:val="20"/>
          <w:szCs w:val="20"/>
        </w:rPr>
        <w:t xml:space="preserve"> Dependent variable </w:t>
      </w:r>
      <w:r w:rsidRPr="00287377">
        <w:rPr>
          <w:rFonts w:ascii="Times New Roman" w:eastAsia="DengXian" w:hAnsi="Times New Roman" w:cs="Times New Roman"/>
          <w:i/>
          <w:iCs/>
          <w:color w:val="000000"/>
          <w:sz w:val="20"/>
          <w:szCs w:val="20"/>
        </w:rPr>
        <w:t>ROA</w:t>
      </w:r>
      <w:r w:rsidRPr="00287377">
        <w:rPr>
          <w:rFonts w:ascii="Times New Roman" w:eastAsia="DengXian" w:hAnsi="Times New Roman" w:cs="Times New Roman"/>
          <w:color w:val="000000"/>
          <w:sz w:val="20"/>
          <w:szCs w:val="20"/>
        </w:rPr>
        <w:t xml:space="preserve"> is net income scaled by total assets. </w:t>
      </w:r>
      <w:r w:rsidRPr="00C43820">
        <w:rPr>
          <w:rFonts w:ascii="Times New Roman" w:hAnsi="Times New Roman" w:cs="Times New Roman"/>
          <w:i/>
          <w:iCs/>
          <w:sz w:val="20"/>
          <w:szCs w:val="20"/>
        </w:rPr>
        <w:t>ROE</w:t>
      </w:r>
      <w:r>
        <w:rPr>
          <w:rFonts w:ascii="Times New Roman" w:hAnsi="Times New Roman" w:cs="Times New Roman"/>
          <w:sz w:val="20"/>
          <w:szCs w:val="20"/>
        </w:rPr>
        <w:t xml:space="preserve"> is net income scaled by total equity. </w:t>
      </w:r>
      <w:r w:rsidRPr="00287377">
        <w:rPr>
          <w:rFonts w:ascii="Times New Roman" w:eastAsia="DengXian" w:hAnsi="Times New Roman" w:cs="Times New Roman"/>
          <w:i/>
          <w:iCs/>
          <w:color w:val="000000"/>
          <w:sz w:val="20"/>
          <w:szCs w:val="20"/>
        </w:rPr>
        <w:t>NI/EMP</w:t>
      </w:r>
      <w:r w:rsidRPr="00287377">
        <w:rPr>
          <w:rFonts w:ascii="Times New Roman" w:eastAsia="DengXian" w:hAnsi="Times New Roman" w:cs="Times New Roman"/>
          <w:color w:val="000000"/>
          <w:sz w:val="20"/>
          <w:szCs w:val="20"/>
        </w:rPr>
        <w:t xml:space="preserve"> is net income scaled by number of employees</w:t>
      </w:r>
      <w:r>
        <w:rPr>
          <w:rFonts w:ascii="Times New Roman" w:eastAsia="DengXian" w:hAnsi="Times New Roman" w:cs="Times New Roman"/>
          <w:color w:val="000000"/>
          <w:sz w:val="20"/>
          <w:szCs w:val="20"/>
        </w:rPr>
        <w:t xml:space="preserve"> (labor productivity)</w:t>
      </w:r>
      <w:r w:rsidRPr="00287377">
        <w:rPr>
          <w:rFonts w:ascii="Times New Roman" w:eastAsia="DengXian" w:hAnsi="Times New Roman" w:cs="Times New Roman"/>
          <w:color w:val="000000"/>
          <w:sz w:val="20"/>
          <w:szCs w:val="20"/>
        </w:rPr>
        <w:t xml:space="preserve">. </w:t>
      </w:r>
      <w:r w:rsidRPr="00291BDD">
        <w:rPr>
          <w:rFonts w:ascii="Times New Roman" w:hAnsi="Times New Roman" w:cs="Times New Roman"/>
          <w:i/>
          <w:iCs/>
          <w:sz w:val="20"/>
          <w:szCs w:val="20"/>
        </w:rPr>
        <w:t>TFP</w:t>
      </w:r>
      <w:r>
        <w:rPr>
          <w:rFonts w:ascii="Times New Roman" w:hAnsi="Times New Roman" w:cs="Times New Roman"/>
          <w:sz w:val="20"/>
          <w:szCs w:val="20"/>
        </w:rPr>
        <w:t xml:space="preserve"> is the total factor productivity following Olley and Pakes (1996) method.</w:t>
      </w:r>
      <w:r w:rsidRPr="009D71FB">
        <w:rPr>
          <w:rFonts w:ascii="Times New Roman" w:hAnsi="Times New Roman" w:cs="Times New Roman"/>
          <w:i/>
          <w:iCs/>
          <w:sz w:val="20"/>
          <w:szCs w:val="20"/>
        </w:rPr>
        <w:t xml:space="preserve"> </w:t>
      </w:r>
      <w:r w:rsidRPr="00CF4D9A">
        <w:rPr>
          <w:rFonts w:ascii="Times New Roman" w:hAnsi="Times New Roman" w:cs="Times New Roman"/>
          <w:i/>
          <w:iCs/>
          <w:sz w:val="20"/>
          <w:szCs w:val="20"/>
        </w:rPr>
        <w:t>Leverage</w:t>
      </w:r>
      <w:r w:rsidRPr="006E6A5A">
        <w:rPr>
          <w:rFonts w:ascii="Times New Roman" w:hAnsi="Times New Roman" w:cs="Times New Roman"/>
          <w:sz w:val="20"/>
          <w:szCs w:val="20"/>
        </w:rPr>
        <w:t xml:space="preserve"> is long term debt scaled by total assets.</w:t>
      </w:r>
      <w:r>
        <w:rPr>
          <w:rFonts w:ascii="Times New Roman" w:hAnsi="Times New Roman" w:cs="Times New Roman"/>
          <w:sz w:val="20"/>
          <w:szCs w:val="20"/>
        </w:rPr>
        <w:t xml:space="preserve"> </w:t>
      </w:r>
      <w:r w:rsidRPr="00287377">
        <w:rPr>
          <w:rFonts w:ascii="Times New Roman" w:eastAsia="DengXian" w:hAnsi="Times New Roman" w:cs="Times New Roman"/>
          <w:i/>
          <w:iCs/>
          <w:color w:val="000000"/>
          <w:sz w:val="20"/>
          <w:szCs w:val="20"/>
        </w:rPr>
        <w:t>Treated</w:t>
      </w:r>
      <w:r w:rsidRPr="00287377">
        <w:rPr>
          <w:rFonts w:ascii="Times New Roman" w:eastAsia="DengXian" w:hAnsi="Times New Roman" w:cs="Times New Roman"/>
          <w:color w:val="000000"/>
          <w:sz w:val="20"/>
          <w:szCs w:val="20"/>
        </w:rPr>
        <w:t xml:space="preserve"> equals to one if a firm is in industries targeted by MC 2025 and zero otherwise. </w:t>
      </w:r>
      <w:r w:rsidRPr="00287377">
        <w:rPr>
          <w:rFonts w:ascii="Times New Roman" w:eastAsia="DengXian" w:hAnsi="Times New Roman" w:cs="Times New Roman"/>
          <w:i/>
          <w:iCs/>
          <w:color w:val="000000"/>
          <w:sz w:val="20"/>
          <w:szCs w:val="20"/>
        </w:rPr>
        <w:t>Size</w:t>
      </w:r>
      <w:r w:rsidRPr="00287377">
        <w:rPr>
          <w:rFonts w:ascii="Times New Roman" w:eastAsia="DengXian" w:hAnsi="Times New Roman" w:cs="Times New Roman"/>
          <w:color w:val="000000"/>
          <w:sz w:val="20"/>
          <w:szCs w:val="20"/>
        </w:rPr>
        <w:t xml:space="preserve"> is natural log of total assets. </w:t>
      </w:r>
      <w:r w:rsidRPr="00287377">
        <w:rPr>
          <w:rFonts w:ascii="Times New Roman" w:eastAsia="DengXian" w:hAnsi="Times New Roman" w:cs="Times New Roman"/>
          <w:i/>
          <w:iCs/>
          <w:color w:val="000000"/>
          <w:sz w:val="20"/>
          <w:szCs w:val="20"/>
        </w:rPr>
        <w:t>Age</w:t>
      </w:r>
      <w:r w:rsidRPr="00287377">
        <w:rPr>
          <w:rFonts w:ascii="Times New Roman" w:eastAsia="DengXian" w:hAnsi="Times New Roman" w:cs="Times New Roman"/>
          <w:color w:val="000000"/>
          <w:sz w:val="20"/>
          <w:szCs w:val="20"/>
        </w:rPr>
        <w:t xml:space="preserve"> is number of years since a firm is established. </w:t>
      </w:r>
      <w:r w:rsidRPr="00781C14">
        <w:rPr>
          <w:rFonts w:ascii="Times New Roman" w:hAnsi="Times New Roman" w:cs="Times New Roman"/>
          <w:i/>
          <w:iCs/>
          <w:sz w:val="20"/>
          <w:szCs w:val="20"/>
        </w:rPr>
        <w:t>Political Connection</w:t>
      </w:r>
      <w:r>
        <w:rPr>
          <w:rFonts w:ascii="Times New Roman" w:hAnsi="Times New Roman" w:cs="Times New Roman"/>
          <w:sz w:val="20"/>
          <w:szCs w:val="20"/>
        </w:rPr>
        <w:t xml:space="preserve"> equals one if at least one </w:t>
      </w:r>
      <w:r w:rsidRPr="00AE42A5">
        <w:rPr>
          <w:rFonts w:ascii="Times New Roman" w:hAnsi="Times New Roman" w:cs="Times New Roman"/>
          <w:sz w:val="20"/>
          <w:szCs w:val="20"/>
        </w:rPr>
        <w:t>director on the board</w:t>
      </w:r>
      <w:r>
        <w:rPr>
          <w:rFonts w:ascii="Times New Roman" w:hAnsi="Times New Roman" w:cs="Times New Roman"/>
          <w:sz w:val="20"/>
          <w:szCs w:val="20"/>
        </w:rPr>
        <w:t xml:space="preserve"> </w:t>
      </w:r>
      <w:r w:rsidRPr="00624559">
        <w:rPr>
          <w:rFonts w:ascii="Times New Roman" w:hAnsi="Times New Roman" w:cs="Times New Roman"/>
          <w:sz w:val="20"/>
          <w:szCs w:val="20"/>
        </w:rPr>
        <w:t>was or is an official of the central government, a local government, or the military</w:t>
      </w:r>
      <w:r>
        <w:rPr>
          <w:rFonts w:ascii="Times New Roman" w:hAnsi="Times New Roman" w:cs="Times New Roman"/>
          <w:sz w:val="20"/>
          <w:szCs w:val="20"/>
        </w:rPr>
        <w:t xml:space="preserve"> following Fan, Wong, and Zhang (2007) and Liu, Shu, and Wei (2017), and zero otherwise.</w:t>
      </w:r>
      <w:r w:rsidRPr="00FD7A6B">
        <w:rPr>
          <w:rFonts w:ascii="Times New Roman" w:hAnsi="Times New Roman" w:cs="Times New Roman"/>
          <w:i/>
          <w:iCs/>
          <w:sz w:val="20"/>
          <w:szCs w:val="20"/>
        </w:rPr>
        <w:t xml:space="preserve"> Earnings Management</w:t>
      </w:r>
      <w:r>
        <w:rPr>
          <w:rFonts w:ascii="Times New Roman" w:hAnsi="Times New Roman" w:cs="Times New Roman"/>
          <w:sz w:val="20"/>
          <w:szCs w:val="20"/>
        </w:rPr>
        <w:t xml:space="preserve"> is the </w:t>
      </w:r>
      <w:r w:rsidRPr="0020125F">
        <w:rPr>
          <w:rFonts w:ascii="Times New Roman" w:hAnsi="Times New Roman" w:cs="Times New Roman"/>
          <w:sz w:val="20"/>
          <w:szCs w:val="20"/>
        </w:rPr>
        <w:t>discretionary accruals</w:t>
      </w:r>
      <w:r>
        <w:rPr>
          <w:rFonts w:ascii="Times New Roman" w:hAnsi="Times New Roman" w:cs="Times New Roman"/>
          <w:sz w:val="20"/>
          <w:szCs w:val="20"/>
        </w:rPr>
        <w:t xml:space="preserve"> following </w:t>
      </w:r>
      <w:r w:rsidRPr="0095239D">
        <w:rPr>
          <w:rFonts w:ascii="Times New Roman" w:hAnsi="Times New Roman" w:cs="Times New Roman"/>
          <w:sz w:val="20"/>
          <w:szCs w:val="20"/>
        </w:rPr>
        <w:t>Kothari, Leone, and Wasley (2005)</w:t>
      </w:r>
      <w:r>
        <w:rPr>
          <w:rFonts w:ascii="Times New Roman" w:hAnsi="Times New Roman" w:cs="Times New Roman"/>
          <w:sz w:val="20"/>
          <w:szCs w:val="20"/>
        </w:rPr>
        <w:t xml:space="preserve"> and </w:t>
      </w:r>
      <w:r w:rsidRPr="007E6F76">
        <w:rPr>
          <w:rFonts w:ascii="Times New Roman" w:hAnsi="Times New Roman" w:cs="Times New Roman"/>
          <w:sz w:val="20"/>
          <w:szCs w:val="20"/>
        </w:rPr>
        <w:t>Giannetti,</w:t>
      </w:r>
      <w:r>
        <w:rPr>
          <w:rFonts w:ascii="Times New Roman" w:hAnsi="Times New Roman" w:cs="Times New Roman"/>
          <w:sz w:val="20"/>
          <w:szCs w:val="20"/>
        </w:rPr>
        <w:t xml:space="preserve"> </w:t>
      </w:r>
      <w:r w:rsidRPr="007E6F76">
        <w:rPr>
          <w:rFonts w:ascii="Times New Roman" w:hAnsi="Times New Roman" w:cs="Times New Roman"/>
          <w:sz w:val="20"/>
          <w:szCs w:val="20"/>
        </w:rPr>
        <w:t>Liao, and Yu (2015)</w:t>
      </w:r>
      <w:r>
        <w:rPr>
          <w:rFonts w:ascii="Times New Roman" w:hAnsi="Times New Roman" w:cs="Times New Roman"/>
          <w:sz w:val="20"/>
          <w:szCs w:val="20"/>
        </w:rPr>
        <w:t>.</w:t>
      </w:r>
      <w:r w:rsidRPr="00287377">
        <w:rPr>
          <w:rFonts w:ascii="Times New Roman" w:eastAsia="DengXian" w:hAnsi="Times New Roman" w:cs="Times New Roman"/>
          <w:color w:val="000000"/>
          <w:sz w:val="20"/>
          <w:szCs w:val="20"/>
        </w:rPr>
        <w:t xml:space="preserve"> All continuous variables are winsorized at 1%. The table reports t-value in parentheses. All t-values are computed with standard errors clustered at the firm level. Significance levels at 1%, 5% and 10% are denoted by *, ** and ***, respectively.</w:t>
      </w:r>
    </w:p>
    <w:p w14:paraId="43242CA1" w14:textId="77777777" w:rsidR="009F73C0" w:rsidRDefault="009F73C0" w:rsidP="009F73C0">
      <w:pPr>
        <w:spacing w:after="0" w:line="240" w:lineRule="auto"/>
        <w:jc w:val="both"/>
        <w:rPr>
          <w:rFonts w:ascii="Times New Roman" w:eastAsia="DengXian" w:hAnsi="Times New Roman" w:cs="Times New Roman"/>
          <w:color w:val="000000"/>
          <w:sz w:val="20"/>
          <w:szCs w:val="20"/>
        </w:rPr>
      </w:pPr>
    </w:p>
    <w:p w14:paraId="5DD10756" w14:textId="77777777" w:rsidR="009F73C0" w:rsidRPr="00A97C70" w:rsidRDefault="007B0662" w:rsidP="009F73C0">
      <w:pPr>
        <w:spacing w:after="0" w:line="360" w:lineRule="auto"/>
        <w:ind w:firstLine="720"/>
        <w:jc w:val="center"/>
        <w:rPr>
          <w:rFonts w:ascii="Times New Roman" w:eastAsia="DengXian" w:hAnsi="Times New Roman" w:cs="Times New Roman"/>
          <w:color w:val="000000"/>
        </w:rPr>
      </w:pPr>
      <m:oMath>
        <m:sSub>
          <m:sSubPr>
            <m:ctrlPr>
              <w:rPr>
                <w:rFonts w:ascii="Cambria Math" w:eastAsia="DengXian" w:hAnsi="Cambria Math" w:cs="Times New Roman"/>
                <w:i/>
              </w:rPr>
            </m:ctrlPr>
          </m:sSubPr>
          <m:e>
            <m:r>
              <w:rPr>
                <w:rFonts w:ascii="Cambria Math" w:eastAsia="DengXian" w:hAnsi="Cambria Math" w:cs="Times New Roman"/>
                <w:color w:val="000000"/>
              </w:rPr>
              <m:t>y</m:t>
            </m:r>
          </m:e>
          <m:sub>
            <m:r>
              <w:rPr>
                <w:rFonts w:ascii="Cambria Math" w:eastAsia="DengXian" w:hAnsi="Cambria Math" w:cs="Times New Roman"/>
                <w:color w:val="000000"/>
              </w:rPr>
              <m:t>i,t</m:t>
            </m:r>
          </m:sub>
        </m:sSub>
        <m:r>
          <w:rPr>
            <w:rFonts w:ascii="Cambria Math" w:eastAsia="DengXian" w:hAnsi="Cambria Math" w:cs="Times New Roman"/>
            <w:color w:val="000000"/>
          </w:rPr>
          <m:t>=a+</m:t>
        </m:r>
        <m:sSub>
          <m:sSubPr>
            <m:ctrlPr>
              <w:rPr>
                <w:rFonts w:ascii="Cambria Math" w:eastAsia="DengXian" w:hAnsi="Cambria Math" w:cs="Times New Roman"/>
                <w:i/>
              </w:rPr>
            </m:ctrlPr>
          </m:sSubPr>
          <m:e>
            <m:r>
              <w:rPr>
                <w:rFonts w:ascii="Cambria Math" w:eastAsia="DengXian" w:hAnsi="Cambria Math" w:cs="Times New Roman"/>
                <w:color w:val="000000"/>
              </w:rPr>
              <m:t>b</m:t>
            </m:r>
          </m:e>
          <m:sub>
            <m:r>
              <w:rPr>
                <w:rFonts w:ascii="Cambria Math" w:eastAsia="DengXian" w:hAnsi="Cambria Math" w:cs="Times New Roman"/>
                <w:color w:val="000000"/>
              </w:rPr>
              <m:t>1</m:t>
            </m:r>
          </m:sub>
        </m:sSub>
        <m:sSub>
          <m:sSubPr>
            <m:ctrlPr>
              <w:rPr>
                <w:rFonts w:ascii="Cambria Math" w:eastAsia="DengXian" w:hAnsi="Cambria Math" w:cs="Times New Roman"/>
                <w:i/>
              </w:rPr>
            </m:ctrlPr>
          </m:sSubPr>
          <m:e>
            <m:r>
              <w:rPr>
                <w:rFonts w:ascii="Cambria Math" w:eastAsia="DengXian" w:hAnsi="Cambria Math" w:cs="Times New Roman"/>
                <w:color w:val="000000"/>
              </w:rPr>
              <m:t>Treated</m:t>
            </m:r>
          </m:e>
          <m:sub>
            <m:r>
              <w:rPr>
                <w:rFonts w:ascii="Cambria Math" w:eastAsia="DengXian" w:hAnsi="Cambria Math" w:cs="Times New Roman"/>
                <w:color w:val="000000"/>
              </w:rPr>
              <m:t>i</m:t>
            </m:r>
          </m:sub>
        </m:sSub>
        <m:r>
          <w:rPr>
            <w:rFonts w:ascii="Cambria Math" w:eastAsia="DengXian" w:hAnsi="Cambria Math" w:cs="Times New Roman"/>
            <w:color w:val="000000"/>
          </w:rPr>
          <m:t>+</m:t>
        </m:r>
        <m:nary>
          <m:naryPr>
            <m:chr m:val="∑"/>
            <m:limLoc m:val="undOvr"/>
            <m:ctrlPr>
              <w:rPr>
                <w:rFonts w:ascii="Cambria Math" w:eastAsia="DengXian" w:hAnsi="Cambria Math" w:cs="Times New Roman"/>
                <w:i/>
              </w:rPr>
            </m:ctrlPr>
          </m:naryPr>
          <m:sub>
            <m:r>
              <w:rPr>
                <w:rFonts w:ascii="Cambria Math" w:eastAsia="DengXian" w:hAnsi="Cambria Math" w:cs="Times New Roman"/>
                <w:color w:val="000000"/>
              </w:rPr>
              <m:t>k=-3</m:t>
            </m:r>
          </m:sub>
          <m:sup>
            <m:r>
              <w:rPr>
                <w:rFonts w:ascii="Cambria Math" w:eastAsia="DengXian" w:hAnsi="Cambria Math" w:cs="Times New Roman"/>
                <w:color w:val="000000"/>
              </w:rPr>
              <m:t>3</m:t>
            </m:r>
          </m:sup>
          <m:e>
            <m:sSub>
              <m:sSubPr>
                <m:ctrlPr>
                  <w:rPr>
                    <w:rFonts w:ascii="Cambria Math" w:eastAsia="DengXian" w:hAnsi="Cambria Math" w:cs="Times New Roman"/>
                    <w:i/>
                  </w:rPr>
                </m:ctrlPr>
              </m:sSubPr>
              <m:e>
                <m:r>
                  <w:rPr>
                    <w:rFonts w:ascii="Cambria Math" w:eastAsia="DengXian" w:hAnsi="Cambria Math" w:cs="Times New Roman"/>
                    <w:color w:val="000000"/>
                  </w:rPr>
                  <m:t>τ</m:t>
                </m:r>
              </m:e>
              <m:sub>
                <m:r>
                  <w:rPr>
                    <w:rFonts w:ascii="Cambria Math" w:eastAsia="DengXian" w:hAnsi="Cambria Math" w:cs="Times New Roman"/>
                    <w:color w:val="000000"/>
                  </w:rPr>
                  <m:t>k</m:t>
                </m:r>
              </m:sub>
            </m:sSub>
            <m:sSub>
              <m:sSubPr>
                <m:ctrlPr>
                  <w:rPr>
                    <w:rFonts w:ascii="Cambria Math" w:eastAsia="DengXian" w:hAnsi="Cambria Math" w:cs="Times New Roman"/>
                    <w:i/>
                  </w:rPr>
                </m:ctrlPr>
              </m:sSubPr>
              <m:e>
                <m:r>
                  <w:rPr>
                    <w:rFonts w:ascii="Cambria Math" w:eastAsia="DengXian" w:hAnsi="Cambria Math" w:cs="Times New Roman"/>
                    <w:color w:val="000000"/>
                  </w:rPr>
                  <m:t>Treated</m:t>
                </m:r>
              </m:e>
              <m:sub>
                <m:r>
                  <w:rPr>
                    <w:rFonts w:ascii="Cambria Math" w:eastAsia="DengXian" w:hAnsi="Cambria Math" w:cs="Times New Roman"/>
                    <w:color w:val="000000"/>
                  </w:rPr>
                  <m:t>i</m:t>
                </m:r>
              </m:sub>
            </m:sSub>
            <m:r>
              <w:rPr>
                <w:rFonts w:ascii="Cambria Math" w:eastAsia="DengXian" w:hAnsi="Cambria Math" w:cs="Times New Roman"/>
                <w:color w:val="000000"/>
              </w:rPr>
              <m:t>*</m:t>
            </m:r>
            <m:sSub>
              <m:sSubPr>
                <m:ctrlPr>
                  <w:rPr>
                    <w:rFonts w:ascii="Cambria Math" w:eastAsia="DengXian" w:hAnsi="Cambria Math" w:cs="Times New Roman"/>
                    <w:i/>
                  </w:rPr>
                </m:ctrlPr>
              </m:sSubPr>
              <m:e>
                <m:r>
                  <w:rPr>
                    <w:rFonts w:ascii="Cambria Math" w:eastAsia="DengXian" w:hAnsi="Cambria Math" w:cs="Times New Roman"/>
                    <w:color w:val="000000"/>
                  </w:rPr>
                  <m:t>Year</m:t>
                </m:r>
              </m:e>
              <m:sub>
                <m:r>
                  <w:rPr>
                    <w:rFonts w:ascii="Cambria Math" w:eastAsia="DengXian" w:hAnsi="Cambria Math" w:cs="Times New Roman"/>
                    <w:color w:val="000000"/>
                  </w:rPr>
                  <m:t>t,k</m:t>
                </m:r>
              </m:sub>
            </m:sSub>
          </m:e>
        </m:nary>
        <m:r>
          <w:rPr>
            <w:rFonts w:ascii="Cambria Math" w:eastAsia="DengXian" w:hAnsi="Cambria Math" w:cs="Times New Roman"/>
            <w:color w:val="000000"/>
          </w:rPr>
          <m:t>+δ</m:t>
        </m:r>
        <m:sSub>
          <m:sSubPr>
            <m:ctrlPr>
              <w:rPr>
                <w:rFonts w:ascii="Cambria Math" w:eastAsia="DengXian" w:hAnsi="Cambria Math" w:cs="Times New Roman"/>
                <w:i/>
              </w:rPr>
            </m:ctrlPr>
          </m:sSubPr>
          <m:e>
            <m:r>
              <w:rPr>
                <w:rFonts w:ascii="Cambria Math" w:eastAsia="DengXian" w:hAnsi="Cambria Math" w:cs="Times New Roman"/>
                <w:color w:val="000000"/>
              </w:rPr>
              <m:t>X</m:t>
            </m:r>
          </m:e>
          <m:sub>
            <m:r>
              <w:rPr>
                <w:rFonts w:ascii="Cambria Math" w:eastAsia="DengXian" w:hAnsi="Cambria Math" w:cs="Times New Roman"/>
                <w:color w:val="000000"/>
              </w:rPr>
              <m:t>i,t</m:t>
            </m:r>
          </m:sub>
        </m:sSub>
        <m:r>
          <w:rPr>
            <w:rFonts w:ascii="Cambria Math" w:eastAsia="DengXian" w:hAnsi="Cambria Math" w:cs="Times New Roman"/>
            <w:color w:val="000000"/>
          </w:rPr>
          <m:t>+</m:t>
        </m:r>
        <m:sSub>
          <m:sSubPr>
            <m:ctrlPr>
              <w:rPr>
                <w:rFonts w:ascii="Cambria Math" w:eastAsia="DengXian" w:hAnsi="Cambria Math" w:cs="Times New Roman"/>
                <w:i/>
              </w:rPr>
            </m:ctrlPr>
          </m:sSubPr>
          <m:e>
            <m:r>
              <w:rPr>
                <w:rFonts w:ascii="Cambria Math" w:eastAsia="DengXian" w:hAnsi="Cambria Math" w:cs="Times New Roman"/>
                <w:color w:val="000000"/>
              </w:rPr>
              <m:t>γ</m:t>
            </m:r>
          </m:e>
          <m:sub>
            <m:r>
              <w:rPr>
                <w:rFonts w:ascii="Cambria Math" w:eastAsia="DengXian" w:hAnsi="Cambria Math" w:cs="Times New Roman"/>
                <w:color w:val="000000"/>
              </w:rPr>
              <m:t>i</m:t>
            </m:r>
          </m:sub>
        </m:sSub>
        <m:r>
          <w:rPr>
            <w:rFonts w:ascii="Cambria Math" w:eastAsia="DengXian" w:hAnsi="Cambria Math" w:cs="Times New Roman"/>
            <w:color w:val="000000"/>
          </w:rPr>
          <m:t>+</m:t>
        </m:r>
        <m:sSub>
          <m:sSubPr>
            <m:ctrlPr>
              <w:rPr>
                <w:rFonts w:ascii="Cambria Math" w:eastAsia="DengXian" w:hAnsi="Cambria Math" w:cs="Times New Roman"/>
                <w:i/>
              </w:rPr>
            </m:ctrlPr>
          </m:sSubPr>
          <m:e>
            <m:r>
              <w:rPr>
                <w:rFonts w:ascii="Cambria Math" w:eastAsia="DengXian" w:hAnsi="Cambria Math" w:cs="Times New Roman"/>
                <w:color w:val="000000"/>
              </w:rPr>
              <m:t>γ</m:t>
            </m:r>
          </m:e>
          <m:sub>
            <m:r>
              <w:rPr>
                <w:rFonts w:ascii="Cambria Math" w:eastAsia="DengXian" w:hAnsi="Cambria Math" w:cs="Times New Roman"/>
                <w:color w:val="000000"/>
              </w:rPr>
              <m:t>t</m:t>
            </m:r>
          </m:sub>
        </m:sSub>
        <m:r>
          <w:rPr>
            <w:rFonts w:ascii="Cambria Math" w:eastAsia="DengXian" w:hAnsi="Cambria Math" w:cs="Times New Roman"/>
            <w:color w:val="000000"/>
          </w:rPr>
          <m:t>+</m:t>
        </m:r>
        <m:sSub>
          <m:sSubPr>
            <m:ctrlPr>
              <w:rPr>
                <w:rFonts w:ascii="Cambria Math" w:eastAsia="DengXian" w:hAnsi="Cambria Math" w:cs="Times New Roman"/>
                <w:i/>
              </w:rPr>
            </m:ctrlPr>
          </m:sSubPr>
          <m:e>
            <m:r>
              <w:rPr>
                <w:rFonts w:ascii="Cambria Math" w:eastAsia="DengXian" w:hAnsi="Cambria Math" w:cs="Times New Roman"/>
                <w:color w:val="000000"/>
              </w:rPr>
              <m:t>ε</m:t>
            </m:r>
          </m:e>
          <m:sub>
            <m:r>
              <w:rPr>
                <w:rFonts w:ascii="Cambria Math" w:eastAsia="DengXian" w:hAnsi="Cambria Math" w:cs="Times New Roman"/>
                <w:color w:val="000000"/>
              </w:rPr>
              <m:t>it</m:t>
            </m:r>
          </m:sub>
        </m:sSub>
      </m:oMath>
      <w:r w:rsidR="009F73C0" w:rsidRPr="00A97C70">
        <w:rPr>
          <w:rFonts w:ascii="Times New Roman" w:eastAsia="DengXian" w:hAnsi="Times New Roman" w:cs="Times New Roman"/>
          <w:color w:val="000000"/>
        </w:rPr>
        <w:tab/>
      </w:r>
      <w:r w:rsidR="009F73C0" w:rsidRPr="00A97C70">
        <w:rPr>
          <w:rFonts w:ascii="Times New Roman" w:eastAsia="DengXian" w:hAnsi="Times New Roman" w:cs="Times New Roman"/>
          <w:color w:val="000000"/>
        </w:rPr>
        <w:tab/>
        <w:t>(A1)</w:t>
      </w:r>
    </w:p>
    <w:p w14:paraId="371348D5" w14:textId="77777777" w:rsidR="009F73C0" w:rsidRDefault="009F73C0" w:rsidP="009F73C0">
      <w:pPr>
        <w:spacing w:after="0" w:line="240" w:lineRule="auto"/>
        <w:jc w:val="both"/>
        <w:rPr>
          <w:rFonts w:ascii="Times New Roman" w:eastAsia="DengXian" w:hAnsi="Times New Roman" w:cs="Times New Roman"/>
          <w:color w:val="000000"/>
          <w:sz w:val="20"/>
          <w:szCs w:val="20"/>
        </w:rPr>
      </w:pPr>
    </w:p>
    <w:tbl>
      <w:tblPr>
        <w:tblW w:w="5000" w:type="pct"/>
        <w:jc w:val="center"/>
        <w:tblCellMar>
          <w:left w:w="75" w:type="dxa"/>
          <w:right w:w="75" w:type="dxa"/>
        </w:tblCellMar>
        <w:tblLook w:val="0000" w:firstRow="0" w:lastRow="0" w:firstColumn="0" w:lastColumn="0" w:noHBand="0" w:noVBand="0"/>
      </w:tblPr>
      <w:tblGrid>
        <w:gridCol w:w="2248"/>
        <w:gridCol w:w="1103"/>
        <w:gridCol w:w="1103"/>
        <w:gridCol w:w="1103"/>
        <w:gridCol w:w="1103"/>
        <w:gridCol w:w="1102"/>
        <w:gridCol w:w="1102"/>
        <w:gridCol w:w="1024"/>
        <w:gridCol w:w="1024"/>
        <w:gridCol w:w="1024"/>
        <w:gridCol w:w="1024"/>
      </w:tblGrid>
      <w:tr w:rsidR="009F73C0" w:rsidRPr="00E06243" w14:paraId="46FF732C" w14:textId="77777777" w:rsidTr="00D33194">
        <w:trPr>
          <w:jc w:val="center"/>
        </w:trPr>
        <w:tc>
          <w:tcPr>
            <w:tcW w:w="866" w:type="pct"/>
            <w:tcBorders>
              <w:top w:val="single" w:sz="6" w:space="0" w:color="auto"/>
              <w:left w:val="nil"/>
              <w:bottom w:val="nil"/>
              <w:right w:val="nil"/>
            </w:tcBorders>
          </w:tcPr>
          <w:p w14:paraId="79DDDE01"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single" w:sz="6" w:space="0" w:color="auto"/>
              <w:left w:val="nil"/>
              <w:bottom w:val="nil"/>
              <w:right w:val="nil"/>
            </w:tcBorders>
          </w:tcPr>
          <w:p w14:paraId="4F9AC94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(1)</w:t>
            </w:r>
          </w:p>
        </w:tc>
        <w:tc>
          <w:tcPr>
            <w:tcW w:w="425" w:type="pct"/>
            <w:tcBorders>
              <w:top w:val="single" w:sz="6" w:space="0" w:color="auto"/>
              <w:left w:val="nil"/>
              <w:bottom w:val="nil"/>
              <w:right w:val="nil"/>
            </w:tcBorders>
          </w:tcPr>
          <w:p w14:paraId="00282E1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(2)</w:t>
            </w:r>
          </w:p>
        </w:tc>
        <w:tc>
          <w:tcPr>
            <w:tcW w:w="425" w:type="pct"/>
            <w:tcBorders>
              <w:top w:val="single" w:sz="6" w:space="0" w:color="auto"/>
              <w:left w:val="nil"/>
              <w:bottom w:val="nil"/>
              <w:right w:val="nil"/>
            </w:tcBorders>
          </w:tcPr>
          <w:p w14:paraId="207DE46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(3)</w:t>
            </w:r>
          </w:p>
        </w:tc>
        <w:tc>
          <w:tcPr>
            <w:tcW w:w="425" w:type="pct"/>
            <w:tcBorders>
              <w:top w:val="single" w:sz="6" w:space="0" w:color="auto"/>
              <w:left w:val="nil"/>
              <w:bottom w:val="nil"/>
              <w:right w:val="nil"/>
            </w:tcBorders>
          </w:tcPr>
          <w:p w14:paraId="18B0236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(4)</w:t>
            </w:r>
          </w:p>
        </w:tc>
        <w:tc>
          <w:tcPr>
            <w:tcW w:w="425" w:type="pct"/>
            <w:tcBorders>
              <w:top w:val="single" w:sz="6" w:space="0" w:color="auto"/>
              <w:left w:val="nil"/>
              <w:bottom w:val="nil"/>
              <w:right w:val="nil"/>
            </w:tcBorders>
          </w:tcPr>
          <w:p w14:paraId="384B026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(5)</w:t>
            </w:r>
          </w:p>
        </w:tc>
        <w:tc>
          <w:tcPr>
            <w:tcW w:w="425" w:type="pct"/>
            <w:tcBorders>
              <w:top w:val="single" w:sz="6" w:space="0" w:color="auto"/>
              <w:left w:val="nil"/>
              <w:bottom w:val="nil"/>
              <w:right w:val="nil"/>
            </w:tcBorders>
          </w:tcPr>
          <w:p w14:paraId="30A911E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(6)</w:t>
            </w:r>
          </w:p>
        </w:tc>
        <w:tc>
          <w:tcPr>
            <w:tcW w:w="395" w:type="pct"/>
            <w:tcBorders>
              <w:top w:val="single" w:sz="6" w:space="0" w:color="auto"/>
              <w:left w:val="nil"/>
              <w:bottom w:val="nil"/>
              <w:right w:val="nil"/>
            </w:tcBorders>
          </w:tcPr>
          <w:p w14:paraId="6120798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(7)</w:t>
            </w:r>
          </w:p>
        </w:tc>
        <w:tc>
          <w:tcPr>
            <w:tcW w:w="395" w:type="pct"/>
            <w:tcBorders>
              <w:top w:val="single" w:sz="6" w:space="0" w:color="auto"/>
              <w:left w:val="nil"/>
              <w:bottom w:val="nil"/>
              <w:right w:val="nil"/>
            </w:tcBorders>
          </w:tcPr>
          <w:p w14:paraId="35E2E2C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(8)</w:t>
            </w:r>
          </w:p>
        </w:tc>
        <w:tc>
          <w:tcPr>
            <w:tcW w:w="395" w:type="pct"/>
            <w:tcBorders>
              <w:top w:val="single" w:sz="6" w:space="0" w:color="auto"/>
              <w:left w:val="nil"/>
              <w:bottom w:val="nil"/>
              <w:right w:val="nil"/>
            </w:tcBorders>
          </w:tcPr>
          <w:p w14:paraId="5C22784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(9)</w:t>
            </w:r>
          </w:p>
        </w:tc>
        <w:tc>
          <w:tcPr>
            <w:tcW w:w="395" w:type="pct"/>
            <w:tcBorders>
              <w:top w:val="single" w:sz="6" w:space="0" w:color="auto"/>
              <w:left w:val="nil"/>
              <w:bottom w:val="nil"/>
              <w:right w:val="nil"/>
            </w:tcBorders>
          </w:tcPr>
          <w:p w14:paraId="316D3E6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(10)</w:t>
            </w:r>
          </w:p>
        </w:tc>
      </w:tr>
      <w:tr w:rsidR="009F73C0" w:rsidRPr="00E06243" w14:paraId="40AA801A" w14:textId="77777777" w:rsidTr="00D33194">
        <w:trPr>
          <w:jc w:val="center"/>
        </w:trPr>
        <w:tc>
          <w:tcPr>
            <w:tcW w:w="866" w:type="pct"/>
            <w:tcBorders>
              <w:top w:val="nil"/>
              <w:left w:val="nil"/>
              <w:bottom w:val="single" w:sz="6" w:space="0" w:color="auto"/>
              <w:right w:val="nil"/>
            </w:tcBorders>
          </w:tcPr>
          <w:p w14:paraId="50F22797"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VARIABLES</w:t>
            </w:r>
          </w:p>
        </w:tc>
        <w:tc>
          <w:tcPr>
            <w:tcW w:w="425" w:type="pct"/>
            <w:tcBorders>
              <w:top w:val="nil"/>
              <w:left w:val="nil"/>
              <w:bottom w:val="single" w:sz="6" w:space="0" w:color="auto"/>
              <w:right w:val="nil"/>
            </w:tcBorders>
          </w:tcPr>
          <w:p w14:paraId="74E5A61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ROA</w:t>
            </w:r>
          </w:p>
        </w:tc>
        <w:tc>
          <w:tcPr>
            <w:tcW w:w="425" w:type="pct"/>
            <w:tcBorders>
              <w:top w:val="nil"/>
              <w:left w:val="nil"/>
              <w:bottom w:val="single" w:sz="6" w:space="0" w:color="auto"/>
              <w:right w:val="nil"/>
            </w:tcBorders>
          </w:tcPr>
          <w:p w14:paraId="2920CEB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ROA</w:t>
            </w:r>
          </w:p>
        </w:tc>
        <w:tc>
          <w:tcPr>
            <w:tcW w:w="425" w:type="pct"/>
            <w:tcBorders>
              <w:top w:val="nil"/>
              <w:left w:val="nil"/>
              <w:bottom w:val="single" w:sz="6" w:space="0" w:color="auto"/>
              <w:right w:val="nil"/>
            </w:tcBorders>
          </w:tcPr>
          <w:p w14:paraId="6AA6212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rPr>
              <w:t>ROE</w:t>
            </w:r>
          </w:p>
        </w:tc>
        <w:tc>
          <w:tcPr>
            <w:tcW w:w="425" w:type="pct"/>
            <w:tcBorders>
              <w:top w:val="nil"/>
              <w:left w:val="nil"/>
              <w:bottom w:val="single" w:sz="6" w:space="0" w:color="auto"/>
              <w:right w:val="nil"/>
            </w:tcBorders>
          </w:tcPr>
          <w:p w14:paraId="0252F8F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rPr>
              <w:t>ROE</w:t>
            </w:r>
          </w:p>
        </w:tc>
        <w:tc>
          <w:tcPr>
            <w:tcW w:w="425" w:type="pct"/>
            <w:tcBorders>
              <w:top w:val="nil"/>
              <w:left w:val="nil"/>
              <w:bottom w:val="single" w:sz="6" w:space="0" w:color="auto"/>
              <w:right w:val="nil"/>
            </w:tcBorders>
          </w:tcPr>
          <w:p w14:paraId="4425D1C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NI/EMP</w:t>
            </w:r>
          </w:p>
        </w:tc>
        <w:tc>
          <w:tcPr>
            <w:tcW w:w="425" w:type="pct"/>
            <w:tcBorders>
              <w:top w:val="nil"/>
              <w:left w:val="nil"/>
              <w:bottom w:val="single" w:sz="6" w:space="0" w:color="auto"/>
              <w:right w:val="nil"/>
            </w:tcBorders>
          </w:tcPr>
          <w:p w14:paraId="79ECB18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NI/EMP</w:t>
            </w:r>
          </w:p>
        </w:tc>
        <w:tc>
          <w:tcPr>
            <w:tcW w:w="395" w:type="pct"/>
            <w:tcBorders>
              <w:top w:val="nil"/>
              <w:left w:val="nil"/>
              <w:bottom w:val="single" w:sz="6" w:space="0" w:color="auto"/>
              <w:right w:val="nil"/>
            </w:tcBorders>
          </w:tcPr>
          <w:p w14:paraId="086385C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TFP</w:t>
            </w:r>
          </w:p>
        </w:tc>
        <w:tc>
          <w:tcPr>
            <w:tcW w:w="395" w:type="pct"/>
            <w:tcBorders>
              <w:top w:val="nil"/>
              <w:left w:val="nil"/>
              <w:bottom w:val="single" w:sz="6" w:space="0" w:color="auto"/>
              <w:right w:val="nil"/>
            </w:tcBorders>
          </w:tcPr>
          <w:p w14:paraId="6D0FCEF9"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TFP</w:t>
            </w:r>
          </w:p>
        </w:tc>
        <w:tc>
          <w:tcPr>
            <w:tcW w:w="395" w:type="pct"/>
            <w:tcBorders>
              <w:top w:val="nil"/>
              <w:left w:val="nil"/>
              <w:bottom w:val="single" w:sz="6" w:space="0" w:color="auto"/>
              <w:right w:val="nil"/>
            </w:tcBorders>
          </w:tcPr>
          <w:p w14:paraId="128422B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Leverage</w:t>
            </w:r>
          </w:p>
        </w:tc>
        <w:tc>
          <w:tcPr>
            <w:tcW w:w="395" w:type="pct"/>
            <w:tcBorders>
              <w:top w:val="nil"/>
              <w:left w:val="nil"/>
              <w:bottom w:val="single" w:sz="6" w:space="0" w:color="auto"/>
              <w:right w:val="nil"/>
            </w:tcBorders>
          </w:tcPr>
          <w:p w14:paraId="72339A1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eastAsia="DengXian" w:hAnsi="Times New Roman" w:cs="Times New Roman"/>
                <w:color w:val="000000"/>
              </w:rPr>
              <w:t>Leverage</w:t>
            </w:r>
          </w:p>
        </w:tc>
      </w:tr>
      <w:tr w:rsidR="009F73C0" w:rsidRPr="00E06243" w14:paraId="544FBED3" w14:textId="77777777" w:rsidTr="00D33194">
        <w:trPr>
          <w:jc w:val="center"/>
        </w:trPr>
        <w:tc>
          <w:tcPr>
            <w:tcW w:w="866" w:type="pct"/>
            <w:tcBorders>
              <w:top w:val="nil"/>
              <w:left w:val="nil"/>
              <w:bottom w:val="nil"/>
              <w:right w:val="nil"/>
            </w:tcBorders>
          </w:tcPr>
          <w:p w14:paraId="68013E15"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tcPr>
          <w:p w14:paraId="12B7A744"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425" w:type="pct"/>
            <w:tcBorders>
              <w:top w:val="nil"/>
              <w:left w:val="nil"/>
              <w:bottom w:val="nil"/>
              <w:right w:val="nil"/>
            </w:tcBorders>
          </w:tcPr>
          <w:p w14:paraId="2A9883F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425" w:type="pct"/>
            <w:tcBorders>
              <w:top w:val="nil"/>
              <w:left w:val="nil"/>
              <w:bottom w:val="nil"/>
              <w:right w:val="nil"/>
            </w:tcBorders>
          </w:tcPr>
          <w:p w14:paraId="380A7CC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425" w:type="pct"/>
            <w:tcBorders>
              <w:top w:val="nil"/>
              <w:left w:val="nil"/>
              <w:bottom w:val="nil"/>
              <w:right w:val="nil"/>
            </w:tcBorders>
          </w:tcPr>
          <w:p w14:paraId="0561E26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425" w:type="pct"/>
            <w:tcBorders>
              <w:top w:val="nil"/>
              <w:left w:val="nil"/>
              <w:bottom w:val="nil"/>
              <w:right w:val="nil"/>
            </w:tcBorders>
          </w:tcPr>
          <w:p w14:paraId="1736F91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425" w:type="pct"/>
            <w:tcBorders>
              <w:top w:val="nil"/>
              <w:left w:val="nil"/>
              <w:bottom w:val="nil"/>
              <w:right w:val="nil"/>
            </w:tcBorders>
          </w:tcPr>
          <w:p w14:paraId="32FE83E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395" w:type="pct"/>
            <w:tcBorders>
              <w:top w:val="nil"/>
              <w:left w:val="nil"/>
              <w:bottom w:val="nil"/>
              <w:right w:val="nil"/>
            </w:tcBorders>
          </w:tcPr>
          <w:p w14:paraId="6917169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395" w:type="pct"/>
            <w:tcBorders>
              <w:top w:val="nil"/>
              <w:left w:val="nil"/>
              <w:bottom w:val="nil"/>
              <w:right w:val="nil"/>
            </w:tcBorders>
          </w:tcPr>
          <w:p w14:paraId="35CBCC92"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395" w:type="pct"/>
            <w:tcBorders>
              <w:top w:val="nil"/>
              <w:left w:val="nil"/>
              <w:bottom w:val="nil"/>
              <w:right w:val="nil"/>
            </w:tcBorders>
          </w:tcPr>
          <w:p w14:paraId="6673CBB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395" w:type="pct"/>
            <w:tcBorders>
              <w:top w:val="nil"/>
              <w:left w:val="nil"/>
              <w:bottom w:val="nil"/>
              <w:right w:val="nil"/>
            </w:tcBorders>
          </w:tcPr>
          <w:p w14:paraId="035AFAA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p>
        </w:tc>
      </w:tr>
      <w:tr w:rsidR="009F73C0" w:rsidRPr="00E06243" w14:paraId="40F562CB" w14:textId="77777777" w:rsidTr="00D33194">
        <w:trPr>
          <w:jc w:val="center"/>
        </w:trPr>
        <w:tc>
          <w:tcPr>
            <w:tcW w:w="866" w:type="pct"/>
            <w:tcBorders>
              <w:top w:val="nil"/>
              <w:left w:val="nil"/>
              <w:bottom w:val="nil"/>
              <w:right w:val="nil"/>
            </w:tcBorders>
          </w:tcPr>
          <w:p w14:paraId="125887C9"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Treated</w:t>
            </w:r>
          </w:p>
        </w:tc>
        <w:tc>
          <w:tcPr>
            <w:tcW w:w="425" w:type="pct"/>
            <w:tcBorders>
              <w:top w:val="nil"/>
              <w:left w:val="nil"/>
              <w:bottom w:val="nil"/>
              <w:right w:val="nil"/>
            </w:tcBorders>
            <w:vAlign w:val="bottom"/>
          </w:tcPr>
          <w:p w14:paraId="695DE96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0.016***</w:t>
            </w:r>
          </w:p>
        </w:tc>
        <w:tc>
          <w:tcPr>
            <w:tcW w:w="425" w:type="pct"/>
            <w:tcBorders>
              <w:top w:val="nil"/>
              <w:left w:val="nil"/>
              <w:bottom w:val="nil"/>
              <w:right w:val="nil"/>
            </w:tcBorders>
            <w:vAlign w:val="bottom"/>
          </w:tcPr>
          <w:p w14:paraId="52D02E3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178AFD35"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0.034**</w:t>
            </w:r>
          </w:p>
        </w:tc>
        <w:tc>
          <w:tcPr>
            <w:tcW w:w="425" w:type="pct"/>
            <w:tcBorders>
              <w:top w:val="nil"/>
              <w:left w:val="nil"/>
              <w:bottom w:val="nil"/>
              <w:right w:val="nil"/>
            </w:tcBorders>
            <w:vAlign w:val="bottom"/>
          </w:tcPr>
          <w:p w14:paraId="4A209752"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5F5A000D"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0.361**</w:t>
            </w:r>
          </w:p>
        </w:tc>
        <w:tc>
          <w:tcPr>
            <w:tcW w:w="425" w:type="pct"/>
            <w:tcBorders>
              <w:top w:val="nil"/>
              <w:left w:val="nil"/>
              <w:bottom w:val="nil"/>
              <w:right w:val="nil"/>
            </w:tcBorders>
            <w:vAlign w:val="bottom"/>
          </w:tcPr>
          <w:p w14:paraId="1AC0D5B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72D33234"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-0.061</w:t>
            </w:r>
          </w:p>
        </w:tc>
        <w:tc>
          <w:tcPr>
            <w:tcW w:w="395" w:type="pct"/>
            <w:tcBorders>
              <w:top w:val="nil"/>
              <w:left w:val="nil"/>
              <w:bottom w:val="nil"/>
              <w:right w:val="nil"/>
            </w:tcBorders>
            <w:vAlign w:val="bottom"/>
          </w:tcPr>
          <w:p w14:paraId="2B39F099"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68CFF339"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-0.013**</w:t>
            </w:r>
          </w:p>
        </w:tc>
        <w:tc>
          <w:tcPr>
            <w:tcW w:w="395" w:type="pct"/>
            <w:tcBorders>
              <w:top w:val="nil"/>
              <w:left w:val="nil"/>
              <w:bottom w:val="nil"/>
              <w:right w:val="nil"/>
            </w:tcBorders>
            <w:vAlign w:val="bottom"/>
          </w:tcPr>
          <w:p w14:paraId="0CB2C327"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r>
      <w:tr w:rsidR="009F73C0" w:rsidRPr="00E06243" w14:paraId="7BD19B75" w14:textId="77777777" w:rsidTr="00D33194">
        <w:trPr>
          <w:jc w:val="center"/>
        </w:trPr>
        <w:tc>
          <w:tcPr>
            <w:tcW w:w="866" w:type="pct"/>
            <w:tcBorders>
              <w:top w:val="nil"/>
              <w:left w:val="nil"/>
              <w:bottom w:val="nil"/>
              <w:right w:val="nil"/>
            </w:tcBorders>
          </w:tcPr>
          <w:p w14:paraId="20DBE55B"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2EFAA53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(2.790)</w:t>
            </w:r>
          </w:p>
        </w:tc>
        <w:tc>
          <w:tcPr>
            <w:tcW w:w="425" w:type="pct"/>
            <w:tcBorders>
              <w:top w:val="nil"/>
              <w:left w:val="nil"/>
              <w:bottom w:val="nil"/>
              <w:right w:val="nil"/>
            </w:tcBorders>
            <w:vAlign w:val="bottom"/>
          </w:tcPr>
          <w:p w14:paraId="60A0B13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0FBBE925"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(2.409)</w:t>
            </w:r>
          </w:p>
        </w:tc>
        <w:tc>
          <w:tcPr>
            <w:tcW w:w="425" w:type="pct"/>
            <w:tcBorders>
              <w:top w:val="nil"/>
              <w:left w:val="nil"/>
              <w:bottom w:val="nil"/>
              <w:right w:val="nil"/>
            </w:tcBorders>
            <w:vAlign w:val="bottom"/>
          </w:tcPr>
          <w:p w14:paraId="36EBF993"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15D23AAC"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(2.481)</w:t>
            </w:r>
          </w:p>
        </w:tc>
        <w:tc>
          <w:tcPr>
            <w:tcW w:w="425" w:type="pct"/>
            <w:tcBorders>
              <w:top w:val="nil"/>
              <w:left w:val="nil"/>
              <w:bottom w:val="nil"/>
              <w:right w:val="nil"/>
            </w:tcBorders>
            <w:vAlign w:val="bottom"/>
          </w:tcPr>
          <w:p w14:paraId="3D2189C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4AAFD1C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(-0.994)</w:t>
            </w:r>
          </w:p>
        </w:tc>
        <w:tc>
          <w:tcPr>
            <w:tcW w:w="395" w:type="pct"/>
            <w:tcBorders>
              <w:top w:val="nil"/>
              <w:left w:val="nil"/>
              <w:bottom w:val="nil"/>
              <w:right w:val="nil"/>
            </w:tcBorders>
            <w:vAlign w:val="bottom"/>
          </w:tcPr>
          <w:p w14:paraId="5610103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414A118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(-2.003)</w:t>
            </w:r>
          </w:p>
        </w:tc>
        <w:tc>
          <w:tcPr>
            <w:tcW w:w="395" w:type="pct"/>
            <w:tcBorders>
              <w:top w:val="nil"/>
              <w:left w:val="nil"/>
              <w:bottom w:val="nil"/>
              <w:right w:val="nil"/>
            </w:tcBorders>
            <w:vAlign w:val="bottom"/>
          </w:tcPr>
          <w:p w14:paraId="518F26D5"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r>
      <w:tr w:rsidR="009F73C0" w:rsidRPr="00E06243" w14:paraId="67668F30" w14:textId="77777777" w:rsidTr="00D33194">
        <w:trPr>
          <w:jc w:val="center"/>
        </w:trPr>
        <w:tc>
          <w:tcPr>
            <w:tcW w:w="866" w:type="pct"/>
            <w:tcBorders>
              <w:top w:val="nil"/>
              <w:left w:val="nil"/>
              <w:bottom w:val="nil"/>
              <w:right w:val="nil"/>
            </w:tcBorders>
          </w:tcPr>
          <w:p w14:paraId="3345CECA"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Treated*2012</w:t>
            </w:r>
          </w:p>
        </w:tc>
        <w:tc>
          <w:tcPr>
            <w:tcW w:w="425" w:type="pct"/>
            <w:tcBorders>
              <w:top w:val="nil"/>
              <w:left w:val="nil"/>
              <w:bottom w:val="nil"/>
              <w:right w:val="nil"/>
            </w:tcBorders>
            <w:vAlign w:val="bottom"/>
          </w:tcPr>
          <w:p w14:paraId="181AFBD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-0.004</w:t>
            </w:r>
          </w:p>
        </w:tc>
        <w:tc>
          <w:tcPr>
            <w:tcW w:w="425" w:type="pct"/>
            <w:tcBorders>
              <w:top w:val="nil"/>
              <w:left w:val="nil"/>
              <w:bottom w:val="nil"/>
              <w:right w:val="nil"/>
            </w:tcBorders>
            <w:vAlign w:val="bottom"/>
          </w:tcPr>
          <w:p w14:paraId="5E3B51F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-0.003</w:t>
            </w:r>
          </w:p>
        </w:tc>
        <w:tc>
          <w:tcPr>
            <w:tcW w:w="425" w:type="pct"/>
            <w:tcBorders>
              <w:top w:val="nil"/>
              <w:left w:val="nil"/>
              <w:bottom w:val="nil"/>
              <w:right w:val="nil"/>
            </w:tcBorders>
            <w:vAlign w:val="bottom"/>
          </w:tcPr>
          <w:p w14:paraId="24C59202"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-0.014</w:t>
            </w:r>
          </w:p>
        </w:tc>
        <w:tc>
          <w:tcPr>
            <w:tcW w:w="425" w:type="pct"/>
            <w:tcBorders>
              <w:top w:val="nil"/>
              <w:left w:val="nil"/>
              <w:bottom w:val="nil"/>
              <w:right w:val="nil"/>
            </w:tcBorders>
            <w:vAlign w:val="bottom"/>
          </w:tcPr>
          <w:p w14:paraId="4A7F1F8E"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-0.014</w:t>
            </w:r>
          </w:p>
        </w:tc>
        <w:tc>
          <w:tcPr>
            <w:tcW w:w="425" w:type="pct"/>
            <w:tcBorders>
              <w:top w:val="nil"/>
              <w:left w:val="nil"/>
              <w:bottom w:val="nil"/>
              <w:right w:val="nil"/>
            </w:tcBorders>
            <w:vAlign w:val="bottom"/>
          </w:tcPr>
          <w:p w14:paraId="09EA79B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-0.035</w:t>
            </w:r>
          </w:p>
        </w:tc>
        <w:tc>
          <w:tcPr>
            <w:tcW w:w="425" w:type="pct"/>
            <w:tcBorders>
              <w:top w:val="nil"/>
              <w:left w:val="nil"/>
              <w:bottom w:val="nil"/>
              <w:right w:val="nil"/>
            </w:tcBorders>
            <w:vAlign w:val="bottom"/>
          </w:tcPr>
          <w:p w14:paraId="034BD68C"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-0.047</w:t>
            </w:r>
          </w:p>
        </w:tc>
        <w:tc>
          <w:tcPr>
            <w:tcW w:w="395" w:type="pct"/>
            <w:tcBorders>
              <w:top w:val="nil"/>
              <w:left w:val="nil"/>
              <w:bottom w:val="nil"/>
              <w:right w:val="nil"/>
            </w:tcBorders>
            <w:vAlign w:val="bottom"/>
          </w:tcPr>
          <w:p w14:paraId="0F72586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-0.006</w:t>
            </w:r>
          </w:p>
        </w:tc>
        <w:tc>
          <w:tcPr>
            <w:tcW w:w="395" w:type="pct"/>
            <w:tcBorders>
              <w:top w:val="nil"/>
              <w:left w:val="nil"/>
              <w:bottom w:val="nil"/>
              <w:right w:val="nil"/>
            </w:tcBorders>
            <w:vAlign w:val="bottom"/>
          </w:tcPr>
          <w:p w14:paraId="30B6535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-0.025</w:t>
            </w:r>
          </w:p>
        </w:tc>
        <w:tc>
          <w:tcPr>
            <w:tcW w:w="395" w:type="pct"/>
            <w:tcBorders>
              <w:top w:val="nil"/>
              <w:left w:val="nil"/>
              <w:bottom w:val="nil"/>
              <w:right w:val="nil"/>
            </w:tcBorders>
            <w:vAlign w:val="bottom"/>
          </w:tcPr>
          <w:p w14:paraId="5DA72A7B"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-0.006</w:t>
            </w:r>
          </w:p>
        </w:tc>
        <w:tc>
          <w:tcPr>
            <w:tcW w:w="395" w:type="pct"/>
            <w:tcBorders>
              <w:top w:val="nil"/>
              <w:left w:val="nil"/>
              <w:bottom w:val="nil"/>
              <w:right w:val="nil"/>
            </w:tcBorders>
            <w:vAlign w:val="bottom"/>
          </w:tcPr>
          <w:p w14:paraId="7115ABA3"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-0.006</w:t>
            </w:r>
          </w:p>
        </w:tc>
      </w:tr>
      <w:tr w:rsidR="009F73C0" w:rsidRPr="00E06243" w14:paraId="317784EB" w14:textId="77777777" w:rsidTr="00D33194">
        <w:trPr>
          <w:jc w:val="center"/>
        </w:trPr>
        <w:tc>
          <w:tcPr>
            <w:tcW w:w="866" w:type="pct"/>
            <w:tcBorders>
              <w:top w:val="nil"/>
              <w:left w:val="nil"/>
              <w:bottom w:val="nil"/>
              <w:right w:val="nil"/>
            </w:tcBorders>
          </w:tcPr>
          <w:p w14:paraId="649011C2"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060619D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(-0.676)</w:t>
            </w:r>
          </w:p>
        </w:tc>
        <w:tc>
          <w:tcPr>
            <w:tcW w:w="425" w:type="pct"/>
            <w:tcBorders>
              <w:top w:val="nil"/>
              <w:left w:val="nil"/>
              <w:bottom w:val="nil"/>
              <w:right w:val="nil"/>
            </w:tcBorders>
            <w:vAlign w:val="bottom"/>
          </w:tcPr>
          <w:p w14:paraId="331A2932"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(-0.568)</w:t>
            </w:r>
          </w:p>
        </w:tc>
        <w:tc>
          <w:tcPr>
            <w:tcW w:w="425" w:type="pct"/>
            <w:tcBorders>
              <w:top w:val="nil"/>
              <w:left w:val="nil"/>
              <w:bottom w:val="nil"/>
              <w:right w:val="nil"/>
            </w:tcBorders>
            <w:vAlign w:val="bottom"/>
          </w:tcPr>
          <w:p w14:paraId="0DAB1FB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(-0.987)</w:t>
            </w:r>
          </w:p>
        </w:tc>
        <w:tc>
          <w:tcPr>
            <w:tcW w:w="425" w:type="pct"/>
            <w:tcBorders>
              <w:top w:val="nil"/>
              <w:left w:val="nil"/>
              <w:bottom w:val="nil"/>
              <w:right w:val="nil"/>
            </w:tcBorders>
            <w:vAlign w:val="bottom"/>
          </w:tcPr>
          <w:p w14:paraId="78EC3399"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(-0.854)</w:t>
            </w:r>
          </w:p>
        </w:tc>
        <w:tc>
          <w:tcPr>
            <w:tcW w:w="425" w:type="pct"/>
            <w:tcBorders>
              <w:top w:val="nil"/>
              <w:left w:val="nil"/>
              <w:bottom w:val="nil"/>
              <w:right w:val="nil"/>
            </w:tcBorders>
            <w:vAlign w:val="bottom"/>
          </w:tcPr>
          <w:p w14:paraId="1884746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(-0.246)</w:t>
            </w:r>
          </w:p>
        </w:tc>
        <w:tc>
          <w:tcPr>
            <w:tcW w:w="425" w:type="pct"/>
            <w:tcBorders>
              <w:top w:val="nil"/>
              <w:left w:val="nil"/>
              <w:bottom w:val="nil"/>
              <w:right w:val="nil"/>
            </w:tcBorders>
            <w:vAlign w:val="bottom"/>
          </w:tcPr>
          <w:p w14:paraId="2C72B57D"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(-0.366)</w:t>
            </w:r>
          </w:p>
        </w:tc>
        <w:tc>
          <w:tcPr>
            <w:tcW w:w="395" w:type="pct"/>
            <w:tcBorders>
              <w:top w:val="nil"/>
              <w:left w:val="nil"/>
              <w:bottom w:val="nil"/>
              <w:right w:val="nil"/>
            </w:tcBorders>
            <w:vAlign w:val="bottom"/>
          </w:tcPr>
          <w:p w14:paraId="47A951F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(-0.146)</w:t>
            </w:r>
          </w:p>
        </w:tc>
        <w:tc>
          <w:tcPr>
            <w:tcW w:w="395" w:type="pct"/>
            <w:tcBorders>
              <w:top w:val="nil"/>
              <w:left w:val="nil"/>
              <w:bottom w:val="nil"/>
              <w:right w:val="nil"/>
            </w:tcBorders>
            <w:vAlign w:val="bottom"/>
          </w:tcPr>
          <w:p w14:paraId="45BACE4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(-0.612)</w:t>
            </w:r>
          </w:p>
        </w:tc>
        <w:tc>
          <w:tcPr>
            <w:tcW w:w="395" w:type="pct"/>
            <w:tcBorders>
              <w:top w:val="nil"/>
              <w:left w:val="nil"/>
              <w:bottom w:val="nil"/>
              <w:right w:val="nil"/>
            </w:tcBorders>
            <w:vAlign w:val="bottom"/>
          </w:tcPr>
          <w:p w14:paraId="2A88F15C"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(-1.268)</w:t>
            </w:r>
          </w:p>
        </w:tc>
        <w:tc>
          <w:tcPr>
            <w:tcW w:w="395" w:type="pct"/>
            <w:tcBorders>
              <w:top w:val="nil"/>
              <w:left w:val="nil"/>
              <w:bottom w:val="nil"/>
              <w:right w:val="nil"/>
            </w:tcBorders>
            <w:vAlign w:val="bottom"/>
          </w:tcPr>
          <w:p w14:paraId="62A00F4A"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(-0.968)</w:t>
            </w:r>
          </w:p>
        </w:tc>
      </w:tr>
      <w:tr w:rsidR="009F73C0" w:rsidRPr="00E06243" w14:paraId="67909B25" w14:textId="77777777" w:rsidTr="00D33194">
        <w:trPr>
          <w:jc w:val="center"/>
        </w:trPr>
        <w:tc>
          <w:tcPr>
            <w:tcW w:w="866" w:type="pct"/>
            <w:tcBorders>
              <w:top w:val="nil"/>
              <w:left w:val="nil"/>
              <w:bottom w:val="nil"/>
              <w:right w:val="nil"/>
            </w:tcBorders>
          </w:tcPr>
          <w:p w14:paraId="5132E896"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Treated*2013</w:t>
            </w:r>
          </w:p>
        </w:tc>
        <w:tc>
          <w:tcPr>
            <w:tcW w:w="425" w:type="pct"/>
            <w:tcBorders>
              <w:top w:val="nil"/>
              <w:left w:val="nil"/>
              <w:bottom w:val="nil"/>
              <w:right w:val="nil"/>
            </w:tcBorders>
            <w:vAlign w:val="bottom"/>
          </w:tcPr>
          <w:p w14:paraId="2911ABB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-0.002</w:t>
            </w:r>
          </w:p>
        </w:tc>
        <w:tc>
          <w:tcPr>
            <w:tcW w:w="425" w:type="pct"/>
            <w:tcBorders>
              <w:top w:val="nil"/>
              <w:left w:val="nil"/>
              <w:bottom w:val="nil"/>
              <w:right w:val="nil"/>
            </w:tcBorders>
            <w:vAlign w:val="bottom"/>
          </w:tcPr>
          <w:p w14:paraId="25F4800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-0.001</w:t>
            </w:r>
          </w:p>
        </w:tc>
        <w:tc>
          <w:tcPr>
            <w:tcW w:w="425" w:type="pct"/>
            <w:tcBorders>
              <w:top w:val="nil"/>
              <w:left w:val="nil"/>
              <w:bottom w:val="nil"/>
              <w:right w:val="nil"/>
            </w:tcBorders>
            <w:vAlign w:val="bottom"/>
          </w:tcPr>
          <w:p w14:paraId="2FE0D833"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-0.022</w:t>
            </w:r>
          </w:p>
        </w:tc>
        <w:tc>
          <w:tcPr>
            <w:tcW w:w="425" w:type="pct"/>
            <w:tcBorders>
              <w:top w:val="nil"/>
              <w:left w:val="nil"/>
              <w:bottom w:val="nil"/>
              <w:right w:val="nil"/>
            </w:tcBorders>
            <w:vAlign w:val="bottom"/>
          </w:tcPr>
          <w:p w14:paraId="5FD2EAD3"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-0.021</w:t>
            </w:r>
          </w:p>
        </w:tc>
        <w:tc>
          <w:tcPr>
            <w:tcW w:w="425" w:type="pct"/>
            <w:tcBorders>
              <w:top w:val="nil"/>
              <w:left w:val="nil"/>
              <w:bottom w:val="nil"/>
              <w:right w:val="nil"/>
            </w:tcBorders>
            <w:vAlign w:val="bottom"/>
          </w:tcPr>
          <w:p w14:paraId="398799BD"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-0.135</w:t>
            </w:r>
          </w:p>
        </w:tc>
        <w:tc>
          <w:tcPr>
            <w:tcW w:w="425" w:type="pct"/>
            <w:tcBorders>
              <w:top w:val="nil"/>
              <w:left w:val="nil"/>
              <w:bottom w:val="nil"/>
              <w:right w:val="nil"/>
            </w:tcBorders>
            <w:vAlign w:val="bottom"/>
          </w:tcPr>
          <w:p w14:paraId="2221AF8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-0.073</w:t>
            </w:r>
          </w:p>
        </w:tc>
        <w:tc>
          <w:tcPr>
            <w:tcW w:w="395" w:type="pct"/>
            <w:tcBorders>
              <w:top w:val="nil"/>
              <w:left w:val="nil"/>
              <w:bottom w:val="nil"/>
              <w:right w:val="nil"/>
            </w:tcBorders>
            <w:vAlign w:val="bottom"/>
          </w:tcPr>
          <w:p w14:paraId="01573C3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-0.053</w:t>
            </w:r>
          </w:p>
        </w:tc>
        <w:tc>
          <w:tcPr>
            <w:tcW w:w="395" w:type="pct"/>
            <w:tcBorders>
              <w:top w:val="nil"/>
              <w:left w:val="nil"/>
              <w:bottom w:val="nil"/>
              <w:right w:val="nil"/>
            </w:tcBorders>
            <w:vAlign w:val="bottom"/>
          </w:tcPr>
          <w:p w14:paraId="0AADB49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-0.047</w:t>
            </w:r>
          </w:p>
        </w:tc>
        <w:tc>
          <w:tcPr>
            <w:tcW w:w="395" w:type="pct"/>
            <w:tcBorders>
              <w:top w:val="nil"/>
              <w:left w:val="nil"/>
              <w:bottom w:val="nil"/>
              <w:right w:val="nil"/>
            </w:tcBorders>
            <w:vAlign w:val="bottom"/>
          </w:tcPr>
          <w:p w14:paraId="44F6D27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-0.003</w:t>
            </w:r>
          </w:p>
        </w:tc>
        <w:tc>
          <w:tcPr>
            <w:tcW w:w="395" w:type="pct"/>
            <w:tcBorders>
              <w:top w:val="nil"/>
              <w:left w:val="nil"/>
              <w:bottom w:val="nil"/>
              <w:right w:val="nil"/>
            </w:tcBorders>
            <w:vAlign w:val="bottom"/>
          </w:tcPr>
          <w:p w14:paraId="4BF3EB24"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-0.003</w:t>
            </w:r>
          </w:p>
        </w:tc>
      </w:tr>
      <w:tr w:rsidR="009F73C0" w:rsidRPr="00E06243" w14:paraId="4F04504E" w14:textId="77777777" w:rsidTr="00D33194">
        <w:trPr>
          <w:jc w:val="center"/>
        </w:trPr>
        <w:tc>
          <w:tcPr>
            <w:tcW w:w="866" w:type="pct"/>
            <w:tcBorders>
              <w:top w:val="nil"/>
              <w:left w:val="nil"/>
              <w:bottom w:val="nil"/>
              <w:right w:val="nil"/>
            </w:tcBorders>
          </w:tcPr>
          <w:p w14:paraId="319CB6D4"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641EBB6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(-0.424)</w:t>
            </w:r>
          </w:p>
        </w:tc>
        <w:tc>
          <w:tcPr>
            <w:tcW w:w="425" w:type="pct"/>
            <w:tcBorders>
              <w:top w:val="nil"/>
              <w:left w:val="nil"/>
              <w:bottom w:val="nil"/>
              <w:right w:val="nil"/>
            </w:tcBorders>
            <w:vAlign w:val="bottom"/>
          </w:tcPr>
          <w:p w14:paraId="0A0951B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(-0.208)</w:t>
            </w:r>
          </w:p>
        </w:tc>
        <w:tc>
          <w:tcPr>
            <w:tcW w:w="425" w:type="pct"/>
            <w:tcBorders>
              <w:top w:val="nil"/>
              <w:left w:val="nil"/>
              <w:bottom w:val="nil"/>
              <w:right w:val="nil"/>
            </w:tcBorders>
            <w:vAlign w:val="bottom"/>
          </w:tcPr>
          <w:p w14:paraId="228FA7E7"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(-1.393)</w:t>
            </w:r>
          </w:p>
        </w:tc>
        <w:tc>
          <w:tcPr>
            <w:tcW w:w="425" w:type="pct"/>
            <w:tcBorders>
              <w:top w:val="nil"/>
              <w:left w:val="nil"/>
              <w:bottom w:val="nil"/>
              <w:right w:val="nil"/>
            </w:tcBorders>
            <w:vAlign w:val="bottom"/>
          </w:tcPr>
          <w:p w14:paraId="7C29100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(-1.187)</w:t>
            </w:r>
          </w:p>
        </w:tc>
        <w:tc>
          <w:tcPr>
            <w:tcW w:w="425" w:type="pct"/>
            <w:tcBorders>
              <w:top w:val="nil"/>
              <w:left w:val="nil"/>
              <w:bottom w:val="nil"/>
              <w:right w:val="nil"/>
            </w:tcBorders>
            <w:vAlign w:val="bottom"/>
          </w:tcPr>
          <w:p w14:paraId="4E589E7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(-1.229)</w:t>
            </w:r>
          </w:p>
        </w:tc>
        <w:tc>
          <w:tcPr>
            <w:tcW w:w="425" w:type="pct"/>
            <w:tcBorders>
              <w:top w:val="nil"/>
              <w:left w:val="nil"/>
              <w:bottom w:val="nil"/>
              <w:right w:val="nil"/>
            </w:tcBorders>
            <w:vAlign w:val="bottom"/>
          </w:tcPr>
          <w:p w14:paraId="38C4A88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(-0.705)</w:t>
            </w:r>
          </w:p>
        </w:tc>
        <w:tc>
          <w:tcPr>
            <w:tcW w:w="395" w:type="pct"/>
            <w:tcBorders>
              <w:top w:val="nil"/>
              <w:left w:val="nil"/>
              <w:bottom w:val="nil"/>
              <w:right w:val="nil"/>
            </w:tcBorders>
            <w:vAlign w:val="bottom"/>
          </w:tcPr>
          <w:p w14:paraId="6B8226B2"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(-1.643)</w:t>
            </w:r>
          </w:p>
        </w:tc>
        <w:tc>
          <w:tcPr>
            <w:tcW w:w="395" w:type="pct"/>
            <w:tcBorders>
              <w:top w:val="nil"/>
              <w:left w:val="nil"/>
              <w:bottom w:val="nil"/>
              <w:right w:val="nil"/>
            </w:tcBorders>
            <w:vAlign w:val="bottom"/>
          </w:tcPr>
          <w:p w14:paraId="7B136AD4"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(-1.376)</w:t>
            </w:r>
          </w:p>
        </w:tc>
        <w:tc>
          <w:tcPr>
            <w:tcW w:w="395" w:type="pct"/>
            <w:tcBorders>
              <w:top w:val="nil"/>
              <w:left w:val="nil"/>
              <w:bottom w:val="nil"/>
              <w:right w:val="nil"/>
            </w:tcBorders>
            <w:vAlign w:val="bottom"/>
          </w:tcPr>
          <w:p w14:paraId="32F64412"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(-0.642)</w:t>
            </w:r>
          </w:p>
        </w:tc>
        <w:tc>
          <w:tcPr>
            <w:tcW w:w="395" w:type="pct"/>
            <w:tcBorders>
              <w:top w:val="nil"/>
              <w:left w:val="nil"/>
              <w:bottom w:val="nil"/>
              <w:right w:val="nil"/>
            </w:tcBorders>
            <w:vAlign w:val="bottom"/>
          </w:tcPr>
          <w:p w14:paraId="2C9E468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(-0.553)</w:t>
            </w:r>
          </w:p>
        </w:tc>
      </w:tr>
      <w:tr w:rsidR="009F73C0" w:rsidRPr="00E06243" w14:paraId="1B9AD464" w14:textId="77777777" w:rsidTr="00D33194">
        <w:trPr>
          <w:jc w:val="center"/>
        </w:trPr>
        <w:tc>
          <w:tcPr>
            <w:tcW w:w="866" w:type="pct"/>
            <w:tcBorders>
              <w:top w:val="nil"/>
              <w:left w:val="nil"/>
              <w:bottom w:val="nil"/>
              <w:right w:val="nil"/>
            </w:tcBorders>
          </w:tcPr>
          <w:p w14:paraId="7389A111"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Treated*2015</w:t>
            </w:r>
          </w:p>
        </w:tc>
        <w:tc>
          <w:tcPr>
            <w:tcW w:w="425" w:type="pct"/>
            <w:tcBorders>
              <w:top w:val="nil"/>
              <w:left w:val="nil"/>
              <w:bottom w:val="nil"/>
              <w:right w:val="nil"/>
            </w:tcBorders>
            <w:vAlign w:val="bottom"/>
          </w:tcPr>
          <w:p w14:paraId="01F4F620"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-0.008</w:t>
            </w:r>
          </w:p>
        </w:tc>
        <w:tc>
          <w:tcPr>
            <w:tcW w:w="425" w:type="pct"/>
            <w:tcBorders>
              <w:top w:val="nil"/>
              <w:left w:val="nil"/>
              <w:bottom w:val="nil"/>
              <w:right w:val="nil"/>
            </w:tcBorders>
            <w:vAlign w:val="bottom"/>
          </w:tcPr>
          <w:p w14:paraId="2D92E14C"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-0.009</w:t>
            </w:r>
          </w:p>
        </w:tc>
        <w:tc>
          <w:tcPr>
            <w:tcW w:w="425" w:type="pct"/>
            <w:tcBorders>
              <w:top w:val="nil"/>
              <w:left w:val="nil"/>
              <w:bottom w:val="nil"/>
              <w:right w:val="nil"/>
            </w:tcBorders>
            <w:vAlign w:val="bottom"/>
          </w:tcPr>
          <w:p w14:paraId="76D9F8E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-0.022</w:t>
            </w:r>
          </w:p>
        </w:tc>
        <w:tc>
          <w:tcPr>
            <w:tcW w:w="425" w:type="pct"/>
            <w:tcBorders>
              <w:top w:val="nil"/>
              <w:left w:val="nil"/>
              <w:bottom w:val="nil"/>
              <w:right w:val="nil"/>
            </w:tcBorders>
            <w:vAlign w:val="bottom"/>
          </w:tcPr>
          <w:p w14:paraId="232D992C"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-0.023</w:t>
            </w:r>
          </w:p>
        </w:tc>
        <w:tc>
          <w:tcPr>
            <w:tcW w:w="425" w:type="pct"/>
            <w:tcBorders>
              <w:top w:val="nil"/>
              <w:left w:val="nil"/>
              <w:bottom w:val="nil"/>
              <w:right w:val="nil"/>
            </w:tcBorders>
            <w:vAlign w:val="bottom"/>
          </w:tcPr>
          <w:p w14:paraId="2759E0C3"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-0.368***</w:t>
            </w:r>
          </w:p>
        </w:tc>
        <w:tc>
          <w:tcPr>
            <w:tcW w:w="425" w:type="pct"/>
            <w:tcBorders>
              <w:top w:val="nil"/>
              <w:left w:val="nil"/>
              <w:bottom w:val="nil"/>
              <w:right w:val="nil"/>
            </w:tcBorders>
            <w:vAlign w:val="bottom"/>
          </w:tcPr>
          <w:p w14:paraId="3E10600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-0.327***</w:t>
            </w:r>
          </w:p>
        </w:tc>
        <w:tc>
          <w:tcPr>
            <w:tcW w:w="395" w:type="pct"/>
            <w:tcBorders>
              <w:top w:val="nil"/>
              <w:left w:val="nil"/>
              <w:bottom w:val="nil"/>
              <w:right w:val="nil"/>
            </w:tcBorders>
            <w:vAlign w:val="bottom"/>
          </w:tcPr>
          <w:p w14:paraId="15408F1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-0.044</w:t>
            </w:r>
          </w:p>
        </w:tc>
        <w:tc>
          <w:tcPr>
            <w:tcW w:w="395" w:type="pct"/>
            <w:tcBorders>
              <w:top w:val="nil"/>
              <w:left w:val="nil"/>
              <w:bottom w:val="nil"/>
              <w:right w:val="nil"/>
            </w:tcBorders>
            <w:vAlign w:val="bottom"/>
          </w:tcPr>
          <w:p w14:paraId="68BE0EB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-0.054</w:t>
            </w:r>
          </w:p>
        </w:tc>
        <w:tc>
          <w:tcPr>
            <w:tcW w:w="395" w:type="pct"/>
            <w:tcBorders>
              <w:top w:val="nil"/>
              <w:left w:val="nil"/>
              <w:bottom w:val="nil"/>
              <w:right w:val="nil"/>
            </w:tcBorders>
            <w:vAlign w:val="bottom"/>
          </w:tcPr>
          <w:p w14:paraId="5E476682"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0.004</w:t>
            </w:r>
          </w:p>
        </w:tc>
        <w:tc>
          <w:tcPr>
            <w:tcW w:w="395" w:type="pct"/>
            <w:tcBorders>
              <w:top w:val="nil"/>
              <w:left w:val="nil"/>
              <w:bottom w:val="nil"/>
              <w:right w:val="nil"/>
            </w:tcBorders>
            <w:vAlign w:val="bottom"/>
          </w:tcPr>
          <w:p w14:paraId="743475DF"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0.004</w:t>
            </w:r>
          </w:p>
        </w:tc>
      </w:tr>
      <w:tr w:rsidR="009F73C0" w:rsidRPr="00E06243" w14:paraId="74642C90" w14:textId="77777777" w:rsidTr="00D33194">
        <w:trPr>
          <w:jc w:val="center"/>
        </w:trPr>
        <w:tc>
          <w:tcPr>
            <w:tcW w:w="866" w:type="pct"/>
            <w:tcBorders>
              <w:top w:val="nil"/>
              <w:left w:val="nil"/>
              <w:bottom w:val="nil"/>
              <w:right w:val="nil"/>
            </w:tcBorders>
          </w:tcPr>
          <w:p w14:paraId="1DD2B4DB"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3770F5B3"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(-1.407)</w:t>
            </w:r>
          </w:p>
        </w:tc>
        <w:tc>
          <w:tcPr>
            <w:tcW w:w="425" w:type="pct"/>
            <w:tcBorders>
              <w:top w:val="nil"/>
              <w:left w:val="nil"/>
              <w:bottom w:val="nil"/>
              <w:right w:val="nil"/>
            </w:tcBorders>
            <w:vAlign w:val="bottom"/>
          </w:tcPr>
          <w:p w14:paraId="038E9A1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(-1.501)</w:t>
            </w:r>
          </w:p>
        </w:tc>
        <w:tc>
          <w:tcPr>
            <w:tcW w:w="425" w:type="pct"/>
            <w:tcBorders>
              <w:top w:val="nil"/>
              <w:left w:val="nil"/>
              <w:bottom w:val="nil"/>
              <w:right w:val="nil"/>
            </w:tcBorders>
            <w:vAlign w:val="bottom"/>
          </w:tcPr>
          <w:p w14:paraId="10BA1177"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(-1.266)</w:t>
            </w:r>
          </w:p>
        </w:tc>
        <w:tc>
          <w:tcPr>
            <w:tcW w:w="425" w:type="pct"/>
            <w:tcBorders>
              <w:top w:val="nil"/>
              <w:left w:val="nil"/>
              <w:bottom w:val="nil"/>
              <w:right w:val="nil"/>
            </w:tcBorders>
            <w:vAlign w:val="bottom"/>
          </w:tcPr>
          <w:p w14:paraId="4D3CC30B"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(-1.219)</w:t>
            </w:r>
          </w:p>
        </w:tc>
        <w:tc>
          <w:tcPr>
            <w:tcW w:w="425" w:type="pct"/>
            <w:tcBorders>
              <w:top w:val="nil"/>
              <w:left w:val="nil"/>
              <w:bottom w:val="nil"/>
              <w:right w:val="nil"/>
            </w:tcBorders>
            <w:vAlign w:val="bottom"/>
          </w:tcPr>
          <w:p w14:paraId="2F135B6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(-2.839)</w:t>
            </w:r>
          </w:p>
        </w:tc>
        <w:tc>
          <w:tcPr>
            <w:tcW w:w="425" w:type="pct"/>
            <w:tcBorders>
              <w:top w:val="nil"/>
              <w:left w:val="nil"/>
              <w:bottom w:val="nil"/>
              <w:right w:val="nil"/>
            </w:tcBorders>
            <w:vAlign w:val="bottom"/>
          </w:tcPr>
          <w:p w14:paraId="14A6798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(-2.764)</w:t>
            </w:r>
          </w:p>
        </w:tc>
        <w:tc>
          <w:tcPr>
            <w:tcW w:w="395" w:type="pct"/>
            <w:tcBorders>
              <w:top w:val="nil"/>
              <w:left w:val="nil"/>
              <w:bottom w:val="nil"/>
              <w:right w:val="nil"/>
            </w:tcBorders>
            <w:vAlign w:val="bottom"/>
          </w:tcPr>
          <w:p w14:paraId="5190F43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(-1.169)</w:t>
            </w:r>
          </w:p>
        </w:tc>
        <w:tc>
          <w:tcPr>
            <w:tcW w:w="395" w:type="pct"/>
            <w:tcBorders>
              <w:top w:val="nil"/>
              <w:left w:val="nil"/>
              <w:bottom w:val="nil"/>
              <w:right w:val="nil"/>
            </w:tcBorders>
            <w:vAlign w:val="bottom"/>
          </w:tcPr>
          <w:p w14:paraId="40F63A2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(-1.273)</w:t>
            </w:r>
          </w:p>
        </w:tc>
        <w:tc>
          <w:tcPr>
            <w:tcW w:w="395" w:type="pct"/>
            <w:tcBorders>
              <w:top w:val="nil"/>
              <w:left w:val="nil"/>
              <w:bottom w:val="nil"/>
              <w:right w:val="nil"/>
            </w:tcBorders>
            <w:vAlign w:val="bottom"/>
          </w:tcPr>
          <w:p w14:paraId="41219EEB"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(0.899)</w:t>
            </w:r>
          </w:p>
        </w:tc>
        <w:tc>
          <w:tcPr>
            <w:tcW w:w="395" w:type="pct"/>
            <w:tcBorders>
              <w:top w:val="nil"/>
              <w:left w:val="nil"/>
              <w:bottom w:val="nil"/>
              <w:right w:val="nil"/>
            </w:tcBorders>
            <w:vAlign w:val="bottom"/>
          </w:tcPr>
          <w:p w14:paraId="41DA726A"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(0.763)</w:t>
            </w:r>
          </w:p>
        </w:tc>
      </w:tr>
      <w:tr w:rsidR="009F73C0" w:rsidRPr="00E06243" w14:paraId="0DACDF3B" w14:textId="77777777" w:rsidTr="00D33194">
        <w:trPr>
          <w:jc w:val="center"/>
        </w:trPr>
        <w:tc>
          <w:tcPr>
            <w:tcW w:w="866" w:type="pct"/>
            <w:tcBorders>
              <w:top w:val="nil"/>
              <w:left w:val="nil"/>
              <w:bottom w:val="nil"/>
              <w:right w:val="nil"/>
            </w:tcBorders>
          </w:tcPr>
          <w:p w14:paraId="420E8B45"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Treated*2016</w:t>
            </w:r>
          </w:p>
        </w:tc>
        <w:tc>
          <w:tcPr>
            <w:tcW w:w="425" w:type="pct"/>
            <w:tcBorders>
              <w:top w:val="nil"/>
              <w:left w:val="nil"/>
              <w:bottom w:val="nil"/>
              <w:right w:val="nil"/>
            </w:tcBorders>
            <w:vAlign w:val="bottom"/>
          </w:tcPr>
          <w:p w14:paraId="4301B2C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-0.023***</w:t>
            </w:r>
          </w:p>
        </w:tc>
        <w:tc>
          <w:tcPr>
            <w:tcW w:w="425" w:type="pct"/>
            <w:tcBorders>
              <w:top w:val="nil"/>
              <w:left w:val="nil"/>
              <w:bottom w:val="nil"/>
              <w:right w:val="nil"/>
            </w:tcBorders>
            <w:vAlign w:val="bottom"/>
          </w:tcPr>
          <w:p w14:paraId="3333640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-0.025***</w:t>
            </w:r>
          </w:p>
        </w:tc>
        <w:tc>
          <w:tcPr>
            <w:tcW w:w="425" w:type="pct"/>
            <w:tcBorders>
              <w:top w:val="nil"/>
              <w:left w:val="nil"/>
              <w:bottom w:val="nil"/>
              <w:right w:val="nil"/>
            </w:tcBorders>
            <w:vAlign w:val="bottom"/>
          </w:tcPr>
          <w:p w14:paraId="5591A9E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-0.062***</w:t>
            </w:r>
          </w:p>
        </w:tc>
        <w:tc>
          <w:tcPr>
            <w:tcW w:w="425" w:type="pct"/>
            <w:tcBorders>
              <w:top w:val="nil"/>
              <w:left w:val="nil"/>
              <w:bottom w:val="nil"/>
              <w:right w:val="nil"/>
            </w:tcBorders>
            <w:vAlign w:val="bottom"/>
          </w:tcPr>
          <w:p w14:paraId="502ED2D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-0.064***</w:t>
            </w:r>
          </w:p>
        </w:tc>
        <w:tc>
          <w:tcPr>
            <w:tcW w:w="425" w:type="pct"/>
            <w:tcBorders>
              <w:top w:val="nil"/>
              <w:left w:val="nil"/>
              <w:bottom w:val="nil"/>
              <w:right w:val="nil"/>
            </w:tcBorders>
            <w:vAlign w:val="bottom"/>
          </w:tcPr>
          <w:p w14:paraId="2F5B3B2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-0.335***</w:t>
            </w:r>
          </w:p>
        </w:tc>
        <w:tc>
          <w:tcPr>
            <w:tcW w:w="425" w:type="pct"/>
            <w:tcBorders>
              <w:top w:val="nil"/>
              <w:left w:val="nil"/>
              <w:bottom w:val="nil"/>
              <w:right w:val="nil"/>
            </w:tcBorders>
            <w:vAlign w:val="bottom"/>
          </w:tcPr>
          <w:p w14:paraId="59F81D3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-0.382***</w:t>
            </w:r>
          </w:p>
        </w:tc>
        <w:tc>
          <w:tcPr>
            <w:tcW w:w="395" w:type="pct"/>
            <w:tcBorders>
              <w:top w:val="nil"/>
              <w:left w:val="nil"/>
              <w:bottom w:val="nil"/>
              <w:right w:val="nil"/>
            </w:tcBorders>
            <w:vAlign w:val="bottom"/>
          </w:tcPr>
          <w:p w14:paraId="1E863BC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-0.081*</w:t>
            </w:r>
          </w:p>
        </w:tc>
        <w:tc>
          <w:tcPr>
            <w:tcW w:w="395" w:type="pct"/>
            <w:tcBorders>
              <w:top w:val="nil"/>
              <w:left w:val="nil"/>
              <w:bottom w:val="nil"/>
              <w:right w:val="nil"/>
            </w:tcBorders>
            <w:vAlign w:val="bottom"/>
          </w:tcPr>
          <w:p w14:paraId="1EAFDE84"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-0.091*</w:t>
            </w:r>
          </w:p>
        </w:tc>
        <w:tc>
          <w:tcPr>
            <w:tcW w:w="395" w:type="pct"/>
            <w:tcBorders>
              <w:top w:val="nil"/>
              <w:left w:val="nil"/>
              <w:bottom w:val="nil"/>
              <w:right w:val="nil"/>
            </w:tcBorders>
            <w:vAlign w:val="bottom"/>
          </w:tcPr>
          <w:p w14:paraId="5BF841A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0.012</w:t>
            </w:r>
          </w:p>
        </w:tc>
        <w:tc>
          <w:tcPr>
            <w:tcW w:w="395" w:type="pct"/>
            <w:tcBorders>
              <w:top w:val="nil"/>
              <w:left w:val="nil"/>
              <w:bottom w:val="nil"/>
              <w:right w:val="nil"/>
            </w:tcBorders>
            <w:vAlign w:val="bottom"/>
          </w:tcPr>
          <w:p w14:paraId="5DFB5305"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0.013</w:t>
            </w:r>
          </w:p>
        </w:tc>
      </w:tr>
      <w:tr w:rsidR="009F73C0" w:rsidRPr="00E06243" w14:paraId="3A787F81" w14:textId="77777777" w:rsidTr="00D33194">
        <w:trPr>
          <w:jc w:val="center"/>
        </w:trPr>
        <w:tc>
          <w:tcPr>
            <w:tcW w:w="866" w:type="pct"/>
            <w:tcBorders>
              <w:top w:val="nil"/>
              <w:left w:val="nil"/>
              <w:bottom w:val="nil"/>
              <w:right w:val="nil"/>
            </w:tcBorders>
          </w:tcPr>
          <w:p w14:paraId="3BFC89F0"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62449C2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(-4.035)</w:t>
            </w:r>
          </w:p>
        </w:tc>
        <w:tc>
          <w:tcPr>
            <w:tcW w:w="425" w:type="pct"/>
            <w:tcBorders>
              <w:top w:val="nil"/>
              <w:left w:val="nil"/>
              <w:bottom w:val="nil"/>
              <w:right w:val="nil"/>
            </w:tcBorders>
            <w:vAlign w:val="bottom"/>
          </w:tcPr>
          <w:p w14:paraId="7D28119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(-4.169)</w:t>
            </w:r>
          </w:p>
        </w:tc>
        <w:tc>
          <w:tcPr>
            <w:tcW w:w="425" w:type="pct"/>
            <w:tcBorders>
              <w:top w:val="nil"/>
              <w:left w:val="nil"/>
              <w:bottom w:val="nil"/>
              <w:right w:val="nil"/>
            </w:tcBorders>
            <w:vAlign w:val="bottom"/>
          </w:tcPr>
          <w:p w14:paraId="05386E69"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(-3.645)</w:t>
            </w:r>
          </w:p>
        </w:tc>
        <w:tc>
          <w:tcPr>
            <w:tcW w:w="425" w:type="pct"/>
            <w:tcBorders>
              <w:top w:val="nil"/>
              <w:left w:val="nil"/>
              <w:bottom w:val="nil"/>
              <w:right w:val="nil"/>
            </w:tcBorders>
            <w:vAlign w:val="bottom"/>
          </w:tcPr>
          <w:p w14:paraId="60F0527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(-3.528)</w:t>
            </w:r>
          </w:p>
        </w:tc>
        <w:tc>
          <w:tcPr>
            <w:tcW w:w="425" w:type="pct"/>
            <w:tcBorders>
              <w:top w:val="nil"/>
              <w:left w:val="nil"/>
              <w:bottom w:val="nil"/>
              <w:right w:val="nil"/>
            </w:tcBorders>
            <w:vAlign w:val="bottom"/>
          </w:tcPr>
          <w:p w14:paraId="7E97778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(-2.661)</w:t>
            </w:r>
          </w:p>
        </w:tc>
        <w:tc>
          <w:tcPr>
            <w:tcW w:w="425" w:type="pct"/>
            <w:tcBorders>
              <w:top w:val="nil"/>
              <w:left w:val="nil"/>
              <w:bottom w:val="nil"/>
              <w:right w:val="nil"/>
            </w:tcBorders>
            <w:vAlign w:val="bottom"/>
          </w:tcPr>
          <w:p w14:paraId="13D1D5B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(-2.923)</w:t>
            </w:r>
          </w:p>
        </w:tc>
        <w:tc>
          <w:tcPr>
            <w:tcW w:w="395" w:type="pct"/>
            <w:tcBorders>
              <w:top w:val="nil"/>
              <w:left w:val="nil"/>
              <w:bottom w:val="nil"/>
              <w:right w:val="nil"/>
            </w:tcBorders>
            <w:vAlign w:val="bottom"/>
          </w:tcPr>
          <w:p w14:paraId="74003BD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(-1.754)</w:t>
            </w:r>
          </w:p>
        </w:tc>
        <w:tc>
          <w:tcPr>
            <w:tcW w:w="395" w:type="pct"/>
            <w:tcBorders>
              <w:top w:val="nil"/>
              <w:left w:val="nil"/>
              <w:bottom w:val="nil"/>
              <w:right w:val="nil"/>
            </w:tcBorders>
            <w:vAlign w:val="bottom"/>
          </w:tcPr>
          <w:p w14:paraId="4805BFE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(-1.812)</w:t>
            </w:r>
          </w:p>
        </w:tc>
        <w:tc>
          <w:tcPr>
            <w:tcW w:w="395" w:type="pct"/>
            <w:tcBorders>
              <w:top w:val="nil"/>
              <w:left w:val="nil"/>
              <w:bottom w:val="nil"/>
              <w:right w:val="nil"/>
            </w:tcBorders>
            <w:vAlign w:val="bottom"/>
          </w:tcPr>
          <w:p w14:paraId="1FA04F0C"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(1.431)</w:t>
            </w:r>
          </w:p>
        </w:tc>
        <w:tc>
          <w:tcPr>
            <w:tcW w:w="395" w:type="pct"/>
            <w:tcBorders>
              <w:top w:val="nil"/>
              <w:left w:val="nil"/>
              <w:bottom w:val="nil"/>
              <w:right w:val="nil"/>
            </w:tcBorders>
            <w:vAlign w:val="bottom"/>
          </w:tcPr>
          <w:p w14:paraId="64054D6F"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(1.578)</w:t>
            </w:r>
          </w:p>
        </w:tc>
      </w:tr>
      <w:tr w:rsidR="009F73C0" w:rsidRPr="00E06243" w14:paraId="42BBDA4F" w14:textId="77777777" w:rsidTr="00D33194">
        <w:trPr>
          <w:jc w:val="center"/>
        </w:trPr>
        <w:tc>
          <w:tcPr>
            <w:tcW w:w="866" w:type="pct"/>
            <w:tcBorders>
              <w:top w:val="nil"/>
              <w:left w:val="nil"/>
              <w:bottom w:val="nil"/>
              <w:right w:val="nil"/>
            </w:tcBorders>
          </w:tcPr>
          <w:p w14:paraId="3BC04C15"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Treated*2017</w:t>
            </w:r>
          </w:p>
        </w:tc>
        <w:tc>
          <w:tcPr>
            <w:tcW w:w="425" w:type="pct"/>
            <w:tcBorders>
              <w:top w:val="nil"/>
              <w:left w:val="nil"/>
              <w:bottom w:val="nil"/>
              <w:right w:val="nil"/>
            </w:tcBorders>
            <w:vAlign w:val="bottom"/>
          </w:tcPr>
          <w:p w14:paraId="5B33A1C3"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-0.025***</w:t>
            </w:r>
          </w:p>
        </w:tc>
        <w:tc>
          <w:tcPr>
            <w:tcW w:w="425" w:type="pct"/>
            <w:tcBorders>
              <w:top w:val="nil"/>
              <w:left w:val="nil"/>
              <w:bottom w:val="nil"/>
              <w:right w:val="nil"/>
            </w:tcBorders>
            <w:vAlign w:val="bottom"/>
          </w:tcPr>
          <w:p w14:paraId="66D1916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-0.025***</w:t>
            </w:r>
          </w:p>
        </w:tc>
        <w:tc>
          <w:tcPr>
            <w:tcW w:w="425" w:type="pct"/>
            <w:tcBorders>
              <w:top w:val="nil"/>
              <w:left w:val="nil"/>
              <w:bottom w:val="nil"/>
              <w:right w:val="nil"/>
            </w:tcBorders>
            <w:vAlign w:val="bottom"/>
          </w:tcPr>
          <w:p w14:paraId="10C3F4E9"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-0.040**</w:t>
            </w:r>
          </w:p>
        </w:tc>
        <w:tc>
          <w:tcPr>
            <w:tcW w:w="425" w:type="pct"/>
            <w:tcBorders>
              <w:top w:val="nil"/>
              <w:left w:val="nil"/>
              <w:bottom w:val="nil"/>
              <w:right w:val="nil"/>
            </w:tcBorders>
            <w:vAlign w:val="bottom"/>
          </w:tcPr>
          <w:p w14:paraId="489755FA"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-0.040*</w:t>
            </w:r>
          </w:p>
        </w:tc>
        <w:tc>
          <w:tcPr>
            <w:tcW w:w="425" w:type="pct"/>
            <w:tcBorders>
              <w:top w:val="nil"/>
              <w:left w:val="nil"/>
              <w:bottom w:val="nil"/>
              <w:right w:val="nil"/>
            </w:tcBorders>
            <w:vAlign w:val="bottom"/>
          </w:tcPr>
          <w:p w14:paraId="70CA2EA9"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-0.418***</w:t>
            </w:r>
          </w:p>
        </w:tc>
        <w:tc>
          <w:tcPr>
            <w:tcW w:w="425" w:type="pct"/>
            <w:tcBorders>
              <w:top w:val="nil"/>
              <w:left w:val="nil"/>
              <w:bottom w:val="nil"/>
              <w:right w:val="nil"/>
            </w:tcBorders>
            <w:vAlign w:val="bottom"/>
          </w:tcPr>
          <w:p w14:paraId="176CF73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-0.479***</w:t>
            </w:r>
          </w:p>
        </w:tc>
        <w:tc>
          <w:tcPr>
            <w:tcW w:w="395" w:type="pct"/>
            <w:tcBorders>
              <w:top w:val="nil"/>
              <w:left w:val="nil"/>
              <w:bottom w:val="nil"/>
              <w:right w:val="nil"/>
            </w:tcBorders>
            <w:vAlign w:val="bottom"/>
          </w:tcPr>
          <w:p w14:paraId="4A55C41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-0.090*</w:t>
            </w:r>
          </w:p>
        </w:tc>
        <w:tc>
          <w:tcPr>
            <w:tcW w:w="395" w:type="pct"/>
            <w:tcBorders>
              <w:top w:val="nil"/>
              <w:left w:val="nil"/>
              <w:bottom w:val="nil"/>
              <w:right w:val="nil"/>
            </w:tcBorders>
            <w:vAlign w:val="bottom"/>
          </w:tcPr>
          <w:p w14:paraId="5750738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-0.106*</w:t>
            </w:r>
          </w:p>
        </w:tc>
        <w:tc>
          <w:tcPr>
            <w:tcW w:w="395" w:type="pct"/>
            <w:tcBorders>
              <w:top w:val="nil"/>
              <w:left w:val="nil"/>
              <w:bottom w:val="nil"/>
              <w:right w:val="nil"/>
            </w:tcBorders>
            <w:vAlign w:val="bottom"/>
          </w:tcPr>
          <w:p w14:paraId="446D05B1"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0.006</w:t>
            </w:r>
          </w:p>
        </w:tc>
        <w:tc>
          <w:tcPr>
            <w:tcW w:w="395" w:type="pct"/>
            <w:tcBorders>
              <w:top w:val="nil"/>
              <w:left w:val="nil"/>
              <w:bottom w:val="nil"/>
              <w:right w:val="nil"/>
            </w:tcBorders>
            <w:vAlign w:val="bottom"/>
          </w:tcPr>
          <w:p w14:paraId="2580369D"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0.011</w:t>
            </w:r>
          </w:p>
        </w:tc>
      </w:tr>
      <w:tr w:rsidR="009F73C0" w:rsidRPr="00E06243" w14:paraId="6DDAC217" w14:textId="77777777" w:rsidTr="00D33194">
        <w:trPr>
          <w:jc w:val="center"/>
        </w:trPr>
        <w:tc>
          <w:tcPr>
            <w:tcW w:w="866" w:type="pct"/>
            <w:tcBorders>
              <w:top w:val="nil"/>
              <w:left w:val="nil"/>
              <w:bottom w:val="nil"/>
              <w:right w:val="nil"/>
            </w:tcBorders>
          </w:tcPr>
          <w:p w14:paraId="3BB2E829"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5981301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(-3.506)</w:t>
            </w:r>
          </w:p>
        </w:tc>
        <w:tc>
          <w:tcPr>
            <w:tcW w:w="425" w:type="pct"/>
            <w:tcBorders>
              <w:top w:val="nil"/>
              <w:left w:val="nil"/>
              <w:bottom w:val="nil"/>
              <w:right w:val="nil"/>
            </w:tcBorders>
            <w:vAlign w:val="bottom"/>
          </w:tcPr>
          <w:p w14:paraId="4C1F530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(-3.369)</w:t>
            </w:r>
          </w:p>
        </w:tc>
        <w:tc>
          <w:tcPr>
            <w:tcW w:w="425" w:type="pct"/>
            <w:tcBorders>
              <w:top w:val="nil"/>
              <w:left w:val="nil"/>
              <w:bottom w:val="nil"/>
              <w:right w:val="nil"/>
            </w:tcBorders>
            <w:vAlign w:val="bottom"/>
          </w:tcPr>
          <w:p w14:paraId="68C0F78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(-1.980)</w:t>
            </w:r>
          </w:p>
        </w:tc>
        <w:tc>
          <w:tcPr>
            <w:tcW w:w="425" w:type="pct"/>
            <w:tcBorders>
              <w:top w:val="nil"/>
              <w:left w:val="nil"/>
              <w:bottom w:val="nil"/>
              <w:right w:val="nil"/>
            </w:tcBorders>
            <w:vAlign w:val="bottom"/>
          </w:tcPr>
          <w:p w14:paraId="4DE3E009"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(-1.806)</w:t>
            </w:r>
          </w:p>
        </w:tc>
        <w:tc>
          <w:tcPr>
            <w:tcW w:w="425" w:type="pct"/>
            <w:tcBorders>
              <w:top w:val="nil"/>
              <w:left w:val="nil"/>
              <w:bottom w:val="nil"/>
              <w:right w:val="nil"/>
            </w:tcBorders>
            <w:vAlign w:val="bottom"/>
          </w:tcPr>
          <w:p w14:paraId="3A16A0B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(-2.818)</w:t>
            </w:r>
          </w:p>
        </w:tc>
        <w:tc>
          <w:tcPr>
            <w:tcW w:w="425" w:type="pct"/>
            <w:tcBorders>
              <w:top w:val="nil"/>
              <w:left w:val="nil"/>
              <w:bottom w:val="nil"/>
              <w:right w:val="nil"/>
            </w:tcBorders>
            <w:vAlign w:val="bottom"/>
          </w:tcPr>
          <w:p w14:paraId="1121934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(-2.900)</w:t>
            </w:r>
          </w:p>
        </w:tc>
        <w:tc>
          <w:tcPr>
            <w:tcW w:w="395" w:type="pct"/>
            <w:tcBorders>
              <w:top w:val="nil"/>
              <w:left w:val="nil"/>
              <w:bottom w:val="nil"/>
              <w:right w:val="nil"/>
            </w:tcBorders>
            <w:vAlign w:val="bottom"/>
          </w:tcPr>
          <w:p w14:paraId="501D01F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(-1.807)</w:t>
            </w:r>
          </w:p>
        </w:tc>
        <w:tc>
          <w:tcPr>
            <w:tcW w:w="395" w:type="pct"/>
            <w:tcBorders>
              <w:top w:val="nil"/>
              <w:left w:val="nil"/>
              <w:bottom w:val="nil"/>
              <w:right w:val="nil"/>
            </w:tcBorders>
            <w:vAlign w:val="bottom"/>
          </w:tcPr>
          <w:p w14:paraId="03E1000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(-1.943)</w:t>
            </w:r>
          </w:p>
        </w:tc>
        <w:tc>
          <w:tcPr>
            <w:tcW w:w="395" w:type="pct"/>
            <w:tcBorders>
              <w:top w:val="nil"/>
              <w:left w:val="nil"/>
              <w:bottom w:val="nil"/>
              <w:right w:val="nil"/>
            </w:tcBorders>
            <w:vAlign w:val="bottom"/>
          </w:tcPr>
          <w:p w14:paraId="69CBC9B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(0.764)</w:t>
            </w:r>
          </w:p>
        </w:tc>
        <w:tc>
          <w:tcPr>
            <w:tcW w:w="395" w:type="pct"/>
            <w:tcBorders>
              <w:top w:val="nil"/>
              <w:left w:val="nil"/>
              <w:bottom w:val="nil"/>
              <w:right w:val="nil"/>
            </w:tcBorders>
            <w:vAlign w:val="bottom"/>
          </w:tcPr>
          <w:p w14:paraId="4A0646E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(1.327)</w:t>
            </w:r>
          </w:p>
        </w:tc>
      </w:tr>
      <w:tr w:rsidR="009F73C0" w:rsidRPr="00E06243" w14:paraId="3E3F306B" w14:textId="77777777" w:rsidTr="00D33194">
        <w:trPr>
          <w:jc w:val="center"/>
        </w:trPr>
        <w:tc>
          <w:tcPr>
            <w:tcW w:w="866" w:type="pct"/>
            <w:tcBorders>
              <w:top w:val="nil"/>
              <w:left w:val="nil"/>
              <w:bottom w:val="nil"/>
              <w:right w:val="nil"/>
            </w:tcBorders>
          </w:tcPr>
          <w:p w14:paraId="7C54D2B4"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hAnsi="Times New Roman" w:cs="Times New Roman"/>
              </w:rPr>
              <w:t>Size</w:t>
            </w:r>
          </w:p>
        </w:tc>
        <w:tc>
          <w:tcPr>
            <w:tcW w:w="425" w:type="pct"/>
            <w:tcBorders>
              <w:top w:val="nil"/>
              <w:left w:val="nil"/>
              <w:bottom w:val="nil"/>
              <w:right w:val="nil"/>
            </w:tcBorders>
            <w:vAlign w:val="bottom"/>
          </w:tcPr>
          <w:p w14:paraId="5D244863"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0.002</w:t>
            </w:r>
          </w:p>
        </w:tc>
        <w:tc>
          <w:tcPr>
            <w:tcW w:w="425" w:type="pct"/>
            <w:tcBorders>
              <w:top w:val="nil"/>
              <w:left w:val="nil"/>
              <w:bottom w:val="nil"/>
              <w:right w:val="nil"/>
            </w:tcBorders>
            <w:vAlign w:val="bottom"/>
          </w:tcPr>
          <w:p w14:paraId="53F9E7B0"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0.008*</w:t>
            </w:r>
          </w:p>
        </w:tc>
        <w:tc>
          <w:tcPr>
            <w:tcW w:w="425" w:type="pct"/>
            <w:tcBorders>
              <w:top w:val="nil"/>
              <w:left w:val="nil"/>
              <w:bottom w:val="nil"/>
              <w:right w:val="nil"/>
            </w:tcBorders>
            <w:vAlign w:val="bottom"/>
          </w:tcPr>
          <w:p w14:paraId="353A3017"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0.012***</w:t>
            </w:r>
          </w:p>
        </w:tc>
        <w:tc>
          <w:tcPr>
            <w:tcW w:w="425" w:type="pct"/>
            <w:tcBorders>
              <w:top w:val="nil"/>
              <w:left w:val="nil"/>
              <w:bottom w:val="nil"/>
              <w:right w:val="nil"/>
            </w:tcBorders>
            <w:vAlign w:val="bottom"/>
          </w:tcPr>
          <w:p w14:paraId="1453C471"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0.020</w:t>
            </w:r>
          </w:p>
        </w:tc>
        <w:tc>
          <w:tcPr>
            <w:tcW w:w="425" w:type="pct"/>
            <w:tcBorders>
              <w:top w:val="nil"/>
              <w:left w:val="nil"/>
              <w:bottom w:val="nil"/>
              <w:right w:val="nil"/>
            </w:tcBorders>
            <w:vAlign w:val="bottom"/>
          </w:tcPr>
          <w:p w14:paraId="6CA3CD9C"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0.145***</w:t>
            </w:r>
          </w:p>
        </w:tc>
        <w:tc>
          <w:tcPr>
            <w:tcW w:w="425" w:type="pct"/>
            <w:tcBorders>
              <w:top w:val="nil"/>
              <w:left w:val="nil"/>
              <w:bottom w:val="nil"/>
              <w:right w:val="nil"/>
            </w:tcBorders>
            <w:vAlign w:val="bottom"/>
          </w:tcPr>
          <w:p w14:paraId="6313BA1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0.224**</w:t>
            </w:r>
          </w:p>
        </w:tc>
        <w:tc>
          <w:tcPr>
            <w:tcW w:w="395" w:type="pct"/>
            <w:tcBorders>
              <w:top w:val="nil"/>
              <w:left w:val="nil"/>
              <w:bottom w:val="nil"/>
              <w:right w:val="nil"/>
            </w:tcBorders>
            <w:vAlign w:val="bottom"/>
          </w:tcPr>
          <w:p w14:paraId="06D76EF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0.571***</w:t>
            </w:r>
          </w:p>
        </w:tc>
        <w:tc>
          <w:tcPr>
            <w:tcW w:w="395" w:type="pct"/>
            <w:tcBorders>
              <w:top w:val="nil"/>
              <w:left w:val="nil"/>
              <w:bottom w:val="nil"/>
              <w:right w:val="nil"/>
            </w:tcBorders>
            <w:vAlign w:val="bottom"/>
          </w:tcPr>
          <w:p w14:paraId="11C87BF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0.549***</w:t>
            </w:r>
          </w:p>
        </w:tc>
        <w:tc>
          <w:tcPr>
            <w:tcW w:w="395" w:type="pct"/>
            <w:tcBorders>
              <w:top w:val="nil"/>
              <w:left w:val="nil"/>
              <w:bottom w:val="nil"/>
              <w:right w:val="nil"/>
            </w:tcBorders>
            <w:vAlign w:val="bottom"/>
          </w:tcPr>
          <w:p w14:paraId="534910E4"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0.022***</w:t>
            </w:r>
          </w:p>
        </w:tc>
        <w:tc>
          <w:tcPr>
            <w:tcW w:w="395" w:type="pct"/>
            <w:tcBorders>
              <w:top w:val="nil"/>
              <w:left w:val="nil"/>
              <w:bottom w:val="nil"/>
              <w:right w:val="nil"/>
            </w:tcBorders>
            <w:vAlign w:val="bottom"/>
          </w:tcPr>
          <w:p w14:paraId="3519EA53"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0.023***</w:t>
            </w:r>
          </w:p>
        </w:tc>
      </w:tr>
      <w:tr w:rsidR="009F73C0" w:rsidRPr="00E06243" w14:paraId="39095353" w14:textId="77777777" w:rsidTr="00D33194">
        <w:trPr>
          <w:jc w:val="center"/>
        </w:trPr>
        <w:tc>
          <w:tcPr>
            <w:tcW w:w="866" w:type="pct"/>
            <w:tcBorders>
              <w:top w:val="nil"/>
              <w:left w:val="nil"/>
              <w:bottom w:val="nil"/>
              <w:right w:val="nil"/>
            </w:tcBorders>
          </w:tcPr>
          <w:p w14:paraId="1931508A"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13EB858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(1.307)</w:t>
            </w:r>
          </w:p>
        </w:tc>
        <w:tc>
          <w:tcPr>
            <w:tcW w:w="425" w:type="pct"/>
            <w:tcBorders>
              <w:top w:val="nil"/>
              <w:left w:val="nil"/>
              <w:bottom w:val="nil"/>
              <w:right w:val="nil"/>
            </w:tcBorders>
            <w:vAlign w:val="bottom"/>
          </w:tcPr>
          <w:p w14:paraId="4D6EDCF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(1.781)</w:t>
            </w:r>
          </w:p>
        </w:tc>
        <w:tc>
          <w:tcPr>
            <w:tcW w:w="425" w:type="pct"/>
            <w:tcBorders>
              <w:top w:val="nil"/>
              <w:left w:val="nil"/>
              <w:bottom w:val="nil"/>
              <w:right w:val="nil"/>
            </w:tcBorders>
            <w:vAlign w:val="bottom"/>
          </w:tcPr>
          <w:p w14:paraId="311EF347"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(4.008)</w:t>
            </w:r>
          </w:p>
        </w:tc>
        <w:tc>
          <w:tcPr>
            <w:tcW w:w="425" w:type="pct"/>
            <w:tcBorders>
              <w:top w:val="nil"/>
              <w:left w:val="nil"/>
              <w:bottom w:val="nil"/>
              <w:right w:val="nil"/>
            </w:tcBorders>
            <w:vAlign w:val="bottom"/>
          </w:tcPr>
          <w:p w14:paraId="0B67A99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(1.435)</w:t>
            </w:r>
          </w:p>
        </w:tc>
        <w:tc>
          <w:tcPr>
            <w:tcW w:w="425" w:type="pct"/>
            <w:tcBorders>
              <w:top w:val="nil"/>
              <w:left w:val="nil"/>
              <w:bottom w:val="nil"/>
              <w:right w:val="nil"/>
            </w:tcBorders>
            <w:vAlign w:val="bottom"/>
          </w:tcPr>
          <w:p w14:paraId="22E19B3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(3.106)</w:t>
            </w:r>
          </w:p>
        </w:tc>
        <w:tc>
          <w:tcPr>
            <w:tcW w:w="425" w:type="pct"/>
            <w:tcBorders>
              <w:top w:val="nil"/>
              <w:left w:val="nil"/>
              <w:bottom w:val="nil"/>
              <w:right w:val="nil"/>
            </w:tcBorders>
            <w:vAlign w:val="bottom"/>
          </w:tcPr>
          <w:p w14:paraId="440C378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(2.003)</w:t>
            </w:r>
          </w:p>
        </w:tc>
        <w:tc>
          <w:tcPr>
            <w:tcW w:w="395" w:type="pct"/>
            <w:tcBorders>
              <w:top w:val="nil"/>
              <w:left w:val="nil"/>
              <w:bottom w:val="nil"/>
              <w:right w:val="nil"/>
            </w:tcBorders>
            <w:vAlign w:val="bottom"/>
          </w:tcPr>
          <w:p w14:paraId="23BB899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(30.505)</w:t>
            </w:r>
          </w:p>
        </w:tc>
        <w:tc>
          <w:tcPr>
            <w:tcW w:w="395" w:type="pct"/>
            <w:tcBorders>
              <w:top w:val="nil"/>
              <w:left w:val="nil"/>
              <w:bottom w:val="nil"/>
              <w:right w:val="nil"/>
            </w:tcBorders>
            <w:vAlign w:val="bottom"/>
          </w:tcPr>
          <w:p w14:paraId="6C9950B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(9.640)</w:t>
            </w:r>
          </w:p>
        </w:tc>
        <w:tc>
          <w:tcPr>
            <w:tcW w:w="395" w:type="pct"/>
            <w:tcBorders>
              <w:top w:val="nil"/>
              <w:left w:val="nil"/>
              <w:bottom w:val="nil"/>
              <w:right w:val="nil"/>
            </w:tcBorders>
            <w:vAlign w:val="bottom"/>
          </w:tcPr>
          <w:p w14:paraId="50BB9DC1"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(6.357)</w:t>
            </w:r>
          </w:p>
        </w:tc>
        <w:tc>
          <w:tcPr>
            <w:tcW w:w="395" w:type="pct"/>
            <w:tcBorders>
              <w:top w:val="nil"/>
              <w:left w:val="nil"/>
              <w:bottom w:val="nil"/>
              <w:right w:val="nil"/>
            </w:tcBorders>
            <w:vAlign w:val="bottom"/>
          </w:tcPr>
          <w:p w14:paraId="489FE462"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(4.133)</w:t>
            </w:r>
          </w:p>
        </w:tc>
      </w:tr>
      <w:tr w:rsidR="009F73C0" w:rsidRPr="00E06243" w14:paraId="470CF53C" w14:textId="77777777" w:rsidTr="00D33194">
        <w:trPr>
          <w:jc w:val="center"/>
        </w:trPr>
        <w:tc>
          <w:tcPr>
            <w:tcW w:w="866" w:type="pct"/>
            <w:tcBorders>
              <w:top w:val="nil"/>
              <w:left w:val="nil"/>
              <w:bottom w:val="nil"/>
              <w:right w:val="nil"/>
            </w:tcBorders>
          </w:tcPr>
          <w:p w14:paraId="35CE7B2F"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hAnsi="Times New Roman" w:cs="Times New Roman"/>
              </w:rPr>
              <w:t xml:space="preserve">Age </w:t>
            </w:r>
          </w:p>
        </w:tc>
        <w:tc>
          <w:tcPr>
            <w:tcW w:w="425" w:type="pct"/>
            <w:tcBorders>
              <w:top w:val="nil"/>
              <w:left w:val="nil"/>
              <w:bottom w:val="nil"/>
              <w:right w:val="nil"/>
            </w:tcBorders>
            <w:vAlign w:val="bottom"/>
          </w:tcPr>
          <w:p w14:paraId="4D58805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-0.001</w:t>
            </w:r>
          </w:p>
        </w:tc>
        <w:tc>
          <w:tcPr>
            <w:tcW w:w="425" w:type="pct"/>
            <w:tcBorders>
              <w:top w:val="nil"/>
              <w:left w:val="nil"/>
              <w:bottom w:val="nil"/>
              <w:right w:val="nil"/>
            </w:tcBorders>
            <w:vAlign w:val="bottom"/>
          </w:tcPr>
          <w:p w14:paraId="57410B6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75607C22"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-0.001</w:t>
            </w:r>
          </w:p>
        </w:tc>
        <w:tc>
          <w:tcPr>
            <w:tcW w:w="425" w:type="pct"/>
            <w:tcBorders>
              <w:top w:val="nil"/>
              <w:left w:val="nil"/>
              <w:bottom w:val="nil"/>
              <w:right w:val="nil"/>
            </w:tcBorders>
            <w:vAlign w:val="bottom"/>
          </w:tcPr>
          <w:p w14:paraId="11872A4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096CA382"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0.005</w:t>
            </w:r>
          </w:p>
        </w:tc>
        <w:tc>
          <w:tcPr>
            <w:tcW w:w="425" w:type="pct"/>
            <w:tcBorders>
              <w:top w:val="nil"/>
              <w:left w:val="nil"/>
              <w:bottom w:val="nil"/>
              <w:right w:val="nil"/>
            </w:tcBorders>
            <w:vAlign w:val="bottom"/>
          </w:tcPr>
          <w:p w14:paraId="27C965E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74581BAC"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0.003</w:t>
            </w:r>
          </w:p>
        </w:tc>
        <w:tc>
          <w:tcPr>
            <w:tcW w:w="395" w:type="pct"/>
            <w:tcBorders>
              <w:top w:val="nil"/>
              <w:left w:val="nil"/>
              <w:bottom w:val="nil"/>
              <w:right w:val="nil"/>
            </w:tcBorders>
            <w:vAlign w:val="bottom"/>
          </w:tcPr>
          <w:p w14:paraId="732A88D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41D1C8B9"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0.001*</w:t>
            </w:r>
          </w:p>
        </w:tc>
        <w:tc>
          <w:tcPr>
            <w:tcW w:w="395" w:type="pct"/>
            <w:tcBorders>
              <w:top w:val="nil"/>
              <w:left w:val="nil"/>
              <w:bottom w:val="nil"/>
              <w:right w:val="nil"/>
            </w:tcBorders>
            <w:vAlign w:val="bottom"/>
          </w:tcPr>
          <w:p w14:paraId="280E48D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r>
      <w:tr w:rsidR="009F73C0" w:rsidRPr="00E06243" w14:paraId="641A6D60" w14:textId="77777777" w:rsidTr="00D33194">
        <w:trPr>
          <w:jc w:val="center"/>
        </w:trPr>
        <w:tc>
          <w:tcPr>
            <w:tcW w:w="866" w:type="pct"/>
            <w:tcBorders>
              <w:top w:val="nil"/>
              <w:left w:val="nil"/>
              <w:bottom w:val="nil"/>
              <w:right w:val="nil"/>
            </w:tcBorders>
          </w:tcPr>
          <w:p w14:paraId="5728E12D"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56536824"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(-1.550)</w:t>
            </w:r>
          </w:p>
        </w:tc>
        <w:tc>
          <w:tcPr>
            <w:tcW w:w="425" w:type="pct"/>
            <w:tcBorders>
              <w:top w:val="nil"/>
              <w:left w:val="nil"/>
              <w:bottom w:val="nil"/>
              <w:right w:val="nil"/>
            </w:tcBorders>
            <w:vAlign w:val="bottom"/>
          </w:tcPr>
          <w:p w14:paraId="58CF2364"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1D8D85E7"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(-1.251)</w:t>
            </w:r>
          </w:p>
        </w:tc>
        <w:tc>
          <w:tcPr>
            <w:tcW w:w="425" w:type="pct"/>
            <w:tcBorders>
              <w:top w:val="nil"/>
              <w:left w:val="nil"/>
              <w:bottom w:val="nil"/>
              <w:right w:val="nil"/>
            </w:tcBorders>
            <w:vAlign w:val="bottom"/>
          </w:tcPr>
          <w:p w14:paraId="5956A8D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6C98033D"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(0.535)</w:t>
            </w:r>
          </w:p>
        </w:tc>
        <w:tc>
          <w:tcPr>
            <w:tcW w:w="425" w:type="pct"/>
            <w:tcBorders>
              <w:top w:val="nil"/>
              <w:left w:val="nil"/>
              <w:bottom w:val="nil"/>
              <w:right w:val="nil"/>
            </w:tcBorders>
            <w:vAlign w:val="bottom"/>
          </w:tcPr>
          <w:p w14:paraId="1EC131C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749F411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(0.627)</w:t>
            </w:r>
          </w:p>
        </w:tc>
        <w:tc>
          <w:tcPr>
            <w:tcW w:w="395" w:type="pct"/>
            <w:tcBorders>
              <w:top w:val="nil"/>
              <w:left w:val="nil"/>
              <w:bottom w:val="nil"/>
              <w:right w:val="nil"/>
            </w:tcBorders>
            <w:vAlign w:val="bottom"/>
          </w:tcPr>
          <w:p w14:paraId="1C90BFC3"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78195C8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(1.710)</w:t>
            </w:r>
          </w:p>
        </w:tc>
        <w:tc>
          <w:tcPr>
            <w:tcW w:w="395" w:type="pct"/>
            <w:tcBorders>
              <w:top w:val="nil"/>
              <w:left w:val="nil"/>
              <w:bottom w:val="nil"/>
              <w:right w:val="nil"/>
            </w:tcBorders>
            <w:vAlign w:val="bottom"/>
          </w:tcPr>
          <w:p w14:paraId="7FFE9155"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r>
      <w:tr w:rsidR="009F73C0" w:rsidRPr="00E06243" w14:paraId="7292D081" w14:textId="77777777" w:rsidTr="00D33194">
        <w:trPr>
          <w:jc w:val="center"/>
        </w:trPr>
        <w:tc>
          <w:tcPr>
            <w:tcW w:w="866" w:type="pct"/>
            <w:tcBorders>
              <w:top w:val="nil"/>
              <w:left w:val="nil"/>
              <w:bottom w:val="nil"/>
              <w:right w:val="nil"/>
            </w:tcBorders>
          </w:tcPr>
          <w:p w14:paraId="64E2F3AF"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hAnsi="Times New Roman" w:cs="Times New Roman"/>
              </w:rPr>
              <w:t>Political Connection</w:t>
            </w:r>
          </w:p>
        </w:tc>
        <w:tc>
          <w:tcPr>
            <w:tcW w:w="425" w:type="pct"/>
            <w:tcBorders>
              <w:top w:val="nil"/>
              <w:left w:val="nil"/>
              <w:bottom w:val="nil"/>
              <w:right w:val="nil"/>
            </w:tcBorders>
            <w:vAlign w:val="bottom"/>
          </w:tcPr>
          <w:p w14:paraId="71AB6B6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0.005</w:t>
            </w:r>
          </w:p>
        </w:tc>
        <w:tc>
          <w:tcPr>
            <w:tcW w:w="425" w:type="pct"/>
            <w:tcBorders>
              <w:top w:val="nil"/>
              <w:left w:val="nil"/>
              <w:bottom w:val="nil"/>
              <w:right w:val="nil"/>
            </w:tcBorders>
            <w:vAlign w:val="bottom"/>
          </w:tcPr>
          <w:p w14:paraId="5844E8D2"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-0.006</w:t>
            </w:r>
          </w:p>
        </w:tc>
        <w:tc>
          <w:tcPr>
            <w:tcW w:w="425" w:type="pct"/>
            <w:tcBorders>
              <w:top w:val="nil"/>
              <w:left w:val="nil"/>
              <w:bottom w:val="nil"/>
              <w:right w:val="nil"/>
            </w:tcBorders>
            <w:vAlign w:val="bottom"/>
          </w:tcPr>
          <w:p w14:paraId="66A4B15B"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0.012</w:t>
            </w:r>
          </w:p>
        </w:tc>
        <w:tc>
          <w:tcPr>
            <w:tcW w:w="425" w:type="pct"/>
            <w:tcBorders>
              <w:top w:val="nil"/>
              <w:left w:val="nil"/>
              <w:bottom w:val="nil"/>
              <w:right w:val="nil"/>
            </w:tcBorders>
            <w:vAlign w:val="bottom"/>
          </w:tcPr>
          <w:p w14:paraId="5734CD91"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-0.022**</w:t>
            </w:r>
          </w:p>
        </w:tc>
        <w:tc>
          <w:tcPr>
            <w:tcW w:w="425" w:type="pct"/>
            <w:tcBorders>
              <w:top w:val="nil"/>
              <w:left w:val="nil"/>
              <w:bottom w:val="nil"/>
              <w:right w:val="nil"/>
            </w:tcBorders>
            <w:vAlign w:val="bottom"/>
          </w:tcPr>
          <w:p w14:paraId="1FBF27E4"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0.081</w:t>
            </w:r>
          </w:p>
        </w:tc>
        <w:tc>
          <w:tcPr>
            <w:tcW w:w="425" w:type="pct"/>
            <w:tcBorders>
              <w:top w:val="nil"/>
              <w:left w:val="nil"/>
              <w:bottom w:val="nil"/>
              <w:right w:val="nil"/>
            </w:tcBorders>
            <w:vAlign w:val="bottom"/>
          </w:tcPr>
          <w:p w14:paraId="036A251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0.074</w:t>
            </w:r>
          </w:p>
        </w:tc>
        <w:tc>
          <w:tcPr>
            <w:tcW w:w="395" w:type="pct"/>
            <w:tcBorders>
              <w:top w:val="nil"/>
              <w:left w:val="nil"/>
              <w:bottom w:val="nil"/>
              <w:right w:val="nil"/>
            </w:tcBorders>
            <w:vAlign w:val="bottom"/>
          </w:tcPr>
          <w:p w14:paraId="1A1E370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0.009</w:t>
            </w:r>
          </w:p>
        </w:tc>
        <w:tc>
          <w:tcPr>
            <w:tcW w:w="395" w:type="pct"/>
            <w:tcBorders>
              <w:top w:val="nil"/>
              <w:left w:val="nil"/>
              <w:bottom w:val="nil"/>
              <w:right w:val="nil"/>
            </w:tcBorders>
            <w:vAlign w:val="bottom"/>
          </w:tcPr>
          <w:p w14:paraId="1431E68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0.022</w:t>
            </w:r>
          </w:p>
        </w:tc>
        <w:tc>
          <w:tcPr>
            <w:tcW w:w="395" w:type="pct"/>
            <w:tcBorders>
              <w:top w:val="nil"/>
              <w:left w:val="nil"/>
              <w:bottom w:val="nil"/>
              <w:right w:val="nil"/>
            </w:tcBorders>
            <w:vAlign w:val="bottom"/>
          </w:tcPr>
          <w:p w14:paraId="59669559"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-0.007</w:t>
            </w:r>
          </w:p>
        </w:tc>
        <w:tc>
          <w:tcPr>
            <w:tcW w:w="395" w:type="pct"/>
            <w:tcBorders>
              <w:top w:val="nil"/>
              <w:left w:val="nil"/>
              <w:bottom w:val="nil"/>
              <w:right w:val="nil"/>
            </w:tcBorders>
            <w:vAlign w:val="bottom"/>
          </w:tcPr>
          <w:p w14:paraId="4F7C674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-0.002</w:t>
            </w:r>
          </w:p>
        </w:tc>
      </w:tr>
      <w:tr w:rsidR="009F73C0" w:rsidRPr="00E06243" w14:paraId="0A919F32" w14:textId="77777777" w:rsidTr="00D33194">
        <w:trPr>
          <w:jc w:val="center"/>
        </w:trPr>
        <w:tc>
          <w:tcPr>
            <w:tcW w:w="866" w:type="pct"/>
            <w:tcBorders>
              <w:top w:val="nil"/>
              <w:left w:val="nil"/>
              <w:bottom w:val="nil"/>
              <w:right w:val="nil"/>
            </w:tcBorders>
          </w:tcPr>
          <w:p w14:paraId="0555CA2C"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47399D4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(1.348)</w:t>
            </w:r>
          </w:p>
        </w:tc>
        <w:tc>
          <w:tcPr>
            <w:tcW w:w="425" w:type="pct"/>
            <w:tcBorders>
              <w:top w:val="nil"/>
              <w:left w:val="nil"/>
              <w:bottom w:val="nil"/>
              <w:right w:val="nil"/>
            </w:tcBorders>
            <w:vAlign w:val="bottom"/>
          </w:tcPr>
          <w:p w14:paraId="0853757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(-1.359)</w:t>
            </w:r>
          </w:p>
        </w:tc>
        <w:tc>
          <w:tcPr>
            <w:tcW w:w="425" w:type="pct"/>
            <w:tcBorders>
              <w:top w:val="nil"/>
              <w:left w:val="nil"/>
              <w:bottom w:val="nil"/>
              <w:right w:val="nil"/>
            </w:tcBorders>
            <w:vAlign w:val="bottom"/>
          </w:tcPr>
          <w:p w14:paraId="04CE8425"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(1.464)</w:t>
            </w:r>
          </w:p>
        </w:tc>
        <w:tc>
          <w:tcPr>
            <w:tcW w:w="425" w:type="pct"/>
            <w:tcBorders>
              <w:top w:val="nil"/>
              <w:left w:val="nil"/>
              <w:bottom w:val="nil"/>
              <w:right w:val="nil"/>
            </w:tcBorders>
            <w:vAlign w:val="bottom"/>
          </w:tcPr>
          <w:p w14:paraId="01B0231D"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(-1.977)</w:t>
            </w:r>
          </w:p>
        </w:tc>
        <w:tc>
          <w:tcPr>
            <w:tcW w:w="425" w:type="pct"/>
            <w:tcBorders>
              <w:top w:val="nil"/>
              <w:left w:val="nil"/>
              <w:bottom w:val="nil"/>
              <w:right w:val="nil"/>
            </w:tcBorders>
            <w:vAlign w:val="bottom"/>
          </w:tcPr>
          <w:p w14:paraId="5D3FAE54"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(0.801)</w:t>
            </w:r>
          </w:p>
        </w:tc>
        <w:tc>
          <w:tcPr>
            <w:tcW w:w="425" w:type="pct"/>
            <w:tcBorders>
              <w:top w:val="nil"/>
              <w:left w:val="nil"/>
              <w:bottom w:val="nil"/>
              <w:right w:val="nil"/>
            </w:tcBorders>
            <w:vAlign w:val="bottom"/>
          </w:tcPr>
          <w:p w14:paraId="6F0FBF7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(0.815)</w:t>
            </w:r>
          </w:p>
        </w:tc>
        <w:tc>
          <w:tcPr>
            <w:tcW w:w="395" w:type="pct"/>
            <w:tcBorders>
              <w:top w:val="nil"/>
              <w:left w:val="nil"/>
              <w:bottom w:val="nil"/>
              <w:right w:val="nil"/>
            </w:tcBorders>
            <w:vAlign w:val="bottom"/>
          </w:tcPr>
          <w:p w14:paraId="4A30CE69"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(0.188)</w:t>
            </w:r>
          </w:p>
        </w:tc>
        <w:tc>
          <w:tcPr>
            <w:tcW w:w="395" w:type="pct"/>
            <w:tcBorders>
              <w:top w:val="nil"/>
              <w:left w:val="nil"/>
              <w:bottom w:val="nil"/>
              <w:right w:val="nil"/>
            </w:tcBorders>
            <w:vAlign w:val="bottom"/>
          </w:tcPr>
          <w:p w14:paraId="4D6B62F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(0.729)</w:t>
            </w:r>
          </w:p>
        </w:tc>
        <w:tc>
          <w:tcPr>
            <w:tcW w:w="395" w:type="pct"/>
            <w:tcBorders>
              <w:top w:val="nil"/>
              <w:left w:val="nil"/>
              <w:bottom w:val="nil"/>
              <w:right w:val="nil"/>
            </w:tcBorders>
            <w:vAlign w:val="bottom"/>
          </w:tcPr>
          <w:p w14:paraId="2BC183BD"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(-1.356)</w:t>
            </w:r>
          </w:p>
        </w:tc>
        <w:tc>
          <w:tcPr>
            <w:tcW w:w="395" w:type="pct"/>
            <w:tcBorders>
              <w:top w:val="nil"/>
              <w:left w:val="nil"/>
              <w:bottom w:val="nil"/>
              <w:right w:val="nil"/>
            </w:tcBorders>
            <w:vAlign w:val="bottom"/>
          </w:tcPr>
          <w:p w14:paraId="39E7BEDB"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(-0.329)</w:t>
            </w:r>
          </w:p>
        </w:tc>
      </w:tr>
      <w:tr w:rsidR="009F73C0" w:rsidRPr="00E06243" w14:paraId="251DEDF3" w14:textId="77777777" w:rsidTr="00D33194">
        <w:trPr>
          <w:jc w:val="center"/>
        </w:trPr>
        <w:tc>
          <w:tcPr>
            <w:tcW w:w="866" w:type="pct"/>
            <w:tcBorders>
              <w:top w:val="nil"/>
              <w:left w:val="nil"/>
              <w:bottom w:val="nil"/>
              <w:right w:val="nil"/>
            </w:tcBorders>
          </w:tcPr>
          <w:p w14:paraId="0F94E728"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hAnsi="Times New Roman" w:cs="Times New Roman"/>
              </w:rPr>
              <w:t>Earnings Management</w:t>
            </w:r>
          </w:p>
        </w:tc>
        <w:tc>
          <w:tcPr>
            <w:tcW w:w="425" w:type="pct"/>
            <w:tcBorders>
              <w:top w:val="nil"/>
              <w:left w:val="nil"/>
              <w:bottom w:val="nil"/>
              <w:right w:val="nil"/>
            </w:tcBorders>
            <w:vAlign w:val="bottom"/>
          </w:tcPr>
          <w:p w14:paraId="5E74A08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-0.006</w:t>
            </w:r>
          </w:p>
        </w:tc>
        <w:tc>
          <w:tcPr>
            <w:tcW w:w="425" w:type="pct"/>
            <w:tcBorders>
              <w:top w:val="nil"/>
              <w:left w:val="nil"/>
              <w:bottom w:val="nil"/>
              <w:right w:val="nil"/>
            </w:tcBorders>
            <w:vAlign w:val="bottom"/>
          </w:tcPr>
          <w:p w14:paraId="3B3F4152"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0.048**</w:t>
            </w:r>
          </w:p>
        </w:tc>
        <w:tc>
          <w:tcPr>
            <w:tcW w:w="425" w:type="pct"/>
            <w:tcBorders>
              <w:top w:val="nil"/>
              <w:left w:val="nil"/>
              <w:bottom w:val="nil"/>
              <w:right w:val="nil"/>
            </w:tcBorders>
            <w:vAlign w:val="bottom"/>
          </w:tcPr>
          <w:p w14:paraId="04B9BE4F"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0.004</w:t>
            </w:r>
          </w:p>
        </w:tc>
        <w:tc>
          <w:tcPr>
            <w:tcW w:w="425" w:type="pct"/>
            <w:tcBorders>
              <w:top w:val="nil"/>
              <w:left w:val="nil"/>
              <w:bottom w:val="nil"/>
              <w:right w:val="nil"/>
            </w:tcBorders>
            <w:vAlign w:val="bottom"/>
          </w:tcPr>
          <w:p w14:paraId="64C6962B"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0.100</w:t>
            </w:r>
          </w:p>
        </w:tc>
        <w:tc>
          <w:tcPr>
            <w:tcW w:w="425" w:type="pct"/>
            <w:tcBorders>
              <w:top w:val="nil"/>
              <w:left w:val="nil"/>
              <w:bottom w:val="nil"/>
              <w:right w:val="nil"/>
            </w:tcBorders>
            <w:vAlign w:val="bottom"/>
          </w:tcPr>
          <w:p w14:paraId="317BD5AD"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-0.190</w:t>
            </w:r>
          </w:p>
        </w:tc>
        <w:tc>
          <w:tcPr>
            <w:tcW w:w="425" w:type="pct"/>
            <w:tcBorders>
              <w:top w:val="nil"/>
              <w:left w:val="nil"/>
              <w:bottom w:val="nil"/>
              <w:right w:val="nil"/>
            </w:tcBorders>
            <w:vAlign w:val="bottom"/>
          </w:tcPr>
          <w:p w14:paraId="76C1107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0.752*</w:t>
            </w:r>
          </w:p>
        </w:tc>
        <w:tc>
          <w:tcPr>
            <w:tcW w:w="395" w:type="pct"/>
            <w:tcBorders>
              <w:top w:val="nil"/>
              <w:left w:val="nil"/>
              <w:bottom w:val="nil"/>
              <w:right w:val="nil"/>
            </w:tcBorders>
            <w:vAlign w:val="bottom"/>
          </w:tcPr>
          <w:p w14:paraId="67A144B3"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-0.502**</w:t>
            </w:r>
          </w:p>
        </w:tc>
        <w:tc>
          <w:tcPr>
            <w:tcW w:w="395" w:type="pct"/>
            <w:tcBorders>
              <w:top w:val="nil"/>
              <w:left w:val="nil"/>
              <w:bottom w:val="nil"/>
              <w:right w:val="nil"/>
            </w:tcBorders>
            <w:vAlign w:val="bottom"/>
          </w:tcPr>
          <w:p w14:paraId="30D56BF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-0.003</w:t>
            </w:r>
          </w:p>
        </w:tc>
        <w:tc>
          <w:tcPr>
            <w:tcW w:w="395" w:type="pct"/>
            <w:tcBorders>
              <w:top w:val="nil"/>
              <w:left w:val="nil"/>
              <w:bottom w:val="nil"/>
              <w:right w:val="nil"/>
            </w:tcBorders>
            <w:vAlign w:val="bottom"/>
          </w:tcPr>
          <w:p w14:paraId="069B632F"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0.016</w:t>
            </w:r>
          </w:p>
        </w:tc>
        <w:tc>
          <w:tcPr>
            <w:tcW w:w="395" w:type="pct"/>
            <w:tcBorders>
              <w:top w:val="nil"/>
              <w:left w:val="nil"/>
              <w:bottom w:val="nil"/>
              <w:right w:val="nil"/>
            </w:tcBorders>
            <w:vAlign w:val="bottom"/>
          </w:tcPr>
          <w:p w14:paraId="1238B90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-0.005</w:t>
            </w:r>
          </w:p>
        </w:tc>
      </w:tr>
      <w:tr w:rsidR="009F73C0" w:rsidRPr="00E06243" w14:paraId="18149FDD" w14:textId="77777777" w:rsidTr="00D33194">
        <w:trPr>
          <w:jc w:val="center"/>
        </w:trPr>
        <w:tc>
          <w:tcPr>
            <w:tcW w:w="866" w:type="pct"/>
            <w:tcBorders>
              <w:top w:val="nil"/>
              <w:left w:val="nil"/>
              <w:bottom w:val="nil"/>
              <w:right w:val="nil"/>
            </w:tcBorders>
          </w:tcPr>
          <w:p w14:paraId="083E388E"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560C58A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(-0.231)</w:t>
            </w:r>
          </w:p>
        </w:tc>
        <w:tc>
          <w:tcPr>
            <w:tcW w:w="425" w:type="pct"/>
            <w:tcBorders>
              <w:top w:val="nil"/>
              <w:left w:val="nil"/>
              <w:bottom w:val="nil"/>
              <w:right w:val="nil"/>
            </w:tcBorders>
            <w:vAlign w:val="bottom"/>
          </w:tcPr>
          <w:p w14:paraId="32B2F4C9"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(2.167)</w:t>
            </w:r>
          </w:p>
        </w:tc>
        <w:tc>
          <w:tcPr>
            <w:tcW w:w="425" w:type="pct"/>
            <w:tcBorders>
              <w:top w:val="nil"/>
              <w:left w:val="nil"/>
              <w:bottom w:val="nil"/>
              <w:right w:val="nil"/>
            </w:tcBorders>
            <w:vAlign w:val="bottom"/>
          </w:tcPr>
          <w:p w14:paraId="16659A3D"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(0.075)</w:t>
            </w:r>
          </w:p>
        </w:tc>
        <w:tc>
          <w:tcPr>
            <w:tcW w:w="425" w:type="pct"/>
            <w:tcBorders>
              <w:top w:val="nil"/>
              <w:left w:val="nil"/>
              <w:bottom w:val="nil"/>
              <w:right w:val="nil"/>
            </w:tcBorders>
            <w:vAlign w:val="bottom"/>
          </w:tcPr>
          <w:p w14:paraId="52DADA1F"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(1.581)</w:t>
            </w:r>
          </w:p>
        </w:tc>
        <w:tc>
          <w:tcPr>
            <w:tcW w:w="425" w:type="pct"/>
            <w:tcBorders>
              <w:top w:val="nil"/>
              <w:left w:val="nil"/>
              <w:bottom w:val="nil"/>
              <w:right w:val="nil"/>
            </w:tcBorders>
            <w:vAlign w:val="bottom"/>
          </w:tcPr>
          <w:p w14:paraId="30EEA770"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(-0.319)</w:t>
            </w:r>
          </w:p>
        </w:tc>
        <w:tc>
          <w:tcPr>
            <w:tcW w:w="425" w:type="pct"/>
            <w:tcBorders>
              <w:top w:val="nil"/>
              <w:left w:val="nil"/>
              <w:bottom w:val="nil"/>
              <w:right w:val="nil"/>
            </w:tcBorders>
            <w:vAlign w:val="bottom"/>
          </w:tcPr>
          <w:p w14:paraId="4E9A34CD"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(1.840)</w:t>
            </w:r>
          </w:p>
        </w:tc>
        <w:tc>
          <w:tcPr>
            <w:tcW w:w="395" w:type="pct"/>
            <w:tcBorders>
              <w:top w:val="nil"/>
              <w:left w:val="nil"/>
              <w:bottom w:val="nil"/>
              <w:right w:val="nil"/>
            </w:tcBorders>
            <w:vAlign w:val="bottom"/>
          </w:tcPr>
          <w:p w14:paraId="0CE8706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(-2.022)</w:t>
            </w:r>
          </w:p>
        </w:tc>
        <w:tc>
          <w:tcPr>
            <w:tcW w:w="395" w:type="pct"/>
            <w:tcBorders>
              <w:top w:val="nil"/>
              <w:left w:val="nil"/>
              <w:bottom w:val="nil"/>
              <w:right w:val="nil"/>
            </w:tcBorders>
            <w:vAlign w:val="bottom"/>
          </w:tcPr>
          <w:p w14:paraId="4C2C96F3"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(-0.021)</w:t>
            </w:r>
          </w:p>
        </w:tc>
        <w:tc>
          <w:tcPr>
            <w:tcW w:w="395" w:type="pct"/>
            <w:tcBorders>
              <w:top w:val="nil"/>
              <w:left w:val="nil"/>
              <w:bottom w:val="nil"/>
              <w:right w:val="nil"/>
            </w:tcBorders>
            <w:vAlign w:val="bottom"/>
          </w:tcPr>
          <w:p w14:paraId="65A7D452"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(0.585)</w:t>
            </w:r>
          </w:p>
        </w:tc>
        <w:tc>
          <w:tcPr>
            <w:tcW w:w="395" w:type="pct"/>
            <w:tcBorders>
              <w:top w:val="nil"/>
              <w:left w:val="nil"/>
              <w:bottom w:val="nil"/>
              <w:right w:val="nil"/>
            </w:tcBorders>
            <w:vAlign w:val="bottom"/>
          </w:tcPr>
          <w:p w14:paraId="72894B24"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(-0.226)</w:t>
            </w:r>
          </w:p>
        </w:tc>
      </w:tr>
      <w:tr w:rsidR="009F73C0" w:rsidRPr="00E06243" w14:paraId="581ACC1C" w14:textId="77777777" w:rsidTr="00D33194">
        <w:trPr>
          <w:jc w:val="center"/>
        </w:trPr>
        <w:tc>
          <w:tcPr>
            <w:tcW w:w="866" w:type="pct"/>
            <w:tcBorders>
              <w:top w:val="nil"/>
              <w:left w:val="nil"/>
              <w:bottom w:val="nil"/>
              <w:right w:val="nil"/>
            </w:tcBorders>
          </w:tcPr>
          <w:p w14:paraId="6A459775"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p>
        </w:tc>
        <w:tc>
          <w:tcPr>
            <w:tcW w:w="425" w:type="pct"/>
            <w:tcBorders>
              <w:top w:val="nil"/>
              <w:left w:val="nil"/>
              <w:bottom w:val="nil"/>
              <w:right w:val="nil"/>
            </w:tcBorders>
            <w:vAlign w:val="bottom"/>
          </w:tcPr>
          <w:p w14:paraId="0AD049DC"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73AE350A"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7D35C2B4"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127B802F"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26F14A3E"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425" w:type="pct"/>
            <w:tcBorders>
              <w:top w:val="nil"/>
              <w:left w:val="nil"/>
              <w:bottom w:val="nil"/>
              <w:right w:val="nil"/>
            </w:tcBorders>
            <w:vAlign w:val="bottom"/>
          </w:tcPr>
          <w:p w14:paraId="11B9E4B9"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2388498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3E797BFC"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5596586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c>
          <w:tcPr>
            <w:tcW w:w="395" w:type="pct"/>
            <w:tcBorders>
              <w:top w:val="nil"/>
              <w:left w:val="nil"/>
              <w:bottom w:val="nil"/>
              <w:right w:val="nil"/>
            </w:tcBorders>
            <w:vAlign w:val="bottom"/>
          </w:tcPr>
          <w:p w14:paraId="03C92EF3"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r>
      <w:tr w:rsidR="009F73C0" w:rsidRPr="00E06243" w14:paraId="583423FB" w14:textId="77777777" w:rsidTr="00D33194">
        <w:trPr>
          <w:jc w:val="center"/>
        </w:trPr>
        <w:tc>
          <w:tcPr>
            <w:tcW w:w="866" w:type="pct"/>
            <w:tcBorders>
              <w:top w:val="nil"/>
              <w:left w:val="nil"/>
              <w:bottom w:val="nil"/>
              <w:right w:val="nil"/>
            </w:tcBorders>
          </w:tcPr>
          <w:p w14:paraId="171531FB"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Observations</w:t>
            </w:r>
          </w:p>
        </w:tc>
        <w:tc>
          <w:tcPr>
            <w:tcW w:w="425" w:type="pct"/>
            <w:tcBorders>
              <w:top w:val="nil"/>
              <w:left w:val="nil"/>
              <w:bottom w:val="nil"/>
              <w:right w:val="nil"/>
            </w:tcBorders>
            <w:vAlign w:val="bottom"/>
          </w:tcPr>
          <w:p w14:paraId="232B1B90"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1,997</w:t>
            </w:r>
          </w:p>
        </w:tc>
        <w:tc>
          <w:tcPr>
            <w:tcW w:w="425" w:type="pct"/>
            <w:tcBorders>
              <w:top w:val="nil"/>
              <w:left w:val="nil"/>
              <w:bottom w:val="nil"/>
              <w:right w:val="nil"/>
            </w:tcBorders>
            <w:vAlign w:val="bottom"/>
          </w:tcPr>
          <w:p w14:paraId="47CD31B0"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1,997</w:t>
            </w:r>
          </w:p>
        </w:tc>
        <w:tc>
          <w:tcPr>
            <w:tcW w:w="425" w:type="pct"/>
            <w:tcBorders>
              <w:top w:val="nil"/>
              <w:left w:val="nil"/>
              <w:bottom w:val="nil"/>
              <w:right w:val="nil"/>
            </w:tcBorders>
            <w:vAlign w:val="bottom"/>
          </w:tcPr>
          <w:p w14:paraId="25F806A1"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1,997</w:t>
            </w:r>
          </w:p>
        </w:tc>
        <w:tc>
          <w:tcPr>
            <w:tcW w:w="425" w:type="pct"/>
            <w:tcBorders>
              <w:top w:val="nil"/>
              <w:left w:val="nil"/>
              <w:bottom w:val="nil"/>
              <w:right w:val="nil"/>
            </w:tcBorders>
            <w:vAlign w:val="bottom"/>
          </w:tcPr>
          <w:p w14:paraId="37231239"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1,997</w:t>
            </w:r>
          </w:p>
        </w:tc>
        <w:tc>
          <w:tcPr>
            <w:tcW w:w="425" w:type="pct"/>
            <w:tcBorders>
              <w:top w:val="nil"/>
              <w:left w:val="nil"/>
              <w:bottom w:val="nil"/>
              <w:right w:val="nil"/>
            </w:tcBorders>
            <w:vAlign w:val="bottom"/>
          </w:tcPr>
          <w:p w14:paraId="577EF656"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1,779</w:t>
            </w:r>
          </w:p>
        </w:tc>
        <w:tc>
          <w:tcPr>
            <w:tcW w:w="425" w:type="pct"/>
            <w:tcBorders>
              <w:top w:val="nil"/>
              <w:left w:val="nil"/>
              <w:bottom w:val="nil"/>
              <w:right w:val="nil"/>
            </w:tcBorders>
            <w:vAlign w:val="bottom"/>
          </w:tcPr>
          <w:p w14:paraId="3CBD351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1,779</w:t>
            </w:r>
          </w:p>
        </w:tc>
        <w:tc>
          <w:tcPr>
            <w:tcW w:w="395" w:type="pct"/>
            <w:tcBorders>
              <w:top w:val="nil"/>
              <w:left w:val="nil"/>
              <w:bottom w:val="nil"/>
              <w:right w:val="nil"/>
            </w:tcBorders>
            <w:vAlign w:val="bottom"/>
          </w:tcPr>
          <w:p w14:paraId="41AA396D"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1,997</w:t>
            </w:r>
          </w:p>
        </w:tc>
        <w:tc>
          <w:tcPr>
            <w:tcW w:w="395" w:type="pct"/>
            <w:tcBorders>
              <w:top w:val="nil"/>
              <w:left w:val="nil"/>
              <w:bottom w:val="nil"/>
              <w:right w:val="nil"/>
            </w:tcBorders>
            <w:vAlign w:val="bottom"/>
          </w:tcPr>
          <w:p w14:paraId="3A69D96C"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1,997</w:t>
            </w:r>
          </w:p>
        </w:tc>
        <w:tc>
          <w:tcPr>
            <w:tcW w:w="395" w:type="pct"/>
            <w:tcBorders>
              <w:top w:val="nil"/>
              <w:left w:val="nil"/>
              <w:bottom w:val="nil"/>
              <w:right w:val="nil"/>
            </w:tcBorders>
            <w:vAlign w:val="bottom"/>
          </w:tcPr>
          <w:p w14:paraId="09C6E16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1,751</w:t>
            </w:r>
          </w:p>
        </w:tc>
        <w:tc>
          <w:tcPr>
            <w:tcW w:w="395" w:type="pct"/>
            <w:tcBorders>
              <w:top w:val="nil"/>
              <w:left w:val="nil"/>
              <w:bottom w:val="nil"/>
              <w:right w:val="nil"/>
            </w:tcBorders>
            <w:vAlign w:val="bottom"/>
          </w:tcPr>
          <w:p w14:paraId="2DC0CAE3"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1,751</w:t>
            </w:r>
          </w:p>
        </w:tc>
      </w:tr>
      <w:tr w:rsidR="009F73C0" w:rsidRPr="00E06243" w14:paraId="1510600A" w14:textId="77777777" w:rsidTr="00D33194">
        <w:trPr>
          <w:jc w:val="center"/>
        </w:trPr>
        <w:tc>
          <w:tcPr>
            <w:tcW w:w="866" w:type="pct"/>
            <w:tcBorders>
              <w:top w:val="nil"/>
              <w:left w:val="nil"/>
              <w:bottom w:val="nil"/>
              <w:right w:val="nil"/>
            </w:tcBorders>
          </w:tcPr>
          <w:p w14:paraId="635532E4"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Adjusted R-squared</w:t>
            </w:r>
          </w:p>
        </w:tc>
        <w:tc>
          <w:tcPr>
            <w:tcW w:w="425" w:type="pct"/>
            <w:tcBorders>
              <w:top w:val="nil"/>
              <w:left w:val="nil"/>
              <w:bottom w:val="nil"/>
              <w:right w:val="nil"/>
            </w:tcBorders>
            <w:vAlign w:val="bottom"/>
          </w:tcPr>
          <w:p w14:paraId="568E4572"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0.016</w:t>
            </w:r>
          </w:p>
        </w:tc>
        <w:tc>
          <w:tcPr>
            <w:tcW w:w="425" w:type="pct"/>
            <w:tcBorders>
              <w:top w:val="nil"/>
              <w:left w:val="nil"/>
              <w:bottom w:val="nil"/>
              <w:right w:val="nil"/>
            </w:tcBorders>
            <w:vAlign w:val="bottom"/>
          </w:tcPr>
          <w:p w14:paraId="2B0B007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0.474</w:t>
            </w:r>
          </w:p>
        </w:tc>
        <w:tc>
          <w:tcPr>
            <w:tcW w:w="425" w:type="pct"/>
            <w:tcBorders>
              <w:top w:val="nil"/>
              <w:left w:val="nil"/>
              <w:bottom w:val="nil"/>
              <w:right w:val="nil"/>
            </w:tcBorders>
            <w:vAlign w:val="bottom"/>
          </w:tcPr>
          <w:p w14:paraId="601E2EE5"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0.020</w:t>
            </w:r>
          </w:p>
        </w:tc>
        <w:tc>
          <w:tcPr>
            <w:tcW w:w="425" w:type="pct"/>
            <w:tcBorders>
              <w:top w:val="nil"/>
              <w:left w:val="nil"/>
              <w:bottom w:val="nil"/>
              <w:right w:val="nil"/>
            </w:tcBorders>
            <w:vAlign w:val="bottom"/>
          </w:tcPr>
          <w:p w14:paraId="00F9FA9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0.263</w:t>
            </w:r>
          </w:p>
        </w:tc>
        <w:tc>
          <w:tcPr>
            <w:tcW w:w="425" w:type="pct"/>
            <w:tcBorders>
              <w:top w:val="nil"/>
              <w:left w:val="nil"/>
              <w:bottom w:val="nil"/>
              <w:right w:val="nil"/>
            </w:tcBorders>
            <w:vAlign w:val="bottom"/>
          </w:tcPr>
          <w:p w14:paraId="110EF57B"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0.032</w:t>
            </w:r>
          </w:p>
        </w:tc>
        <w:tc>
          <w:tcPr>
            <w:tcW w:w="425" w:type="pct"/>
            <w:tcBorders>
              <w:top w:val="nil"/>
              <w:left w:val="nil"/>
              <w:bottom w:val="nil"/>
              <w:right w:val="nil"/>
            </w:tcBorders>
            <w:vAlign w:val="bottom"/>
          </w:tcPr>
          <w:p w14:paraId="05EC30E0"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0.653</w:t>
            </w:r>
          </w:p>
        </w:tc>
        <w:tc>
          <w:tcPr>
            <w:tcW w:w="395" w:type="pct"/>
            <w:tcBorders>
              <w:top w:val="nil"/>
              <w:left w:val="nil"/>
              <w:bottom w:val="nil"/>
              <w:right w:val="nil"/>
            </w:tcBorders>
            <w:vAlign w:val="bottom"/>
          </w:tcPr>
          <w:p w14:paraId="511BC16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0.690</w:t>
            </w:r>
          </w:p>
        </w:tc>
        <w:tc>
          <w:tcPr>
            <w:tcW w:w="395" w:type="pct"/>
            <w:tcBorders>
              <w:top w:val="nil"/>
              <w:left w:val="nil"/>
              <w:bottom w:val="nil"/>
              <w:right w:val="nil"/>
            </w:tcBorders>
            <w:vAlign w:val="bottom"/>
          </w:tcPr>
          <w:p w14:paraId="30D75B3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0.924</w:t>
            </w:r>
          </w:p>
        </w:tc>
        <w:tc>
          <w:tcPr>
            <w:tcW w:w="395" w:type="pct"/>
            <w:tcBorders>
              <w:top w:val="nil"/>
              <w:left w:val="nil"/>
              <w:bottom w:val="nil"/>
              <w:right w:val="nil"/>
            </w:tcBorders>
            <w:vAlign w:val="bottom"/>
          </w:tcPr>
          <w:p w14:paraId="50D2C6B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0.234</w:t>
            </w:r>
          </w:p>
        </w:tc>
        <w:tc>
          <w:tcPr>
            <w:tcW w:w="395" w:type="pct"/>
            <w:tcBorders>
              <w:top w:val="nil"/>
              <w:left w:val="nil"/>
              <w:bottom w:val="nil"/>
              <w:right w:val="nil"/>
            </w:tcBorders>
            <w:vAlign w:val="bottom"/>
          </w:tcPr>
          <w:p w14:paraId="411D1DE3"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0.754</w:t>
            </w:r>
          </w:p>
        </w:tc>
      </w:tr>
      <w:tr w:rsidR="009F73C0" w:rsidRPr="00E06243" w14:paraId="6002BBAE" w14:textId="77777777" w:rsidTr="00D33194">
        <w:trPr>
          <w:jc w:val="center"/>
        </w:trPr>
        <w:tc>
          <w:tcPr>
            <w:tcW w:w="866" w:type="pct"/>
            <w:tcBorders>
              <w:top w:val="nil"/>
              <w:left w:val="nil"/>
              <w:bottom w:val="nil"/>
              <w:right w:val="nil"/>
            </w:tcBorders>
          </w:tcPr>
          <w:p w14:paraId="3041198E"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Year FE</w:t>
            </w:r>
          </w:p>
        </w:tc>
        <w:tc>
          <w:tcPr>
            <w:tcW w:w="425" w:type="pct"/>
            <w:tcBorders>
              <w:top w:val="nil"/>
              <w:left w:val="nil"/>
              <w:bottom w:val="nil"/>
              <w:right w:val="nil"/>
            </w:tcBorders>
            <w:vAlign w:val="bottom"/>
          </w:tcPr>
          <w:p w14:paraId="4C7E1FB9"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Yes</w:t>
            </w:r>
          </w:p>
        </w:tc>
        <w:tc>
          <w:tcPr>
            <w:tcW w:w="425" w:type="pct"/>
            <w:tcBorders>
              <w:top w:val="nil"/>
              <w:left w:val="nil"/>
              <w:bottom w:val="nil"/>
              <w:right w:val="nil"/>
            </w:tcBorders>
            <w:vAlign w:val="bottom"/>
          </w:tcPr>
          <w:p w14:paraId="1D93CC7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Yes</w:t>
            </w:r>
          </w:p>
        </w:tc>
        <w:tc>
          <w:tcPr>
            <w:tcW w:w="425" w:type="pct"/>
            <w:tcBorders>
              <w:top w:val="nil"/>
              <w:left w:val="nil"/>
              <w:bottom w:val="nil"/>
              <w:right w:val="nil"/>
            </w:tcBorders>
            <w:vAlign w:val="bottom"/>
          </w:tcPr>
          <w:p w14:paraId="4A176C96"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425" w:type="pct"/>
            <w:tcBorders>
              <w:top w:val="nil"/>
              <w:left w:val="nil"/>
              <w:bottom w:val="nil"/>
              <w:right w:val="nil"/>
            </w:tcBorders>
            <w:vAlign w:val="bottom"/>
          </w:tcPr>
          <w:p w14:paraId="7FAD864A"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425" w:type="pct"/>
            <w:tcBorders>
              <w:top w:val="nil"/>
              <w:left w:val="nil"/>
              <w:bottom w:val="nil"/>
              <w:right w:val="nil"/>
            </w:tcBorders>
            <w:vAlign w:val="bottom"/>
          </w:tcPr>
          <w:p w14:paraId="3F05AFE1"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Yes</w:t>
            </w:r>
          </w:p>
        </w:tc>
        <w:tc>
          <w:tcPr>
            <w:tcW w:w="425" w:type="pct"/>
            <w:tcBorders>
              <w:top w:val="nil"/>
              <w:left w:val="nil"/>
              <w:bottom w:val="nil"/>
              <w:right w:val="nil"/>
            </w:tcBorders>
            <w:vAlign w:val="bottom"/>
          </w:tcPr>
          <w:p w14:paraId="58393343"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Yes</w:t>
            </w:r>
          </w:p>
        </w:tc>
        <w:tc>
          <w:tcPr>
            <w:tcW w:w="395" w:type="pct"/>
            <w:tcBorders>
              <w:top w:val="nil"/>
              <w:left w:val="nil"/>
              <w:bottom w:val="nil"/>
              <w:right w:val="nil"/>
            </w:tcBorders>
            <w:vAlign w:val="bottom"/>
          </w:tcPr>
          <w:p w14:paraId="25707A1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Yes</w:t>
            </w:r>
          </w:p>
        </w:tc>
        <w:tc>
          <w:tcPr>
            <w:tcW w:w="395" w:type="pct"/>
            <w:tcBorders>
              <w:top w:val="nil"/>
              <w:left w:val="nil"/>
              <w:bottom w:val="nil"/>
              <w:right w:val="nil"/>
            </w:tcBorders>
            <w:vAlign w:val="bottom"/>
          </w:tcPr>
          <w:p w14:paraId="67089BA5"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Yes</w:t>
            </w:r>
          </w:p>
        </w:tc>
        <w:tc>
          <w:tcPr>
            <w:tcW w:w="395" w:type="pct"/>
            <w:tcBorders>
              <w:top w:val="nil"/>
              <w:left w:val="nil"/>
              <w:bottom w:val="nil"/>
              <w:right w:val="nil"/>
            </w:tcBorders>
            <w:vAlign w:val="bottom"/>
          </w:tcPr>
          <w:p w14:paraId="5047FA3B"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Yes</w:t>
            </w:r>
          </w:p>
        </w:tc>
        <w:tc>
          <w:tcPr>
            <w:tcW w:w="395" w:type="pct"/>
            <w:tcBorders>
              <w:top w:val="nil"/>
              <w:left w:val="nil"/>
              <w:bottom w:val="nil"/>
              <w:right w:val="nil"/>
            </w:tcBorders>
            <w:vAlign w:val="bottom"/>
          </w:tcPr>
          <w:p w14:paraId="74579BD9"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Yes</w:t>
            </w:r>
          </w:p>
        </w:tc>
      </w:tr>
      <w:tr w:rsidR="009F73C0" w:rsidRPr="00E06243" w14:paraId="19E7DEB4" w14:textId="77777777" w:rsidTr="00D33194">
        <w:tblPrEx>
          <w:tblBorders>
            <w:bottom w:val="single" w:sz="6" w:space="0" w:color="auto"/>
          </w:tblBorders>
        </w:tblPrEx>
        <w:trPr>
          <w:jc w:val="center"/>
        </w:trPr>
        <w:tc>
          <w:tcPr>
            <w:tcW w:w="866" w:type="pct"/>
            <w:tcBorders>
              <w:top w:val="nil"/>
              <w:left w:val="nil"/>
              <w:bottom w:val="single" w:sz="6" w:space="0" w:color="auto"/>
              <w:right w:val="nil"/>
            </w:tcBorders>
          </w:tcPr>
          <w:p w14:paraId="63E6F91F" w14:textId="77777777" w:rsidR="009F73C0" w:rsidRPr="006F40D1" w:rsidRDefault="009F73C0" w:rsidP="00D33194">
            <w:pPr>
              <w:widowControl w:val="0"/>
              <w:autoSpaceDE w:val="0"/>
              <w:autoSpaceDN w:val="0"/>
              <w:adjustRightInd w:val="0"/>
              <w:spacing w:after="0" w:line="240" w:lineRule="auto"/>
              <w:rPr>
                <w:rFonts w:ascii="Times New Roman" w:eastAsia="DengXian" w:hAnsi="Times New Roman" w:cs="Times New Roman"/>
                <w:color w:val="000000"/>
              </w:rPr>
            </w:pPr>
            <w:r w:rsidRPr="006F40D1">
              <w:rPr>
                <w:rFonts w:ascii="Times New Roman" w:eastAsia="DengXian" w:hAnsi="Times New Roman" w:cs="Times New Roman"/>
                <w:color w:val="000000"/>
              </w:rPr>
              <w:t>Firm FE</w:t>
            </w:r>
          </w:p>
        </w:tc>
        <w:tc>
          <w:tcPr>
            <w:tcW w:w="425" w:type="pct"/>
            <w:tcBorders>
              <w:top w:val="nil"/>
              <w:left w:val="nil"/>
              <w:bottom w:val="single" w:sz="6" w:space="0" w:color="auto"/>
              <w:right w:val="nil"/>
            </w:tcBorders>
            <w:vAlign w:val="bottom"/>
          </w:tcPr>
          <w:p w14:paraId="2EEFFE3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No</w:t>
            </w:r>
          </w:p>
        </w:tc>
        <w:tc>
          <w:tcPr>
            <w:tcW w:w="425" w:type="pct"/>
            <w:tcBorders>
              <w:top w:val="nil"/>
              <w:left w:val="nil"/>
              <w:bottom w:val="single" w:sz="6" w:space="0" w:color="auto"/>
              <w:right w:val="nil"/>
            </w:tcBorders>
            <w:vAlign w:val="bottom"/>
          </w:tcPr>
          <w:p w14:paraId="47F869A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Yes</w:t>
            </w:r>
          </w:p>
        </w:tc>
        <w:tc>
          <w:tcPr>
            <w:tcW w:w="425" w:type="pct"/>
            <w:tcBorders>
              <w:top w:val="nil"/>
              <w:left w:val="nil"/>
              <w:bottom w:val="single" w:sz="6" w:space="0" w:color="auto"/>
              <w:right w:val="nil"/>
            </w:tcBorders>
            <w:vAlign w:val="bottom"/>
          </w:tcPr>
          <w:p w14:paraId="1FFA3E88"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No</w:t>
            </w:r>
          </w:p>
        </w:tc>
        <w:tc>
          <w:tcPr>
            <w:tcW w:w="425" w:type="pct"/>
            <w:tcBorders>
              <w:top w:val="nil"/>
              <w:left w:val="nil"/>
              <w:bottom w:val="single" w:sz="6" w:space="0" w:color="auto"/>
              <w:right w:val="nil"/>
            </w:tcBorders>
            <w:vAlign w:val="bottom"/>
          </w:tcPr>
          <w:p w14:paraId="5E3D9B7B"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425" w:type="pct"/>
            <w:tcBorders>
              <w:top w:val="nil"/>
              <w:left w:val="nil"/>
              <w:bottom w:val="single" w:sz="6" w:space="0" w:color="auto"/>
              <w:right w:val="nil"/>
            </w:tcBorders>
            <w:vAlign w:val="bottom"/>
          </w:tcPr>
          <w:p w14:paraId="7C82A0BC"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No</w:t>
            </w:r>
          </w:p>
        </w:tc>
        <w:tc>
          <w:tcPr>
            <w:tcW w:w="425" w:type="pct"/>
            <w:tcBorders>
              <w:top w:val="nil"/>
              <w:left w:val="nil"/>
              <w:bottom w:val="single" w:sz="6" w:space="0" w:color="auto"/>
              <w:right w:val="nil"/>
            </w:tcBorders>
            <w:vAlign w:val="bottom"/>
          </w:tcPr>
          <w:p w14:paraId="3A5D5172"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Yes</w:t>
            </w:r>
          </w:p>
        </w:tc>
        <w:tc>
          <w:tcPr>
            <w:tcW w:w="395" w:type="pct"/>
            <w:tcBorders>
              <w:top w:val="nil"/>
              <w:left w:val="nil"/>
              <w:bottom w:val="single" w:sz="6" w:space="0" w:color="auto"/>
              <w:right w:val="nil"/>
            </w:tcBorders>
            <w:vAlign w:val="bottom"/>
          </w:tcPr>
          <w:p w14:paraId="290A53B7"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No</w:t>
            </w:r>
          </w:p>
        </w:tc>
        <w:tc>
          <w:tcPr>
            <w:tcW w:w="395" w:type="pct"/>
            <w:tcBorders>
              <w:top w:val="nil"/>
              <w:left w:val="nil"/>
              <w:bottom w:val="single" w:sz="6" w:space="0" w:color="auto"/>
              <w:right w:val="nil"/>
            </w:tcBorders>
            <w:vAlign w:val="bottom"/>
          </w:tcPr>
          <w:p w14:paraId="0C3A4A08" w14:textId="77777777" w:rsidR="009F73C0" w:rsidRPr="006F40D1" w:rsidRDefault="009F73C0" w:rsidP="00D33194">
            <w:pPr>
              <w:widowControl w:val="0"/>
              <w:autoSpaceDE w:val="0"/>
              <w:autoSpaceDN w:val="0"/>
              <w:adjustRightInd w:val="0"/>
              <w:spacing w:after="0" w:line="240" w:lineRule="auto"/>
              <w:jc w:val="center"/>
              <w:rPr>
                <w:rFonts w:ascii="Times New Roman" w:eastAsia="DengXian" w:hAnsi="Times New Roman" w:cs="Times New Roman"/>
                <w:color w:val="000000"/>
              </w:rPr>
            </w:pPr>
            <w:r w:rsidRPr="006F40D1">
              <w:rPr>
                <w:rFonts w:ascii="Times New Roman" w:hAnsi="Times New Roman" w:cs="Times New Roman"/>
                <w:color w:val="000000"/>
              </w:rPr>
              <w:t>Yes</w:t>
            </w:r>
          </w:p>
        </w:tc>
        <w:tc>
          <w:tcPr>
            <w:tcW w:w="395" w:type="pct"/>
            <w:tcBorders>
              <w:top w:val="nil"/>
              <w:left w:val="nil"/>
              <w:bottom w:val="single" w:sz="6" w:space="0" w:color="auto"/>
              <w:right w:val="nil"/>
            </w:tcBorders>
            <w:vAlign w:val="bottom"/>
          </w:tcPr>
          <w:p w14:paraId="3336D160"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No</w:t>
            </w:r>
          </w:p>
        </w:tc>
        <w:tc>
          <w:tcPr>
            <w:tcW w:w="395" w:type="pct"/>
            <w:tcBorders>
              <w:top w:val="nil"/>
              <w:left w:val="nil"/>
              <w:bottom w:val="single" w:sz="6" w:space="0" w:color="auto"/>
              <w:right w:val="nil"/>
            </w:tcBorders>
            <w:vAlign w:val="bottom"/>
          </w:tcPr>
          <w:p w14:paraId="590B19C1" w14:textId="77777777" w:rsidR="009F73C0" w:rsidRPr="006F40D1" w:rsidRDefault="009F73C0" w:rsidP="00D33194">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Yes</w:t>
            </w:r>
          </w:p>
        </w:tc>
      </w:tr>
    </w:tbl>
    <w:p w14:paraId="6F574DD8" w14:textId="77777777" w:rsidR="009F73C0" w:rsidRDefault="009F73C0" w:rsidP="009F73C0">
      <w:pPr>
        <w:rPr>
          <w:rFonts w:ascii="Times New Roman" w:hAnsi="Times New Roman" w:cs="Times New Roman"/>
          <w:b/>
        </w:rPr>
        <w:sectPr w:rsidR="009F73C0" w:rsidSect="001C4F2B">
          <w:footerReference w:type="default" r:id="rId52"/>
          <w:pgSz w:w="15840" w:h="12240" w:orient="landscape" w:code="1"/>
          <w:pgMar w:top="1440" w:right="1440" w:bottom="1440" w:left="1440" w:header="720" w:footer="720" w:gutter="0"/>
          <w:cols w:space="720"/>
          <w:docGrid w:linePitch="360"/>
        </w:sectPr>
      </w:pPr>
    </w:p>
    <w:p w14:paraId="515BA085" w14:textId="77777777" w:rsidR="009F73C0" w:rsidRPr="00D13DAD" w:rsidRDefault="009F73C0" w:rsidP="00D13DAD">
      <w:pPr>
        <w:pStyle w:val="Heading2"/>
        <w:spacing w:before="0" w:after="240" w:line="240" w:lineRule="auto"/>
        <w:jc w:val="both"/>
        <w:rPr>
          <w:rFonts w:ascii="Times New Roman" w:hAnsi="Times New Roman" w:cs="Times New Roman"/>
          <w:b/>
          <w:color w:val="auto"/>
          <w:sz w:val="22"/>
          <w:szCs w:val="22"/>
        </w:rPr>
      </w:pPr>
      <w:bookmarkStart w:id="310" w:name="_Toc99640354"/>
      <w:bookmarkStart w:id="311" w:name="_Toc99641827"/>
      <w:r w:rsidRPr="00D13DAD">
        <w:rPr>
          <w:rFonts w:ascii="Times New Roman" w:hAnsi="Times New Roman" w:cs="Times New Roman"/>
          <w:b/>
          <w:color w:val="auto"/>
          <w:sz w:val="22"/>
          <w:szCs w:val="22"/>
        </w:rPr>
        <w:lastRenderedPageBreak/>
        <w:t>Table A6. Parallel trend test of the government subsidies for treated and control firms in China over 2012-2017</w:t>
      </w:r>
      <w:bookmarkEnd w:id="310"/>
      <w:bookmarkEnd w:id="311"/>
      <w:r w:rsidRPr="00D13DAD">
        <w:rPr>
          <w:rFonts w:ascii="Times New Roman" w:hAnsi="Times New Roman" w:cs="Times New Roman"/>
          <w:b/>
          <w:color w:val="auto"/>
          <w:sz w:val="22"/>
          <w:szCs w:val="22"/>
        </w:rPr>
        <w:t xml:space="preserve"> </w:t>
      </w:r>
    </w:p>
    <w:p w14:paraId="4329FA70" w14:textId="1FD6F05B" w:rsidR="009F73C0" w:rsidRDefault="009F73C0" w:rsidP="009F73C0">
      <w:pPr>
        <w:spacing w:after="0" w:line="240" w:lineRule="auto"/>
        <w:jc w:val="both"/>
        <w:rPr>
          <w:rFonts w:ascii="Times New Roman" w:eastAsia="DengXian" w:hAnsi="Times New Roman" w:cs="Times New Roman"/>
          <w:color w:val="000000"/>
          <w:sz w:val="20"/>
          <w:szCs w:val="20"/>
        </w:rPr>
      </w:pPr>
      <w:r w:rsidRPr="00A97C70">
        <w:rPr>
          <w:rFonts w:ascii="Times New Roman" w:eastAsia="DengXian" w:hAnsi="Times New Roman" w:cs="Times New Roman"/>
          <w:color w:val="000000"/>
          <w:sz w:val="20"/>
          <w:szCs w:val="20"/>
        </w:rPr>
        <w:t xml:space="preserve">This table presents the parallel trend test of the government </w:t>
      </w:r>
      <w:r>
        <w:rPr>
          <w:rFonts w:ascii="Times New Roman" w:eastAsia="DengXian" w:hAnsi="Times New Roman" w:cs="Times New Roman"/>
          <w:color w:val="000000"/>
          <w:sz w:val="20"/>
          <w:szCs w:val="20"/>
        </w:rPr>
        <w:t>subsidies</w:t>
      </w:r>
      <w:r w:rsidRPr="00A97C70">
        <w:rPr>
          <w:rFonts w:ascii="Times New Roman" w:eastAsia="DengXian" w:hAnsi="Times New Roman" w:cs="Times New Roman"/>
          <w:color w:val="000000"/>
          <w:sz w:val="20"/>
          <w:szCs w:val="20"/>
        </w:rPr>
        <w:t xml:space="preserve"> for Chinese firms in the propensity score matched sample over 20</w:t>
      </w:r>
      <w:r>
        <w:rPr>
          <w:rFonts w:ascii="Times New Roman" w:eastAsia="DengXian" w:hAnsi="Times New Roman" w:cs="Times New Roman"/>
          <w:color w:val="000000"/>
          <w:sz w:val="20"/>
          <w:szCs w:val="20"/>
        </w:rPr>
        <w:t>12</w:t>
      </w:r>
      <w:r w:rsidRPr="00A97C70">
        <w:rPr>
          <w:rFonts w:ascii="Times New Roman" w:eastAsia="DengXian" w:hAnsi="Times New Roman" w:cs="Times New Roman"/>
          <w:color w:val="000000"/>
          <w:sz w:val="20"/>
          <w:szCs w:val="20"/>
        </w:rPr>
        <w:t>-201</w:t>
      </w:r>
      <w:r>
        <w:rPr>
          <w:rFonts w:ascii="Times New Roman" w:eastAsia="DengXian" w:hAnsi="Times New Roman" w:cs="Times New Roman"/>
          <w:color w:val="000000"/>
          <w:sz w:val="20"/>
          <w:szCs w:val="20"/>
        </w:rPr>
        <w:t>7</w:t>
      </w:r>
      <w:r w:rsidRPr="00A97C70">
        <w:rPr>
          <w:rFonts w:ascii="Times New Roman" w:eastAsia="DengXian" w:hAnsi="Times New Roman" w:cs="Times New Roman"/>
          <w:color w:val="000000"/>
          <w:sz w:val="20"/>
          <w:szCs w:val="20"/>
        </w:rPr>
        <w:t xml:space="preserve">, as shown in equation A1. </w:t>
      </w:r>
      <w:r>
        <w:rPr>
          <w:rFonts w:ascii="Times New Roman" w:hAnsi="Times New Roman" w:cs="Times New Roman"/>
          <w:sz w:val="20"/>
          <w:szCs w:val="20"/>
        </w:rPr>
        <w:t>C</w:t>
      </w:r>
      <w:r w:rsidRPr="00FD1601">
        <w:rPr>
          <w:rFonts w:ascii="Times New Roman" w:hAnsi="Times New Roman" w:cs="Times New Roman"/>
          <w:sz w:val="20"/>
          <w:szCs w:val="20"/>
        </w:rPr>
        <w:t>ontrol firms are matched by size</w:t>
      </w:r>
      <w:r w:rsidR="00C039AC">
        <w:rPr>
          <w:rFonts w:ascii="Times New Roman" w:hAnsi="Times New Roman" w:cs="Times New Roman"/>
          <w:sz w:val="20"/>
          <w:szCs w:val="20"/>
        </w:rPr>
        <w:t xml:space="preserve"> and </w:t>
      </w:r>
      <w:r w:rsidRPr="00FD1601">
        <w:rPr>
          <w:rFonts w:ascii="Times New Roman" w:hAnsi="Times New Roman" w:cs="Times New Roman"/>
          <w:sz w:val="20"/>
          <w:szCs w:val="20"/>
        </w:rPr>
        <w:t>book-market ratio</w:t>
      </w:r>
      <w:r>
        <w:rPr>
          <w:rFonts w:ascii="Times New Roman" w:hAnsi="Times New Roman" w:cs="Times New Roman"/>
          <w:sz w:val="20"/>
          <w:szCs w:val="20"/>
        </w:rPr>
        <w:t xml:space="preserve"> using observations from 2007 to 2014</w:t>
      </w:r>
      <w:r w:rsidRPr="00FD1601">
        <w:rPr>
          <w:rFonts w:ascii="Times New Roman" w:hAnsi="Times New Roman" w:cs="Times New Roman"/>
          <w:sz w:val="20"/>
          <w:szCs w:val="20"/>
        </w:rPr>
        <w:t>.</w:t>
      </w:r>
      <w:r w:rsidRPr="00A97C70">
        <w:rPr>
          <w:rFonts w:ascii="Times New Roman" w:eastAsia="DengXian" w:hAnsi="Times New Roman" w:cs="Times New Roman"/>
          <w:color w:val="000000"/>
          <w:sz w:val="20"/>
          <w:szCs w:val="20"/>
        </w:rPr>
        <w:t xml:space="preserve"> Dependent variable </w:t>
      </w:r>
      <w:r>
        <w:rPr>
          <w:rFonts w:ascii="Times New Roman" w:eastAsia="DengXian" w:hAnsi="Times New Roman" w:cs="Times New Roman"/>
          <w:i/>
          <w:iCs/>
          <w:color w:val="000000"/>
          <w:sz w:val="20"/>
          <w:szCs w:val="20"/>
        </w:rPr>
        <w:t>GovtSub</w:t>
      </w:r>
      <w:r w:rsidRPr="00A97C70">
        <w:rPr>
          <w:rFonts w:ascii="Times New Roman" w:eastAsia="DengXian" w:hAnsi="Times New Roman" w:cs="Times New Roman"/>
          <w:color w:val="000000"/>
          <w:sz w:val="20"/>
          <w:szCs w:val="20"/>
        </w:rPr>
        <w:t xml:space="preserve"> is government </w:t>
      </w:r>
      <w:r>
        <w:rPr>
          <w:rFonts w:ascii="Times New Roman" w:eastAsia="DengXian" w:hAnsi="Times New Roman" w:cs="Times New Roman"/>
          <w:color w:val="000000"/>
          <w:sz w:val="20"/>
          <w:szCs w:val="20"/>
        </w:rPr>
        <w:t>subsidies</w:t>
      </w:r>
      <w:r w:rsidRPr="00A97C70">
        <w:rPr>
          <w:rFonts w:ascii="Times New Roman" w:eastAsia="DengXian" w:hAnsi="Times New Roman" w:cs="Times New Roman"/>
          <w:color w:val="000000"/>
          <w:sz w:val="20"/>
          <w:szCs w:val="20"/>
        </w:rPr>
        <w:t xml:space="preserve"> scaled by total assets.</w:t>
      </w:r>
      <w:r w:rsidRPr="00E51D6D">
        <w:rPr>
          <w:rFonts w:ascii="Times New Roman" w:eastAsia="DengXian" w:hAnsi="Times New Roman" w:cs="Times New Roman"/>
          <w:i/>
          <w:iCs/>
          <w:color w:val="000000"/>
          <w:sz w:val="20"/>
          <w:szCs w:val="20"/>
        </w:rPr>
        <w:t xml:space="preserve"> </w:t>
      </w:r>
      <w:r w:rsidRPr="00FD1601">
        <w:rPr>
          <w:rFonts w:ascii="Times New Roman" w:hAnsi="Times New Roman" w:cs="Times New Roman"/>
          <w:i/>
          <w:iCs/>
          <w:sz w:val="20"/>
          <w:szCs w:val="20"/>
        </w:rPr>
        <w:t>GovtSu</w:t>
      </w:r>
      <w:r>
        <w:rPr>
          <w:rFonts w:ascii="Times New Roman" w:hAnsi="Times New Roman" w:cs="Times New Roman"/>
          <w:i/>
          <w:iCs/>
          <w:sz w:val="20"/>
          <w:szCs w:val="20"/>
        </w:rPr>
        <w:t>bDummy</w:t>
      </w:r>
      <w:r w:rsidRPr="00FD1601">
        <w:rPr>
          <w:rFonts w:ascii="Times New Roman" w:hAnsi="Times New Roman" w:cs="Times New Roman"/>
          <w:sz w:val="20"/>
          <w:szCs w:val="20"/>
        </w:rPr>
        <w:t xml:space="preserve"> </w:t>
      </w:r>
      <w:r>
        <w:rPr>
          <w:rFonts w:ascii="Times New Roman" w:hAnsi="Times New Roman" w:cs="Times New Roman"/>
          <w:sz w:val="20"/>
          <w:szCs w:val="20"/>
        </w:rPr>
        <w:t xml:space="preserve">equals one if a firm receives government subsidies, and zero otherwise. </w:t>
      </w:r>
      <w:r w:rsidRPr="00A97C70">
        <w:rPr>
          <w:rFonts w:ascii="Times New Roman" w:eastAsia="DengXian" w:hAnsi="Times New Roman" w:cs="Times New Roman"/>
          <w:i/>
          <w:iCs/>
          <w:color w:val="000000"/>
          <w:sz w:val="20"/>
          <w:szCs w:val="20"/>
        </w:rPr>
        <w:t>Treated</w:t>
      </w:r>
      <w:r w:rsidRPr="00A97C70">
        <w:rPr>
          <w:rFonts w:ascii="Times New Roman" w:eastAsia="DengXian" w:hAnsi="Times New Roman" w:cs="Times New Roman"/>
          <w:color w:val="000000"/>
          <w:sz w:val="20"/>
          <w:szCs w:val="20"/>
        </w:rPr>
        <w:t xml:space="preserve"> equals to one if a firm is in industries targeted by MC 2025 and zero otherwise. </w:t>
      </w:r>
      <w:r w:rsidRPr="00A97C70">
        <w:rPr>
          <w:rFonts w:ascii="Times New Roman" w:eastAsia="DengXian" w:hAnsi="Times New Roman" w:cs="Times New Roman"/>
          <w:i/>
          <w:iCs/>
          <w:color w:val="000000"/>
          <w:sz w:val="20"/>
          <w:szCs w:val="20"/>
        </w:rPr>
        <w:t>Year</w:t>
      </w:r>
      <w:r w:rsidRPr="00A97C70">
        <w:rPr>
          <w:rFonts w:ascii="Times New Roman" w:eastAsia="DengXian" w:hAnsi="Times New Roman" w:cs="Times New Roman"/>
          <w:color w:val="000000"/>
          <w:sz w:val="20"/>
          <w:szCs w:val="20"/>
        </w:rPr>
        <w:t xml:space="preserve"> is a year dummy variable that indicates the period relative to the MC 2025 announcement. </w:t>
      </w:r>
      <w:r w:rsidRPr="00A97C70">
        <w:rPr>
          <w:rFonts w:ascii="Times New Roman" w:eastAsia="DengXian" w:hAnsi="Times New Roman" w:cs="Times New Roman"/>
          <w:i/>
          <w:iCs/>
          <w:color w:val="000000"/>
          <w:sz w:val="20"/>
          <w:szCs w:val="20"/>
        </w:rPr>
        <w:t>Size</w:t>
      </w:r>
      <w:r w:rsidRPr="00A97C70">
        <w:rPr>
          <w:rFonts w:ascii="Times New Roman" w:eastAsia="DengXian" w:hAnsi="Times New Roman" w:cs="Times New Roman"/>
          <w:color w:val="000000"/>
          <w:sz w:val="20"/>
          <w:szCs w:val="20"/>
        </w:rPr>
        <w:t xml:space="preserve"> is natural log of total assets. </w:t>
      </w:r>
      <w:r w:rsidRPr="00A97C70">
        <w:rPr>
          <w:rFonts w:ascii="Times New Roman" w:eastAsia="DengXian" w:hAnsi="Times New Roman" w:cs="Times New Roman"/>
          <w:i/>
          <w:iCs/>
          <w:color w:val="000000"/>
          <w:sz w:val="20"/>
          <w:szCs w:val="20"/>
        </w:rPr>
        <w:t>Age</w:t>
      </w:r>
      <w:r w:rsidRPr="00A97C70">
        <w:rPr>
          <w:rFonts w:ascii="Times New Roman" w:eastAsia="DengXian" w:hAnsi="Times New Roman" w:cs="Times New Roman"/>
          <w:color w:val="000000"/>
          <w:sz w:val="20"/>
          <w:szCs w:val="20"/>
        </w:rPr>
        <w:t xml:space="preserve"> is number of years since a firm is established. </w:t>
      </w:r>
      <w:r w:rsidRPr="00781C14">
        <w:rPr>
          <w:rFonts w:ascii="Times New Roman" w:hAnsi="Times New Roman" w:cs="Times New Roman"/>
          <w:i/>
          <w:iCs/>
          <w:sz w:val="20"/>
          <w:szCs w:val="20"/>
        </w:rPr>
        <w:t>Political Connection</w:t>
      </w:r>
      <w:r>
        <w:rPr>
          <w:rFonts w:ascii="Times New Roman" w:hAnsi="Times New Roman" w:cs="Times New Roman"/>
          <w:sz w:val="20"/>
          <w:szCs w:val="20"/>
        </w:rPr>
        <w:t xml:space="preserve"> equals one if at least one </w:t>
      </w:r>
      <w:r w:rsidRPr="00AE42A5">
        <w:rPr>
          <w:rFonts w:ascii="Times New Roman" w:hAnsi="Times New Roman" w:cs="Times New Roman"/>
          <w:sz w:val="20"/>
          <w:szCs w:val="20"/>
        </w:rPr>
        <w:t>director on the board</w:t>
      </w:r>
      <w:r>
        <w:rPr>
          <w:rFonts w:ascii="Times New Roman" w:hAnsi="Times New Roman" w:cs="Times New Roman"/>
          <w:sz w:val="20"/>
          <w:szCs w:val="20"/>
        </w:rPr>
        <w:t xml:space="preserve"> </w:t>
      </w:r>
      <w:r w:rsidRPr="00624559">
        <w:rPr>
          <w:rFonts w:ascii="Times New Roman" w:hAnsi="Times New Roman" w:cs="Times New Roman"/>
          <w:sz w:val="20"/>
          <w:szCs w:val="20"/>
        </w:rPr>
        <w:t>was or is an official of the central government, a local government, or the military</w:t>
      </w:r>
      <w:r>
        <w:rPr>
          <w:rFonts w:ascii="Times New Roman" w:hAnsi="Times New Roman" w:cs="Times New Roman"/>
          <w:sz w:val="20"/>
          <w:szCs w:val="20"/>
        </w:rPr>
        <w:t xml:space="preserve"> following Fan, Wong, and Zhang (2007) and Liu, Shu, and Wei (2017), and zero otherwise.</w:t>
      </w:r>
      <w:r w:rsidRPr="00FD7A6B">
        <w:rPr>
          <w:rFonts w:ascii="Times New Roman" w:hAnsi="Times New Roman" w:cs="Times New Roman"/>
          <w:i/>
          <w:iCs/>
          <w:sz w:val="20"/>
          <w:szCs w:val="20"/>
        </w:rPr>
        <w:t xml:space="preserve"> Earnings Management</w:t>
      </w:r>
      <w:r>
        <w:rPr>
          <w:rFonts w:ascii="Times New Roman" w:hAnsi="Times New Roman" w:cs="Times New Roman"/>
          <w:sz w:val="20"/>
          <w:szCs w:val="20"/>
        </w:rPr>
        <w:t xml:space="preserve"> is the </w:t>
      </w:r>
      <w:r w:rsidRPr="0020125F">
        <w:rPr>
          <w:rFonts w:ascii="Times New Roman" w:hAnsi="Times New Roman" w:cs="Times New Roman"/>
          <w:sz w:val="20"/>
          <w:szCs w:val="20"/>
        </w:rPr>
        <w:t>discretionary accruals</w:t>
      </w:r>
      <w:r>
        <w:rPr>
          <w:rFonts w:ascii="Times New Roman" w:hAnsi="Times New Roman" w:cs="Times New Roman"/>
          <w:sz w:val="20"/>
          <w:szCs w:val="20"/>
        </w:rPr>
        <w:t xml:space="preserve"> following </w:t>
      </w:r>
      <w:r w:rsidRPr="0095239D">
        <w:rPr>
          <w:rFonts w:ascii="Times New Roman" w:hAnsi="Times New Roman" w:cs="Times New Roman"/>
          <w:sz w:val="20"/>
          <w:szCs w:val="20"/>
        </w:rPr>
        <w:t>Kothari, Leone, and Wasley (2005)</w:t>
      </w:r>
      <w:r>
        <w:rPr>
          <w:rFonts w:ascii="Times New Roman" w:hAnsi="Times New Roman" w:cs="Times New Roman"/>
          <w:sz w:val="20"/>
          <w:szCs w:val="20"/>
        </w:rPr>
        <w:t xml:space="preserve"> and </w:t>
      </w:r>
      <w:r w:rsidRPr="007E6F76">
        <w:rPr>
          <w:rFonts w:ascii="Times New Roman" w:hAnsi="Times New Roman" w:cs="Times New Roman"/>
          <w:sz w:val="20"/>
          <w:szCs w:val="20"/>
        </w:rPr>
        <w:t>Giannetti,</w:t>
      </w:r>
      <w:r>
        <w:rPr>
          <w:rFonts w:ascii="Times New Roman" w:hAnsi="Times New Roman" w:cs="Times New Roman"/>
          <w:sz w:val="20"/>
          <w:szCs w:val="20"/>
        </w:rPr>
        <w:t xml:space="preserve"> </w:t>
      </w:r>
      <w:r w:rsidRPr="007E6F76">
        <w:rPr>
          <w:rFonts w:ascii="Times New Roman" w:hAnsi="Times New Roman" w:cs="Times New Roman"/>
          <w:sz w:val="20"/>
          <w:szCs w:val="20"/>
        </w:rPr>
        <w:t>Liao, and Yu (2015)</w:t>
      </w:r>
      <w:r>
        <w:rPr>
          <w:rFonts w:ascii="Times New Roman" w:hAnsi="Times New Roman" w:cs="Times New Roman"/>
          <w:sz w:val="20"/>
          <w:szCs w:val="20"/>
        </w:rPr>
        <w:t>.</w:t>
      </w:r>
      <w:r w:rsidRPr="00A97C70">
        <w:rPr>
          <w:rFonts w:ascii="Times New Roman" w:eastAsia="DengXian" w:hAnsi="Times New Roman" w:cs="Times New Roman"/>
          <w:color w:val="000000"/>
          <w:sz w:val="20"/>
          <w:szCs w:val="20"/>
        </w:rPr>
        <w:t xml:space="preserve"> All continuous variables are winsorized at 1%. The table reports t-value in parentheses. All t-values are computed with standard errors clustered at the firm level. Significance levels at 1%, 5% and 10% are denoted by *, ** and ***, respectively.</w:t>
      </w:r>
    </w:p>
    <w:p w14:paraId="3C79841D" w14:textId="77777777" w:rsidR="009F73C0" w:rsidRPr="00A97C70" w:rsidRDefault="009F73C0" w:rsidP="009F73C0">
      <w:pPr>
        <w:spacing w:after="0" w:line="240" w:lineRule="auto"/>
        <w:jc w:val="both"/>
        <w:rPr>
          <w:rFonts w:ascii="Times New Roman" w:eastAsia="DengXian" w:hAnsi="Times New Roman" w:cs="Times New Roman"/>
          <w:color w:val="000000"/>
          <w:sz w:val="20"/>
          <w:szCs w:val="20"/>
        </w:rPr>
      </w:pPr>
    </w:p>
    <w:p w14:paraId="1CCE15D1" w14:textId="77777777" w:rsidR="009F73C0" w:rsidRDefault="009F73C0" w:rsidP="009F73C0">
      <w:pPr>
        <w:spacing w:after="0" w:line="240" w:lineRule="auto"/>
        <w:jc w:val="both"/>
        <w:rPr>
          <w:rFonts w:ascii="Times New Roman" w:eastAsia="DengXian" w:hAnsi="Times New Roman" w:cs="Times New Roman"/>
          <w:color w:val="000000"/>
          <w:sz w:val="20"/>
          <w:szCs w:val="20"/>
        </w:rPr>
      </w:pPr>
    </w:p>
    <w:tbl>
      <w:tblPr>
        <w:tblW w:w="0" w:type="auto"/>
        <w:jc w:val="center"/>
        <w:tblCellMar>
          <w:left w:w="75" w:type="dxa"/>
          <w:right w:w="75" w:type="dxa"/>
        </w:tblCellMar>
        <w:tblLook w:val="0000" w:firstRow="0" w:lastRow="0" w:firstColumn="0" w:lastColumn="0" w:noHBand="0" w:noVBand="0"/>
      </w:tblPr>
      <w:tblGrid>
        <w:gridCol w:w="2136"/>
        <w:gridCol w:w="1049"/>
        <w:gridCol w:w="933"/>
        <w:gridCol w:w="1654"/>
        <w:gridCol w:w="1654"/>
      </w:tblGrid>
      <w:tr w:rsidR="009F73C0" w:rsidRPr="00562D86" w14:paraId="185F4F61" w14:textId="77777777" w:rsidTr="00B91E3C">
        <w:trPr>
          <w:jc w:val="center"/>
        </w:trPr>
        <w:tc>
          <w:tcPr>
            <w:tcW w:w="0" w:type="auto"/>
            <w:tcBorders>
              <w:top w:val="single" w:sz="6" w:space="0" w:color="auto"/>
              <w:left w:val="nil"/>
              <w:bottom w:val="nil"/>
              <w:right w:val="nil"/>
            </w:tcBorders>
          </w:tcPr>
          <w:p w14:paraId="2927BF21"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single" w:sz="6" w:space="0" w:color="auto"/>
              <w:left w:val="nil"/>
              <w:bottom w:val="nil"/>
              <w:right w:val="nil"/>
            </w:tcBorders>
          </w:tcPr>
          <w:p w14:paraId="74DC2469"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eastAsia="DengXian" w:hAnsi="Times New Roman" w:cs="Times New Roman"/>
                <w:color w:val="000000"/>
              </w:rPr>
              <w:t>(1)</w:t>
            </w:r>
          </w:p>
        </w:tc>
        <w:tc>
          <w:tcPr>
            <w:tcW w:w="0" w:type="auto"/>
            <w:tcBorders>
              <w:top w:val="single" w:sz="6" w:space="0" w:color="auto"/>
              <w:left w:val="nil"/>
              <w:bottom w:val="nil"/>
              <w:right w:val="nil"/>
            </w:tcBorders>
          </w:tcPr>
          <w:p w14:paraId="3C6DBEAA"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eastAsia="DengXian" w:hAnsi="Times New Roman" w:cs="Times New Roman"/>
                <w:color w:val="000000"/>
              </w:rPr>
              <w:t>(2)</w:t>
            </w:r>
          </w:p>
        </w:tc>
        <w:tc>
          <w:tcPr>
            <w:tcW w:w="0" w:type="auto"/>
            <w:tcBorders>
              <w:top w:val="single" w:sz="6" w:space="0" w:color="auto"/>
              <w:left w:val="nil"/>
              <w:bottom w:val="nil"/>
              <w:right w:val="nil"/>
            </w:tcBorders>
          </w:tcPr>
          <w:p w14:paraId="59385699"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eastAsia="DengXian" w:hAnsi="Times New Roman" w:cs="Times New Roman"/>
                <w:color w:val="000000"/>
              </w:rPr>
              <w:t>(3)</w:t>
            </w:r>
          </w:p>
        </w:tc>
        <w:tc>
          <w:tcPr>
            <w:tcW w:w="0" w:type="auto"/>
            <w:tcBorders>
              <w:top w:val="single" w:sz="6" w:space="0" w:color="auto"/>
              <w:left w:val="nil"/>
              <w:bottom w:val="nil"/>
              <w:right w:val="nil"/>
            </w:tcBorders>
          </w:tcPr>
          <w:p w14:paraId="615F196D"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eastAsia="DengXian" w:hAnsi="Times New Roman" w:cs="Times New Roman"/>
                <w:color w:val="000000"/>
              </w:rPr>
              <w:t>(4)</w:t>
            </w:r>
          </w:p>
        </w:tc>
      </w:tr>
      <w:tr w:rsidR="009F73C0" w:rsidRPr="00562D86" w14:paraId="514E2184" w14:textId="77777777" w:rsidTr="00B91E3C">
        <w:trPr>
          <w:jc w:val="center"/>
        </w:trPr>
        <w:tc>
          <w:tcPr>
            <w:tcW w:w="0" w:type="auto"/>
            <w:tcBorders>
              <w:top w:val="nil"/>
              <w:left w:val="nil"/>
              <w:bottom w:val="single" w:sz="6" w:space="0" w:color="auto"/>
              <w:right w:val="nil"/>
            </w:tcBorders>
          </w:tcPr>
          <w:p w14:paraId="1B74FB7B"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VARIABLES</w:t>
            </w:r>
          </w:p>
        </w:tc>
        <w:tc>
          <w:tcPr>
            <w:tcW w:w="0" w:type="auto"/>
            <w:tcBorders>
              <w:top w:val="nil"/>
              <w:left w:val="nil"/>
              <w:bottom w:val="single" w:sz="6" w:space="0" w:color="auto"/>
              <w:right w:val="nil"/>
            </w:tcBorders>
          </w:tcPr>
          <w:p w14:paraId="71E05CD8"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eastAsia="DengXian" w:hAnsi="Times New Roman" w:cs="Times New Roman"/>
                <w:color w:val="000000"/>
              </w:rPr>
              <w:t>GovtSub</w:t>
            </w:r>
          </w:p>
        </w:tc>
        <w:tc>
          <w:tcPr>
            <w:tcW w:w="0" w:type="auto"/>
            <w:tcBorders>
              <w:top w:val="nil"/>
              <w:left w:val="nil"/>
              <w:bottom w:val="single" w:sz="6" w:space="0" w:color="auto"/>
              <w:right w:val="nil"/>
            </w:tcBorders>
          </w:tcPr>
          <w:p w14:paraId="4756CF64"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eastAsia="DengXian" w:hAnsi="Times New Roman" w:cs="Times New Roman"/>
                <w:color w:val="000000"/>
              </w:rPr>
              <w:t>GovtSub</w:t>
            </w:r>
          </w:p>
        </w:tc>
        <w:tc>
          <w:tcPr>
            <w:tcW w:w="0" w:type="auto"/>
            <w:tcBorders>
              <w:top w:val="nil"/>
              <w:left w:val="nil"/>
              <w:bottom w:val="single" w:sz="6" w:space="0" w:color="auto"/>
              <w:right w:val="nil"/>
            </w:tcBorders>
          </w:tcPr>
          <w:p w14:paraId="685F1228"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eastAsia="DengXian" w:hAnsi="Times New Roman" w:cs="Times New Roman"/>
                <w:color w:val="000000"/>
              </w:rPr>
              <w:t>GovtSubDummy</w:t>
            </w:r>
          </w:p>
        </w:tc>
        <w:tc>
          <w:tcPr>
            <w:tcW w:w="0" w:type="auto"/>
            <w:tcBorders>
              <w:top w:val="nil"/>
              <w:left w:val="nil"/>
              <w:bottom w:val="single" w:sz="6" w:space="0" w:color="auto"/>
              <w:right w:val="nil"/>
            </w:tcBorders>
          </w:tcPr>
          <w:p w14:paraId="224878C7"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eastAsia="DengXian" w:hAnsi="Times New Roman" w:cs="Times New Roman"/>
                <w:color w:val="000000"/>
              </w:rPr>
              <w:t>GovtSubDummy</w:t>
            </w:r>
          </w:p>
        </w:tc>
      </w:tr>
      <w:tr w:rsidR="009F73C0" w:rsidRPr="00562D86" w14:paraId="6E975BFC" w14:textId="77777777" w:rsidTr="00B91E3C">
        <w:trPr>
          <w:jc w:val="center"/>
        </w:trPr>
        <w:tc>
          <w:tcPr>
            <w:tcW w:w="0" w:type="auto"/>
            <w:tcBorders>
              <w:top w:val="nil"/>
              <w:left w:val="nil"/>
              <w:bottom w:val="nil"/>
              <w:right w:val="nil"/>
            </w:tcBorders>
          </w:tcPr>
          <w:p w14:paraId="3D6899C6"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tcPr>
          <w:p w14:paraId="70E00C15"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0" w:type="auto"/>
            <w:tcBorders>
              <w:top w:val="nil"/>
              <w:left w:val="nil"/>
              <w:bottom w:val="nil"/>
              <w:right w:val="nil"/>
            </w:tcBorders>
          </w:tcPr>
          <w:p w14:paraId="5E3C6296"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0" w:type="auto"/>
            <w:tcBorders>
              <w:top w:val="nil"/>
              <w:left w:val="nil"/>
              <w:bottom w:val="nil"/>
              <w:right w:val="nil"/>
            </w:tcBorders>
          </w:tcPr>
          <w:p w14:paraId="4D9EF021"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0" w:type="auto"/>
            <w:tcBorders>
              <w:top w:val="nil"/>
              <w:left w:val="nil"/>
              <w:bottom w:val="nil"/>
              <w:right w:val="nil"/>
            </w:tcBorders>
          </w:tcPr>
          <w:p w14:paraId="656F017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p>
        </w:tc>
      </w:tr>
      <w:tr w:rsidR="009F73C0" w:rsidRPr="00562D86" w14:paraId="23E5BEF6" w14:textId="77777777" w:rsidTr="00B91E3C">
        <w:trPr>
          <w:jc w:val="center"/>
        </w:trPr>
        <w:tc>
          <w:tcPr>
            <w:tcW w:w="0" w:type="auto"/>
            <w:tcBorders>
              <w:top w:val="nil"/>
              <w:left w:val="nil"/>
              <w:bottom w:val="nil"/>
              <w:right w:val="nil"/>
            </w:tcBorders>
          </w:tcPr>
          <w:p w14:paraId="3FB0D021"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Treated</w:t>
            </w:r>
          </w:p>
        </w:tc>
        <w:tc>
          <w:tcPr>
            <w:tcW w:w="0" w:type="auto"/>
            <w:tcBorders>
              <w:top w:val="nil"/>
              <w:left w:val="nil"/>
              <w:bottom w:val="nil"/>
              <w:right w:val="nil"/>
            </w:tcBorders>
            <w:vAlign w:val="bottom"/>
          </w:tcPr>
          <w:p w14:paraId="7D2D45F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0.002***</w:t>
            </w:r>
          </w:p>
        </w:tc>
        <w:tc>
          <w:tcPr>
            <w:tcW w:w="0" w:type="auto"/>
            <w:tcBorders>
              <w:top w:val="nil"/>
              <w:left w:val="nil"/>
              <w:bottom w:val="nil"/>
              <w:right w:val="nil"/>
            </w:tcBorders>
            <w:vAlign w:val="bottom"/>
          </w:tcPr>
          <w:p w14:paraId="4CE14B73"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0" w:type="auto"/>
            <w:tcBorders>
              <w:top w:val="nil"/>
              <w:left w:val="nil"/>
              <w:bottom w:val="nil"/>
              <w:right w:val="nil"/>
            </w:tcBorders>
            <w:vAlign w:val="bottom"/>
          </w:tcPr>
          <w:p w14:paraId="7A186266"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0.011</w:t>
            </w:r>
          </w:p>
        </w:tc>
        <w:tc>
          <w:tcPr>
            <w:tcW w:w="0" w:type="auto"/>
            <w:tcBorders>
              <w:top w:val="nil"/>
              <w:left w:val="nil"/>
              <w:bottom w:val="nil"/>
              <w:right w:val="nil"/>
            </w:tcBorders>
            <w:vAlign w:val="bottom"/>
          </w:tcPr>
          <w:p w14:paraId="1483EB47"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 </w:t>
            </w:r>
          </w:p>
        </w:tc>
      </w:tr>
      <w:tr w:rsidR="009F73C0" w:rsidRPr="00562D86" w14:paraId="449CD6C6" w14:textId="77777777" w:rsidTr="00B91E3C">
        <w:trPr>
          <w:jc w:val="center"/>
        </w:trPr>
        <w:tc>
          <w:tcPr>
            <w:tcW w:w="0" w:type="auto"/>
            <w:tcBorders>
              <w:top w:val="nil"/>
              <w:left w:val="nil"/>
              <w:bottom w:val="nil"/>
              <w:right w:val="nil"/>
            </w:tcBorders>
          </w:tcPr>
          <w:p w14:paraId="3FDBB7BD"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6B24955D"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(2.892)</w:t>
            </w:r>
          </w:p>
        </w:tc>
        <w:tc>
          <w:tcPr>
            <w:tcW w:w="0" w:type="auto"/>
            <w:tcBorders>
              <w:top w:val="nil"/>
              <w:left w:val="nil"/>
              <w:bottom w:val="nil"/>
              <w:right w:val="nil"/>
            </w:tcBorders>
            <w:vAlign w:val="bottom"/>
          </w:tcPr>
          <w:p w14:paraId="75830A77"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0" w:type="auto"/>
            <w:tcBorders>
              <w:top w:val="nil"/>
              <w:left w:val="nil"/>
              <w:bottom w:val="nil"/>
              <w:right w:val="nil"/>
            </w:tcBorders>
            <w:vAlign w:val="bottom"/>
          </w:tcPr>
          <w:p w14:paraId="3F3576D5"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(1.168)</w:t>
            </w:r>
          </w:p>
        </w:tc>
        <w:tc>
          <w:tcPr>
            <w:tcW w:w="0" w:type="auto"/>
            <w:tcBorders>
              <w:top w:val="nil"/>
              <w:left w:val="nil"/>
              <w:bottom w:val="nil"/>
              <w:right w:val="nil"/>
            </w:tcBorders>
            <w:vAlign w:val="bottom"/>
          </w:tcPr>
          <w:p w14:paraId="011CB01C"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 </w:t>
            </w:r>
          </w:p>
        </w:tc>
      </w:tr>
      <w:tr w:rsidR="009F73C0" w:rsidRPr="00562D86" w14:paraId="4050BF3B" w14:textId="77777777" w:rsidTr="00B91E3C">
        <w:trPr>
          <w:jc w:val="center"/>
        </w:trPr>
        <w:tc>
          <w:tcPr>
            <w:tcW w:w="0" w:type="auto"/>
            <w:tcBorders>
              <w:top w:val="nil"/>
              <w:left w:val="nil"/>
              <w:bottom w:val="nil"/>
              <w:right w:val="nil"/>
            </w:tcBorders>
          </w:tcPr>
          <w:p w14:paraId="4FE8310A"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Treated*2012</w:t>
            </w:r>
          </w:p>
        </w:tc>
        <w:tc>
          <w:tcPr>
            <w:tcW w:w="0" w:type="auto"/>
            <w:tcBorders>
              <w:top w:val="nil"/>
              <w:left w:val="nil"/>
              <w:bottom w:val="nil"/>
              <w:right w:val="nil"/>
            </w:tcBorders>
            <w:vAlign w:val="bottom"/>
          </w:tcPr>
          <w:p w14:paraId="19AE1A09"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0.000</w:t>
            </w:r>
          </w:p>
        </w:tc>
        <w:tc>
          <w:tcPr>
            <w:tcW w:w="0" w:type="auto"/>
            <w:tcBorders>
              <w:top w:val="nil"/>
              <w:left w:val="nil"/>
              <w:bottom w:val="nil"/>
              <w:right w:val="nil"/>
            </w:tcBorders>
            <w:vAlign w:val="bottom"/>
          </w:tcPr>
          <w:p w14:paraId="47299719"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-0.000</w:t>
            </w:r>
          </w:p>
        </w:tc>
        <w:tc>
          <w:tcPr>
            <w:tcW w:w="0" w:type="auto"/>
            <w:tcBorders>
              <w:top w:val="nil"/>
              <w:left w:val="nil"/>
              <w:bottom w:val="nil"/>
              <w:right w:val="nil"/>
            </w:tcBorders>
            <w:vAlign w:val="bottom"/>
          </w:tcPr>
          <w:p w14:paraId="21966D08"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-0.007</w:t>
            </w:r>
          </w:p>
        </w:tc>
        <w:tc>
          <w:tcPr>
            <w:tcW w:w="0" w:type="auto"/>
            <w:tcBorders>
              <w:top w:val="nil"/>
              <w:left w:val="nil"/>
              <w:bottom w:val="nil"/>
              <w:right w:val="nil"/>
            </w:tcBorders>
            <w:vAlign w:val="bottom"/>
          </w:tcPr>
          <w:p w14:paraId="22E1824E"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0.001</w:t>
            </w:r>
          </w:p>
        </w:tc>
      </w:tr>
      <w:tr w:rsidR="009F73C0" w:rsidRPr="00562D86" w14:paraId="226E86A7" w14:textId="77777777" w:rsidTr="00B91E3C">
        <w:trPr>
          <w:jc w:val="center"/>
        </w:trPr>
        <w:tc>
          <w:tcPr>
            <w:tcW w:w="0" w:type="auto"/>
            <w:tcBorders>
              <w:top w:val="nil"/>
              <w:left w:val="nil"/>
              <w:bottom w:val="nil"/>
              <w:right w:val="nil"/>
            </w:tcBorders>
          </w:tcPr>
          <w:p w14:paraId="74C50C8D"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467F806C"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(0.392)</w:t>
            </w:r>
          </w:p>
        </w:tc>
        <w:tc>
          <w:tcPr>
            <w:tcW w:w="0" w:type="auto"/>
            <w:tcBorders>
              <w:top w:val="nil"/>
              <w:left w:val="nil"/>
              <w:bottom w:val="nil"/>
              <w:right w:val="nil"/>
            </w:tcBorders>
            <w:vAlign w:val="bottom"/>
          </w:tcPr>
          <w:p w14:paraId="246E8B2C"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(-0.103)</w:t>
            </w:r>
          </w:p>
        </w:tc>
        <w:tc>
          <w:tcPr>
            <w:tcW w:w="0" w:type="auto"/>
            <w:tcBorders>
              <w:top w:val="nil"/>
              <w:left w:val="nil"/>
              <w:bottom w:val="nil"/>
              <w:right w:val="nil"/>
            </w:tcBorders>
            <w:vAlign w:val="bottom"/>
          </w:tcPr>
          <w:p w14:paraId="3FDDEBF4"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(-0.524)</w:t>
            </w:r>
          </w:p>
        </w:tc>
        <w:tc>
          <w:tcPr>
            <w:tcW w:w="0" w:type="auto"/>
            <w:tcBorders>
              <w:top w:val="nil"/>
              <w:left w:val="nil"/>
              <w:bottom w:val="nil"/>
              <w:right w:val="nil"/>
            </w:tcBorders>
            <w:vAlign w:val="bottom"/>
          </w:tcPr>
          <w:p w14:paraId="3FB1C8BB"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(0.072)</w:t>
            </w:r>
          </w:p>
        </w:tc>
      </w:tr>
      <w:tr w:rsidR="009F73C0" w:rsidRPr="00562D86" w14:paraId="7295E843" w14:textId="77777777" w:rsidTr="00B91E3C">
        <w:trPr>
          <w:jc w:val="center"/>
        </w:trPr>
        <w:tc>
          <w:tcPr>
            <w:tcW w:w="0" w:type="auto"/>
            <w:tcBorders>
              <w:top w:val="nil"/>
              <w:left w:val="nil"/>
              <w:bottom w:val="nil"/>
              <w:right w:val="nil"/>
            </w:tcBorders>
          </w:tcPr>
          <w:p w14:paraId="05306A8C"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Treated*2013</w:t>
            </w:r>
          </w:p>
        </w:tc>
        <w:tc>
          <w:tcPr>
            <w:tcW w:w="0" w:type="auto"/>
            <w:tcBorders>
              <w:top w:val="nil"/>
              <w:left w:val="nil"/>
              <w:bottom w:val="nil"/>
              <w:right w:val="nil"/>
            </w:tcBorders>
            <w:vAlign w:val="bottom"/>
          </w:tcPr>
          <w:p w14:paraId="2D7420FA"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-0.000</w:t>
            </w:r>
          </w:p>
        </w:tc>
        <w:tc>
          <w:tcPr>
            <w:tcW w:w="0" w:type="auto"/>
            <w:tcBorders>
              <w:top w:val="nil"/>
              <w:left w:val="nil"/>
              <w:bottom w:val="nil"/>
              <w:right w:val="nil"/>
            </w:tcBorders>
            <w:vAlign w:val="bottom"/>
          </w:tcPr>
          <w:p w14:paraId="5B21DF6D"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-0.000</w:t>
            </w:r>
          </w:p>
        </w:tc>
        <w:tc>
          <w:tcPr>
            <w:tcW w:w="0" w:type="auto"/>
            <w:tcBorders>
              <w:top w:val="nil"/>
              <w:left w:val="nil"/>
              <w:bottom w:val="nil"/>
              <w:right w:val="nil"/>
            </w:tcBorders>
            <w:vAlign w:val="bottom"/>
          </w:tcPr>
          <w:p w14:paraId="3D8532D0"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-0.012</w:t>
            </w:r>
          </w:p>
        </w:tc>
        <w:tc>
          <w:tcPr>
            <w:tcW w:w="0" w:type="auto"/>
            <w:tcBorders>
              <w:top w:val="nil"/>
              <w:left w:val="nil"/>
              <w:bottom w:val="nil"/>
              <w:right w:val="nil"/>
            </w:tcBorders>
            <w:vAlign w:val="bottom"/>
          </w:tcPr>
          <w:p w14:paraId="39FB23B7"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-0.005</w:t>
            </w:r>
          </w:p>
        </w:tc>
      </w:tr>
      <w:tr w:rsidR="009F73C0" w:rsidRPr="00562D86" w14:paraId="1E0BA16D" w14:textId="77777777" w:rsidTr="00B91E3C">
        <w:trPr>
          <w:jc w:val="center"/>
        </w:trPr>
        <w:tc>
          <w:tcPr>
            <w:tcW w:w="0" w:type="auto"/>
            <w:tcBorders>
              <w:top w:val="nil"/>
              <w:left w:val="nil"/>
              <w:bottom w:val="nil"/>
              <w:right w:val="nil"/>
            </w:tcBorders>
          </w:tcPr>
          <w:p w14:paraId="7BFC48CC"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1881C10F"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(-0.100)</w:t>
            </w:r>
          </w:p>
        </w:tc>
        <w:tc>
          <w:tcPr>
            <w:tcW w:w="0" w:type="auto"/>
            <w:tcBorders>
              <w:top w:val="nil"/>
              <w:left w:val="nil"/>
              <w:bottom w:val="nil"/>
              <w:right w:val="nil"/>
            </w:tcBorders>
            <w:vAlign w:val="bottom"/>
          </w:tcPr>
          <w:p w14:paraId="44D8152C"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(-0.122)</w:t>
            </w:r>
          </w:p>
        </w:tc>
        <w:tc>
          <w:tcPr>
            <w:tcW w:w="0" w:type="auto"/>
            <w:tcBorders>
              <w:top w:val="nil"/>
              <w:left w:val="nil"/>
              <w:bottom w:val="nil"/>
              <w:right w:val="nil"/>
            </w:tcBorders>
            <w:vAlign w:val="bottom"/>
          </w:tcPr>
          <w:p w14:paraId="30B0FFB8"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(-0.939)</w:t>
            </w:r>
          </w:p>
        </w:tc>
        <w:tc>
          <w:tcPr>
            <w:tcW w:w="0" w:type="auto"/>
            <w:tcBorders>
              <w:top w:val="nil"/>
              <w:left w:val="nil"/>
              <w:bottom w:val="nil"/>
              <w:right w:val="nil"/>
            </w:tcBorders>
            <w:vAlign w:val="bottom"/>
          </w:tcPr>
          <w:p w14:paraId="114EFB4E"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(-0.367)</w:t>
            </w:r>
          </w:p>
        </w:tc>
      </w:tr>
      <w:tr w:rsidR="009F73C0" w:rsidRPr="00562D86" w14:paraId="491BBCAD" w14:textId="77777777" w:rsidTr="00B91E3C">
        <w:trPr>
          <w:jc w:val="center"/>
        </w:trPr>
        <w:tc>
          <w:tcPr>
            <w:tcW w:w="0" w:type="auto"/>
            <w:tcBorders>
              <w:top w:val="nil"/>
              <w:left w:val="nil"/>
              <w:bottom w:val="nil"/>
              <w:right w:val="nil"/>
            </w:tcBorders>
          </w:tcPr>
          <w:p w14:paraId="3F3C8E04"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Treated*2015</w:t>
            </w:r>
          </w:p>
        </w:tc>
        <w:tc>
          <w:tcPr>
            <w:tcW w:w="0" w:type="auto"/>
            <w:tcBorders>
              <w:top w:val="nil"/>
              <w:left w:val="nil"/>
              <w:bottom w:val="nil"/>
              <w:right w:val="nil"/>
            </w:tcBorders>
            <w:vAlign w:val="bottom"/>
          </w:tcPr>
          <w:p w14:paraId="11210ADE"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-0.000</w:t>
            </w:r>
          </w:p>
        </w:tc>
        <w:tc>
          <w:tcPr>
            <w:tcW w:w="0" w:type="auto"/>
            <w:tcBorders>
              <w:top w:val="nil"/>
              <w:left w:val="nil"/>
              <w:bottom w:val="nil"/>
              <w:right w:val="nil"/>
            </w:tcBorders>
            <w:vAlign w:val="bottom"/>
          </w:tcPr>
          <w:p w14:paraId="3BAAB134"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-0.000</w:t>
            </w:r>
          </w:p>
        </w:tc>
        <w:tc>
          <w:tcPr>
            <w:tcW w:w="0" w:type="auto"/>
            <w:tcBorders>
              <w:top w:val="nil"/>
              <w:left w:val="nil"/>
              <w:bottom w:val="nil"/>
              <w:right w:val="nil"/>
            </w:tcBorders>
            <w:vAlign w:val="bottom"/>
          </w:tcPr>
          <w:p w14:paraId="1E5CE778"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-0.007</w:t>
            </w:r>
          </w:p>
        </w:tc>
        <w:tc>
          <w:tcPr>
            <w:tcW w:w="0" w:type="auto"/>
            <w:tcBorders>
              <w:top w:val="nil"/>
              <w:left w:val="nil"/>
              <w:bottom w:val="nil"/>
              <w:right w:val="nil"/>
            </w:tcBorders>
            <w:vAlign w:val="bottom"/>
          </w:tcPr>
          <w:p w14:paraId="6D28965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-0.005</w:t>
            </w:r>
          </w:p>
        </w:tc>
      </w:tr>
      <w:tr w:rsidR="009F73C0" w:rsidRPr="00562D86" w14:paraId="17C098BB" w14:textId="77777777" w:rsidTr="00B91E3C">
        <w:trPr>
          <w:jc w:val="center"/>
        </w:trPr>
        <w:tc>
          <w:tcPr>
            <w:tcW w:w="0" w:type="auto"/>
            <w:tcBorders>
              <w:top w:val="nil"/>
              <w:left w:val="nil"/>
              <w:bottom w:val="nil"/>
              <w:right w:val="nil"/>
            </w:tcBorders>
          </w:tcPr>
          <w:p w14:paraId="48222079"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6044A3D0"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(-0.173)</w:t>
            </w:r>
          </w:p>
        </w:tc>
        <w:tc>
          <w:tcPr>
            <w:tcW w:w="0" w:type="auto"/>
            <w:tcBorders>
              <w:top w:val="nil"/>
              <w:left w:val="nil"/>
              <w:bottom w:val="nil"/>
              <w:right w:val="nil"/>
            </w:tcBorders>
            <w:vAlign w:val="bottom"/>
          </w:tcPr>
          <w:p w14:paraId="444D44F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(-0.331)</w:t>
            </w:r>
          </w:p>
        </w:tc>
        <w:tc>
          <w:tcPr>
            <w:tcW w:w="0" w:type="auto"/>
            <w:tcBorders>
              <w:top w:val="nil"/>
              <w:left w:val="nil"/>
              <w:bottom w:val="nil"/>
              <w:right w:val="nil"/>
            </w:tcBorders>
            <w:vAlign w:val="bottom"/>
          </w:tcPr>
          <w:p w14:paraId="635ABE58"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(-0.673)</w:t>
            </w:r>
          </w:p>
        </w:tc>
        <w:tc>
          <w:tcPr>
            <w:tcW w:w="0" w:type="auto"/>
            <w:tcBorders>
              <w:top w:val="nil"/>
              <w:left w:val="nil"/>
              <w:bottom w:val="nil"/>
              <w:right w:val="nil"/>
            </w:tcBorders>
            <w:vAlign w:val="bottom"/>
          </w:tcPr>
          <w:p w14:paraId="2B452C48"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(-0.478)</w:t>
            </w:r>
          </w:p>
        </w:tc>
      </w:tr>
      <w:tr w:rsidR="009F73C0" w:rsidRPr="00562D86" w14:paraId="3040092B" w14:textId="77777777" w:rsidTr="00B91E3C">
        <w:trPr>
          <w:jc w:val="center"/>
        </w:trPr>
        <w:tc>
          <w:tcPr>
            <w:tcW w:w="0" w:type="auto"/>
            <w:tcBorders>
              <w:top w:val="nil"/>
              <w:left w:val="nil"/>
              <w:bottom w:val="nil"/>
              <w:right w:val="nil"/>
            </w:tcBorders>
          </w:tcPr>
          <w:p w14:paraId="52AFF7DA"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Treated*2016</w:t>
            </w:r>
          </w:p>
        </w:tc>
        <w:tc>
          <w:tcPr>
            <w:tcW w:w="0" w:type="auto"/>
            <w:tcBorders>
              <w:top w:val="nil"/>
              <w:left w:val="nil"/>
              <w:bottom w:val="nil"/>
              <w:right w:val="nil"/>
            </w:tcBorders>
            <w:vAlign w:val="bottom"/>
          </w:tcPr>
          <w:p w14:paraId="43C44FB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-0.000</w:t>
            </w:r>
          </w:p>
        </w:tc>
        <w:tc>
          <w:tcPr>
            <w:tcW w:w="0" w:type="auto"/>
            <w:tcBorders>
              <w:top w:val="nil"/>
              <w:left w:val="nil"/>
              <w:bottom w:val="nil"/>
              <w:right w:val="nil"/>
            </w:tcBorders>
            <w:vAlign w:val="bottom"/>
          </w:tcPr>
          <w:p w14:paraId="5D322FE9"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-0.001</w:t>
            </w:r>
          </w:p>
        </w:tc>
        <w:tc>
          <w:tcPr>
            <w:tcW w:w="0" w:type="auto"/>
            <w:tcBorders>
              <w:top w:val="nil"/>
              <w:left w:val="nil"/>
              <w:bottom w:val="nil"/>
              <w:right w:val="nil"/>
            </w:tcBorders>
            <w:vAlign w:val="bottom"/>
          </w:tcPr>
          <w:p w14:paraId="6964EC16"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-0.014</w:t>
            </w:r>
          </w:p>
        </w:tc>
        <w:tc>
          <w:tcPr>
            <w:tcW w:w="0" w:type="auto"/>
            <w:tcBorders>
              <w:top w:val="nil"/>
              <w:left w:val="nil"/>
              <w:bottom w:val="nil"/>
              <w:right w:val="nil"/>
            </w:tcBorders>
            <w:vAlign w:val="bottom"/>
          </w:tcPr>
          <w:p w14:paraId="5FC1FE27"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-0.015</w:t>
            </w:r>
          </w:p>
        </w:tc>
      </w:tr>
      <w:tr w:rsidR="009F73C0" w:rsidRPr="00562D86" w14:paraId="662DC3CF" w14:textId="77777777" w:rsidTr="00B91E3C">
        <w:trPr>
          <w:jc w:val="center"/>
        </w:trPr>
        <w:tc>
          <w:tcPr>
            <w:tcW w:w="0" w:type="auto"/>
            <w:tcBorders>
              <w:top w:val="nil"/>
              <w:left w:val="nil"/>
              <w:bottom w:val="nil"/>
              <w:right w:val="nil"/>
            </w:tcBorders>
          </w:tcPr>
          <w:p w14:paraId="23AC78C9"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2AA27968"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(-0.465)</w:t>
            </w:r>
          </w:p>
        </w:tc>
        <w:tc>
          <w:tcPr>
            <w:tcW w:w="0" w:type="auto"/>
            <w:tcBorders>
              <w:top w:val="nil"/>
              <w:left w:val="nil"/>
              <w:bottom w:val="nil"/>
              <w:right w:val="nil"/>
            </w:tcBorders>
            <w:vAlign w:val="bottom"/>
          </w:tcPr>
          <w:p w14:paraId="36186213"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(-0.886)</w:t>
            </w:r>
          </w:p>
        </w:tc>
        <w:tc>
          <w:tcPr>
            <w:tcW w:w="0" w:type="auto"/>
            <w:tcBorders>
              <w:top w:val="nil"/>
              <w:left w:val="nil"/>
              <w:bottom w:val="nil"/>
              <w:right w:val="nil"/>
            </w:tcBorders>
            <w:vAlign w:val="bottom"/>
          </w:tcPr>
          <w:p w14:paraId="60773DD4"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(-1.537)</w:t>
            </w:r>
          </w:p>
        </w:tc>
        <w:tc>
          <w:tcPr>
            <w:tcW w:w="0" w:type="auto"/>
            <w:tcBorders>
              <w:top w:val="nil"/>
              <w:left w:val="nil"/>
              <w:bottom w:val="nil"/>
              <w:right w:val="nil"/>
            </w:tcBorders>
            <w:vAlign w:val="bottom"/>
          </w:tcPr>
          <w:p w14:paraId="598BE06E"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(-1.521)</w:t>
            </w:r>
          </w:p>
        </w:tc>
      </w:tr>
      <w:tr w:rsidR="009F73C0" w:rsidRPr="00562D86" w14:paraId="0361825E" w14:textId="77777777" w:rsidTr="00B91E3C">
        <w:trPr>
          <w:jc w:val="center"/>
        </w:trPr>
        <w:tc>
          <w:tcPr>
            <w:tcW w:w="0" w:type="auto"/>
            <w:tcBorders>
              <w:top w:val="nil"/>
              <w:left w:val="nil"/>
              <w:bottom w:val="nil"/>
              <w:right w:val="nil"/>
            </w:tcBorders>
          </w:tcPr>
          <w:p w14:paraId="04BDD2F7"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Treated*2017</w:t>
            </w:r>
          </w:p>
        </w:tc>
        <w:tc>
          <w:tcPr>
            <w:tcW w:w="0" w:type="auto"/>
            <w:tcBorders>
              <w:top w:val="nil"/>
              <w:left w:val="nil"/>
              <w:bottom w:val="nil"/>
              <w:right w:val="nil"/>
            </w:tcBorders>
            <w:vAlign w:val="bottom"/>
          </w:tcPr>
          <w:p w14:paraId="0152FD64"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0.001</w:t>
            </w:r>
          </w:p>
        </w:tc>
        <w:tc>
          <w:tcPr>
            <w:tcW w:w="0" w:type="auto"/>
            <w:tcBorders>
              <w:top w:val="nil"/>
              <w:left w:val="nil"/>
              <w:bottom w:val="nil"/>
              <w:right w:val="nil"/>
            </w:tcBorders>
            <w:vAlign w:val="bottom"/>
          </w:tcPr>
          <w:p w14:paraId="67CF8685"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0.000</w:t>
            </w:r>
          </w:p>
        </w:tc>
        <w:tc>
          <w:tcPr>
            <w:tcW w:w="0" w:type="auto"/>
            <w:tcBorders>
              <w:top w:val="nil"/>
              <w:left w:val="nil"/>
              <w:bottom w:val="nil"/>
              <w:right w:val="nil"/>
            </w:tcBorders>
            <w:vAlign w:val="bottom"/>
          </w:tcPr>
          <w:p w14:paraId="1F688811"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0.008</w:t>
            </w:r>
          </w:p>
        </w:tc>
        <w:tc>
          <w:tcPr>
            <w:tcW w:w="0" w:type="auto"/>
            <w:tcBorders>
              <w:top w:val="nil"/>
              <w:left w:val="nil"/>
              <w:bottom w:val="nil"/>
              <w:right w:val="nil"/>
            </w:tcBorders>
            <w:vAlign w:val="bottom"/>
          </w:tcPr>
          <w:p w14:paraId="0838BAC3"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0.009</w:t>
            </w:r>
          </w:p>
        </w:tc>
      </w:tr>
      <w:tr w:rsidR="009F73C0" w:rsidRPr="00562D86" w14:paraId="596FB67F" w14:textId="77777777" w:rsidTr="00B91E3C">
        <w:trPr>
          <w:jc w:val="center"/>
        </w:trPr>
        <w:tc>
          <w:tcPr>
            <w:tcW w:w="0" w:type="auto"/>
            <w:tcBorders>
              <w:top w:val="nil"/>
              <w:left w:val="nil"/>
              <w:bottom w:val="nil"/>
              <w:right w:val="nil"/>
            </w:tcBorders>
          </w:tcPr>
          <w:p w14:paraId="4ED2F41D"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0DEBDD9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(1.221)</w:t>
            </w:r>
          </w:p>
        </w:tc>
        <w:tc>
          <w:tcPr>
            <w:tcW w:w="0" w:type="auto"/>
            <w:tcBorders>
              <w:top w:val="nil"/>
              <w:left w:val="nil"/>
              <w:bottom w:val="nil"/>
              <w:right w:val="nil"/>
            </w:tcBorders>
            <w:vAlign w:val="bottom"/>
          </w:tcPr>
          <w:p w14:paraId="2C9FE62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(0.279)</w:t>
            </w:r>
          </w:p>
        </w:tc>
        <w:tc>
          <w:tcPr>
            <w:tcW w:w="0" w:type="auto"/>
            <w:tcBorders>
              <w:top w:val="nil"/>
              <w:left w:val="nil"/>
              <w:bottom w:val="nil"/>
              <w:right w:val="nil"/>
            </w:tcBorders>
            <w:vAlign w:val="bottom"/>
          </w:tcPr>
          <w:p w14:paraId="0D4C73C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(0.269)</w:t>
            </w:r>
          </w:p>
        </w:tc>
        <w:tc>
          <w:tcPr>
            <w:tcW w:w="0" w:type="auto"/>
            <w:tcBorders>
              <w:top w:val="nil"/>
              <w:left w:val="nil"/>
              <w:bottom w:val="nil"/>
              <w:right w:val="nil"/>
            </w:tcBorders>
            <w:vAlign w:val="bottom"/>
          </w:tcPr>
          <w:p w14:paraId="49017EF1"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(0.295)</w:t>
            </w:r>
          </w:p>
        </w:tc>
      </w:tr>
      <w:tr w:rsidR="009F73C0" w:rsidRPr="00562D86" w14:paraId="0B1F98C0" w14:textId="77777777" w:rsidTr="00B91E3C">
        <w:trPr>
          <w:jc w:val="center"/>
        </w:trPr>
        <w:tc>
          <w:tcPr>
            <w:tcW w:w="0" w:type="auto"/>
            <w:tcBorders>
              <w:top w:val="nil"/>
              <w:left w:val="nil"/>
              <w:bottom w:val="nil"/>
              <w:right w:val="nil"/>
            </w:tcBorders>
          </w:tcPr>
          <w:p w14:paraId="2DB902E6"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hAnsi="Times New Roman" w:cs="Times New Roman"/>
              </w:rPr>
              <w:t>Size</w:t>
            </w:r>
          </w:p>
        </w:tc>
        <w:tc>
          <w:tcPr>
            <w:tcW w:w="0" w:type="auto"/>
            <w:tcBorders>
              <w:top w:val="nil"/>
              <w:left w:val="nil"/>
              <w:bottom w:val="nil"/>
              <w:right w:val="nil"/>
            </w:tcBorders>
            <w:vAlign w:val="bottom"/>
          </w:tcPr>
          <w:p w14:paraId="2DB10673"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-0.001***</w:t>
            </w:r>
          </w:p>
        </w:tc>
        <w:tc>
          <w:tcPr>
            <w:tcW w:w="0" w:type="auto"/>
            <w:tcBorders>
              <w:top w:val="nil"/>
              <w:left w:val="nil"/>
              <w:bottom w:val="nil"/>
              <w:right w:val="nil"/>
            </w:tcBorders>
            <w:vAlign w:val="bottom"/>
          </w:tcPr>
          <w:p w14:paraId="7B513BE5"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-0.000</w:t>
            </w:r>
          </w:p>
        </w:tc>
        <w:tc>
          <w:tcPr>
            <w:tcW w:w="0" w:type="auto"/>
            <w:tcBorders>
              <w:top w:val="nil"/>
              <w:left w:val="nil"/>
              <w:bottom w:val="nil"/>
              <w:right w:val="nil"/>
            </w:tcBorders>
            <w:vAlign w:val="bottom"/>
          </w:tcPr>
          <w:p w14:paraId="7673C363"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0.004</w:t>
            </w:r>
          </w:p>
        </w:tc>
        <w:tc>
          <w:tcPr>
            <w:tcW w:w="0" w:type="auto"/>
            <w:tcBorders>
              <w:top w:val="nil"/>
              <w:left w:val="nil"/>
              <w:bottom w:val="nil"/>
              <w:right w:val="nil"/>
            </w:tcBorders>
            <w:vAlign w:val="bottom"/>
          </w:tcPr>
          <w:p w14:paraId="521BAF44"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0.027**</w:t>
            </w:r>
          </w:p>
        </w:tc>
      </w:tr>
      <w:tr w:rsidR="009F73C0" w:rsidRPr="00562D86" w14:paraId="49F150EF" w14:textId="77777777" w:rsidTr="00B91E3C">
        <w:trPr>
          <w:jc w:val="center"/>
        </w:trPr>
        <w:tc>
          <w:tcPr>
            <w:tcW w:w="0" w:type="auto"/>
            <w:tcBorders>
              <w:top w:val="nil"/>
              <w:left w:val="nil"/>
              <w:bottom w:val="nil"/>
              <w:right w:val="nil"/>
            </w:tcBorders>
          </w:tcPr>
          <w:p w14:paraId="5633B772"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19116503"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(-3.666)</w:t>
            </w:r>
          </w:p>
        </w:tc>
        <w:tc>
          <w:tcPr>
            <w:tcW w:w="0" w:type="auto"/>
            <w:tcBorders>
              <w:top w:val="nil"/>
              <w:left w:val="nil"/>
              <w:bottom w:val="nil"/>
              <w:right w:val="nil"/>
            </w:tcBorders>
            <w:vAlign w:val="bottom"/>
          </w:tcPr>
          <w:p w14:paraId="4B5CDA56"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(-0.917)</w:t>
            </w:r>
          </w:p>
        </w:tc>
        <w:tc>
          <w:tcPr>
            <w:tcW w:w="0" w:type="auto"/>
            <w:tcBorders>
              <w:top w:val="nil"/>
              <w:left w:val="nil"/>
              <w:bottom w:val="nil"/>
              <w:right w:val="nil"/>
            </w:tcBorders>
            <w:vAlign w:val="bottom"/>
          </w:tcPr>
          <w:p w14:paraId="44310290"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(1.378)</w:t>
            </w:r>
          </w:p>
        </w:tc>
        <w:tc>
          <w:tcPr>
            <w:tcW w:w="0" w:type="auto"/>
            <w:tcBorders>
              <w:top w:val="nil"/>
              <w:left w:val="nil"/>
              <w:bottom w:val="nil"/>
              <w:right w:val="nil"/>
            </w:tcBorders>
            <w:vAlign w:val="bottom"/>
          </w:tcPr>
          <w:p w14:paraId="273C28AE"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(2.220)</w:t>
            </w:r>
          </w:p>
        </w:tc>
      </w:tr>
      <w:tr w:rsidR="009F73C0" w:rsidRPr="00562D86" w14:paraId="02313C12" w14:textId="77777777" w:rsidTr="00B91E3C">
        <w:trPr>
          <w:jc w:val="center"/>
        </w:trPr>
        <w:tc>
          <w:tcPr>
            <w:tcW w:w="0" w:type="auto"/>
            <w:tcBorders>
              <w:top w:val="nil"/>
              <w:left w:val="nil"/>
              <w:bottom w:val="nil"/>
              <w:right w:val="nil"/>
            </w:tcBorders>
          </w:tcPr>
          <w:p w14:paraId="49BAC3BB"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hAnsi="Times New Roman" w:cs="Times New Roman"/>
              </w:rPr>
              <w:t xml:space="preserve">Age </w:t>
            </w:r>
          </w:p>
        </w:tc>
        <w:tc>
          <w:tcPr>
            <w:tcW w:w="0" w:type="auto"/>
            <w:tcBorders>
              <w:top w:val="nil"/>
              <w:left w:val="nil"/>
              <w:bottom w:val="nil"/>
              <w:right w:val="nil"/>
            </w:tcBorders>
            <w:vAlign w:val="bottom"/>
          </w:tcPr>
          <w:p w14:paraId="1CF3ADC9"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-0.000*</w:t>
            </w:r>
          </w:p>
        </w:tc>
        <w:tc>
          <w:tcPr>
            <w:tcW w:w="0" w:type="auto"/>
            <w:tcBorders>
              <w:top w:val="nil"/>
              <w:left w:val="nil"/>
              <w:bottom w:val="nil"/>
              <w:right w:val="nil"/>
            </w:tcBorders>
            <w:vAlign w:val="bottom"/>
          </w:tcPr>
          <w:p w14:paraId="4B5EAB1F"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0" w:type="auto"/>
            <w:tcBorders>
              <w:top w:val="nil"/>
              <w:left w:val="nil"/>
              <w:bottom w:val="nil"/>
              <w:right w:val="nil"/>
            </w:tcBorders>
            <w:vAlign w:val="bottom"/>
          </w:tcPr>
          <w:p w14:paraId="09D79975"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-0.001**</w:t>
            </w:r>
          </w:p>
        </w:tc>
        <w:tc>
          <w:tcPr>
            <w:tcW w:w="0" w:type="auto"/>
            <w:tcBorders>
              <w:top w:val="nil"/>
              <w:left w:val="nil"/>
              <w:bottom w:val="nil"/>
              <w:right w:val="nil"/>
            </w:tcBorders>
            <w:vAlign w:val="bottom"/>
          </w:tcPr>
          <w:p w14:paraId="2F26E523"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 </w:t>
            </w:r>
          </w:p>
        </w:tc>
      </w:tr>
      <w:tr w:rsidR="009F73C0" w:rsidRPr="00562D86" w14:paraId="3719A990" w14:textId="77777777" w:rsidTr="00B91E3C">
        <w:trPr>
          <w:jc w:val="center"/>
        </w:trPr>
        <w:tc>
          <w:tcPr>
            <w:tcW w:w="0" w:type="auto"/>
            <w:tcBorders>
              <w:top w:val="nil"/>
              <w:left w:val="nil"/>
              <w:bottom w:val="nil"/>
              <w:right w:val="nil"/>
            </w:tcBorders>
          </w:tcPr>
          <w:p w14:paraId="35DA358A"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0F44AF0D"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(-1.790)</w:t>
            </w:r>
          </w:p>
        </w:tc>
        <w:tc>
          <w:tcPr>
            <w:tcW w:w="0" w:type="auto"/>
            <w:tcBorders>
              <w:top w:val="nil"/>
              <w:left w:val="nil"/>
              <w:bottom w:val="nil"/>
              <w:right w:val="nil"/>
            </w:tcBorders>
            <w:vAlign w:val="bottom"/>
          </w:tcPr>
          <w:p w14:paraId="58FC4DE1"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0" w:type="auto"/>
            <w:tcBorders>
              <w:top w:val="nil"/>
              <w:left w:val="nil"/>
              <w:bottom w:val="nil"/>
              <w:right w:val="nil"/>
            </w:tcBorders>
            <w:vAlign w:val="bottom"/>
          </w:tcPr>
          <w:p w14:paraId="62448781"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(-2.404)</w:t>
            </w:r>
          </w:p>
        </w:tc>
        <w:tc>
          <w:tcPr>
            <w:tcW w:w="0" w:type="auto"/>
            <w:tcBorders>
              <w:top w:val="nil"/>
              <w:left w:val="nil"/>
              <w:bottom w:val="nil"/>
              <w:right w:val="nil"/>
            </w:tcBorders>
            <w:vAlign w:val="bottom"/>
          </w:tcPr>
          <w:p w14:paraId="7A0F46BD"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 </w:t>
            </w:r>
          </w:p>
        </w:tc>
      </w:tr>
      <w:tr w:rsidR="009F73C0" w:rsidRPr="00562D86" w14:paraId="493E9E32" w14:textId="77777777" w:rsidTr="00B91E3C">
        <w:trPr>
          <w:jc w:val="center"/>
        </w:trPr>
        <w:tc>
          <w:tcPr>
            <w:tcW w:w="0" w:type="auto"/>
            <w:tcBorders>
              <w:top w:val="nil"/>
              <w:left w:val="nil"/>
              <w:bottom w:val="nil"/>
              <w:right w:val="nil"/>
            </w:tcBorders>
          </w:tcPr>
          <w:p w14:paraId="6E8AB82D"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hAnsi="Times New Roman" w:cs="Times New Roman"/>
              </w:rPr>
              <w:t>Political Connection</w:t>
            </w:r>
          </w:p>
        </w:tc>
        <w:tc>
          <w:tcPr>
            <w:tcW w:w="0" w:type="auto"/>
            <w:tcBorders>
              <w:top w:val="nil"/>
              <w:left w:val="nil"/>
              <w:bottom w:val="nil"/>
              <w:right w:val="nil"/>
            </w:tcBorders>
            <w:vAlign w:val="bottom"/>
          </w:tcPr>
          <w:p w14:paraId="5AC87F65"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-0.001</w:t>
            </w:r>
          </w:p>
        </w:tc>
        <w:tc>
          <w:tcPr>
            <w:tcW w:w="0" w:type="auto"/>
            <w:tcBorders>
              <w:top w:val="nil"/>
              <w:left w:val="nil"/>
              <w:bottom w:val="nil"/>
              <w:right w:val="nil"/>
            </w:tcBorders>
            <w:vAlign w:val="bottom"/>
          </w:tcPr>
          <w:p w14:paraId="58CC3901"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-0.001</w:t>
            </w:r>
          </w:p>
        </w:tc>
        <w:tc>
          <w:tcPr>
            <w:tcW w:w="0" w:type="auto"/>
            <w:tcBorders>
              <w:top w:val="nil"/>
              <w:left w:val="nil"/>
              <w:bottom w:val="nil"/>
              <w:right w:val="nil"/>
            </w:tcBorders>
            <w:vAlign w:val="bottom"/>
          </w:tcPr>
          <w:p w14:paraId="2DB3CA1C"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-0.003</w:t>
            </w:r>
          </w:p>
        </w:tc>
        <w:tc>
          <w:tcPr>
            <w:tcW w:w="0" w:type="auto"/>
            <w:tcBorders>
              <w:top w:val="nil"/>
              <w:left w:val="nil"/>
              <w:bottom w:val="nil"/>
              <w:right w:val="nil"/>
            </w:tcBorders>
            <w:vAlign w:val="bottom"/>
          </w:tcPr>
          <w:p w14:paraId="655D597B"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-0.035**</w:t>
            </w:r>
          </w:p>
        </w:tc>
      </w:tr>
      <w:tr w:rsidR="009F73C0" w:rsidRPr="00562D86" w14:paraId="63B70827" w14:textId="77777777" w:rsidTr="00B91E3C">
        <w:trPr>
          <w:jc w:val="center"/>
        </w:trPr>
        <w:tc>
          <w:tcPr>
            <w:tcW w:w="0" w:type="auto"/>
            <w:tcBorders>
              <w:top w:val="nil"/>
              <w:left w:val="nil"/>
              <w:bottom w:val="nil"/>
              <w:right w:val="nil"/>
            </w:tcBorders>
          </w:tcPr>
          <w:p w14:paraId="0247CE31"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17BDE21B"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(-1.547)</w:t>
            </w:r>
          </w:p>
        </w:tc>
        <w:tc>
          <w:tcPr>
            <w:tcW w:w="0" w:type="auto"/>
            <w:tcBorders>
              <w:top w:val="nil"/>
              <w:left w:val="nil"/>
              <w:bottom w:val="nil"/>
              <w:right w:val="nil"/>
            </w:tcBorders>
            <w:vAlign w:val="bottom"/>
          </w:tcPr>
          <w:p w14:paraId="6A97D10B"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(-1.003)</w:t>
            </w:r>
          </w:p>
        </w:tc>
        <w:tc>
          <w:tcPr>
            <w:tcW w:w="0" w:type="auto"/>
            <w:tcBorders>
              <w:top w:val="nil"/>
              <w:left w:val="nil"/>
              <w:bottom w:val="nil"/>
              <w:right w:val="nil"/>
            </w:tcBorders>
            <w:vAlign w:val="bottom"/>
          </w:tcPr>
          <w:p w14:paraId="5D3B7C6B"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(-0.525)</w:t>
            </w:r>
          </w:p>
        </w:tc>
        <w:tc>
          <w:tcPr>
            <w:tcW w:w="0" w:type="auto"/>
            <w:tcBorders>
              <w:top w:val="nil"/>
              <w:left w:val="nil"/>
              <w:bottom w:val="nil"/>
              <w:right w:val="nil"/>
            </w:tcBorders>
            <w:vAlign w:val="bottom"/>
          </w:tcPr>
          <w:p w14:paraId="4E210484"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(-2.173)</w:t>
            </w:r>
          </w:p>
        </w:tc>
      </w:tr>
      <w:tr w:rsidR="009F73C0" w:rsidRPr="00562D86" w14:paraId="43718CE7" w14:textId="77777777" w:rsidTr="00B91E3C">
        <w:trPr>
          <w:jc w:val="center"/>
        </w:trPr>
        <w:tc>
          <w:tcPr>
            <w:tcW w:w="0" w:type="auto"/>
            <w:tcBorders>
              <w:top w:val="nil"/>
              <w:left w:val="nil"/>
              <w:bottom w:val="nil"/>
              <w:right w:val="nil"/>
            </w:tcBorders>
          </w:tcPr>
          <w:p w14:paraId="7FC0B5F4"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hAnsi="Times New Roman" w:cs="Times New Roman"/>
              </w:rPr>
              <w:t>Earnings Management</w:t>
            </w:r>
          </w:p>
        </w:tc>
        <w:tc>
          <w:tcPr>
            <w:tcW w:w="0" w:type="auto"/>
            <w:tcBorders>
              <w:top w:val="nil"/>
              <w:left w:val="nil"/>
              <w:bottom w:val="nil"/>
              <w:right w:val="nil"/>
            </w:tcBorders>
            <w:vAlign w:val="bottom"/>
          </w:tcPr>
          <w:p w14:paraId="1F11402A"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-0.006**</w:t>
            </w:r>
          </w:p>
        </w:tc>
        <w:tc>
          <w:tcPr>
            <w:tcW w:w="0" w:type="auto"/>
            <w:tcBorders>
              <w:top w:val="nil"/>
              <w:left w:val="nil"/>
              <w:bottom w:val="nil"/>
              <w:right w:val="nil"/>
            </w:tcBorders>
            <w:vAlign w:val="bottom"/>
          </w:tcPr>
          <w:p w14:paraId="73D73BBC"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-0.004</w:t>
            </w:r>
          </w:p>
        </w:tc>
        <w:tc>
          <w:tcPr>
            <w:tcW w:w="0" w:type="auto"/>
            <w:tcBorders>
              <w:top w:val="nil"/>
              <w:left w:val="nil"/>
              <w:bottom w:val="nil"/>
              <w:right w:val="nil"/>
            </w:tcBorders>
            <w:vAlign w:val="bottom"/>
          </w:tcPr>
          <w:p w14:paraId="231B8925"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0.037</w:t>
            </w:r>
          </w:p>
        </w:tc>
        <w:tc>
          <w:tcPr>
            <w:tcW w:w="0" w:type="auto"/>
            <w:tcBorders>
              <w:top w:val="nil"/>
              <w:left w:val="nil"/>
              <w:bottom w:val="nil"/>
              <w:right w:val="nil"/>
            </w:tcBorders>
            <w:vAlign w:val="bottom"/>
          </w:tcPr>
          <w:p w14:paraId="72690F01"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0.044</w:t>
            </w:r>
          </w:p>
        </w:tc>
      </w:tr>
      <w:tr w:rsidR="009F73C0" w:rsidRPr="00562D86" w14:paraId="39BDE343" w14:textId="77777777" w:rsidTr="00B91E3C">
        <w:trPr>
          <w:jc w:val="center"/>
        </w:trPr>
        <w:tc>
          <w:tcPr>
            <w:tcW w:w="0" w:type="auto"/>
            <w:tcBorders>
              <w:top w:val="nil"/>
              <w:left w:val="nil"/>
              <w:bottom w:val="nil"/>
              <w:right w:val="nil"/>
            </w:tcBorders>
          </w:tcPr>
          <w:p w14:paraId="7637575A"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441F04F1"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(-1.974)</w:t>
            </w:r>
          </w:p>
        </w:tc>
        <w:tc>
          <w:tcPr>
            <w:tcW w:w="0" w:type="auto"/>
            <w:tcBorders>
              <w:top w:val="nil"/>
              <w:left w:val="nil"/>
              <w:bottom w:val="nil"/>
              <w:right w:val="nil"/>
            </w:tcBorders>
            <w:vAlign w:val="bottom"/>
          </w:tcPr>
          <w:p w14:paraId="750D6518"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(-1.573)</w:t>
            </w:r>
          </w:p>
        </w:tc>
        <w:tc>
          <w:tcPr>
            <w:tcW w:w="0" w:type="auto"/>
            <w:tcBorders>
              <w:top w:val="nil"/>
              <w:left w:val="nil"/>
              <w:bottom w:val="nil"/>
              <w:right w:val="nil"/>
            </w:tcBorders>
            <w:vAlign w:val="bottom"/>
          </w:tcPr>
          <w:p w14:paraId="1DEC37DE"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(0.899)</w:t>
            </w:r>
          </w:p>
        </w:tc>
        <w:tc>
          <w:tcPr>
            <w:tcW w:w="0" w:type="auto"/>
            <w:tcBorders>
              <w:top w:val="nil"/>
              <w:left w:val="nil"/>
              <w:bottom w:val="nil"/>
              <w:right w:val="nil"/>
            </w:tcBorders>
            <w:vAlign w:val="bottom"/>
          </w:tcPr>
          <w:p w14:paraId="0A27F3BA"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(0.882)</w:t>
            </w:r>
          </w:p>
        </w:tc>
      </w:tr>
      <w:tr w:rsidR="009F73C0" w:rsidRPr="00562D86" w14:paraId="0BBB666B" w14:textId="77777777" w:rsidTr="00B91E3C">
        <w:trPr>
          <w:jc w:val="center"/>
        </w:trPr>
        <w:tc>
          <w:tcPr>
            <w:tcW w:w="0" w:type="auto"/>
            <w:tcBorders>
              <w:top w:val="nil"/>
              <w:left w:val="nil"/>
              <w:bottom w:val="nil"/>
              <w:right w:val="nil"/>
            </w:tcBorders>
          </w:tcPr>
          <w:p w14:paraId="44C46020"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p>
        </w:tc>
        <w:tc>
          <w:tcPr>
            <w:tcW w:w="0" w:type="auto"/>
            <w:tcBorders>
              <w:top w:val="nil"/>
              <w:left w:val="nil"/>
              <w:bottom w:val="nil"/>
              <w:right w:val="nil"/>
            </w:tcBorders>
            <w:vAlign w:val="bottom"/>
          </w:tcPr>
          <w:p w14:paraId="3CA87CD9"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0" w:type="auto"/>
            <w:tcBorders>
              <w:top w:val="nil"/>
              <w:left w:val="nil"/>
              <w:bottom w:val="nil"/>
              <w:right w:val="nil"/>
            </w:tcBorders>
            <w:vAlign w:val="bottom"/>
          </w:tcPr>
          <w:p w14:paraId="26CA66C7"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p>
        </w:tc>
        <w:tc>
          <w:tcPr>
            <w:tcW w:w="0" w:type="auto"/>
            <w:tcBorders>
              <w:top w:val="nil"/>
              <w:left w:val="nil"/>
              <w:bottom w:val="nil"/>
              <w:right w:val="nil"/>
            </w:tcBorders>
            <w:vAlign w:val="bottom"/>
          </w:tcPr>
          <w:p w14:paraId="3DD5A0E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 </w:t>
            </w:r>
          </w:p>
        </w:tc>
        <w:tc>
          <w:tcPr>
            <w:tcW w:w="0" w:type="auto"/>
            <w:tcBorders>
              <w:top w:val="nil"/>
              <w:left w:val="nil"/>
              <w:bottom w:val="nil"/>
              <w:right w:val="nil"/>
            </w:tcBorders>
            <w:vAlign w:val="bottom"/>
          </w:tcPr>
          <w:p w14:paraId="4789C79B"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 </w:t>
            </w:r>
          </w:p>
        </w:tc>
      </w:tr>
      <w:tr w:rsidR="009F73C0" w:rsidRPr="00562D86" w14:paraId="680901F0" w14:textId="77777777" w:rsidTr="00B91E3C">
        <w:trPr>
          <w:jc w:val="center"/>
        </w:trPr>
        <w:tc>
          <w:tcPr>
            <w:tcW w:w="0" w:type="auto"/>
            <w:tcBorders>
              <w:top w:val="nil"/>
              <w:left w:val="nil"/>
              <w:bottom w:val="nil"/>
              <w:right w:val="nil"/>
            </w:tcBorders>
          </w:tcPr>
          <w:p w14:paraId="2F54D9EF"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Observations</w:t>
            </w:r>
          </w:p>
        </w:tc>
        <w:tc>
          <w:tcPr>
            <w:tcW w:w="0" w:type="auto"/>
            <w:tcBorders>
              <w:top w:val="nil"/>
              <w:left w:val="nil"/>
              <w:bottom w:val="nil"/>
              <w:right w:val="nil"/>
            </w:tcBorders>
            <w:vAlign w:val="bottom"/>
          </w:tcPr>
          <w:p w14:paraId="65396F1A"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1,928</w:t>
            </w:r>
          </w:p>
        </w:tc>
        <w:tc>
          <w:tcPr>
            <w:tcW w:w="0" w:type="auto"/>
            <w:tcBorders>
              <w:top w:val="nil"/>
              <w:left w:val="nil"/>
              <w:bottom w:val="nil"/>
              <w:right w:val="nil"/>
            </w:tcBorders>
            <w:vAlign w:val="bottom"/>
          </w:tcPr>
          <w:p w14:paraId="67682B0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1,928</w:t>
            </w:r>
          </w:p>
        </w:tc>
        <w:tc>
          <w:tcPr>
            <w:tcW w:w="0" w:type="auto"/>
            <w:tcBorders>
              <w:top w:val="nil"/>
              <w:left w:val="nil"/>
              <w:bottom w:val="nil"/>
              <w:right w:val="nil"/>
            </w:tcBorders>
            <w:vAlign w:val="bottom"/>
          </w:tcPr>
          <w:p w14:paraId="2246E184"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1,946</w:t>
            </w:r>
          </w:p>
        </w:tc>
        <w:tc>
          <w:tcPr>
            <w:tcW w:w="0" w:type="auto"/>
            <w:tcBorders>
              <w:top w:val="nil"/>
              <w:left w:val="nil"/>
              <w:bottom w:val="nil"/>
              <w:right w:val="nil"/>
            </w:tcBorders>
            <w:vAlign w:val="bottom"/>
          </w:tcPr>
          <w:p w14:paraId="14464D1D"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1,946</w:t>
            </w:r>
          </w:p>
        </w:tc>
      </w:tr>
      <w:tr w:rsidR="009F73C0" w:rsidRPr="00562D86" w14:paraId="71032F34" w14:textId="77777777" w:rsidTr="00B91E3C">
        <w:trPr>
          <w:jc w:val="center"/>
        </w:trPr>
        <w:tc>
          <w:tcPr>
            <w:tcW w:w="0" w:type="auto"/>
            <w:tcBorders>
              <w:top w:val="nil"/>
              <w:left w:val="nil"/>
              <w:bottom w:val="nil"/>
              <w:right w:val="nil"/>
            </w:tcBorders>
          </w:tcPr>
          <w:p w14:paraId="3C9C3B11"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Adjusted R-squared</w:t>
            </w:r>
          </w:p>
        </w:tc>
        <w:tc>
          <w:tcPr>
            <w:tcW w:w="0" w:type="auto"/>
            <w:tcBorders>
              <w:top w:val="nil"/>
              <w:left w:val="nil"/>
              <w:bottom w:val="nil"/>
              <w:right w:val="nil"/>
            </w:tcBorders>
            <w:vAlign w:val="bottom"/>
          </w:tcPr>
          <w:p w14:paraId="5092BDB6"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0.060</w:t>
            </w:r>
          </w:p>
        </w:tc>
        <w:tc>
          <w:tcPr>
            <w:tcW w:w="0" w:type="auto"/>
            <w:tcBorders>
              <w:top w:val="nil"/>
              <w:left w:val="nil"/>
              <w:bottom w:val="nil"/>
              <w:right w:val="nil"/>
            </w:tcBorders>
            <w:vAlign w:val="bottom"/>
          </w:tcPr>
          <w:p w14:paraId="2884D459"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0.595</w:t>
            </w:r>
          </w:p>
        </w:tc>
        <w:tc>
          <w:tcPr>
            <w:tcW w:w="0" w:type="auto"/>
            <w:tcBorders>
              <w:top w:val="nil"/>
              <w:left w:val="nil"/>
              <w:bottom w:val="nil"/>
              <w:right w:val="nil"/>
            </w:tcBorders>
            <w:vAlign w:val="bottom"/>
          </w:tcPr>
          <w:p w14:paraId="0AD31D06"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0.030</w:t>
            </w:r>
          </w:p>
        </w:tc>
        <w:tc>
          <w:tcPr>
            <w:tcW w:w="0" w:type="auto"/>
            <w:tcBorders>
              <w:top w:val="nil"/>
              <w:left w:val="nil"/>
              <w:bottom w:val="nil"/>
              <w:right w:val="nil"/>
            </w:tcBorders>
            <w:vAlign w:val="bottom"/>
          </w:tcPr>
          <w:p w14:paraId="600D159E"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0.087</w:t>
            </w:r>
          </w:p>
        </w:tc>
      </w:tr>
      <w:tr w:rsidR="009F73C0" w:rsidRPr="00562D86" w14:paraId="06AF2BF1" w14:textId="77777777" w:rsidTr="00B91E3C">
        <w:trPr>
          <w:jc w:val="center"/>
        </w:trPr>
        <w:tc>
          <w:tcPr>
            <w:tcW w:w="0" w:type="auto"/>
            <w:tcBorders>
              <w:top w:val="nil"/>
              <w:left w:val="nil"/>
              <w:bottom w:val="nil"/>
              <w:right w:val="nil"/>
            </w:tcBorders>
          </w:tcPr>
          <w:p w14:paraId="2236D1CF"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Year FE</w:t>
            </w:r>
          </w:p>
        </w:tc>
        <w:tc>
          <w:tcPr>
            <w:tcW w:w="0" w:type="auto"/>
            <w:tcBorders>
              <w:top w:val="nil"/>
              <w:left w:val="nil"/>
              <w:bottom w:val="nil"/>
              <w:right w:val="nil"/>
            </w:tcBorders>
            <w:vAlign w:val="bottom"/>
          </w:tcPr>
          <w:p w14:paraId="2C1BA5AD"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Yes</w:t>
            </w:r>
          </w:p>
        </w:tc>
        <w:tc>
          <w:tcPr>
            <w:tcW w:w="0" w:type="auto"/>
            <w:tcBorders>
              <w:top w:val="nil"/>
              <w:left w:val="nil"/>
              <w:bottom w:val="nil"/>
              <w:right w:val="nil"/>
            </w:tcBorders>
            <w:vAlign w:val="bottom"/>
          </w:tcPr>
          <w:p w14:paraId="3BAFAF85"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Yes</w:t>
            </w:r>
          </w:p>
        </w:tc>
        <w:tc>
          <w:tcPr>
            <w:tcW w:w="0" w:type="auto"/>
            <w:tcBorders>
              <w:top w:val="nil"/>
              <w:left w:val="nil"/>
              <w:bottom w:val="nil"/>
              <w:right w:val="nil"/>
            </w:tcBorders>
            <w:vAlign w:val="bottom"/>
          </w:tcPr>
          <w:p w14:paraId="5DED5AB4"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No</w:t>
            </w:r>
          </w:p>
        </w:tc>
        <w:tc>
          <w:tcPr>
            <w:tcW w:w="0" w:type="auto"/>
            <w:tcBorders>
              <w:top w:val="nil"/>
              <w:left w:val="nil"/>
              <w:bottom w:val="nil"/>
              <w:right w:val="nil"/>
            </w:tcBorders>
            <w:vAlign w:val="bottom"/>
          </w:tcPr>
          <w:p w14:paraId="75BD9FFA"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Yes</w:t>
            </w:r>
          </w:p>
        </w:tc>
      </w:tr>
      <w:tr w:rsidR="009F73C0" w:rsidRPr="00562D86" w14:paraId="045BB8B4" w14:textId="77777777" w:rsidTr="00B91E3C">
        <w:tblPrEx>
          <w:tblBorders>
            <w:bottom w:val="single" w:sz="6" w:space="0" w:color="auto"/>
          </w:tblBorders>
        </w:tblPrEx>
        <w:trPr>
          <w:jc w:val="center"/>
        </w:trPr>
        <w:tc>
          <w:tcPr>
            <w:tcW w:w="0" w:type="auto"/>
            <w:tcBorders>
              <w:top w:val="nil"/>
              <w:left w:val="nil"/>
              <w:bottom w:val="single" w:sz="6" w:space="0" w:color="auto"/>
              <w:right w:val="nil"/>
            </w:tcBorders>
          </w:tcPr>
          <w:p w14:paraId="0935623E" w14:textId="77777777" w:rsidR="009F73C0" w:rsidRPr="00562D86" w:rsidRDefault="009F73C0" w:rsidP="00B91E3C">
            <w:pPr>
              <w:widowControl w:val="0"/>
              <w:autoSpaceDE w:val="0"/>
              <w:autoSpaceDN w:val="0"/>
              <w:adjustRightInd w:val="0"/>
              <w:spacing w:after="0" w:line="240" w:lineRule="auto"/>
              <w:rPr>
                <w:rFonts w:ascii="Times New Roman" w:eastAsia="DengXian" w:hAnsi="Times New Roman" w:cs="Times New Roman"/>
                <w:color w:val="000000"/>
              </w:rPr>
            </w:pPr>
            <w:r w:rsidRPr="00562D86">
              <w:rPr>
                <w:rFonts w:ascii="Times New Roman" w:eastAsia="DengXian" w:hAnsi="Times New Roman" w:cs="Times New Roman"/>
                <w:color w:val="000000"/>
              </w:rPr>
              <w:t>Firm FE</w:t>
            </w:r>
          </w:p>
        </w:tc>
        <w:tc>
          <w:tcPr>
            <w:tcW w:w="0" w:type="auto"/>
            <w:tcBorders>
              <w:top w:val="nil"/>
              <w:left w:val="nil"/>
              <w:bottom w:val="single" w:sz="6" w:space="0" w:color="auto"/>
              <w:right w:val="nil"/>
            </w:tcBorders>
            <w:vAlign w:val="bottom"/>
          </w:tcPr>
          <w:p w14:paraId="6006A602"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No</w:t>
            </w:r>
          </w:p>
        </w:tc>
        <w:tc>
          <w:tcPr>
            <w:tcW w:w="0" w:type="auto"/>
            <w:tcBorders>
              <w:top w:val="nil"/>
              <w:left w:val="nil"/>
              <w:bottom w:val="single" w:sz="6" w:space="0" w:color="auto"/>
              <w:right w:val="nil"/>
            </w:tcBorders>
            <w:vAlign w:val="bottom"/>
          </w:tcPr>
          <w:p w14:paraId="7A1B917C"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Yes</w:t>
            </w:r>
          </w:p>
        </w:tc>
        <w:tc>
          <w:tcPr>
            <w:tcW w:w="0" w:type="auto"/>
            <w:tcBorders>
              <w:top w:val="nil"/>
              <w:left w:val="nil"/>
              <w:bottom w:val="single" w:sz="6" w:space="0" w:color="auto"/>
              <w:right w:val="nil"/>
            </w:tcBorders>
            <w:vAlign w:val="bottom"/>
          </w:tcPr>
          <w:p w14:paraId="0EA93E6E"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No</w:t>
            </w:r>
          </w:p>
        </w:tc>
        <w:tc>
          <w:tcPr>
            <w:tcW w:w="0" w:type="auto"/>
            <w:tcBorders>
              <w:top w:val="nil"/>
              <w:left w:val="nil"/>
              <w:bottom w:val="single" w:sz="6" w:space="0" w:color="auto"/>
              <w:right w:val="nil"/>
            </w:tcBorders>
            <w:vAlign w:val="bottom"/>
          </w:tcPr>
          <w:p w14:paraId="0DCCC985" w14:textId="77777777" w:rsidR="009F73C0" w:rsidRPr="00562D86" w:rsidRDefault="009F73C0" w:rsidP="00B91E3C">
            <w:pPr>
              <w:widowControl w:val="0"/>
              <w:autoSpaceDE w:val="0"/>
              <w:autoSpaceDN w:val="0"/>
              <w:adjustRightInd w:val="0"/>
              <w:spacing w:after="0" w:line="240" w:lineRule="auto"/>
              <w:jc w:val="center"/>
              <w:rPr>
                <w:rFonts w:ascii="Times New Roman" w:eastAsia="DengXian" w:hAnsi="Times New Roman" w:cs="Times New Roman"/>
                <w:color w:val="000000"/>
              </w:rPr>
            </w:pPr>
            <w:r w:rsidRPr="00562D86">
              <w:rPr>
                <w:rFonts w:ascii="Times New Roman" w:hAnsi="Times New Roman" w:cs="Times New Roman"/>
                <w:color w:val="000000"/>
              </w:rPr>
              <w:t>Yes</w:t>
            </w:r>
          </w:p>
        </w:tc>
      </w:tr>
    </w:tbl>
    <w:p w14:paraId="4DC98C82" w14:textId="77777777" w:rsidR="009F73C0" w:rsidRPr="00A50E4A" w:rsidRDefault="009F73C0" w:rsidP="009F73C0">
      <w:pPr>
        <w:spacing w:after="0" w:line="240" w:lineRule="auto"/>
        <w:jc w:val="both"/>
        <w:rPr>
          <w:rFonts w:ascii="Times New Roman" w:eastAsia="DengXian" w:hAnsi="Times New Roman" w:cs="Times New Roman"/>
          <w:color w:val="000000"/>
          <w:sz w:val="20"/>
          <w:szCs w:val="20"/>
        </w:rPr>
      </w:pPr>
    </w:p>
    <w:p w14:paraId="48203D21" w14:textId="77777777" w:rsidR="009F73C0" w:rsidRDefault="009F73C0" w:rsidP="009F73C0">
      <w:pPr>
        <w:rPr>
          <w:rFonts w:ascii="Times New Roman" w:eastAsia="DengXian Light" w:hAnsi="Times New Roman" w:cs="Times New Roman"/>
          <w:b/>
        </w:rPr>
        <w:sectPr w:rsidR="009F73C0" w:rsidSect="005758BA">
          <w:footerReference w:type="default" r:id="rId53"/>
          <w:pgSz w:w="12240" w:h="15840" w:code="1"/>
          <w:pgMar w:top="1440" w:right="1440" w:bottom="1440" w:left="1440" w:header="720" w:footer="720" w:gutter="0"/>
          <w:cols w:space="720"/>
          <w:docGrid w:linePitch="360"/>
        </w:sectPr>
      </w:pPr>
    </w:p>
    <w:p w14:paraId="792CD191" w14:textId="77777777" w:rsidR="009F73C0" w:rsidRPr="00D13DAD" w:rsidRDefault="009F73C0" w:rsidP="009F73C0">
      <w:pPr>
        <w:pStyle w:val="Heading2"/>
        <w:spacing w:before="0" w:line="360" w:lineRule="auto"/>
        <w:jc w:val="both"/>
        <w:rPr>
          <w:rFonts w:ascii="Times New Roman" w:hAnsi="Times New Roman" w:cs="Times New Roman"/>
          <w:b/>
          <w:color w:val="auto"/>
          <w:sz w:val="22"/>
          <w:szCs w:val="22"/>
        </w:rPr>
      </w:pPr>
      <w:bookmarkStart w:id="312" w:name="_Toc99640355"/>
      <w:bookmarkStart w:id="313" w:name="_Toc99641828"/>
      <w:r w:rsidRPr="00D13DAD">
        <w:rPr>
          <w:rFonts w:ascii="Times New Roman" w:hAnsi="Times New Roman" w:cs="Times New Roman"/>
          <w:b/>
          <w:color w:val="auto"/>
          <w:sz w:val="22"/>
          <w:szCs w:val="22"/>
        </w:rPr>
        <w:lastRenderedPageBreak/>
        <w:t>Table A7. P</w:t>
      </w:r>
      <w:r w:rsidRPr="00D13DAD">
        <w:rPr>
          <w:rFonts w:ascii="Times New Roman" w:hAnsi="Times New Roman" w:cs="Times New Roman" w:hint="eastAsia"/>
          <w:b/>
          <w:color w:val="auto"/>
          <w:sz w:val="22"/>
          <w:szCs w:val="22"/>
        </w:rPr>
        <w:t>lace</w:t>
      </w:r>
      <w:r w:rsidRPr="00D13DAD">
        <w:rPr>
          <w:rFonts w:ascii="Times New Roman" w:hAnsi="Times New Roman" w:cs="Times New Roman"/>
          <w:b/>
          <w:color w:val="auto"/>
          <w:sz w:val="22"/>
          <w:szCs w:val="22"/>
        </w:rPr>
        <w:t>bo test of the financial performance using 2012 as the event year</w:t>
      </w:r>
      <w:bookmarkEnd w:id="312"/>
      <w:bookmarkEnd w:id="313"/>
    </w:p>
    <w:p w14:paraId="4770AF12" w14:textId="61F625E5" w:rsidR="009F73C0" w:rsidRDefault="009F73C0" w:rsidP="009F73C0">
      <w:pPr>
        <w:spacing w:after="0" w:line="240" w:lineRule="auto"/>
        <w:jc w:val="both"/>
        <w:rPr>
          <w:rFonts w:ascii="Times New Roman" w:hAnsi="Times New Roman" w:cs="Times New Roman"/>
          <w:sz w:val="20"/>
          <w:szCs w:val="20"/>
        </w:rPr>
      </w:pPr>
      <w:r w:rsidRPr="00045195">
        <w:rPr>
          <w:rFonts w:ascii="Times New Roman" w:hAnsi="Times New Roman" w:cs="Times New Roman"/>
          <w:sz w:val="20"/>
          <w:szCs w:val="20"/>
        </w:rPr>
        <w:t xml:space="preserve">This table presents the DID analysis of </w:t>
      </w:r>
      <w:r>
        <w:rPr>
          <w:rFonts w:ascii="Times New Roman" w:hAnsi="Times New Roman" w:cs="Times New Roman"/>
          <w:sz w:val="20"/>
          <w:szCs w:val="20"/>
        </w:rPr>
        <w:t>the financial performance</w:t>
      </w:r>
      <w:r w:rsidRPr="00045195">
        <w:rPr>
          <w:rFonts w:ascii="Times New Roman" w:hAnsi="Times New Roman" w:cs="Times New Roman"/>
          <w:sz w:val="20"/>
          <w:szCs w:val="20"/>
        </w:rPr>
        <w:t xml:space="preserve"> of Chinese firms </w:t>
      </w:r>
      <w:r w:rsidRPr="00A402E6">
        <w:rPr>
          <w:rFonts w:ascii="Times New Roman" w:hAnsi="Times New Roman" w:cs="Times New Roman"/>
          <w:sz w:val="20"/>
          <w:szCs w:val="20"/>
        </w:rPr>
        <w:t xml:space="preserve">in the </w:t>
      </w:r>
      <w:r>
        <w:rPr>
          <w:rFonts w:ascii="Times New Roman" w:hAnsi="Times New Roman" w:cs="Times New Roman"/>
          <w:sz w:val="20"/>
          <w:szCs w:val="20"/>
        </w:rPr>
        <w:t>propensity score</w:t>
      </w:r>
      <w:r w:rsidRPr="00A402E6">
        <w:rPr>
          <w:rFonts w:ascii="Times New Roman" w:hAnsi="Times New Roman" w:cs="Times New Roman"/>
          <w:sz w:val="20"/>
          <w:szCs w:val="20"/>
        </w:rPr>
        <w:t xml:space="preserve"> matched sample over </w:t>
      </w:r>
      <w:r>
        <w:rPr>
          <w:rFonts w:ascii="Times New Roman" w:hAnsi="Times New Roman" w:cs="Times New Roman"/>
          <w:sz w:val="20"/>
          <w:szCs w:val="20"/>
        </w:rPr>
        <w:t>2009</w:t>
      </w:r>
      <w:r w:rsidRPr="00A402E6">
        <w:rPr>
          <w:rFonts w:ascii="Times New Roman" w:hAnsi="Times New Roman" w:cs="Times New Roman"/>
          <w:sz w:val="20"/>
          <w:szCs w:val="20"/>
        </w:rPr>
        <w:t>-201</w:t>
      </w:r>
      <w:r>
        <w:rPr>
          <w:rFonts w:ascii="Times New Roman" w:hAnsi="Times New Roman" w:cs="Times New Roman"/>
          <w:sz w:val="20"/>
          <w:szCs w:val="20"/>
        </w:rPr>
        <w:t>4</w:t>
      </w:r>
      <w:r w:rsidRPr="00A402E6">
        <w:rPr>
          <w:rFonts w:ascii="Times New Roman" w:hAnsi="Times New Roman" w:cs="Times New Roman"/>
          <w:sz w:val="20"/>
          <w:szCs w:val="20"/>
        </w:rPr>
        <w:t xml:space="preserve">. </w:t>
      </w:r>
      <w:r>
        <w:rPr>
          <w:rFonts w:ascii="Times New Roman" w:hAnsi="Times New Roman" w:cs="Times New Roman"/>
          <w:sz w:val="20"/>
          <w:szCs w:val="20"/>
        </w:rPr>
        <w:t>Placebo test assumes that the event year is 2012.</w:t>
      </w:r>
      <w:r w:rsidRPr="00FD1601">
        <w:rPr>
          <w:rFonts w:ascii="Times New Roman" w:hAnsi="Times New Roman" w:cs="Times New Roman"/>
          <w:sz w:val="20"/>
          <w:szCs w:val="20"/>
        </w:rPr>
        <w:t xml:space="preserve"> </w:t>
      </w:r>
      <w:r>
        <w:rPr>
          <w:rFonts w:ascii="Times New Roman" w:hAnsi="Times New Roman" w:cs="Times New Roman"/>
          <w:sz w:val="20"/>
          <w:szCs w:val="20"/>
        </w:rPr>
        <w:t>C</w:t>
      </w:r>
      <w:r w:rsidRPr="00FD1601">
        <w:rPr>
          <w:rFonts w:ascii="Times New Roman" w:hAnsi="Times New Roman" w:cs="Times New Roman"/>
          <w:sz w:val="20"/>
          <w:szCs w:val="20"/>
        </w:rPr>
        <w:t>ontrol firms are matched by size</w:t>
      </w:r>
      <w:r w:rsidR="00C039AC">
        <w:rPr>
          <w:rFonts w:ascii="Times New Roman" w:hAnsi="Times New Roman" w:cs="Times New Roman"/>
          <w:sz w:val="20"/>
          <w:szCs w:val="20"/>
        </w:rPr>
        <w:t xml:space="preserve"> and </w:t>
      </w:r>
      <w:r w:rsidRPr="00FD1601">
        <w:rPr>
          <w:rFonts w:ascii="Times New Roman" w:hAnsi="Times New Roman" w:cs="Times New Roman"/>
          <w:sz w:val="20"/>
          <w:szCs w:val="20"/>
        </w:rPr>
        <w:t>book-market ratio</w:t>
      </w:r>
      <w:r>
        <w:rPr>
          <w:rFonts w:ascii="Times New Roman" w:hAnsi="Times New Roman" w:cs="Times New Roman"/>
          <w:sz w:val="20"/>
          <w:szCs w:val="20"/>
        </w:rPr>
        <w:t xml:space="preserve"> using observations from 2007 to 2014</w:t>
      </w:r>
      <w:r w:rsidRPr="00FD1601">
        <w:rPr>
          <w:rFonts w:ascii="Times New Roman" w:hAnsi="Times New Roman" w:cs="Times New Roman"/>
          <w:sz w:val="20"/>
          <w:szCs w:val="20"/>
        </w:rPr>
        <w:t>.</w:t>
      </w:r>
      <w:r>
        <w:rPr>
          <w:rFonts w:ascii="Times New Roman" w:hAnsi="Times New Roman" w:cs="Times New Roman"/>
          <w:sz w:val="20"/>
          <w:szCs w:val="20"/>
        </w:rPr>
        <w:t xml:space="preserve"> </w:t>
      </w:r>
      <w:r w:rsidRPr="00045195">
        <w:rPr>
          <w:rFonts w:ascii="Times New Roman" w:hAnsi="Times New Roman" w:cs="Times New Roman"/>
          <w:sz w:val="20"/>
          <w:szCs w:val="20"/>
        </w:rPr>
        <w:t xml:space="preserve">Dependent variable </w:t>
      </w:r>
      <w:r>
        <w:rPr>
          <w:rFonts w:ascii="Times New Roman" w:hAnsi="Times New Roman" w:cs="Times New Roman"/>
          <w:i/>
          <w:iCs/>
          <w:sz w:val="20"/>
          <w:szCs w:val="20"/>
        </w:rPr>
        <w:t>ROA</w:t>
      </w:r>
      <w:r w:rsidRPr="00045195">
        <w:rPr>
          <w:rFonts w:ascii="Times New Roman" w:hAnsi="Times New Roman" w:cs="Times New Roman"/>
          <w:sz w:val="20"/>
          <w:szCs w:val="20"/>
        </w:rPr>
        <w:t xml:space="preserve"> is </w:t>
      </w:r>
      <w:r>
        <w:rPr>
          <w:rFonts w:ascii="Times New Roman" w:hAnsi="Times New Roman" w:cs="Times New Roman"/>
          <w:sz w:val="20"/>
          <w:szCs w:val="20"/>
        </w:rPr>
        <w:t>net income</w:t>
      </w:r>
      <w:r w:rsidRPr="00045195">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C43820">
        <w:rPr>
          <w:rFonts w:ascii="Times New Roman" w:hAnsi="Times New Roman" w:cs="Times New Roman"/>
          <w:i/>
          <w:iCs/>
          <w:sz w:val="20"/>
          <w:szCs w:val="20"/>
        </w:rPr>
        <w:t>ROE</w:t>
      </w:r>
      <w:r>
        <w:rPr>
          <w:rFonts w:ascii="Times New Roman" w:hAnsi="Times New Roman" w:cs="Times New Roman"/>
          <w:sz w:val="20"/>
          <w:szCs w:val="20"/>
        </w:rPr>
        <w:t xml:space="preserve"> is net income scaled by total equity. </w:t>
      </w:r>
      <w:r w:rsidRPr="005C3D41">
        <w:rPr>
          <w:rFonts w:ascii="Times New Roman" w:hAnsi="Times New Roman" w:cs="Times New Roman"/>
          <w:i/>
          <w:iCs/>
          <w:sz w:val="20"/>
          <w:szCs w:val="20"/>
        </w:rPr>
        <w:t>NI/EMP</w:t>
      </w:r>
      <w:r>
        <w:rPr>
          <w:rFonts w:ascii="Times New Roman" w:hAnsi="Times New Roman" w:cs="Times New Roman"/>
          <w:sz w:val="20"/>
          <w:szCs w:val="20"/>
        </w:rPr>
        <w:t xml:space="preserve"> is net income scaled by number of employees (labor productivity). </w:t>
      </w:r>
      <w:r w:rsidRPr="00291BDD">
        <w:rPr>
          <w:rFonts w:ascii="Times New Roman" w:hAnsi="Times New Roman" w:cs="Times New Roman"/>
          <w:i/>
          <w:iCs/>
          <w:sz w:val="20"/>
          <w:szCs w:val="20"/>
        </w:rPr>
        <w:t>TFP</w:t>
      </w:r>
      <w:r>
        <w:rPr>
          <w:rFonts w:ascii="Times New Roman" w:hAnsi="Times New Roman" w:cs="Times New Roman"/>
          <w:sz w:val="20"/>
          <w:szCs w:val="20"/>
        </w:rPr>
        <w:t xml:space="preserve"> is the total factor productivity following Olley and Pakes (1996) method. </w:t>
      </w:r>
      <w:r w:rsidRPr="00CF4D9A">
        <w:rPr>
          <w:rFonts w:ascii="Times New Roman" w:hAnsi="Times New Roman" w:cs="Times New Roman"/>
          <w:i/>
          <w:iCs/>
          <w:sz w:val="20"/>
          <w:szCs w:val="20"/>
        </w:rPr>
        <w:t>Leverage</w:t>
      </w:r>
      <w:r w:rsidRPr="006E6A5A">
        <w:rPr>
          <w:rFonts w:ascii="Times New Roman" w:hAnsi="Times New Roman" w:cs="Times New Roman"/>
          <w:sz w:val="20"/>
          <w:szCs w:val="20"/>
        </w:rPr>
        <w:t xml:space="preserve"> is long term debt scaled by total assets.</w:t>
      </w:r>
      <w:r w:rsidRPr="00A402E6">
        <w:rPr>
          <w:rFonts w:ascii="Times New Roman" w:hAnsi="Times New Roman" w:cs="Times New Roman"/>
          <w:sz w:val="20"/>
          <w:szCs w:val="20"/>
        </w:rPr>
        <w:t xml:space="preserve"> </w:t>
      </w:r>
      <w:r w:rsidRPr="00045195">
        <w:rPr>
          <w:rFonts w:ascii="Times New Roman" w:hAnsi="Times New Roman" w:cs="Times New Roman"/>
          <w:i/>
          <w:iCs/>
          <w:sz w:val="20"/>
          <w:szCs w:val="20"/>
        </w:rPr>
        <w:t>Treated</w:t>
      </w:r>
      <w:r w:rsidRPr="00045195">
        <w:rPr>
          <w:rFonts w:ascii="Times New Roman" w:hAnsi="Times New Roman" w:cs="Times New Roman"/>
          <w:sz w:val="20"/>
          <w:szCs w:val="20"/>
        </w:rPr>
        <w:t xml:space="preserve"> equals one if a firm is in industries targeted by MC 2025 and zero otherwise. </w:t>
      </w:r>
      <w:r w:rsidRPr="00045195">
        <w:rPr>
          <w:rFonts w:ascii="Times New Roman" w:hAnsi="Times New Roman" w:cs="Times New Roman"/>
          <w:i/>
          <w:iCs/>
          <w:sz w:val="20"/>
          <w:szCs w:val="20"/>
        </w:rPr>
        <w:t>After</w:t>
      </w:r>
      <w:r>
        <w:rPr>
          <w:rFonts w:ascii="Times New Roman" w:hAnsi="Times New Roman" w:cs="Times New Roman"/>
          <w:i/>
          <w:iCs/>
          <w:sz w:val="20"/>
          <w:szCs w:val="20"/>
        </w:rPr>
        <w:t>2012</w:t>
      </w:r>
      <w:r w:rsidRPr="00045195">
        <w:rPr>
          <w:rFonts w:ascii="Times New Roman" w:hAnsi="Times New Roman" w:cs="Times New Roman"/>
          <w:sz w:val="20"/>
          <w:szCs w:val="20"/>
        </w:rPr>
        <w:t xml:space="preserve"> equals one if year is greater than or equal to </w:t>
      </w:r>
      <w:r>
        <w:rPr>
          <w:rFonts w:ascii="Times New Roman" w:hAnsi="Times New Roman" w:cs="Times New Roman"/>
          <w:sz w:val="20"/>
          <w:szCs w:val="20"/>
        </w:rPr>
        <w:t>2012</w:t>
      </w:r>
      <w:r w:rsidRPr="00045195">
        <w:rPr>
          <w:rFonts w:ascii="Times New Roman" w:hAnsi="Times New Roman" w:cs="Times New Roman"/>
          <w:sz w:val="20"/>
          <w:szCs w:val="20"/>
        </w:rPr>
        <w:t xml:space="preserve"> and zero otherwise. </w:t>
      </w:r>
      <w:r w:rsidRPr="00045195">
        <w:rPr>
          <w:rFonts w:ascii="Times New Roman" w:hAnsi="Times New Roman" w:cs="Times New Roman"/>
          <w:i/>
          <w:iCs/>
          <w:sz w:val="20"/>
          <w:szCs w:val="20"/>
        </w:rPr>
        <w:t>Size</w:t>
      </w:r>
      <w:r w:rsidRPr="00045195">
        <w:rPr>
          <w:rFonts w:ascii="Times New Roman" w:hAnsi="Times New Roman" w:cs="Times New Roman"/>
          <w:sz w:val="20"/>
          <w:szCs w:val="20"/>
        </w:rPr>
        <w:t xml:space="preserve"> is natural log of total assets. </w:t>
      </w:r>
      <w:r w:rsidRPr="00045195">
        <w:rPr>
          <w:rFonts w:ascii="Times New Roman" w:hAnsi="Times New Roman" w:cs="Times New Roman"/>
          <w:i/>
          <w:iCs/>
          <w:sz w:val="20"/>
          <w:szCs w:val="20"/>
        </w:rPr>
        <w:t>Age</w:t>
      </w:r>
      <w:r w:rsidRPr="00045195">
        <w:rPr>
          <w:rFonts w:ascii="Times New Roman" w:hAnsi="Times New Roman" w:cs="Times New Roman"/>
          <w:sz w:val="20"/>
          <w:szCs w:val="20"/>
        </w:rPr>
        <w:t xml:space="preserve"> is number of years since a firm is established. </w:t>
      </w:r>
      <w:r w:rsidRPr="00781C14">
        <w:rPr>
          <w:rFonts w:ascii="Times New Roman" w:hAnsi="Times New Roman" w:cs="Times New Roman"/>
          <w:i/>
          <w:iCs/>
          <w:sz w:val="20"/>
          <w:szCs w:val="20"/>
        </w:rPr>
        <w:t>Political Connection</w:t>
      </w:r>
      <w:r>
        <w:rPr>
          <w:rFonts w:ascii="Times New Roman" w:hAnsi="Times New Roman" w:cs="Times New Roman"/>
          <w:sz w:val="20"/>
          <w:szCs w:val="20"/>
        </w:rPr>
        <w:t xml:space="preserve"> equals one if at least one </w:t>
      </w:r>
      <w:r w:rsidRPr="00AE42A5">
        <w:rPr>
          <w:rFonts w:ascii="Times New Roman" w:hAnsi="Times New Roman" w:cs="Times New Roman"/>
          <w:sz w:val="20"/>
          <w:szCs w:val="20"/>
        </w:rPr>
        <w:t>director on the board</w:t>
      </w:r>
      <w:r>
        <w:rPr>
          <w:rFonts w:ascii="Times New Roman" w:hAnsi="Times New Roman" w:cs="Times New Roman"/>
          <w:sz w:val="20"/>
          <w:szCs w:val="20"/>
        </w:rPr>
        <w:t xml:space="preserve"> </w:t>
      </w:r>
      <w:r w:rsidRPr="00624559">
        <w:rPr>
          <w:rFonts w:ascii="Times New Roman" w:hAnsi="Times New Roman" w:cs="Times New Roman"/>
          <w:sz w:val="20"/>
          <w:szCs w:val="20"/>
        </w:rPr>
        <w:t>was or is an official of the central government, a local government, or the military</w:t>
      </w:r>
      <w:r>
        <w:rPr>
          <w:rFonts w:ascii="Times New Roman" w:hAnsi="Times New Roman" w:cs="Times New Roman"/>
          <w:sz w:val="20"/>
          <w:szCs w:val="20"/>
        </w:rPr>
        <w:t xml:space="preserve"> following Fan, Wong, and Zhang (2007) and Liu, Shu, and Wei (2017), and zero otherwise.</w:t>
      </w:r>
      <w:r w:rsidRPr="00FD7A6B">
        <w:rPr>
          <w:rFonts w:ascii="Times New Roman" w:hAnsi="Times New Roman" w:cs="Times New Roman"/>
          <w:i/>
          <w:iCs/>
          <w:sz w:val="20"/>
          <w:szCs w:val="20"/>
        </w:rPr>
        <w:t xml:space="preserve"> Earnings Management</w:t>
      </w:r>
      <w:r>
        <w:rPr>
          <w:rFonts w:ascii="Times New Roman" w:hAnsi="Times New Roman" w:cs="Times New Roman"/>
          <w:sz w:val="20"/>
          <w:szCs w:val="20"/>
        </w:rPr>
        <w:t xml:space="preserve"> is the </w:t>
      </w:r>
      <w:r w:rsidRPr="0020125F">
        <w:rPr>
          <w:rFonts w:ascii="Times New Roman" w:hAnsi="Times New Roman" w:cs="Times New Roman"/>
          <w:sz w:val="20"/>
          <w:szCs w:val="20"/>
        </w:rPr>
        <w:t>discretionary accruals</w:t>
      </w:r>
      <w:r>
        <w:rPr>
          <w:rFonts w:ascii="Times New Roman" w:hAnsi="Times New Roman" w:cs="Times New Roman"/>
          <w:sz w:val="20"/>
          <w:szCs w:val="20"/>
        </w:rPr>
        <w:t xml:space="preserve"> following </w:t>
      </w:r>
      <w:r w:rsidRPr="0095239D">
        <w:rPr>
          <w:rFonts w:ascii="Times New Roman" w:hAnsi="Times New Roman" w:cs="Times New Roman"/>
          <w:sz w:val="20"/>
          <w:szCs w:val="20"/>
        </w:rPr>
        <w:t>Kothari, Leone, and Wasley (2005)</w:t>
      </w:r>
      <w:r>
        <w:rPr>
          <w:rFonts w:ascii="Times New Roman" w:hAnsi="Times New Roman" w:cs="Times New Roman"/>
          <w:sz w:val="20"/>
          <w:szCs w:val="20"/>
        </w:rPr>
        <w:t xml:space="preserve"> and </w:t>
      </w:r>
      <w:r w:rsidRPr="007E6F76">
        <w:rPr>
          <w:rFonts w:ascii="Times New Roman" w:hAnsi="Times New Roman" w:cs="Times New Roman"/>
          <w:sz w:val="20"/>
          <w:szCs w:val="20"/>
        </w:rPr>
        <w:t>Giannetti,</w:t>
      </w:r>
      <w:r>
        <w:rPr>
          <w:rFonts w:ascii="Times New Roman" w:hAnsi="Times New Roman" w:cs="Times New Roman"/>
          <w:sz w:val="20"/>
          <w:szCs w:val="20"/>
        </w:rPr>
        <w:t xml:space="preserve"> </w:t>
      </w:r>
      <w:r w:rsidRPr="007E6F76">
        <w:rPr>
          <w:rFonts w:ascii="Times New Roman" w:hAnsi="Times New Roman" w:cs="Times New Roman"/>
          <w:sz w:val="20"/>
          <w:szCs w:val="20"/>
        </w:rPr>
        <w:t>Liao, and Yu (2015)</w:t>
      </w:r>
      <w:r>
        <w:rPr>
          <w:rFonts w:ascii="Times New Roman" w:hAnsi="Times New Roman" w:cs="Times New Roman"/>
          <w:sz w:val="20"/>
          <w:szCs w:val="20"/>
        </w:rPr>
        <w:t xml:space="preserve">. </w:t>
      </w:r>
      <w:r w:rsidRPr="00045195">
        <w:rPr>
          <w:rFonts w:ascii="Times New Roman" w:hAnsi="Times New Roman" w:cs="Times New Roman"/>
          <w:sz w:val="20"/>
          <w:szCs w:val="20"/>
        </w:rPr>
        <w:t>All continuous variables are winsorized at 1%. The table reports t-value in parentheses. All t-values are computed with standard errors clustered at the firm level. Significance levels at 1%, 5% and 10% are denoted by *, ** and ***, respectively.</w:t>
      </w:r>
    </w:p>
    <w:p w14:paraId="48F92812" w14:textId="77777777" w:rsidR="009F73C0" w:rsidRDefault="009F73C0" w:rsidP="009F73C0">
      <w:pPr>
        <w:spacing w:after="0" w:line="240" w:lineRule="auto"/>
        <w:jc w:val="both"/>
        <w:rPr>
          <w:rFonts w:ascii="Times New Roman" w:hAnsi="Times New Roman" w:cs="Times New Roman"/>
          <w:sz w:val="20"/>
          <w:szCs w:val="20"/>
        </w:rPr>
      </w:pPr>
    </w:p>
    <w:tbl>
      <w:tblPr>
        <w:tblW w:w="5000" w:type="pct"/>
        <w:tblCellMar>
          <w:left w:w="75" w:type="dxa"/>
          <w:right w:w="75" w:type="dxa"/>
        </w:tblCellMar>
        <w:tblLook w:val="0000" w:firstRow="0" w:lastRow="0" w:firstColumn="0" w:lastColumn="0" w:noHBand="0" w:noVBand="0"/>
      </w:tblPr>
      <w:tblGrid>
        <w:gridCol w:w="2207"/>
        <w:gridCol w:w="1092"/>
        <w:gridCol w:w="1091"/>
        <w:gridCol w:w="1091"/>
        <w:gridCol w:w="1091"/>
        <w:gridCol w:w="1091"/>
        <w:gridCol w:w="1091"/>
        <w:gridCol w:w="1016"/>
        <w:gridCol w:w="1016"/>
        <w:gridCol w:w="1091"/>
        <w:gridCol w:w="1083"/>
      </w:tblGrid>
      <w:tr w:rsidR="009F73C0" w:rsidRPr="00C517AF" w14:paraId="123F883B" w14:textId="77777777" w:rsidTr="00652520">
        <w:tc>
          <w:tcPr>
            <w:tcW w:w="851" w:type="pct"/>
            <w:tcBorders>
              <w:top w:val="single" w:sz="6" w:space="0" w:color="auto"/>
              <w:left w:val="nil"/>
              <w:bottom w:val="nil"/>
              <w:right w:val="nil"/>
            </w:tcBorders>
          </w:tcPr>
          <w:p w14:paraId="19830EE9"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p>
        </w:tc>
        <w:tc>
          <w:tcPr>
            <w:tcW w:w="421" w:type="pct"/>
            <w:tcBorders>
              <w:top w:val="single" w:sz="6" w:space="0" w:color="auto"/>
              <w:left w:val="nil"/>
              <w:bottom w:val="nil"/>
              <w:right w:val="nil"/>
            </w:tcBorders>
          </w:tcPr>
          <w:p w14:paraId="53DFC85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w:t>
            </w:r>
          </w:p>
        </w:tc>
        <w:tc>
          <w:tcPr>
            <w:tcW w:w="421" w:type="pct"/>
            <w:tcBorders>
              <w:top w:val="single" w:sz="6" w:space="0" w:color="auto"/>
              <w:left w:val="nil"/>
              <w:bottom w:val="nil"/>
              <w:right w:val="nil"/>
            </w:tcBorders>
          </w:tcPr>
          <w:p w14:paraId="4B15F80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(2)</w:t>
            </w:r>
          </w:p>
        </w:tc>
        <w:tc>
          <w:tcPr>
            <w:tcW w:w="421" w:type="pct"/>
            <w:tcBorders>
              <w:top w:val="single" w:sz="6" w:space="0" w:color="auto"/>
              <w:left w:val="nil"/>
              <w:bottom w:val="nil"/>
              <w:right w:val="nil"/>
            </w:tcBorders>
          </w:tcPr>
          <w:p w14:paraId="24D88AB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(3)</w:t>
            </w:r>
          </w:p>
        </w:tc>
        <w:tc>
          <w:tcPr>
            <w:tcW w:w="421" w:type="pct"/>
            <w:tcBorders>
              <w:top w:val="single" w:sz="6" w:space="0" w:color="auto"/>
              <w:left w:val="nil"/>
              <w:bottom w:val="nil"/>
              <w:right w:val="nil"/>
            </w:tcBorders>
          </w:tcPr>
          <w:p w14:paraId="224D8EF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(4)</w:t>
            </w:r>
          </w:p>
        </w:tc>
        <w:tc>
          <w:tcPr>
            <w:tcW w:w="421" w:type="pct"/>
            <w:tcBorders>
              <w:top w:val="single" w:sz="6" w:space="0" w:color="auto"/>
              <w:left w:val="nil"/>
              <w:bottom w:val="nil"/>
              <w:right w:val="nil"/>
            </w:tcBorders>
          </w:tcPr>
          <w:p w14:paraId="1471FAA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(5)</w:t>
            </w:r>
          </w:p>
        </w:tc>
        <w:tc>
          <w:tcPr>
            <w:tcW w:w="421" w:type="pct"/>
            <w:tcBorders>
              <w:top w:val="single" w:sz="6" w:space="0" w:color="auto"/>
              <w:left w:val="nil"/>
              <w:bottom w:val="nil"/>
              <w:right w:val="nil"/>
            </w:tcBorders>
          </w:tcPr>
          <w:p w14:paraId="73A90A71"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(6)</w:t>
            </w:r>
          </w:p>
        </w:tc>
        <w:tc>
          <w:tcPr>
            <w:tcW w:w="392" w:type="pct"/>
            <w:tcBorders>
              <w:top w:val="single" w:sz="6" w:space="0" w:color="auto"/>
              <w:left w:val="nil"/>
              <w:bottom w:val="nil"/>
              <w:right w:val="nil"/>
            </w:tcBorders>
          </w:tcPr>
          <w:p w14:paraId="370278F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(7)</w:t>
            </w:r>
          </w:p>
        </w:tc>
        <w:tc>
          <w:tcPr>
            <w:tcW w:w="392" w:type="pct"/>
            <w:tcBorders>
              <w:top w:val="single" w:sz="6" w:space="0" w:color="auto"/>
              <w:left w:val="nil"/>
              <w:bottom w:val="nil"/>
              <w:right w:val="nil"/>
            </w:tcBorders>
          </w:tcPr>
          <w:p w14:paraId="74E7E64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(8)</w:t>
            </w:r>
          </w:p>
        </w:tc>
        <w:tc>
          <w:tcPr>
            <w:tcW w:w="421" w:type="pct"/>
            <w:tcBorders>
              <w:top w:val="single" w:sz="6" w:space="0" w:color="auto"/>
              <w:left w:val="nil"/>
              <w:bottom w:val="nil"/>
              <w:right w:val="nil"/>
            </w:tcBorders>
          </w:tcPr>
          <w:p w14:paraId="7F79713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(9)</w:t>
            </w:r>
          </w:p>
        </w:tc>
        <w:tc>
          <w:tcPr>
            <w:tcW w:w="418" w:type="pct"/>
            <w:tcBorders>
              <w:top w:val="single" w:sz="6" w:space="0" w:color="auto"/>
              <w:left w:val="nil"/>
              <w:bottom w:val="nil"/>
              <w:right w:val="nil"/>
            </w:tcBorders>
          </w:tcPr>
          <w:p w14:paraId="70F8C236"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(10)</w:t>
            </w:r>
          </w:p>
        </w:tc>
      </w:tr>
      <w:tr w:rsidR="009F73C0" w:rsidRPr="00C517AF" w14:paraId="11237D2B" w14:textId="77777777" w:rsidTr="00652520">
        <w:tc>
          <w:tcPr>
            <w:tcW w:w="851" w:type="pct"/>
            <w:tcBorders>
              <w:top w:val="nil"/>
              <w:left w:val="nil"/>
              <w:bottom w:val="single" w:sz="6" w:space="0" w:color="auto"/>
              <w:right w:val="nil"/>
            </w:tcBorders>
          </w:tcPr>
          <w:p w14:paraId="2A5A0797"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VARIABLES</w:t>
            </w:r>
          </w:p>
        </w:tc>
        <w:tc>
          <w:tcPr>
            <w:tcW w:w="421" w:type="pct"/>
            <w:tcBorders>
              <w:top w:val="nil"/>
              <w:left w:val="nil"/>
              <w:bottom w:val="single" w:sz="6" w:space="0" w:color="auto"/>
              <w:right w:val="nil"/>
            </w:tcBorders>
          </w:tcPr>
          <w:p w14:paraId="5AE2029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ROA</w:t>
            </w:r>
          </w:p>
        </w:tc>
        <w:tc>
          <w:tcPr>
            <w:tcW w:w="421" w:type="pct"/>
            <w:tcBorders>
              <w:top w:val="nil"/>
              <w:left w:val="nil"/>
              <w:bottom w:val="single" w:sz="6" w:space="0" w:color="auto"/>
              <w:right w:val="nil"/>
            </w:tcBorders>
          </w:tcPr>
          <w:p w14:paraId="2B8B74A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ROA</w:t>
            </w:r>
          </w:p>
        </w:tc>
        <w:tc>
          <w:tcPr>
            <w:tcW w:w="421" w:type="pct"/>
            <w:tcBorders>
              <w:top w:val="nil"/>
              <w:left w:val="nil"/>
              <w:bottom w:val="single" w:sz="6" w:space="0" w:color="auto"/>
              <w:right w:val="nil"/>
            </w:tcBorders>
          </w:tcPr>
          <w:p w14:paraId="20067A1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ROE</w:t>
            </w:r>
          </w:p>
        </w:tc>
        <w:tc>
          <w:tcPr>
            <w:tcW w:w="421" w:type="pct"/>
            <w:tcBorders>
              <w:top w:val="nil"/>
              <w:left w:val="nil"/>
              <w:bottom w:val="single" w:sz="6" w:space="0" w:color="auto"/>
              <w:right w:val="nil"/>
            </w:tcBorders>
          </w:tcPr>
          <w:p w14:paraId="33878FC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ROE</w:t>
            </w:r>
          </w:p>
        </w:tc>
        <w:tc>
          <w:tcPr>
            <w:tcW w:w="421" w:type="pct"/>
            <w:tcBorders>
              <w:top w:val="nil"/>
              <w:left w:val="nil"/>
              <w:bottom w:val="single" w:sz="6" w:space="0" w:color="auto"/>
              <w:right w:val="nil"/>
            </w:tcBorders>
          </w:tcPr>
          <w:p w14:paraId="72A314E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NI/EMP</w:t>
            </w:r>
          </w:p>
        </w:tc>
        <w:tc>
          <w:tcPr>
            <w:tcW w:w="421" w:type="pct"/>
            <w:tcBorders>
              <w:top w:val="nil"/>
              <w:left w:val="nil"/>
              <w:bottom w:val="single" w:sz="6" w:space="0" w:color="auto"/>
              <w:right w:val="nil"/>
            </w:tcBorders>
          </w:tcPr>
          <w:p w14:paraId="75653BA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NI/EMP</w:t>
            </w:r>
          </w:p>
        </w:tc>
        <w:tc>
          <w:tcPr>
            <w:tcW w:w="392" w:type="pct"/>
            <w:tcBorders>
              <w:top w:val="nil"/>
              <w:left w:val="nil"/>
              <w:bottom w:val="single" w:sz="6" w:space="0" w:color="auto"/>
              <w:right w:val="nil"/>
            </w:tcBorders>
          </w:tcPr>
          <w:p w14:paraId="47AD705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xml:space="preserve">TFP </w:t>
            </w:r>
          </w:p>
        </w:tc>
        <w:tc>
          <w:tcPr>
            <w:tcW w:w="392" w:type="pct"/>
            <w:tcBorders>
              <w:top w:val="nil"/>
              <w:left w:val="nil"/>
              <w:bottom w:val="single" w:sz="6" w:space="0" w:color="auto"/>
              <w:right w:val="nil"/>
            </w:tcBorders>
          </w:tcPr>
          <w:p w14:paraId="63BCC11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xml:space="preserve">TFP </w:t>
            </w:r>
          </w:p>
        </w:tc>
        <w:tc>
          <w:tcPr>
            <w:tcW w:w="421" w:type="pct"/>
            <w:tcBorders>
              <w:top w:val="nil"/>
              <w:left w:val="nil"/>
              <w:bottom w:val="single" w:sz="6" w:space="0" w:color="auto"/>
              <w:right w:val="nil"/>
            </w:tcBorders>
          </w:tcPr>
          <w:p w14:paraId="5B49056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 xml:space="preserve">Leverage </w:t>
            </w:r>
          </w:p>
        </w:tc>
        <w:tc>
          <w:tcPr>
            <w:tcW w:w="418" w:type="pct"/>
            <w:tcBorders>
              <w:top w:val="nil"/>
              <w:left w:val="nil"/>
              <w:bottom w:val="single" w:sz="6" w:space="0" w:color="auto"/>
              <w:right w:val="nil"/>
            </w:tcBorders>
          </w:tcPr>
          <w:p w14:paraId="1B61C73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rPr>
              <w:t>Leverage</w:t>
            </w:r>
          </w:p>
        </w:tc>
      </w:tr>
      <w:tr w:rsidR="009F73C0" w:rsidRPr="00C517AF" w14:paraId="6FDEFF25" w14:textId="77777777" w:rsidTr="00652520">
        <w:tc>
          <w:tcPr>
            <w:tcW w:w="851" w:type="pct"/>
            <w:tcBorders>
              <w:top w:val="nil"/>
              <w:left w:val="nil"/>
              <w:bottom w:val="nil"/>
              <w:right w:val="nil"/>
            </w:tcBorders>
          </w:tcPr>
          <w:p w14:paraId="19859059"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p>
        </w:tc>
        <w:tc>
          <w:tcPr>
            <w:tcW w:w="421" w:type="pct"/>
            <w:tcBorders>
              <w:top w:val="nil"/>
              <w:left w:val="nil"/>
              <w:bottom w:val="nil"/>
              <w:right w:val="nil"/>
            </w:tcBorders>
          </w:tcPr>
          <w:p w14:paraId="33FF62E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p>
        </w:tc>
        <w:tc>
          <w:tcPr>
            <w:tcW w:w="421" w:type="pct"/>
            <w:tcBorders>
              <w:top w:val="nil"/>
              <w:left w:val="nil"/>
              <w:bottom w:val="nil"/>
              <w:right w:val="nil"/>
            </w:tcBorders>
          </w:tcPr>
          <w:p w14:paraId="6780FC38"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p>
        </w:tc>
        <w:tc>
          <w:tcPr>
            <w:tcW w:w="421" w:type="pct"/>
            <w:tcBorders>
              <w:top w:val="nil"/>
              <w:left w:val="nil"/>
              <w:bottom w:val="nil"/>
              <w:right w:val="nil"/>
            </w:tcBorders>
          </w:tcPr>
          <w:p w14:paraId="5A58F02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p>
        </w:tc>
        <w:tc>
          <w:tcPr>
            <w:tcW w:w="421" w:type="pct"/>
            <w:tcBorders>
              <w:top w:val="nil"/>
              <w:left w:val="nil"/>
              <w:bottom w:val="nil"/>
              <w:right w:val="nil"/>
            </w:tcBorders>
          </w:tcPr>
          <w:p w14:paraId="21029D2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p>
        </w:tc>
        <w:tc>
          <w:tcPr>
            <w:tcW w:w="421" w:type="pct"/>
            <w:tcBorders>
              <w:top w:val="nil"/>
              <w:left w:val="nil"/>
              <w:bottom w:val="nil"/>
              <w:right w:val="nil"/>
            </w:tcBorders>
          </w:tcPr>
          <w:p w14:paraId="7C54B557"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p>
        </w:tc>
        <w:tc>
          <w:tcPr>
            <w:tcW w:w="421" w:type="pct"/>
            <w:tcBorders>
              <w:top w:val="nil"/>
              <w:left w:val="nil"/>
              <w:bottom w:val="nil"/>
              <w:right w:val="nil"/>
            </w:tcBorders>
          </w:tcPr>
          <w:p w14:paraId="58BDBD5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p>
        </w:tc>
        <w:tc>
          <w:tcPr>
            <w:tcW w:w="392" w:type="pct"/>
            <w:tcBorders>
              <w:top w:val="nil"/>
              <w:left w:val="nil"/>
              <w:bottom w:val="nil"/>
              <w:right w:val="nil"/>
            </w:tcBorders>
          </w:tcPr>
          <w:p w14:paraId="0214D03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p>
        </w:tc>
        <w:tc>
          <w:tcPr>
            <w:tcW w:w="392" w:type="pct"/>
            <w:tcBorders>
              <w:top w:val="nil"/>
              <w:left w:val="nil"/>
              <w:bottom w:val="nil"/>
              <w:right w:val="nil"/>
            </w:tcBorders>
          </w:tcPr>
          <w:p w14:paraId="738507F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p>
        </w:tc>
        <w:tc>
          <w:tcPr>
            <w:tcW w:w="421" w:type="pct"/>
            <w:tcBorders>
              <w:top w:val="nil"/>
              <w:left w:val="nil"/>
              <w:bottom w:val="nil"/>
              <w:right w:val="nil"/>
            </w:tcBorders>
          </w:tcPr>
          <w:p w14:paraId="518EEF0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p>
        </w:tc>
        <w:tc>
          <w:tcPr>
            <w:tcW w:w="418" w:type="pct"/>
            <w:tcBorders>
              <w:top w:val="nil"/>
              <w:left w:val="nil"/>
              <w:bottom w:val="nil"/>
              <w:right w:val="nil"/>
            </w:tcBorders>
          </w:tcPr>
          <w:p w14:paraId="7375237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p>
        </w:tc>
      </w:tr>
      <w:tr w:rsidR="009F73C0" w:rsidRPr="00C517AF" w14:paraId="7B4645FB" w14:textId="77777777" w:rsidTr="00652520">
        <w:tc>
          <w:tcPr>
            <w:tcW w:w="851" w:type="pct"/>
            <w:tcBorders>
              <w:top w:val="nil"/>
              <w:left w:val="nil"/>
              <w:bottom w:val="nil"/>
              <w:right w:val="nil"/>
            </w:tcBorders>
          </w:tcPr>
          <w:p w14:paraId="58EF2A26"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Treated*After2012</w:t>
            </w:r>
          </w:p>
        </w:tc>
        <w:tc>
          <w:tcPr>
            <w:tcW w:w="421" w:type="pct"/>
            <w:tcBorders>
              <w:top w:val="nil"/>
              <w:left w:val="nil"/>
              <w:bottom w:val="nil"/>
              <w:right w:val="nil"/>
            </w:tcBorders>
            <w:vAlign w:val="bottom"/>
          </w:tcPr>
          <w:p w14:paraId="6A30C97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0.002</w:t>
            </w:r>
          </w:p>
        </w:tc>
        <w:tc>
          <w:tcPr>
            <w:tcW w:w="421" w:type="pct"/>
            <w:tcBorders>
              <w:top w:val="nil"/>
              <w:left w:val="nil"/>
              <w:bottom w:val="nil"/>
              <w:right w:val="nil"/>
            </w:tcBorders>
            <w:vAlign w:val="bottom"/>
          </w:tcPr>
          <w:p w14:paraId="6CAD0BD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-0.004</w:t>
            </w:r>
          </w:p>
        </w:tc>
        <w:tc>
          <w:tcPr>
            <w:tcW w:w="421" w:type="pct"/>
            <w:tcBorders>
              <w:top w:val="nil"/>
              <w:left w:val="nil"/>
              <w:bottom w:val="nil"/>
              <w:right w:val="nil"/>
            </w:tcBorders>
            <w:vAlign w:val="bottom"/>
          </w:tcPr>
          <w:p w14:paraId="45ACAA8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0.004</w:t>
            </w:r>
          </w:p>
        </w:tc>
        <w:tc>
          <w:tcPr>
            <w:tcW w:w="421" w:type="pct"/>
            <w:tcBorders>
              <w:top w:val="nil"/>
              <w:left w:val="nil"/>
              <w:bottom w:val="nil"/>
              <w:right w:val="nil"/>
            </w:tcBorders>
            <w:vAlign w:val="bottom"/>
          </w:tcPr>
          <w:p w14:paraId="0C179C8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-0.007</w:t>
            </w:r>
          </w:p>
        </w:tc>
        <w:tc>
          <w:tcPr>
            <w:tcW w:w="421" w:type="pct"/>
            <w:tcBorders>
              <w:top w:val="nil"/>
              <w:left w:val="nil"/>
              <w:bottom w:val="nil"/>
              <w:right w:val="nil"/>
            </w:tcBorders>
            <w:vAlign w:val="bottom"/>
          </w:tcPr>
          <w:p w14:paraId="00DD589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0.062</w:t>
            </w:r>
          </w:p>
        </w:tc>
        <w:tc>
          <w:tcPr>
            <w:tcW w:w="421" w:type="pct"/>
            <w:tcBorders>
              <w:top w:val="nil"/>
              <w:left w:val="nil"/>
              <w:bottom w:val="nil"/>
              <w:right w:val="nil"/>
            </w:tcBorders>
            <w:vAlign w:val="bottom"/>
          </w:tcPr>
          <w:p w14:paraId="469D49E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-0.087</w:t>
            </w:r>
          </w:p>
        </w:tc>
        <w:tc>
          <w:tcPr>
            <w:tcW w:w="392" w:type="pct"/>
            <w:tcBorders>
              <w:top w:val="nil"/>
              <w:left w:val="nil"/>
              <w:bottom w:val="nil"/>
              <w:right w:val="nil"/>
            </w:tcBorders>
            <w:vAlign w:val="bottom"/>
          </w:tcPr>
          <w:p w14:paraId="1B2874E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-0.085**</w:t>
            </w:r>
          </w:p>
        </w:tc>
        <w:tc>
          <w:tcPr>
            <w:tcW w:w="392" w:type="pct"/>
            <w:tcBorders>
              <w:top w:val="nil"/>
              <w:left w:val="nil"/>
              <w:bottom w:val="nil"/>
              <w:right w:val="nil"/>
            </w:tcBorders>
            <w:vAlign w:val="bottom"/>
          </w:tcPr>
          <w:p w14:paraId="7A1A061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-0.055</w:t>
            </w:r>
          </w:p>
        </w:tc>
        <w:tc>
          <w:tcPr>
            <w:tcW w:w="421" w:type="pct"/>
            <w:tcBorders>
              <w:top w:val="nil"/>
              <w:left w:val="nil"/>
              <w:bottom w:val="nil"/>
              <w:right w:val="nil"/>
            </w:tcBorders>
            <w:vAlign w:val="bottom"/>
          </w:tcPr>
          <w:p w14:paraId="53681BA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0.008</w:t>
            </w:r>
          </w:p>
        </w:tc>
        <w:tc>
          <w:tcPr>
            <w:tcW w:w="418" w:type="pct"/>
            <w:tcBorders>
              <w:top w:val="nil"/>
              <w:left w:val="nil"/>
              <w:bottom w:val="nil"/>
              <w:right w:val="nil"/>
            </w:tcBorders>
            <w:vAlign w:val="bottom"/>
          </w:tcPr>
          <w:p w14:paraId="5BF9051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0.004</w:t>
            </w:r>
          </w:p>
        </w:tc>
      </w:tr>
      <w:tr w:rsidR="009F73C0" w:rsidRPr="00C517AF" w14:paraId="65317445" w14:textId="77777777" w:rsidTr="00652520">
        <w:tc>
          <w:tcPr>
            <w:tcW w:w="851" w:type="pct"/>
            <w:tcBorders>
              <w:top w:val="nil"/>
              <w:left w:val="nil"/>
              <w:bottom w:val="nil"/>
              <w:right w:val="nil"/>
            </w:tcBorders>
          </w:tcPr>
          <w:p w14:paraId="51F7B893"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p>
        </w:tc>
        <w:tc>
          <w:tcPr>
            <w:tcW w:w="421" w:type="pct"/>
            <w:tcBorders>
              <w:top w:val="nil"/>
              <w:left w:val="nil"/>
              <w:bottom w:val="nil"/>
              <w:right w:val="nil"/>
            </w:tcBorders>
            <w:vAlign w:val="bottom"/>
          </w:tcPr>
          <w:p w14:paraId="2770CC2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(0.383)</w:t>
            </w:r>
          </w:p>
        </w:tc>
        <w:tc>
          <w:tcPr>
            <w:tcW w:w="421" w:type="pct"/>
            <w:tcBorders>
              <w:top w:val="nil"/>
              <w:left w:val="nil"/>
              <w:bottom w:val="nil"/>
              <w:right w:val="nil"/>
            </w:tcBorders>
            <w:vAlign w:val="bottom"/>
          </w:tcPr>
          <w:p w14:paraId="2D53B09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(-0.668)</w:t>
            </w:r>
          </w:p>
        </w:tc>
        <w:tc>
          <w:tcPr>
            <w:tcW w:w="421" w:type="pct"/>
            <w:tcBorders>
              <w:top w:val="nil"/>
              <w:left w:val="nil"/>
              <w:bottom w:val="nil"/>
              <w:right w:val="nil"/>
            </w:tcBorders>
            <w:vAlign w:val="bottom"/>
          </w:tcPr>
          <w:p w14:paraId="7EAB00F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(0.349)</w:t>
            </w:r>
          </w:p>
        </w:tc>
        <w:tc>
          <w:tcPr>
            <w:tcW w:w="421" w:type="pct"/>
            <w:tcBorders>
              <w:top w:val="nil"/>
              <w:left w:val="nil"/>
              <w:bottom w:val="nil"/>
              <w:right w:val="nil"/>
            </w:tcBorders>
            <w:vAlign w:val="bottom"/>
          </w:tcPr>
          <w:p w14:paraId="01523CE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(-0.472)</w:t>
            </w:r>
          </w:p>
        </w:tc>
        <w:tc>
          <w:tcPr>
            <w:tcW w:w="421" w:type="pct"/>
            <w:tcBorders>
              <w:top w:val="nil"/>
              <w:left w:val="nil"/>
              <w:bottom w:val="nil"/>
              <w:right w:val="nil"/>
            </w:tcBorders>
            <w:vAlign w:val="bottom"/>
          </w:tcPr>
          <w:p w14:paraId="4AF77D4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(0.482)</w:t>
            </w:r>
          </w:p>
        </w:tc>
        <w:tc>
          <w:tcPr>
            <w:tcW w:w="421" w:type="pct"/>
            <w:tcBorders>
              <w:top w:val="nil"/>
              <w:left w:val="nil"/>
              <w:bottom w:val="nil"/>
              <w:right w:val="nil"/>
            </w:tcBorders>
            <w:vAlign w:val="bottom"/>
          </w:tcPr>
          <w:p w14:paraId="138ED7D5"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(-0.655)</w:t>
            </w:r>
          </w:p>
        </w:tc>
        <w:tc>
          <w:tcPr>
            <w:tcW w:w="392" w:type="pct"/>
            <w:tcBorders>
              <w:top w:val="nil"/>
              <w:left w:val="nil"/>
              <w:bottom w:val="nil"/>
              <w:right w:val="nil"/>
            </w:tcBorders>
            <w:vAlign w:val="bottom"/>
          </w:tcPr>
          <w:p w14:paraId="69FAB1A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(-2.027)</w:t>
            </w:r>
          </w:p>
        </w:tc>
        <w:tc>
          <w:tcPr>
            <w:tcW w:w="392" w:type="pct"/>
            <w:tcBorders>
              <w:top w:val="nil"/>
              <w:left w:val="nil"/>
              <w:bottom w:val="nil"/>
              <w:right w:val="nil"/>
            </w:tcBorders>
            <w:vAlign w:val="bottom"/>
          </w:tcPr>
          <w:p w14:paraId="517F865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(-1.258)</w:t>
            </w:r>
          </w:p>
        </w:tc>
        <w:tc>
          <w:tcPr>
            <w:tcW w:w="421" w:type="pct"/>
            <w:tcBorders>
              <w:top w:val="nil"/>
              <w:left w:val="nil"/>
              <w:bottom w:val="nil"/>
              <w:right w:val="nil"/>
            </w:tcBorders>
            <w:vAlign w:val="bottom"/>
          </w:tcPr>
          <w:p w14:paraId="245112B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(1.285)</w:t>
            </w:r>
          </w:p>
        </w:tc>
        <w:tc>
          <w:tcPr>
            <w:tcW w:w="418" w:type="pct"/>
            <w:tcBorders>
              <w:top w:val="nil"/>
              <w:left w:val="nil"/>
              <w:bottom w:val="nil"/>
              <w:right w:val="nil"/>
            </w:tcBorders>
            <w:vAlign w:val="bottom"/>
          </w:tcPr>
          <w:p w14:paraId="5548CEC6"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(0.614)</w:t>
            </w:r>
          </w:p>
        </w:tc>
      </w:tr>
      <w:tr w:rsidR="009F73C0" w:rsidRPr="00C517AF" w14:paraId="2E6E868E" w14:textId="77777777" w:rsidTr="00652520">
        <w:tc>
          <w:tcPr>
            <w:tcW w:w="851" w:type="pct"/>
            <w:tcBorders>
              <w:top w:val="nil"/>
              <w:left w:val="nil"/>
              <w:bottom w:val="nil"/>
              <w:right w:val="nil"/>
            </w:tcBorders>
          </w:tcPr>
          <w:p w14:paraId="35465BF3"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Treated</w:t>
            </w:r>
          </w:p>
        </w:tc>
        <w:tc>
          <w:tcPr>
            <w:tcW w:w="421" w:type="pct"/>
            <w:tcBorders>
              <w:top w:val="nil"/>
              <w:left w:val="nil"/>
              <w:bottom w:val="nil"/>
              <w:right w:val="nil"/>
            </w:tcBorders>
            <w:vAlign w:val="bottom"/>
          </w:tcPr>
          <w:p w14:paraId="67424DC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0.012**</w:t>
            </w:r>
          </w:p>
        </w:tc>
        <w:tc>
          <w:tcPr>
            <w:tcW w:w="421" w:type="pct"/>
            <w:tcBorders>
              <w:top w:val="nil"/>
              <w:left w:val="nil"/>
              <w:bottom w:val="nil"/>
              <w:right w:val="nil"/>
            </w:tcBorders>
            <w:vAlign w:val="bottom"/>
          </w:tcPr>
          <w:p w14:paraId="75AF60C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641F9731"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0.018</w:t>
            </w:r>
          </w:p>
        </w:tc>
        <w:tc>
          <w:tcPr>
            <w:tcW w:w="421" w:type="pct"/>
            <w:tcBorders>
              <w:top w:val="nil"/>
              <w:left w:val="nil"/>
              <w:bottom w:val="nil"/>
              <w:right w:val="nil"/>
            </w:tcBorders>
            <w:vAlign w:val="bottom"/>
          </w:tcPr>
          <w:p w14:paraId="2AF80CF1"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091540B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0.239*</w:t>
            </w:r>
          </w:p>
        </w:tc>
        <w:tc>
          <w:tcPr>
            <w:tcW w:w="421" w:type="pct"/>
            <w:tcBorders>
              <w:top w:val="nil"/>
              <w:left w:val="nil"/>
              <w:bottom w:val="nil"/>
              <w:right w:val="nil"/>
            </w:tcBorders>
            <w:vAlign w:val="bottom"/>
          </w:tcPr>
          <w:p w14:paraId="0F613535"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392" w:type="pct"/>
            <w:tcBorders>
              <w:top w:val="nil"/>
              <w:left w:val="nil"/>
              <w:bottom w:val="nil"/>
              <w:right w:val="nil"/>
            </w:tcBorders>
            <w:vAlign w:val="bottom"/>
          </w:tcPr>
          <w:p w14:paraId="1F42DB9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0.012</w:t>
            </w:r>
          </w:p>
        </w:tc>
        <w:tc>
          <w:tcPr>
            <w:tcW w:w="392" w:type="pct"/>
            <w:tcBorders>
              <w:top w:val="nil"/>
              <w:left w:val="nil"/>
              <w:bottom w:val="nil"/>
              <w:right w:val="nil"/>
            </w:tcBorders>
            <w:vAlign w:val="bottom"/>
          </w:tcPr>
          <w:p w14:paraId="62EFFA1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2B592476"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-0.023***</w:t>
            </w:r>
          </w:p>
        </w:tc>
        <w:tc>
          <w:tcPr>
            <w:tcW w:w="418" w:type="pct"/>
            <w:tcBorders>
              <w:top w:val="nil"/>
              <w:left w:val="nil"/>
              <w:bottom w:val="nil"/>
              <w:right w:val="nil"/>
            </w:tcBorders>
            <w:vAlign w:val="bottom"/>
          </w:tcPr>
          <w:p w14:paraId="15D884E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r>
      <w:tr w:rsidR="009F73C0" w:rsidRPr="00C517AF" w14:paraId="7E1800AA" w14:textId="77777777" w:rsidTr="00652520">
        <w:tc>
          <w:tcPr>
            <w:tcW w:w="851" w:type="pct"/>
            <w:tcBorders>
              <w:top w:val="nil"/>
              <w:left w:val="nil"/>
              <w:bottom w:val="nil"/>
              <w:right w:val="nil"/>
            </w:tcBorders>
          </w:tcPr>
          <w:p w14:paraId="612CAEC1"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p>
        </w:tc>
        <w:tc>
          <w:tcPr>
            <w:tcW w:w="421" w:type="pct"/>
            <w:tcBorders>
              <w:top w:val="nil"/>
              <w:left w:val="nil"/>
              <w:bottom w:val="nil"/>
              <w:right w:val="nil"/>
            </w:tcBorders>
            <w:vAlign w:val="bottom"/>
          </w:tcPr>
          <w:p w14:paraId="0A3912A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(2.116)</w:t>
            </w:r>
          </w:p>
        </w:tc>
        <w:tc>
          <w:tcPr>
            <w:tcW w:w="421" w:type="pct"/>
            <w:tcBorders>
              <w:top w:val="nil"/>
              <w:left w:val="nil"/>
              <w:bottom w:val="nil"/>
              <w:right w:val="nil"/>
            </w:tcBorders>
            <w:vAlign w:val="bottom"/>
          </w:tcPr>
          <w:p w14:paraId="4A8D8A2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32F8D85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(1.601)</w:t>
            </w:r>
          </w:p>
        </w:tc>
        <w:tc>
          <w:tcPr>
            <w:tcW w:w="421" w:type="pct"/>
            <w:tcBorders>
              <w:top w:val="nil"/>
              <w:left w:val="nil"/>
              <w:bottom w:val="nil"/>
              <w:right w:val="nil"/>
            </w:tcBorders>
            <w:vAlign w:val="bottom"/>
          </w:tcPr>
          <w:p w14:paraId="0F8FB4C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171815B6"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(1.691)</w:t>
            </w:r>
          </w:p>
        </w:tc>
        <w:tc>
          <w:tcPr>
            <w:tcW w:w="421" w:type="pct"/>
            <w:tcBorders>
              <w:top w:val="nil"/>
              <w:left w:val="nil"/>
              <w:bottom w:val="nil"/>
              <w:right w:val="nil"/>
            </w:tcBorders>
            <w:vAlign w:val="bottom"/>
          </w:tcPr>
          <w:p w14:paraId="1205968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392" w:type="pct"/>
            <w:tcBorders>
              <w:top w:val="nil"/>
              <w:left w:val="nil"/>
              <w:bottom w:val="nil"/>
              <w:right w:val="nil"/>
            </w:tcBorders>
            <w:vAlign w:val="bottom"/>
          </w:tcPr>
          <w:p w14:paraId="7B6D51D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(0.183)</w:t>
            </w:r>
          </w:p>
        </w:tc>
        <w:tc>
          <w:tcPr>
            <w:tcW w:w="392" w:type="pct"/>
            <w:tcBorders>
              <w:top w:val="nil"/>
              <w:left w:val="nil"/>
              <w:bottom w:val="nil"/>
              <w:right w:val="nil"/>
            </w:tcBorders>
            <w:vAlign w:val="bottom"/>
          </w:tcPr>
          <w:p w14:paraId="2BEAD02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6A3F15B1"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(-2.721)</w:t>
            </w:r>
          </w:p>
        </w:tc>
        <w:tc>
          <w:tcPr>
            <w:tcW w:w="418" w:type="pct"/>
            <w:tcBorders>
              <w:top w:val="nil"/>
              <w:left w:val="nil"/>
              <w:bottom w:val="nil"/>
              <w:right w:val="nil"/>
            </w:tcBorders>
            <w:vAlign w:val="bottom"/>
          </w:tcPr>
          <w:p w14:paraId="11301EB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r>
      <w:tr w:rsidR="009F73C0" w:rsidRPr="00C517AF" w14:paraId="5480475C" w14:textId="77777777" w:rsidTr="00652520">
        <w:tc>
          <w:tcPr>
            <w:tcW w:w="851" w:type="pct"/>
            <w:tcBorders>
              <w:top w:val="nil"/>
              <w:left w:val="nil"/>
              <w:bottom w:val="nil"/>
              <w:right w:val="nil"/>
            </w:tcBorders>
          </w:tcPr>
          <w:p w14:paraId="79DE68F3"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After2012</w:t>
            </w:r>
          </w:p>
        </w:tc>
        <w:tc>
          <w:tcPr>
            <w:tcW w:w="421" w:type="pct"/>
            <w:tcBorders>
              <w:top w:val="nil"/>
              <w:left w:val="nil"/>
              <w:bottom w:val="nil"/>
              <w:right w:val="nil"/>
            </w:tcBorders>
            <w:vAlign w:val="bottom"/>
          </w:tcPr>
          <w:p w14:paraId="646D2165"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-0.006</w:t>
            </w:r>
          </w:p>
        </w:tc>
        <w:tc>
          <w:tcPr>
            <w:tcW w:w="421" w:type="pct"/>
            <w:tcBorders>
              <w:top w:val="nil"/>
              <w:left w:val="nil"/>
              <w:bottom w:val="nil"/>
              <w:right w:val="nil"/>
            </w:tcBorders>
            <w:vAlign w:val="bottom"/>
          </w:tcPr>
          <w:p w14:paraId="49A707E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27E78F4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-0.024**</w:t>
            </w:r>
          </w:p>
        </w:tc>
        <w:tc>
          <w:tcPr>
            <w:tcW w:w="421" w:type="pct"/>
            <w:tcBorders>
              <w:top w:val="nil"/>
              <w:left w:val="nil"/>
              <w:bottom w:val="nil"/>
              <w:right w:val="nil"/>
            </w:tcBorders>
            <w:vAlign w:val="bottom"/>
          </w:tcPr>
          <w:p w14:paraId="796F4BA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3DB6823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-0.135</w:t>
            </w:r>
          </w:p>
        </w:tc>
        <w:tc>
          <w:tcPr>
            <w:tcW w:w="421" w:type="pct"/>
            <w:tcBorders>
              <w:top w:val="nil"/>
              <w:left w:val="nil"/>
              <w:bottom w:val="nil"/>
              <w:right w:val="nil"/>
            </w:tcBorders>
            <w:vAlign w:val="bottom"/>
          </w:tcPr>
          <w:p w14:paraId="1DAD459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392" w:type="pct"/>
            <w:tcBorders>
              <w:top w:val="nil"/>
              <w:left w:val="nil"/>
              <w:bottom w:val="nil"/>
              <w:right w:val="nil"/>
            </w:tcBorders>
            <w:vAlign w:val="bottom"/>
          </w:tcPr>
          <w:p w14:paraId="1B5305F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-0.021</w:t>
            </w:r>
          </w:p>
        </w:tc>
        <w:tc>
          <w:tcPr>
            <w:tcW w:w="392" w:type="pct"/>
            <w:tcBorders>
              <w:top w:val="nil"/>
              <w:left w:val="nil"/>
              <w:bottom w:val="nil"/>
              <w:right w:val="nil"/>
            </w:tcBorders>
            <w:vAlign w:val="bottom"/>
          </w:tcPr>
          <w:p w14:paraId="5B18042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43654EC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-0.023***</w:t>
            </w:r>
          </w:p>
        </w:tc>
        <w:tc>
          <w:tcPr>
            <w:tcW w:w="418" w:type="pct"/>
            <w:tcBorders>
              <w:top w:val="nil"/>
              <w:left w:val="nil"/>
              <w:bottom w:val="nil"/>
              <w:right w:val="nil"/>
            </w:tcBorders>
            <w:vAlign w:val="bottom"/>
          </w:tcPr>
          <w:p w14:paraId="208CCC2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r>
      <w:tr w:rsidR="009F73C0" w:rsidRPr="00C517AF" w14:paraId="0F0A2CE8" w14:textId="77777777" w:rsidTr="00652520">
        <w:tc>
          <w:tcPr>
            <w:tcW w:w="851" w:type="pct"/>
            <w:tcBorders>
              <w:top w:val="nil"/>
              <w:left w:val="nil"/>
              <w:bottom w:val="nil"/>
              <w:right w:val="nil"/>
            </w:tcBorders>
          </w:tcPr>
          <w:p w14:paraId="583E7CCC"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p>
        </w:tc>
        <w:tc>
          <w:tcPr>
            <w:tcW w:w="421" w:type="pct"/>
            <w:tcBorders>
              <w:top w:val="nil"/>
              <w:left w:val="nil"/>
              <w:bottom w:val="nil"/>
              <w:right w:val="nil"/>
            </w:tcBorders>
            <w:vAlign w:val="bottom"/>
          </w:tcPr>
          <w:p w14:paraId="704678E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(-1.462)</w:t>
            </w:r>
          </w:p>
        </w:tc>
        <w:tc>
          <w:tcPr>
            <w:tcW w:w="421" w:type="pct"/>
            <w:tcBorders>
              <w:top w:val="nil"/>
              <w:left w:val="nil"/>
              <w:bottom w:val="nil"/>
              <w:right w:val="nil"/>
            </w:tcBorders>
            <w:vAlign w:val="bottom"/>
          </w:tcPr>
          <w:p w14:paraId="5A99D54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5A97825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(-2.289)</w:t>
            </w:r>
          </w:p>
        </w:tc>
        <w:tc>
          <w:tcPr>
            <w:tcW w:w="421" w:type="pct"/>
            <w:tcBorders>
              <w:top w:val="nil"/>
              <w:left w:val="nil"/>
              <w:bottom w:val="nil"/>
              <w:right w:val="nil"/>
            </w:tcBorders>
            <w:vAlign w:val="bottom"/>
          </w:tcPr>
          <w:p w14:paraId="016F5DD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28705AC6"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(-1.505)</w:t>
            </w:r>
          </w:p>
        </w:tc>
        <w:tc>
          <w:tcPr>
            <w:tcW w:w="421" w:type="pct"/>
            <w:tcBorders>
              <w:top w:val="nil"/>
              <w:left w:val="nil"/>
              <w:bottom w:val="nil"/>
              <w:right w:val="nil"/>
            </w:tcBorders>
            <w:vAlign w:val="bottom"/>
          </w:tcPr>
          <w:p w14:paraId="79572AF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392" w:type="pct"/>
            <w:tcBorders>
              <w:top w:val="nil"/>
              <w:left w:val="nil"/>
              <w:bottom w:val="nil"/>
              <w:right w:val="nil"/>
            </w:tcBorders>
            <w:vAlign w:val="bottom"/>
          </w:tcPr>
          <w:p w14:paraId="2017D3D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(-0.659)</w:t>
            </w:r>
          </w:p>
        </w:tc>
        <w:tc>
          <w:tcPr>
            <w:tcW w:w="392" w:type="pct"/>
            <w:tcBorders>
              <w:top w:val="nil"/>
              <w:left w:val="nil"/>
              <w:bottom w:val="nil"/>
              <w:right w:val="nil"/>
            </w:tcBorders>
            <w:vAlign w:val="bottom"/>
          </w:tcPr>
          <w:p w14:paraId="4D27488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771575C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(-5.156)</w:t>
            </w:r>
          </w:p>
        </w:tc>
        <w:tc>
          <w:tcPr>
            <w:tcW w:w="418" w:type="pct"/>
            <w:tcBorders>
              <w:top w:val="nil"/>
              <w:left w:val="nil"/>
              <w:bottom w:val="nil"/>
              <w:right w:val="nil"/>
            </w:tcBorders>
            <w:vAlign w:val="bottom"/>
          </w:tcPr>
          <w:p w14:paraId="0D54F365"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r>
      <w:tr w:rsidR="009F73C0" w:rsidRPr="00C517AF" w14:paraId="45ACF649" w14:textId="77777777" w:rsidTr="00652520">
        <w:tc>
          <w:tcPr>
            <w:tcW w:w="851" w:type="pct"/>
            <w:tcBorders>
              <w:top w:val="nil"/>
              <w:left w:val="nil"/>
              <w:bottom w:val="nil"/>
              <w:right w:val="nil"/>
            </w:tcBorders>
          </w:tcPr>
          <w:p w14:paraId="14697123"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Size</w:t>
            </w:r>
          </w:p>
        </w:tc>
        <w:tc>
          <w:tcPr>
            <w:tcW w:w="421" w:type="pct"/>
            <w:tcBorders>
              <w:top w:val="nil"/>
              <w:left w:val="nil"/>
              <w:bottom w:val="nil"/>
              <w:right w:val="nil"/>
            </w:tcBorders>
            <w:vAlign w:val="bottom"/>
          </w:tcPr>
          <w:p w14:paraId="2C260FA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0.002</w:t>
            </w:r>
          </w:p>
        </w:tc>
        <w:tc>
          <w:tcPr>
            <w:tcW w:w="421" w:type="pct"/>
            <w:tcBorders>
              <w:top w:val="nil"/>
              <w:left w:val="nil"/>
              <w:bottom w:val="nil"/>
              <w:right w:val="nil"/>
            </w:tcBorders>
            <w:vAlign w:val="bottom"/>
          </w:tcPr>
          <w:p w14:paraId="4B343005"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0.021***</w:t>
            </w:r>
          </w:p>
        </w:tc>
        <w:tc>
          <w:tcPr>
            <w:tcW w:w="421" w:type="pct"/>
            <w:tcBorders>
              <w:top w:val="nil"/>
              <w:left w:val="nil"/>
              <w:bottom w:val="nil"/>
              <w:right w:val="nil"/>
            </w:tcBorders>
            <w:vAlign w:val="bottom"/>
          </w:tcPr>
          <w:p w14:paraId="2C23174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0.014***</w:t>
            </w:r>
          </w:p>
        </w:tc>
        <w:tc>
          <w:tcPr>
            <w:tcW w:w="421" w:type="pct"/>
            <w:tcBorders>
              <w:top w:val="nil"/>
              <w:left w:val="nil"/>
              <w:bottom w:val="nil"/>
              <w:right w:val="nil"/>
            </w:tcBorders>
            <w:vAlign w:val="bottom"/>
          </w:tcPr>
          <w:p w14:paraId="59416C2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0.048***</w:t>
            </w:r>
          </w:p>
        </w:tc>
        <w:tc>
          <w:tcPr>
            <w:tcW w:w="421" w:type="pct"/>
            <w:tcBorders>
              <w:top w:val="nil"/>
              <w:left w:val="nil"/>
              <w:bottom w:val="nil"/>
              <w:right w:val="nil"/>
            </w:tcBorders>
            <w:vAlign w:val="bottom"/>
          </w:tcPr>
          <w:p w14:paraId="3DDF71E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0.139***</w:t>
            </w:r>
          </w:p>
        </w:tc>
        <w:tc>
          <w:tcPr>
            <w:tcW w:w="421" w:type="pct"/>
            <w:tcBorders>
              <w:top w:val="nil"/>
              <w:left w:val="nil"/>
              <w:bottom w:val="nil"/>
              <w:right w:val="nil"/>
            </w:tcBorders>
            <w:vAlign w:val="bottom"/>
          </w:tcPr>
          <w:p w14:paraId="4020B0C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0.747***</w:t>
            </w:r>
          </w:p>
        </w:tc>
        <w:tc>
          <w:tcPr>
            <w:tcW w:w="392" w:type="pct"/>
            <w:tcBorders>
              <w:top w:val="nil"/>
              <w:left w:val="nil"/>
              <w:bottom w:val="nil"/>
              <w:right w:val="nil"/>
            </w:tcBorders>
            <w:vAlign w:val="bottom"/>
          </w:tcPr>
          <w:p w14:paraId="412AE60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0.583***</w:t>
            </w:r>
          </w:p>
        </w:tc>
        <w:tc>
          <w:tcPr>
            <w:tcW w:w="392" w:type="pct"/>
            <w:tcBorders>
              <w:top w:val="nil"/>
              <w:left w:val="nil"/>
              <w:bottom w:val="nil"/>
              <w:right w:val="nil"/>
            </w:tcBorders>
            <w:vAlign w:val="bottom"/>
          </w:tcPr>
          <w:p w14:paraId="25C6D68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0.610***</w:t>
            </w:r>
          </w:p>
        </w:tc>
        <w:tc>
          <w:tcPr>
            <w:tcW w:w="421" w:type="pct"/>
            <w:tcBorders>
              <w:top w:val="nil"/>
              <w:left w:val="nil"/>
              <w:bottom w:val="nil"/>
              <w:right w:val="nil"/>
            </w:tcBorders>
            <w:vAlign w:val="bottom"/>
          </w:tcPr>
          <w:p w14:paraId="582015C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0.026***</w:t>
            </w:r>
          </w:p>
        </w:tc>
        <w:tc>
          <w:tcPr>
            <w:tcW w:w="418" w:type="pct"/>
            <w:tcBorders>
              <w:top w:val="nil"/>
              <w:left w:val="nil"/>
              <w:bottom w:val="nil"/>
              <w:right w:val="nil"/>
            </w:tcBorders>
            <w:vAlign w:val="bottom"/>
          </w:tcPr>
          <w:p w14:paraId="61EFC031"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0.020**</w:t>
            </w:r>
          </w:p>
        </w:tc>
      </w:tr>
      <w:tr w:rsidR="009F73C0" w:rsidRPr="00C517AF" w14:paraId="7D6B324F" w14:textId="77777777" w:rsidTr="00652520">
        <w:tc>
          <w:tcPr>
            <w:tcW w:w="851" w:type="pct"/>
            <w:tcBorders>
              <w:top w:val="nil"/>
              <w:left w:val="nil"/>
              <w:bottom w:val="nil"/>
              <w:right w:val="nil"/>
            </w:tcBorders>
          </w:tcPr>
          <w:p w14:paraId="17712A3C"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p>
        </w:tc>
        <w:tc>
          <w:tcPr>
            <w:tcW w:w="421" w:type="pct"/>
            <w:tcBorders>
              <w:top w:val="nil"/>
              <w:left w:val="nil"/>
              <w:bottom w:val="nil"/>
              <w:right w:val="nil"/>
            </w:tcBorders>
            <w:vAlign w:val="bottom"/>
          </w:tcPr>
          <w:p w14:paraId="6B6DFFD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(1.256)</w:t>
            </w:r>
          </w:p>
        </w:tc>
        <w:tc>
          <w:tcPr>
            <w:tcW w:w="421" w:type="pct"/>
            <w:tcBorders>
              <w:top w:val="nil"/>
              <w:left w:val="nil"/>
              <w:bottom w:val="nil"/>
              <w:right w:val="nil"/>
            </w:tcBorders>
            <w:vAlign w:val="bottom"/>
          </w:tcPr>
          <w:p w14:paraId="75FD805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(3.820)</w:t>
            </w:r>
          </w:p>
        </w:tc>
        <w:tc>
          <w:tcPr>
            <w:tcW w:w="421" w:type="pct"/>
            <w:tcBorders>
              <w:top w:val="nil"/>
              <w:left w:val="nil"/>
              <w:bottom w:val="nil"/>
              <w:right w:val="nil"/>
            </w:tcBorders>
            <w:vAlign w:val="bottom"/>
          </w:tcPr>
          <w:p w14:paraId="1932BA9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(4.536)</w:t>
            </w:r>
          </w:p>
        </w:tc>
        <w:tc>
          <w:tcPr>
            <w:tcW w:w="421" w:type="pct"/>
            <w:tcBorders>
              <w:top w:val="nil"/>
              <w:left w:val="nil"/>
              <w:bottom w:val="nil"/>
              <w:right w:val="nil"/>
            </w:tcBorders>
            <w:vAlign w:val="bottom"/>
          </w:tcPr>
          <w:p w14:paraId="4A2E0DD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(3.584)</w:t>
            </w:r>
          </w:p>
        </w:tc>
        <w:tc>
          <w:tcPr>
            <w:tcW w:w="421" w:type="pct"/>
            <w:tcBorders>
              <w:top w:val="nil"/>
              <w:left w:val="nil"/>
              <w:bottom w:val="nil"/>
              <w:right w:val="nil"/>
            </w:tcBorders>
            <w:vAlign w:val="bottom"/>
          </w:tcPr>
          <w:p w14:paraId="63D61E7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(2.940)</w:t>
            </w:r>
          </w:p>
        </w:tc>
        <w:tc>
          <w:tcPr>
            <w:tcW w:w="421" w:type="pct"/>
            <w:tcBorders>
              <w:top w:val="nil"/>
              <w:left w:val="nil"/>
              <w:bottom w:val="nil"/>
              <w:right w:val="nil"/>
            </w:tcBorders>
            <w:vAlign w:val="bottom"/>
          </w:tcPr>
          <w:p w14:paraId="285C876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(5.204)</w:t>
            </w:r>
          </w:p>
        </w:tc>
        <w:tc>
          <w:tcPr>
            <w:tcW w:w="392" w:type="pct"/>
            <w:tcBorders>
              <w:top w:val="nil"/>
              <w:left w:val="nil"/>
              <w:bottom w:val="nil"/>
              <w:right w:val="nil"/>
            </w:tcBorders>
            <w:vAlign w:val="bottom"/>
          </w:tcPr>
          <w:p w14:paraId="00C2C2F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(31.149)</w:t>
            </w:r>
          </w:p>
        </w:tc>
        <w:tc>
          <w:tcPr>
            <w:tcW w:w="392" w:type="pct"/>
            <w:tcBorders>
              <w:top w:val="nil"/>
              <w:left w:val="nil"/>
              <w:bottom w:val="nil"/>
              <w:right w:val="nil"/>
            </w:tcBorders>
            <w:vAlign w:val="bottom"/>
          </w:tcPr>
          <w:p w14:paraId="4ABE946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(12.139)</w:t>
            </w:r>
          </w:p>
        </w:tc>
        <w:tc>
          <w:tcPr>
            <w:tcW w:w="421" w:type="pct"/>
            <w:tcBorders>
              <w:top w:val="nil"/>
              <w:left w:val="nil"/>
              <w:bottom w:val="nil"/>
              <w:right w:val="nil"/>
            </w:tcBorders>
            <w:vAlign w:val="bottom"/>
          </w:tcPr>
          <w:p w14:paraId="0C5064B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(7.178)</w:t>
            </w:r>
          </w:p>
        </w:tc>
        <w:tc>
          <w:tcPr>
            <w:tcW w:w="418" w:type="pct"/>
            <w:tcBorders>
              <w:top w:val="nil"/>
              <w:left w:val="nil"/>
              <w:bottom w:val="nil"/>
              <w:right w:val="nil"/>
            </w:tcBorders>
            <w:vAlign w:val="bottom"/>
          </w:tcPr>
          <w:p w14:paraId="03340331"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(2.070)</w:t>
            </w:r>
          </w:p>
        </w:tc>
      </w:tr>
      <w:tr w:rsidR="009F73C0" w:rsidRPr="00C517AF" w14:paraId="77E0AC03" w14:textId="77777777" w:rsidTr="00652520">
        <w:tc>
          <w:tcPr>
            <w:tcW w:w="851" w:type="pct"/>
            <w:tcBorders>
              <w:top w:val="nil"/>
              <w:left w:val="nil"/>
              <w:bottom w:val="nil"/>
              <w:right w:val="nil"/>
            </w:tcBorders>
          </w:tcPr>
          <w:p w14:paraId="1475F3CB"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 xml:space="preserve">Age </w:t>
            </w:r>
          </w:p>
        </w:tc>
        <w:tc>
          <w:tcPr>
            <w:tcW w:w="421" w:type="pct"/>
            <w:tcBorders>
              <w:top w:val="nil"/>
              <w:left w:val="nil"/>
              <w:bottom w:val="nil"/>
              <w:right w:val="nil"/>
            </w:tcBorders>
            <w:vAlign w:val="bottom"/>
          </w:tcPr>
          <w:p w14:paraId="0C167D4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-0.001***</w:t>
            </w:r>
          </w:p>
        </w:tc>
        <w:tc>
          <w:tcPr>
            <w:tcW w:w="421" w:type="pct"/>
            <w:tcBorders>
              <w:top w:val="nil"/>
              <w:left w:val="nil"/>
              <w:bottom w:val="nil"/>
              <w:right w:val="nil"/>
            </w:tcBorders>
            <w:vAlign w:val="bottom"/>
          </w:tcPr>
          <w:p w14:paraId="55D1C28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-0.004***</w:t>
            </w:r>
          </w:p>
        </w:tc>
        <w:tc>
          <w:tcPr>
            <w:tcW w:w="421" w:type="pct"/>
            <w:tcBorders>
              <w:top w:val="nil"/>
              <w:left w:val="nil"/>
              <w:bottom w:val="nil"/>
              <w:right w:val="nil"/>
            </w:tcBorders>
            <w:vAlign w:val="bottom"/>
          </w:tcPr>
          <w:p w14:paraId="6B214AF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-0.002**</w:t>
            </w:r>
          </w:p>
        </w:tc>
        <w:tc>
          <w:tcPr>
            <w:tcW w:w="421" w:type="pct"/>
            <w:tcBorders>
              <w:top w:val="nil"/>
              <w:left w:val="nil"/>
              <w:bottom w:val="nil"/>
              <w:right w:val="nil"/>
            </w:tcBorders>
            <w:vAlign w:val="bottom"/>
          </w:tcPr>
          <w:p w14:paraId="7745412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-0.012***</w:t>
            </w:r>
          </w:p>
        </w:tc>
        <w:tc>
          <w:tcPr>
            <w:tcW w:w="421" w:type="pct"/>
            <w:tcBorders>
              <w:top w:val="nil"/>
              <w:left w:val="nil"/>
              <w:bottom w:val="nil"/>
              <w:right w:val="nil"/>
            </w:tcBorders>
            <w:vAlign w:val="bottom"/>
          </w:tcPr>
          <w:p w14:paraId="36E1CFE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-0.006</w:t>
            </w:r>
          </w:p>
        </w:tc>
        <w:tc>
          <w:tcPr>
            <w:tcW w:w="421" w:type="pct"/>
            <w:tcBorders>
              <w:top w:val="nil"/>
              <w:left w:val="nil"/>
              <w:bottom w:val="nil"/>
              <w:right w:val="nil"/>
            </w:tcBorders>
            <w:vAlign w:val="bottom"/>
          </w:tcPr>
          <w:p w14:paraId="0FF0F30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-0.112***</w:t>
            </w:r>
          </w:p>
        </w:tc>
        <w:tc>
          <w:tcPr>
            <w:tcW w:w="392" w:type="pct"/>
            <w:tcBorders>
              <w:top w:val="nil"/>
              <w:left w:val="nil"/>
              <w:bottom w:val="nil"/>
              <w:right w:val="nil"/>
            </w:tcBorders>
            <w:vAlign w:val="bottom"/>
          </w:tcPr>
          <w:p w14:paraId="29A8634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0.007</w:t>
            </w:r>
          </w:p>
        </w:tc>
        <w:tc>
          <w:tcPr>
            <w:tcW w:w="392" w:type="pct"/>
            <w:tcBorders>
              <w:top w:val="nil"/>
              <w:left w:val="nil"/>
              <w:bottom w:val="nil"/>
              <w:right w:val="nil"/>
            </w:tcBorders>
            <w:vAlign w:val="bottom"/>
          </w:tcPr>
          <w:p w14:paraId="3BF49D4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0.003</w:t>
            </w:r>
          </w:p>
        </w:tc>
        <w:tc>
          <w:tcPr>
            <w:tcW w:w="421" w:type="pct"/>
            <w:tcBorders>
              <w:top w:val="nil"/>
              <w:left w:val="nil"/>
              <w:bottom w:val="nil"/>
              <w:right w:val="nil"/>
            </w:tcBorders>
            <w:vAlign w:val="bottom"/>
          </w:tcPr>
          <w:p w14:paraId="3242F035"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0.001**</w:t>
            </w:r>
          </w:p>
        </w:tc>
        <w:tc>
          <w:tcPr>
            <w:tcW w:w="418" w:type="pct"/>
            <w:tcBorders>
              <w:top w:val="nil"/>
              <w:left w:val="nil"/>
              <w:bottom w:val="nil"/>
              <w:right w:val="nil"/>
            </w:tcBorders>
            <w:vAlign w:val="bottom"/>
          </w:tcPr>
          <w:p w14:paraId="4D05F04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-0.005***</w:t>
            </w:r>
          </w:p>
        </w:tc>
      </w:tr>
      <w:tr w:rsidR="009F73C0" w:rsidRPr="00C517AF" w14:paraId="6A0D2C10" w14:textId="77777777" w:rsidTr="00652520">
        <w:tc>
          <w:tcPr>
            <w:tcW w:w="851" w:type="pct"/>
            <w:tcBorders>
              <w:top w:val="nil"/>
              <w:left w:val="nil"/>
              <w:bottom w:val="nil"/>
              <w:right w:val="nil"/>
            </w:tcBorders>
          </w:tcPr>
          <w:p w14:paraId="0133DA77"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p>
        </w:tc>
        <w:tc>
          <w:tcPr>
            <w:tcW w:w="421" w:type="pct"/>
            <w:tcBorders>
              <w:top w:val="nil"/>
              <w:left w:val="nil"/>
              <w:bottom w:val="nil"/>
              <w:right w:val="nil"/>
            </w:tcBorders>
            <w:vAlign w:val="bottom"/>
          </w:tcPr>
          <w:p w14:paraId="3D50C5F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(-3.114)</w:t>
            </w:r>
          </w:p>
        </w:tc>
        <w:tc>
          <w:tcPr>
            <w:tcW w:w="421" w:type="pct"/>
            <w:tcBorders>
              <w:top w:val="nil"/>
              <w:left w:val="nil"/>
              <w:bottom w:val="nil"/>
              <w:right w:val="nil"/>
            </w:tcBorders>
            <w:vAlign w:val="bottom"/>
          </w:tcPr>
          <w:p w14:paraId="5EC6B007"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(-3.492)</w:t>
            </w:r>
          </w:p>
        </w:tc>
        <w:tc>
          <w:tcPr>
            <w:tcW w:w="421" w:type="pct"/>
            <w:tcBorders>
              <w:top w:val="nil"/>
              <w:left w:val="nil"/>
              <w:bottom w:val="nil"/>
              <w:right w:val="nil"/>
            </w:tcBorders>
            <w:vAlign w:val="bottom"/>
          </w:tcPr>
          <w:p w14:paraId="075BDD0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(-2.131)</w:t>
            </w:r>
          </w:p>
        </w:tc>
        <w:tc>
          <w:tcPr>
            <w:tcW w:w="421" w:type="pct"/>
            <w:tcBorders>
              <w:top w:val="nil"/>
              <w:left w:val="nil"/>
              <w:bottom w:val="nil"/>
              <w:right w:val="nil"/>
            </w:tcBorders>
            <w:vAlign w:val="bottom"/>
          </w:tcPr>
          <w:p w14:paraId="6A3C13C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(-3.269)</w:t>
            </w:r>
          </w:p>
        </w:tc>
        <w:tc>
          <w:tcPr>
            <w:tcW w:w="421" w:type="pct"/>
            <w:tcBorders>
              <w:top w:val="nil"/>
              <w:left w:val="nil"/>
              <w:bottom w:val="nil"/>
              <w:right w:val="nil"/>
            </w:tcBorders>
            <w:vAlign w:val="bottom"/>
          </w:tcPr>
          <w:p w14:paraId="1DCF0A17"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(-0.534)</w:t>
            </w:r>
          </w:p>
        </w:tc>
        <w:tc>
          <w:tcPr>
            <w:tcW w:w="421" w:type="pct"/>
            <w:tcBorders>
              <w:top w:val="nil"/>
              <w:left w:val="nil"/>
              <w:bottom w:val="nil"/>
              <w:right w:val="nil"/>
            </w:tcBorders>
            <w:vAlign w:val="bottom"/>
          </w:tcPr>
          <w:p w14:paraId="2AC2DD9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(-3.516)</w:t>
            </w:r>
          </w:p>
        </w:tc>
        <w:tc>
          <w:tcPr>
            <w:tcW w:w="392" w:type="pct"/>
            <w:tcBorders>
              <w:top w:val="nil"/>
              <w:left w:val="nil"/>
              <w:bottom w:val="nil"/>
              <w:right w:val="nil"/>
            </w:tcBorders>
            <w:vAlign w:val="bottom"/>
          </w:tcPr>
          <w:p w14:paraId="10BAA28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(1.213)</w:t>
            </w:r>
          </w:p>
        </w:tc>
        <w:tc>
          <w:tcPr>
            <w:tcW w:w="392" w:type="pct"/>
            <w:tcBorders>
              <w:top w:val="nil"/>
              <w:left w:val="nil"/>
              <w:bottom w:val="nil"/>
              <w:right w:val="nil"/>
            </w:tcBorders>
            <w:vAlign w:val="bottom"/>
          </w:tcPr>
          <w:p w14:paraId="62FAA867"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(0.312)</w:t>
            </w:r>
          </w:p>
        </w:tc>
        <w:tc>
          <w:tcPr>
            <w:tcW w:w="421" w:type="pct"/>
            <w:tcBorders>
              <w:top w:val="nil"/>
              <w:left w:val="nil"/>
              <w:bottom w:val="nil"/>
              <w:right w:val="nil"/>
            </w:tcBorders>
            <w:vAlign w:val="bottom"/>
          </w:tcPr>
          <w:p w14:paraId="451B659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(2.213)</w:t>
            </w:r>
          </w:p>
        </w:tc>
        <w:tc>
          <w:tcPr>
            <w:tcW w:w="418" w:type="pct"/>
            <w:tcBorders>
              <w:top w:val="nil"/>
              <w:left w:val="nil"/>
              <w:bottom w:val="nil"/>
              <w:right w:val="nil"/>
            </w:tcBorders>
            <w:vAlign w:val="bottom"/>
          </w:tcPr>
          <w:p w14:paraId="47141F9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(-3.221)</w:t>
            </w:r>
          </w:p>
        </w:tc>
      </w:tr>
      <w:tr w:rsidR="009F73C0" w:rsidRPr="00C517AF" w14:paraId="3F2926B2" w14:textId="77777777" w:rsidTr="00652520">
        <w:tc>
          <w:tcPr>
            <w:tcW w:w="851" w:type="pct"/>
            <w:tcBorders>
              <w:top w:val="nil"/>
              <w:left w:val="nil"/>
              <w:bottom w:val="nil"/>
              <w:right w:val="nil"/>
            </w:tcBorders>
          </w:tcPr>
          <w:p w14:paraId="166048D7"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Political Connection</w:t>
            </w:r>
          </w:p>
        </w:tc>
        <w:tc>
          <w:tcPr>
            <w:tcW w:w="421" w:type="pct"/>
            <w:tcBorders>
              <w:top w:val="nil"/>
              <w:left w:val="nil"/>
              <w:bottom w:val="nil"/>
              <w:right w:val="nil"/>
            </w:tcBorders>
            <w:vAlign w:val="bottom"/>
          </w:tcPr>
          <w:p w14:paraId="06D73095"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0.015***</w:t>
            </w:r>
          </w:p>
        </w:tc>
        <w:tc>
          <w:tcPr>
            <w:tcW w:w="421" w:type="pct"/>
            <w:tcBorders>
              <w:top w:val="nil"/>
              <w:left w:val="nil"/>
              <w:bottom w:val="nil"/>
              <w:right w:val="nil"/>
            </w:tcBorders>
            <w:vAlign w:val="bottom"/>
          </w:tcPr>
          <w:p w14:paraId="086F7AC1"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0.007</w:t>
            </w:r>
          </w:p>
        </w:tc>
        <w:tc>
          <w:tcPr>
            <w:tcW w:w="421" w:type="pct"/>
            <w:tcBorders>
              <w:top w:val="nil"/>
              <w:left w:val="nil"/>
              <w:bottom w:val="nil"/>
              <w:right w:val="nil"/>
            </w:tcBorders>
            <w:vAlign w:val="bottom"/>
          </w:tcPr>
          <w:p w14:paraId="37C5018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0.030***</w:t>
            </w:r>
          </w:p>
        </w:tc>
        <w:tc>
          <w:tcPr>
            <w:tcW w:w="421" w:type="pct"/>
            <w:tcBorders>
              <w:top w:val="nil"/>
              <w:left w:val="nil"/>
              <w:bottom w:val="nil"/>
              <w:right w:val="nil"/>
            </w:tcBorders>
            <w:vAlign w:val="bottom"/>
          </w:tcPr>
          <w:p w14:paraId="1BD943F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0.011</w:t>
            </w:r>
          </w:p>
        </w:tc>
        <w:tc>
          <w:tcPr>
            <w:tcW w:w="421" w:type="pct"/>
            <w:tcBorders>
              <w:top w:val="nil"/>
              <w:left w:val="nil"/>
              <w:bottom w:val="nil"/>
              <w:right w:val="nil"/>
            </w:tcBorders>
            <w:vAlign w:val="bottom"/>
          </w:tcPr>
          <w:p w14:paraId="7911D22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0.233**</w:t>
            </w:r>
          </w:p>
        </w:tc>
        <w:tc>
          <w:tcPr>
            <w:tcW w:w="421" w:type="pct"/>
            <w:tcBorders>
              <w:top w:val="nil"/>
              <w:left w:val="nil"/>
              <w:bottom w:val="nil"/>
              <w:right w:val="nil"/>
            </w:tcBorders>
            <w:vAlign w:val="bottom"/>
          </w:tcPr>
          <w:p w14:paraId="3BB7A6B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0.181</w:t>
            </w:r>
          </w:p>
        </w:tc>
        <w:tc>
          <w:tcPr>
            <w:tcW w:w="392" w:type="pct"/>
            <w:tcBorders>
              <w:top w:val="nil"/>
              <w:left w:val="nil"/>
              <w:bottom w:val="nil"/>
              <w:right w:val="nil"/>
            </w:tcBorders>
            <w:vAlign w:val="bottom"/>
          </w:tcPr>
          <w:p w14:paraId="0F847DA6"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0.019</w:t>
            </w:r>
          </w:p>
        </w:tc>
        <w:tc>
          <w:tcPr>
            <w:tcW w:w="392" w:type="pct"/>
            <w:tcBorders>
              <w:top w:val="nil"/>
              <w:left w:val="nil"/>
              <w:bottom w:val="nil"/>
              <w:right w:val="nil"/>
            </w:tcBorders>
            <w:vAlign w:val="bottom"/>
          </w:tcPr>
          <w:p w14:paraId="68D50CB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0.145**</w:t>
            </w:r>
          </w:p>
        </w:tc>
        <w:tc>
          <w:tcPr>
            <w:tcW w:w="421" w:type="pct"/>
            <w:tcBorders>
              <w:top w:val="nil"/>
              <w:left w:val="nil"/>
              <w:bottom w:val="nil"/>
              <w:right w:val="nil"/>
            </w:tcBorders>
            <w:vAlign w:val="bottom"/>
          </w:tcPr>
          <w:p w14:paraId="50569AC8"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-0.008</w:t>
            </w:r>
          </w:p>
        </w:tc>
        <w:tc>
          <w:tcPr>
            <w:tcW w:w="418" w:type="pct"/>
            <w:tcBorders>
              <w:top w:val="nil"/>
              <w:left w:val="nil"/>
              <w:bottom w:val="nil"/>
              <w:right w:val="nil"/>
            </w:tcBorders>
            <w:vAlign w:val="bottom"/>
          </w:tcPr>
          <w:p w14:paraId="257CC89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-0.013</w:t>
            </w:r>
          </w:p>
        </w:tc>
      </w:tr>
      <w:tr w:rsidR="009F73C0" w:rsidRPr="00C517AF" w14:paraId="6D8F15E8" w14:textId="77777777" w:rsidTr="00652520">
        <w:tc>
          <w:tcPr>
            <w:tcW w:w="851" w:type="pct"/>
            <w:tcBorders>
              <w:top w:val="nil"/>
              <w:left w:val="nil"/>
              <w:bottom w:val="nil"/>
              <w:right w:val="nil"/>
            </w:tcBorders>
          </w:tcPr>
          <w:p w14:paraId="28BE5794"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p>
        </w:tc>
        <w:tc>
          <w:tcPr>
            <w:tcW w:w="421" w:type="pct"/>
            <w:tcBorders>
              <w:top w:val="nil"/>
              <w:left w:val="nil"/>
              <w:bottom w:val="nil"/>
              <w:right w:val="nil"/>
            </w:tcBorders>
            <w:vAlign w:val="bottom"/>
          </w:tcPr>
          <w:p w14:paraId="2932853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(3.329)</w:t>
            </w:r>
          </w:p>
        </w:tc>
        <w:tc>
          <w:tcPr>
            <w:tcW w:w="421" w:type="pct"/>
            <w:tcBorders>
              <w:top w:val="nil"/>
              <w:left w:val="nil"/>
              <w:bottom w:val="nil"/>
              <w:right w:val="nil"/>
            </w:tcBorders>
            <w:vAlign w:val="bottom"/>
          </w:tcPr>
          <w:p w14:paraId="122E18A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(0.945)</w:t>
            </w:r>
          </w:p>
        </w:tc>
        <w:tc>
          <w:tcPr>
            <w:tcW w:w="421" w:type="pct"/>
            <w:tcBorders>
              <w:top w:val="nil"/>
              <w:left w:val="nil"/>
              <w:bottom w:val="nil"/>
              <w:right w:val="nil"/>
            </w:tcBorders>
            <w:vAlign w:val="bottom"/>
          </w:tcPr>
          <w:p w14:paraId="0D75827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(3.254)</w:t>
            </w:r>
          </w:p>
        </w:tc>
        <w:tc>
          <w:tcPr>
            <w:tcW w:w="421" w:type="pct"/>
            <w:tcBorders>
              <w:top w:val="nil"/>
              <w:left w:val="nil"/>
              <w:bottom w:val="nil"/>
              <w:right w:val="nil"/>
            </w:tcBorders>
            <w:vAlign w:val="bottom"/>
          </w:tcPr>
          <w:p w14:paraId="7019B12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(0.558)</w:t>
            </w:r>
          </w:p>
        </w:tc>
        <w:tc>
          <w:tcPr>
            <w:tcW w:w="421" w:type="pct"/>
            <w:tcBorders>
              <w:top w:val="nil"/>
              <w:left w:val="nil"/>
              <w:bottom w:val="nil"/>
              <w:right w:val="nil"/>
            </w:tcBorders>
            <w:vAlign w:val="bottom"/>
          </w:tcPr>
          <w:p w14:paraId="24ADA39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(2.048)</w:t>
            </w:r>
          </w:p>
        </w:tc>
        <w:tc>
          <w:tcPr>
            <w:tcW w:w="421" w:type="pct"/>
            <w:tcBorders>
              <w:top w:val="nil"/>
              <w:left w:val="nil"/>
              <w:bottom w:val="nil"/>
              <w:right w:val="nil"/>
            </w:tcBorders>
            <w:vAlign w:val="bottom"/>
          </w:tcPr>
          <w:p w14:paraId="3469DF4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(1.039)</w:t>
            </w:r>
          </w:p>
        </w:tc>
        <w:tc>
          <w:tcPr>
            <w:tcW w:w="392" w:type="pct"/>
            <w:tcBorders>
              <w:top w:val="nil"/>
              <w:left w:val="nil"/>
              <w:bottom w:val="nil"/>
              <w:right w:val="nil"/>
            </w:tcBorders>
            <w:vAlign w:val="bottom"/>
          </w:tcPr>
          <w:p w14:paraId="5CA67CB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(0.335)</w:t>
            </w:r>
          </w:p>
        </w:tc>
        <w:tc>
          <w:tcPr>
            <w:tcW w:w="392" w:type="pct"/>
            <w:tcBorders>
              <w:top w:val="nil"/>
              <w:left w:val="nil"/>
              <w:bottom w:val="nil"/>
              <w:right w:val="nil"/>
            </w:tcBorders>
            <w:vAlign w:val="bottom"/>
          </w:tcPr>
          <w:p w14:paraId="7A0AF927"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(2.482)</w:t>
            </w:r>
          </w:p>
        </w:tc>
        <w:tc>
          <w:tcPr>
            <w:tcW w:w="421" w:type="pct"/>
            <w:tcBorders>
              <w:top w:val="nil"/>
              <w:left w:val="nil"/>
              <w:bottom w:val="nil"/>
              <w:right w:val="nil"/>
            </w:tcBorders>
            <w:vAlign w:val="bottom"/>
          </w:tcPr>
          <w:p w14:paraId="12053F5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(-1.220)</w:t>
            </w:r>
          </w:p>
        </w:tc>
        <w:tc>
          <w:tcPr>
            <w:tcW w:w="418" w:type="pct"/>
            <w:tcBorders>
              <w:top w:val="nil"/>
              <w:left w:val="nil"/>
              <w:bottom w:val="nil"/>
              <w:right w:val="nil"/>
            </w:tcBorders>
            <w:vAlign w:val="bottom"/>
          </w:tcPr>
          <w:p w14:paraId="6E5C7F5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(-1.465)</w:t>
            </w:r>
          </w:p>
        </w:tc>
      </w:tr>
      <w:tr w:rsidR="009F73C0" w:rsidRPr="00C517AF" w14:paraId="316D85A9" w14:textId="77777777" w:rsidTr="00652520">
        <w:tc>
          <w:tcPr>
            <w:tcW w:w="851" w:type="pct"/>
            <w:tcBorders>
              <w:top w:val="nil"/>
              <w:left w:val="nil"/>
              <w:bottom w:val="nil"/>
              <w:right w:val="nil"/>
            </w:tcBorders>
          </w:tcPr>
          <w:p w14:paraId="254860B1"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Earnings Management</w:t>
            </w:r>
          </w:p>
        </w:tc>
        <w:tc>
          <w:tcPr>
            <w:tcW w:w="421" w:type="pct"/>
            <w:tcBorders>
              <w:top w:val="nil"/>
              <w:left w:val="nil"/>
              <w:bottom w:val="nil"/>
              <w:right w:val="nil"/>
            </w:tcBorders>
            <w:vAlign w:val="bottom"/>
          </w:tcPr>
          <w:p w14:paraId="64B2201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-0.103***</w:t>
            </w:r>
          </w:p>
        </w:tc>
        <w:tc>
          <w:tcPr>
            <w:tcW w:w="421" w:type="pct"/>
            <w:tcBorders>
              <w:top w:val="nil"/>
              <w:left w:val="nil"/>
              <w:bottom w:val="nil"/>
              <w:right w:val="nil"/>
            </w:tcBorders>
            <w:vAlign w:val="bottom"/>
          </w:tcPr>
          <w:p w14:paraId="20852E1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0.005</w:t>
            </w:r>
          </w:p>
        </w:tc>
        <w:tc>
          <w:tcPr>
            <w:tcW w:w="421" w:type="pct"/>
            <w:tcBorders>
              <w:top w:val="nil"/>
              <w:left w:val="nil"/>
              <w:bottom w:val="nil"/>
              <w:right w:val="nil"/>
            </w:tcBorders>
            <w:vAlign w:val="bottom"/>
          </w:tcPr>
          <w:p w14:paraId="304673F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-0.195***</w:t>
            </w:r>
          </w:p>
        </w:tc>
        <w:tc>
          <w:tcPr>
            <w:tcW w:w="421" w:type="pct"/>
            <w:tcBorders>
              <w:top w:val="nil"/>
              <w:left w:val="nil"/>
              <w:bottom w:val="nil"/>
              <w:right w:val="nil"/>
            </w:tcBorders>
            <w:vAlign w:val="bottom"/>
          </w:tcPr>
          <w:p w14:paraId="19DA8586"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-0.025</w:t>
            </w:r>
          </w:p>
        </w:tc>
        <w:tc>
          <w:tcPr>
            <w:tcW w:w="421" w:type="pct"/>
            <w:tcBorders>
              <w:top w:val="nil"/>
              <w:left w:val="nil"/>
              <w:bottom w:val="nil"/>
              <w:right w:val="nil"/>
            </w:tcBorders>
            <w:vAlign w:val="bottom"/>
          </w:tcPr>
          <w:p w14:paraId="6F411628"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-1.373***</w:t>
            </w:r>
          </w:p>
        </w:tc>
        <w:tc>
          <w:tcPr>
            <w:tcW w:w="421" w:type="pct"/>
            <w:tcBorders>
              <w:top w:val="nil"/>
              <w:left w:val="nil"/>
              <w:bottom w:val="nil"/>
              <w:right w:val="nil"/>
            </w:tcBorders>
            <w:vAlign w:val="bottom"/>
          </w:tcPr>
          <w:p w14:paraId="2EFBEA61"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0.239</w:t>
            </w:r>
          </w:p>
        </w:tc>
        <w:tc>
          <w:tcPr>
            <w:tcW w:w="392" w:type="pct"/>
            <w:tcBorders>
              <w:top w:val="nil"/>
              <w:left w:val="nil"/>
              <w:bottom w:val="nil"/>
              <w:right w:val="nil"/>
            </w:tcBorders>
            <w:vAlign w:val="bottom"/>
          </w:tcPr>
          <w:p w14:paraId="115B49C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-0.289</w:t>
            </w:r>
          </w:p>
        </w:tc>
        <w:tc>
          <w:tcPr>
            <w:tcW w:w="392" w:type="pct"/>
            <w:tcBorders>
              <w:top w:val="nil"/>
              <w:left w:val="nil"/>
              <w:bottom w:val="nil"/>
              <w:right w:val="nil"/>
            </w:tcBorders>
            <w:vAlign w:val="bottom"/>
          </w:tcPr>
          <w:p w14:paraId="762B310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-0.190</w:t>
            </w:r>
          </w:p>
        </w:tc>
        <w:tc>
          <w:tcPr>
            <w:tcW w:w="421" w:type="pct"/>
            <w:tcBorders>
              <w:top w:val="nil"/>
              <w:left w:val="nil"/>
              <w:bottom w:val="nil"/>
              <w:right w:val="nil"/>
            </w:tcBorders>
            <w:vAlign w:val="bottom"/>
          </w:tcPr>
          <w:p w14:paraId="72041D5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0.095***</w:t>
            </w:r>
          </w:p>
        </w:tc>
        <w:tc>
          <w:tcPr>
            <w:tcW w:w="418" w:type="pct"/>
            <w:tcBorders>
              <w:top w:val="nil"/>
              <w:left w:val="nil"/>
              <w:bottom w:val="nil"/>
              <w:right w:val="nil"/>
            </w:tcBorders>
            <w:vAlign w:val="bottom"/>
          </w:tcPr>
          <w:p w14:paraId="22E7CB4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0.024</w:t>
            </w:r>
          </w:p>
        </w:tc>
      </w:tr>
      <w:tr w:rsidR="009F73C0" w:rsidRPr="00C517AF" w14:paraId="466B486F" w14:textId="77777777" w:rsidTr="00652520">
        <w:tc>
          <w:tcPr>
            <w:tcW w:w="851" w:type="pct"/>
            <w:tcBorders>
              <w:top w:val="nil"/>
              <w:left w:val="nil"/>
              <w:bottom w:val="nil"/>
              <w:right w:val="nil"/>
            </w:tcBorders>
          </w:tcPr>
          <w:p w14:paraId="51AD6056"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p>
        </w:tc>
        <w:tc>
          <w:tcPr>
            <w:tcW w:w="421" w:type="pct"/>
            <w:tcBorders>
              <w:top w:val="nil"/>
              <w:left w:val="nil"/>
              <w:bottom w:val="nil"/>
              <w:right w:val="nil"/>
            </w:tcBorders>
            <w:vAlign w:val="bottom"/>
          </w:tcPr>
          <w:p w14:paraId="0355A91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(-4.523)</w:t>
            </w:r>
          </w:p>
        </w:tc>
        <w:tc>
          <w:tcPr>
            <w:tcW w:w="421" w:type="pct"/>
            <w:tcBorders>
              <w:top w:val="nil"/>
              <w:left w:val="nil"/>
              <w:bottom w:val="nil"/>
              <w:right w:val="nil"/>
            </w:tcBorders>
            <w:vAlign w:val="bottom"/>
          </w:tcPr>
          <w:p w14:paraId="0843EB9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(0.318)</w:t>
            </w:r>
          </w:p>
        </w:tc>
        <w:tc>
          <w:tcPr>
            <w:tcW w:w="421" w:type="pct"/>
            <w:tcBorders>
              <w:top w:val="nil"/>
              <w:left w:val="nil"/>
              <w:bottom w:val="nil"/>
              <w:right w:val="nil"/>
            </w:tcBorders>
            <w:vAlign w:val="bottom"/>
          </w:tcPr>
          <w:p w14:paraId="30B291D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(-4.147)</w:t>
            </w:r>
          </w:p>
        </w:tc>
        <w:tc>
          <w:tcPr>
            <w:tcW w:w="421" w:type="pct"/>
            <w:tcBorders>
              <w:top w:val="nil"/>
              <w:left w:val="nil"/>
              <w:bottom w:val="nil"/>
              <w:right w:val="nil"/>
            </w:tcBorders>
            <w:vAlign w:val="bottom"/>
          </w:tcPr>
          <w:p w14:paraId="4D92D57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(-0.515)</w:t>
            </w:r>
          </w:p>
        </w:tc>
        <w:tc>
          <w:tcPr>
            <w:tcW w:w="421" w:type="pct"/>
            <w:tcBorders>
              <w:top w:val="nil"/>
              <w:left w:val="nil"/>
              <w:bottom w:val="nil"/>
              <w:right w:val="nil"/>
            </w:tcBorders>
            <w:vAlign w:val="bottom"/>
          </w:tcPr>
          <w:p w14:paraId="15139AE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(-2.619)</w:t>
            </w:r>
          </w:p>
        </w:tc>
        <w:tc>
          <w:tcPr>
            <w:tcW w:w="421" w:type="pct"/>
            <w:tcBorders>
              <w:top w:val="nil"/>
              <w:left w:val="nil"/>
              <w:bottom w:val="nil"/>
              <w:right w:val="nil"/>
            </w:tcBorders>
            <w:vAlign w:val="bottom"/>
          </w:tcPr>
          <w:p w14:paraId="2C299E7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(0.759)</w:t>
            </w:r>
          </w:p>
        </w:tc>
        <w:tc>
          <w:tcPr>
            <w:tcW w:w="392" w:type="pct"/>
            <w:tcBorders>
              <w:top w:val="nil"/>
              <w:left w:val="nil"/>
              <w:bottom w:val="nil"/>
              <w:right w:val="nil"/>
            </w:tcBorders>
            <w:vAlign w:val="bottom"/>
          </w:tcPr>
          <w:p w14:paraId="53B1880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(-1.423)</w:t>
            </w:r>
          </w:p>
        </w:tc>
        <w:tc>
          <w:tcPr>
            <w:tcW w:w="392" w:type="pct"/>
            <w:tcBorders>
              <w:top w:val="nil"/>
              <w:left w:val="nil"/>
              <w:bottom w:val="nil"/>
              <w:right w:val="nil"/>
            </w:tcBorders>
            <w:vAlign w:val="bottom"/>
          </w:tcPr>
          <w:p w14:paraId="5CBB9ED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(-1.546)</w:t>
            </w:r>
          </w:p>
        </w:tc>
        <w:tc>
          <w:tcPr>
            <w:tcW w:w="421" w:type="pct"/>
            <w:tcBorders>
              <w:top w:val="nil"/>
              <w:left w:val="nil"/>
              <w:bottom w:val="nil"/>
              <w:right w:val="nil"/>
            </w:tcBorders>
            <w:vAlign w:val="bottom"/>
          </w:tcPr>
          <w:p w14:paraId="24C8E64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(4.036)</w:t>
            </w:r>
          </w:p>
        </w:tc>
        <w:tc>
          <w:tcPr>
            <w:tcW w:w="418" w:type="pct"/>
            <w:tcBorders>
              <w:top w:val="nil"/>
              <w:left w:val="nil"/>
              <w:bottom w:val="nil"/>
              <w:right w:val="nil"/>
            </w:tcBorders>
            <w:vAlign w:val="bottom"/>
          </w:tcPr>
          <w:p w14:paraId="4A374BF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(1.302)</w:t>
            </w:r>
          </w:p>
        </w:tc>
      </w:tr>
      <w:tr w:rsidR="009F73C0" w:rsidRPr="00C517AF" w14:paraId="0D62E9FD" w14:textId="77777777" w:rsidTr="00652520">
        <w:tc>
          <w:tcPr>
            <w:tcW w:w="851" w:type="pct"/>
            <w:tcBorders>
              <w:top w:val="nil"/>
              <w:left w:val="nil"/>
              <w:bottom w:val="nil"/>
              <w:right w:val="nil"/>
            </w:tcBorders>
          </w:tcPr>
          <w:p w14:paraId="1CC69927"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p>
        </w:tc>
        <w:tc>
          <w:tcPr>
            <w:tcW w:w="421" w:type="pct"/>
            <w:tcBorders>
              <w:top w:val="nil"/>
              <w:left w:val="nil"/>
              <w:bottom w:val="nil"/>
              <w:right w:val="nil"/>
            </w:tcBorders>
            <w:vAlign w:val="bottom"/>
          </w:tcPr>
          <w:p w14:paraId="09EE23F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0FE5A5E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781B329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46718FB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0DA45CA5"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7582D9A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392" w:type="pct"/>
            <w:tcBorders>
              <w:top w:val="nil"/>
              <w:left w:val="nil"/>
              <w:bottom w:val="nil"/>
              <w:right w:val="nil"/>
            </w:tcBorders>
            <w:vAlign w:val="bottom"/>
          </w:tcPr>
          <w:p w14:paraId="37E44F28"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392" w:type="pct"/>
            <w:tcBorders>
              <w:top w:val="nil"/>
              <w:left w:val="nil"/>
              <w:bottom w:val="nil"/>
              <w:right w:val="nil"/>
            </w:tcBorders>
            <w:vAlign w:val="bottom"/>
          </w:tcPr>
          <w:p w14:paraId="4CBD7EA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 </w:t>
            </w:r>
          </w:p>
        </w:tc>
        <w:tc>
          <w:tcPr>
            <w:tcW w:w="421" w:type="pct"/>
            <w:tcBorders>
              <w:top w:val="nil"/>
              <w:left w:val="nil"/>
              <w:bottom w:val="nil"/>
              <w:right w:val="nil"/>
            </w:tcBorders>
            <w:vAlign w:val="bottom"/>
          </w:tcPr>
          <w:p w14:paraId="1CAFE32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c>
          <w:tcPr>
            <w:tcW w:w="418" w:type="pct"/>
            <w:tcBorders>
              <w:top w:val="nil"/>
              <w:left w:val="nil"/>
              <w:bottom w:val="nil"/>
              <w:right w:val="nil"/>
            </w:tcBorders>
            <w:vAlign w:val="bottom"/>
          </w:tcPr>
          <w:p w14:paraId="22AACC0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 </w:t>
            </w:r>
          </w:p>
        </w:tc>
      </w:tr>
      <w:tr w:rsidR="009F73C0" w:rsidRPr="00C517AF" w14:paraId="1A2BD55E" w14:textId="77777777" w:rsidTr="00652520">
        <w:tc>
          <w:tcPr>
            <w:tcW w:w="851" w:type="pct"/>
            <w:tcBorders>
              <w:top w:val="nil"/>
              <w:left w:val="nil"/>
              <w:bottom w:val="nil"/>
              <w:right w:val="nil"/>
            </w:tcBorders>
          </w:tcPr>
          <w:p w14:paraId="26B74B87"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Observations</w:t>
            </w:r>
          </w:p>
        </w:tc>
        <w:tc>
          <w:tcPr>
            <w:tcW w:w="421" w:type="pct"/>
            <w:tcBorders>
              <w:top w:val="nil"/>
              <w:left w:val="nil"/>
              <w:bottom w:val="nil"/>
              <w:right w:val="nil"/>
            </w:tcBorders>
            <w:vAlign w:val="bottom"/>
          </w:tcPr>
          <w:p w14:paraId="60D951D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1,740</w:t>
            </w:r>
          </w:p>
        </w:tc>
        <w:tc>
          <w:tcPr>
            <w:tcW w:w="421" w:type="pct"/>
            <w:tcBorders>
              <w:top w:val="nil"/>
              <w:left w:val="nil"/>
              <w:bottom w:val="nil"/>
              <w:right w:val="nil"/>
            </w:tcBorders>
            <w:vAlign w:val="bottom"/>
          </w:tcPr>
          <w:p w14:paraId="0C263A45"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1,740</w:t>
            </w:r>
          </w:p>
        </w:tc>
        <w:tc>
          <w:tcPr>
            <w:tcW w:w="421" w:type="pct"/>
            <w:tcBorders>
              <w:top w:val="nil"/>
              <w:left w:val="nil"/>
              <w:bottom w:val="nil"/>
              <w:right w:val="nil"/>
            </w:tcBorders>
            <w:vAlign w:val="bottom"/>
          </w:tcPr>
          <w:p w14:paraId="31961846"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1,740</w:t>
            </w:r>
          </w:p>
        </w:tc>
        <w:tc>
          <w:tcPr>
            <w:tcW w:w="421" w:type="pct"/>
            <w:tcBorders>
              <w:top w:val="nil"/>
              <w:left w:val="nil"/>
              <w:bottom w:val="nil"/>
              <w:right w:val="nil"/>
            </w:tcBorders>
            <w:vAlign w:val="bottom"/>
          </w:tcPr>
          <w:p w14:paraId="662DF98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1,740</w:t>
            </w:r>
          </w:p>
        </w:tc>
        <w:tc>
          <w:tcPr>
            <w:tcW w:w="421" w:type="pct"/>
            <w:tcBorders>
              <w:top w:val="nil"/>
              <w:left w:val="nil"/>
              <w:bottom w:val="nil"/>
              <w:right w:val="nil"/>
            </w:tcBorders>
            <w:vAlign w:val="bottom"/>
          </w:tcPr>
          <w:p w14:paraId="0CCB013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1,571</w:t>
            </w:r>
          </w:p>
        </w:tc>
        <w:tc>
          <w:tcPr>
            <w:tcW w:w="421" w:type="pct"/>
            <w:tcBorders>
              <w:top w:val="nil"/>
              <w:left w:val="nil"/>
              <w:bottom w:val="nil"/>
              <w:right w:val="nil"/>
            </w:tcBorders>
            <w:vAlign w:val="bottom"/>
          </w:tcPr>
          <w:p w14:paraId="62FB86C1"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1,571</w:t>
            </w:r>
          </w:p>
        </w:tc>
        <w:tc>
          <w:tcPr>
            <w:tcW w:w="392" w:type="pct"/>
            <w:tcBorders>
              <w:top w:val="nil"/>
              <w:left w:val="nil"/>
              <w:bottom w:val="nil"/>
              <w:right w:val="nil"/>
            </w:tcBorders>
            <w:vAlign w:val="bottom"/>
          </w:tcPr>
          <w:p w14:paraId="666D9525"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1,739</w:t>
            </w:r>
          </w:p>
        </w:tc>
        <w:tc>
          <w:tcPr>
            <w:tcW w:w="392" w:type="pct"/>
            <w:tcBorders>
              <w:top w:val="nil"/>
              <w:left w:val="nil"/>
              <w:bottom w:val="nil"/>
              <w:right w:val="nil"/>
            </w:tcBorders>
            <w:vAlign w:val="bottom"/>
          </w:tcPr>
          <w:p w14:paraId="14FF9006"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1,739</w:t>
            </w:r>
          </w:p>
        </w:tc>
        <w:tc>
          <w:tcPr>
            <w:tcW w:w="421" w:type="pct"/>
            <w:tcBorders>
              <w:top w:val="nil"/>
              <w:left w:val="nil"/>
              <w:bottom w:val="nil"/>
              <w:right w:val="nil"/>
            </w:tcBorders>
            <w:vAlign w:val="bottom"/>
          </w:tcPr>
          <w:p w14:paraId="2B44F90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1,736</w:t>
            </w:r>
          </w:p>
        </w:tc>
        <w:tc>
          <w:tcPr>
            <w:tcW w:w="418" w:type="pct"/>
            <w:tcBorders>
              <w:top w:val="nil"/>
              <w:left w:val="nil"/>
              <w:bottom w:val="nil"/>
              <w:right w:val="nil"/>
            </w:tcBorders>
            <w:vAlign w:val="bottom"/>
          </w:tcPr>
          <w:p w14:paraId="1011E93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1,736</w:t>
            </w:r>
          </w:p>
        </w:tc>
      </w:tr>
      <w:tr w:rsidR="009F73C0" w:rsidRPr="00C517AF" w14:paraId="2A410464" w14:textId="77777777" w:rsidTr="00652520">
        <w:tc>
          <w:tcPr>
            <w:tcW w:w="851" w:type="pct"/>
            <w:tcBorders>
              <w:top w:val="nil"/>
              <w:left w:val="nil"/>
              <w:bottom w:val="nil"/>
              <w:right w:val="nil"/>
            </w:tcBorders>
          </w:tcPr>
          <w:p w14:paraId="1EA54573"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Adjusted R-squared</w:t>
            </w:r>
          </w:p>
        </w:tc>
        <w:tc>
          <w:tcPr>
            <w:tcW w:w="421" w:type="pct"/>
            <w:tcBorders>
              <w:top w:val="nil"/>
              <w:left w:val="nil"/>
              <w:bottom w:val="nil"/>
              <w:right w:val="nil"/>
            </w:tcBorders>
            <w:vAlign w:val="bottom"/>
          </w:tcPr>
          <w:p w14:paraId="45661F8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0.072</w:t>
            </w:r>
          </w:p>
        </w:tc>
        <w:tc>
          <w:tcPr>
            <w:tcW w:w="421" w:type="pct"/>
            <w:tcBorders>
              <w:top w:val="nil"/>
              <w:left w:val="nil"/>
              <w:bottom w:val="nil"/>
              <w:right w:val="nil"/>
            </w:tcBorders>
            <w:vAlign w:val="bottom"/>
          </w:tcPr>
          <w:p w14:paraId="79D3395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0.527</w:t>
            </w:r>
          </w:p>
        </w:tc>
        <w:tc>
          <w:tcPr>
            <w:tcW w:w="421" w:type="pct"/>
            <w:tcBorders>
              <w:top w:val="nil"/>
              <w:left w:val="nil"/>
              <w:bottom w:val="nil"/>
              <w:right w:val="nil"/>
            </w:tcBorders>
            <w:vAlign w:val="bottom"/>
          </w:tcPr>
          <w:p w14:paraId="374C3951"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0.069</w:t>
            </w:r>
          </w:p>
        </w:tc>
        <w:tc>
          <w:tcPr>
            <w:tcW w:w="421" w:type="pct"/>
            <w:tcBorders>
              <w:top w:val="nil"/>
              <w:left w:val="nil"/>
              <w:bottom w:val="nil"/>
              <w:right w:val="nil"/>
            </w:tcBorders>
            <w:vAlign w:val="bottom"/>
          </w:tcPr>
          <w:p w14:paraId="023FA994"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0.346</w:t>
            </w:r>
          </w:p>
        </w:tc>
        <w:tc>
          <w:tcPr>
            <w:tcW w:w="421" w:type="pct"/>
            <w:tcBorders>
              <w:top w:val="nil"/>
              <w:left w:val="nil"/>
              <w:bottom w:val="nil"/>
              <w:right w:val="nil"/>
            </w:tcBorders>
            <w:vAlign w:val="bottom"/>
          </w:tcPr>
          <w:p w14:paraId="5F593B6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0.047</w:t>
            </w:r>
          </w:p>
        </w:tc>
        <w:tc>
          <w:tcPr>
            <w:tcW w:w="421" w:type="pct"/>
            <w:tcBorders>
              <w:top w:val="nil"/>
              <w:left w:val="nil"/>
              <w:bottom w:val="nil"/>
              <w:right w:val="nil"/>
            </w:tcBorders>
            <w:vAlign w:val="bottom"/>
          </w:tcPr>
          <w:p w14:paraId="7D47BCF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0.675</w:t>
            </w:r>
          </w:p>
        </w:tc>
        <w:tc>
          <w:tcPr>
            <w:tcW w:w="392" w:type="pct"/>
            <w:tcBorders>
              <w:top w:val="nil"/>
              <w:left w:val="nil"/>
              <w:bottom w:val="nil"/>
              <w:right w:val="nil"/>
            </w:tcBorders>
            <w:vAlign w:val="bottom"/>
          </w:tcPr>
          <w:p w14:paraId="4428966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0.707</w:t>
            </w:r>
          </w:p>
        </w:tc>
        <w:tc>
          <w:tcPr>
            <w:tcW w:w="392" w:type="pct"/>
            <w:tcBorders>
              <w:top w:val="nil"/>
              <w:left w:val="nil"/>
              <w:bottom w:val="nil"/>
              <w:right w:val="nil"/>
            </w:tcBorders>
            <w:vAlign w:val="bottom"/>
          </w:tcPr>
          <w:p w14:paraId="641F15C8"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0.933</w:t>
            </w:r>
          </w:p>
        </w:tc>
        <w:tc>
          <w:tcPr>
            <w:tcW w:w="421" w:type="pct"/>
            <w:tcBorders>
              <w:top w:val="nil"/>
              <w:left w:val="nil"/>
              <w:bottom w:val="nil"/>
              <w:right w:val="nil"/>
            </w:tcBorders>
            <w:vAlign w:val="bottom"/>
          </w:tcPr>
          <w:p w14:paraId="1793791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0.270</w:t>
            </w:r>
          </w:p>
        </w:tc>
        <w:tc>
          <w:tcPr>
            <w:tcW w:w="418" w:type="pct"/>
            <w:tcBorders>
              <w:top w:val="nil"/>
              <w:left w:val="nil"/>
              <w:bottom w:val="nil"/>
              <w:right w:val="nil"/>
            </w:tcBorders>
            <w:vAlign w:val="bottom"/>
          </w:tcPr>
          <w:p w14:paraId="0F9A371D"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0.743</w:t>
            </w:r>
          </w:p>
        </w:tc>
      </w:tr>
      <w:tr w:rsidR="009F73C0" w:rsidRPr="00C517AF" w14:paraId="306A4BED" w14:textId="77777777" w:rsidTr="00652520">
        <w:tc>
          <w:tcPr>
            <w:tcW w:w="851" w:type="pct"/>
            <w:tcBorders>
              <w:top w:val="nil"/>
              <w:left w:val="nil"/>
              <w:bottom w:val="nil"/>
              <w:right w:val="nil"/>
            </w:tcBorders>
          </w:tcPr>
          <w:p w14:paraId="1B52344A"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Year FE</w:t>
            </w:r>
          </w:p>
        </w:tc>
        <w:tc>
          <w:tcPr>
            <w:tcW w:w="421" w:type="pct"/>
            <w:tcBorders>
              <w:top w:val="nil"/>
              <w:left w:val="nil"/>
              <w:bottom w:val="nil"/>
              <w:right w:val="nil"/>
            </w:tcBorders>
            <w:vAlign w:val="bottom"/>
          </w:tcPr>
          <w:p w14:paraId="3BACCB0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No</w:t>
            </w:r>
          </w:p>
        </w:tc>
        <w:tc>
          <w:tcPr>
            <w:tcW w:w="421" w:type="pct"/>
            <w:tcBorders>
              <w:top w:val="nil"/>
              <w:left w:val="nil"/>
              <w:bottom w:val="nil"/>
              <w:right w:val="nil"/>
            </w:tcBorders>
            <w:vAlign w:val="bottom"/>
          </w:tcPr>
          <w:p w14:paraId="6EF6BF8F"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421" w:type="pct"/>
            <w:tcBorders>
              <w:top w:val="nil"/>
              <w:left w:val="nil"/>
              <w:bottom w:val="nil"/>
              <w:right w:val="nil"/>
            </w:tcBorders>
            <w:vAlign w:val="bottom"/>
          </w:tcPr>
          <w:p w14:paraId="0B1FCB3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No</w:t>
            </w:r>
          </w:p>
        </w:tc>
        <w:tc>
          <w:tcPr>
            <w:tcW w:w="421" w:type="pct"/>
            <w:tcBorders>
              <w:top w:val="nil"/>
              <w:left w:val="nil"/>
              <w:bottom w:val="nil"/>
              <w:right w:val="nil"/>
            </w:tcBorders>
            <w:vAlign w:val="bottom"/>
          </w:tcPr>
          <w:p w14:paraId="5DC4810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421" w:type="pct"/>
            <w:tcBorders>
              <w:top w:val="nil"/>
              <w:left w:val="nil"/>
              <w:bottom w:val="nil"/>
              <w:right w:val="nil"/>
            </w:tcBorders>
            <w:vAlign w:val="bottom"/>
          </w:tcPr>
          <w:p w14:paraId="5697E222"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No</w:t>
            </w:r>
          </w:p>
        </w:tc>
        <w:tc>
          <w:tcPr>
            <w:tcW w:w="421" w:type="pct"/>
            <w:tcBorders>
              <w:top w:val="nil"/>
              <w:left w:val="nil"/>
              <w:bottom w:val="nil"/>
              <w:right w:val="nil"/>
            </w:tcBorders>
            <w:vAlign w:val="bottom"/>
          </w:tcPr>
          <w:p w14:paraId="1BCB095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392" w:type="pct"/>
            <w:tcBorders>
              <w:top w:val="nil"/>
              <w:left w:val="nil"/>
              <w:bottom w:val="nil"/>
              <w:right w:val="nil"/>
            </w:tcBorders>
            <w:vAlign w:val="bottom"/>
          </w:tcPr>
          <w:p w14:paraId="57324A6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No</w:t>
            </w:r>
          </w:p>
        </w:tc>
        <w:tc>
          <w:tcPr>
            <w:tcW w:w="392" w:type="pct"/>
            <w:tcBorders>
              <w:top w:val="nil"/>
              <w:left w:val="nil"/>
              <w:bottom w:val="nil"/>
              <w:right w:val="nil"/>
            </w:tcBorders>
            <w:vAlign w:val="bottom"/>
          </w:tcPr>
          <w:p w14:paraId="3F5C9480"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421" w:type="pct"/>
            <w:tcBorders>
              <w:top w:val="nil"/>
              <w:left w:val="nil"/>
              <w:bottom w:val="nil"/>
              <w:right w:val="nil"/>
            </w:tcBorders>
            <w:vAlign w:val="bottom"/>
          </w:tcPr>
          <w:p w14:paraId="5DB9D8D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No</w:t>
            </w:r>
          </w:p>
        </w:tc>
        <w:tc>
          <w:tcPr>
            <w:tcW w:w="418" w:type="pct"/>
            <w:tcBorders>
              <w:top w:val="nil"/>
              <w:left w:val="nil"/>
              <w:bottom w:val="nil"/>
              <w:right w:val="nil"/>
            </w:tcBorders>
            <w:vAlign w:val="bottom"/>
          </w:tcPr>
          <w:p w14:paraId="3DC101AE"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Yes</w:t>
            </w:r>
          </w:p>
        </w:tc>
      </w:tr>
      <w:tr w:rsidR="009F73C0" w:rsidRPr="00C517AF" w14:paraId="05CFBCDB" w14:textId="77777777" w:rsidTr="00652520">
        <w:tblPrEx>
          <w:tblBorders>
            <w:bottom w:val="single" w:sz="6" w:space="0" w:color="auto"/>
          </w:tblBorders>
        </w:tblPrEx>
        <w:tc>
          <w:tcPr>
            <w:tcW w:w="851" w:type="pct"/>
            <w:tcBorders>
              <w:top w:val="nil"/>
              <w:left w:val="nil"/>
              <w:bottom w:val="single" w:sz="6" w:space="0" w:color="auto"/>
              <w:right w:val="nil"/>
            </w:tcBorders>
          </w:tcPr>
          <w:p w14:paraId="78EF8328" w14:textId="77777777" w:rsidR="009F73C0" w:rsidRPr="006F40D1" w:rsidRDefault="009F73C0" w:rsidP="00652520">
            <w:pPr>
              <w:widowControl w:val="0"/>
              <w:autoSpaceDE w:val="0"/>
              <w:autoSpaceDN w:val="0"/>
              <w:adjustRightInd w:val="0"/>
              <w:spacing w:after="0" w:line="240" w:lineRule="auto"/>
              <w:rPr>
                <w:rFonts w:ascii="Times New Roman" w:hAnsi="Times New Roman" w:cs="Times New Roman"/>
              </w:rPr>
            </w:pPr>
            <w:r w:rsidRPr="006F40D1">
              <w:rPr>
                <w:rFonts w:ascii="Times New Roman" w:hAnsi="Times New Roman" w:cs="Times New Roman"/>
              </w:rPr>
              <w:t>Firm FE</w:t>
            </w:r>
          </w:p>
        </w:tc>
        <w:tc>
          <w:tcPr>
            <w:tcW w:w="421" w:type="pct"/>
            <w:tcBorders>
              <w:top w:val="nil"/>
              <w:left w:val="nil"/>
              <w:bottom w:val="single" w:sz="6" w:space="0" w:color="auto"/>
              <w:right w:val="nil"/>
            </w:tcBorders>
            <w:vAlign w:val="bottom"/>
          </w:tcPr>
          <w:p w14:paraId="1787A15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No</w:t>
            </w:r>
          </w:p>
        </w:tc>
        <w:tc>
          <w:tcPr>
            <w:tcW w:w="421" w:type="pct"/>
            <w:tcBorders>
              <w:top w:val="nil"/>
              <w:left w:val="nil"/>
              <w:bottom w:val="single" w:sz="6" w:space="0" w:color="auto"/>
              <w:right w:val="nil"/>
            </w:tcBorders>
            <w:vAlign w:val="bottom"/>
          </w:tcPr>
          <w:p w14:paraId="4945AB1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421" w:type="pct"/>
            <w:tcBorders>
              <w:top w:val="nil"/>
              <w:left w:val="nil"/>
              <w:bottom w:val="single" w:sz="6" w:space="0" w:color="auto"/>
              <w:right w:val="nil"/>
            </w:tcBorders>
            <w:vAlign w:val="bottom"/>
          </w:tcPr>
          <w:p w14:paraId="10C0C648"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No</w:t>
            </w:r>
          </w:p>
        </w:tc>
        <w:tc>
          <w:tcPr>
            <w:tcW w:w="421" w:type="pct"/>
            <w:tcBorders>
              <w:top w:val="nil"/>
              <w:left w:val="nil"/>
              <w:bottom w:val="single" w:sz="6" w:space="0" w:color="auto"/>
              <w:right w:val="nil"/>
            </w:tcBorders>
            <w:vAlign w:val="bottom"/>
          </w:tcPr>
          <w:p w14:paraId="4E836B7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421" w:type="pct"/>
            <w:tcBorders>
              <w:top w:val="nil"/>
              <w:left w:val="nil"/>
              <w:bottom w:val="single" w:sz="6" w:space="0" w:color="auto"/>
              <w:right w:val="nil"/>
            </w:tcBorders>
            <w:vAlign w:val="bottom"/>
          </w:tcPr>
          <w:p w14:paraId="22BF37C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No</w:t>
            </w:r>
          </w:p>
        </w:tc>
        <w:tc>
          <w:tcPr>
            <w:tcW w:w="421" w:type="pct"/>
            <w:tcBorders>
              <w:top w:val="nil"/>
              <w:left w:val="nil"/>
              <w:bottom w:val="single" w:sz="6" w:space="0" w:color="auto"/>
              <w:right w:val="nil"/>
            </w:tcBorders>
            <w:vAlign w:val="bottom"/>
          </w:tcPr>
          <w:p w14:paraId="1CCBD54A"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392" w:type="pct"/>
            <w:tcBorders>
              <w:top w:val="nil"/>
              <w:left w:val="nil"/>
              <w:bottom w:val="single" w:sz="6" w:space="0" w:color="auto"/>
              <w:right w:val="nil"/>
            </w:tcBorders>
            <w:vAlign w:val="bottom"/>
          </w:tcPr>
          <w:p w14:paraId="52C2455C"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No</w:t>
            </w:r>
          </w:p>
        </w:tc>
        <w:tc>
          <w:tcPr>
            <w:tcW w:w="392" w:type="pct"/>
            <w:tcBorders>
              <w:top w:val="nil"/>
              <w:left w:val="nil"/>
              <w:bottom w:val="single" w:sz="6" w:space="0" w:color="auto"/>
              <w:right w:val="nil"/>
            </w:tcBorders>
            <w:vAlign w:val="bottom"/>
          </w:tcPr>
          <w:p w14:paraId="01EBAD39"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rPr>
            </w:pPr>
            <w:r w:rsidRPr="006F40D1">
              <w:rPr>
                <w:rFonts w:ascii="Times New Roman" w:hAnsi="Times New Roman" w:cs="Times New Roman"/>
                <w:color w:val="000000"/>
              </w:rPr>
              <w:t>Yes</w:t>
            </w:r>
          </w:p>
        </w:tc>
        <w:tc>
          <w:tcPr>
            <w:tcW w:w="421" w:type="pct"/>
            <w:tcBorders>
              <w:top w:val="nil"/>
              <w:left w:val="nil"/>
              <w:bottom w:val="single" w:sz="6" w:space="0" w:color="auto"/>
              <w:right w:val="nil"/>
            </w:tcBorders>
            <w:vAlign w:val="bottom"/>
          </w:tcPr>
          <w:p w14:paraId="49610C2B"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No</w:t>
            </w:r>
          </w:p>
        </w:tc>
        <w:tc>
          <w:tcPr>
            <w:tcW w:w="418" w:type="pct"/>
            <w:tcBorders>
              <w:top w:val="nil"/>
              <w:left w:val="nil"/>
              <w:bottom w:val="single" w:sz="6" w:space="0" w:color="auto"/>
              <w:right w:val="nil"/>
            </w:tcBorders>
            <w:vAlign w:val="bottom"/>
          </w:tcPr>
          <w:p w14:paraId="2B1CAAC3" w14:textId="77777777" w:rsidR="009F73C0" w:rsidRPr="006F40D1" w:rsidRDefault="009F73C0" w:rsidP="00652520">
            <w:pPr>
              <w:widowControl w:val="0"/>
              <w:autoSpaceDE w:val="0"/>
              <w:autoSpaceDN w:val="0"/>
              <w:adjustRightInd w:val="0"/>
              <w:spacing w:after="0" w:line="240" w:lineRule="auto"/>
              <w:jc w:val="center"/>
              <w:rPr>
                <w:rFonts w:ascii="Times New Roman" w:hAnsi="Times New Roman" w:cs="Times New Roman"/>
                <w:color w:val="000000"/>
              </w:rPr>
            </w:pPr>
            <w:r w:rsidRPr="006F40D1">
              <w:rPr>
                <w:rFonts w:ascii="Times New Roman" w:hAnsi="Times New Roman" w:cs="Times New Roman"/>
                <w:color w:val="000000"/>
              </w:rPr>
              <w:t>Yes</w:t>
            </w:r>
          </w:p>
        </w:tc>
      </w:tr>
    </w:tbl>
    <w:p w14:paraId="0D8CD203" w14:textId="77777777" w:rsidR="009F73C0" w:rsidRDefault="009F73C0" w:rsidP="009F73C0">
      <w:pPr>
        <w:spacing w:after="0" w:line="240" w:lineRule="auto"/>
        <w:jc w:val="both"/>
        <w:rPr>
          <w:rFonts w:ascii="Times New Roman" w:hAnsi="Times New Roman" w:cs="Times New Roman"/>
          <w:sz w:val="20"/>
          <w:szCs w:val="20"/>
        </w:rPr>
        <w:sectPr w:rsidR="009F73C0" w:rsidSect="005758BA">
          <w:footerReference w:type="default" r:id="rId54"/>
          <w:pgSz w:w="15840" w:h="12240" w:orient="landscape" w:code="1"/>
          <w:pgMar w:top="1440" w:right="1440" w:bottom="1440" w:left="1440" w:header="720" w:footer="720" w:gutter="0"/>
          <w:cols w:space="720"/>
          <w:docGrid w:linePitch="360"/>
        </w:sectPr>
      </w:pPr>
    </w:p>
    <w:p w14:paraId="0478B794" w14:textId="77777777" w:rsidR="009F73C0" w:rsidRPr="00D13DAD" w:rsidRDefault="009F73C0" w:rsidP="009F73C0">
      <w:pPr>
        <w:pStyle w:val="Heading2"/>
        <w:spacing w:before="0" w:line="360" w:lineRule="auto"/>
        <w:jc w:val="both"/>
        <w:rPr>
          <w:rFonts w:ascii="Times New Roman" w:hAnsi="Times New Roman" w:cs="Times New Roman"/>
          <w:b/>
          <w:color w:val="auto"/>
          <w:sz w:val="22"/>
          <w:szCs w:val="22"/>
        </w:rPr>
      </w:pPr>
      <w:bookmarkStart w:id="314" w:name="_Toc99640356"/>
      <w:bookmarkStart w:id="315" w:name="_Toc99641829"/>
      <w:bookmarkStart w:id="316" w:name="_Hlk97483748"/>
      <w:bookmarkStart w:id="317" w:name="_Hlk82857682"/>
      <w:r w:rsidRPr="00D13DAD">
        <w:rPr>
          <w:rFonts w:ascii="Times New Roman" w:hAnsi="Times New Roman" w:cs="Times New Roman"/>
          <w:b/>
          <w:color w:val="auto"/>
          <w:sz w:val="22"/>
          <w:szCs w:val="22"/>
        </w:rPr>
        <w:lastRenderedPageBreak/>
        <w:t>Table A8. P</w:t>
      </w:r>
      <w:r w:rsidRPr="00D13DAD">
        <w:rPr>
          <w:rFonts w:ascii="Times New Roman" w:hAnsi="Times New Roman" w:cs="Times New Roman" w:hint="eastAsia"/>
          <w:b/>
          <w:color w:val="auto"/>
          <w:sz w:val="22"/>
          <w:szCs w:val="22"/>
        </w:rPr>
        <w:t>lace</w:t>
      </w:r>
      <w:r w:rsidRPr="00D13DAD">
        <w:rPr>
          <w:rFonts w:ascii="Times New Roman" w:hAnsi="Times New Roman" w:cs="Times New Roman"/>
          <w:b/>
          <w:color w:val="auto"/>
          <w:sz w:val="22"/>
          <w:szCs w:val="22"/>
        </w:rPr>
        <w:t>bo test of the government subsidies using 2012 as the event year</w:t>
      </w:r>
      <w:bookmarkEnd w:id="314"/>
      <w:bookmarkEnd w:id="315"/>
    </w:p>
    <w:p w14:paraId="26276BAE" w14:textId="5923ABB1" w:rsidR="009F73C0" w:rsidRDefault="009F73C0" w:rsidP="009F73C0">
      <w:pPr>
        <w:spacing w:after="0" w:line="240" w:lineRule="auto"/>
        <w:jc w:val="both"/>
        <w:rPr>
          <w:rFonts w:ascii="Times New Roman" w:hAnsi="Times New Roman" w:cs="Times New Roman"/>
          <w:sz w:val="20"/>
          <w:szCs w:val="20"/>
        </w:rPr>
      </w:pPr>
      <w:r w:rsidRPr="00FD1601">
        <w:rPr>
          <w:rFonts w:ascii="Times New Roman" w:hAnsi="Times New Roman" w:cs="Times New Roman"/>
          <w:sz w:val="20"/>
          <w:szCs w:val="20"/>
        </w:rPr>
        <w:t xml:space="preserve">This table presents the DID analysis of the government </w:t>
      </w:r>
      <w:r>
        <w:rPr>
          <w:rFonts w:ascii="Times New Roman" w:hAnsi="Times New Roman" w:cs="Times New Roman"/>
          <w:sz w:val="20"/>
          <w:szCs w:val="20"/>
        </w:rPr>
        <w:t>subsidies</w:t>
      </w:r>
      <w:r w:rsidRPr="00FD1601">
        <w:rPr>
          <w:rFonts w:ascii="Times New Roman" w:hAnsi="Times New Roman" w:cs="Times New Roman"/>
          <w:sz w:val="20"/>
          <w:szCs w:val="20"/>
        </w:rPr>
        <w:t xml:space="preserve"> for Chinese firms in the </w:t>
      </w:r>
      <w:r>
        <w:rPr>
          <w:rFonts w:ascii="Times New Roman" w:hAnsi="Times New Roman" w:cs="Times New Roman"/>
          <w:sz w:val="20"/>
          <w:szCs w:val="20"/>
        </w:rPr>
        <w:t>propensity score</w:t>
      </w:r>
      <w:r w:rsidRPr="00FD1601">
        <w:rPr>
          <w:rFonts w:ascii="Times New Roman" w:hAnsi="Times New Roman" w:cs="Times New Roman"/>
          <w:sz w:val="20"/>
          <w:szCs w:val="20"/>
        </w:rPr>
        <w:t xml:space="preserve"> matched sample over </w:t>
      </w:r>
      <w:r>
        <w:rPr>
          <w:rFonts w:ascii="Times New Roman" w:hAnsi="Times New Roman" w:cs="Times New Roman"/>
          <w:sz w:val="20"/>
          <w:szCs w:val="20"/>
        </w:rPr>
        <w:t>2009</w:t>
      </w:r>
      <w:r w:rsidRPr="00FD1601">
        <w:rPr>
          <w:rFonts w:ascii="Times New Roman" w:hAnsi="Times New Roman" w:cs="Times New Roman"/>
          <w:sz w:val="20"/>
          <w:szCs w:val="20"/>
        </w:rPr>
        <w:t>-201</w:t>
      </w:r>
      <w:r>
        <w:rPr>
          <w:rFonts w:ascii="Times New Roman" w:hAnsi="Times New Roman" w:cs="Times New Roman"/>
          <w:sz w:val="20"/>
          <w:szCs w:val="20"/>
        </w:rPr>
        <w:t>4</w:t>
      </w:r>
      <w:r w:rsidRPr="00FD1601">
        <w:rPr>
          <w:rFonts w:ascii="Times New Roman" w:hAnsi="Times New Roman" w:cs="Times New Roman"/>
          <w:sz w:val="20"/>
          <w:szCs w:val="20"/>
        </w:rPr>
        <w:t>.</w:t>
      </w:r>
      <w:r>
        <w:rPr>
          <w:rFonts w:ascii="Times New Roman" w:hAnsi="Times New Roman" w:cs="Times New Roman"/>
          <w:sz w:val="20"/>
          <w:szCs w:val="20"/>
        </w:rPr>
        <w:t xml:space="preserve"> Placebo test assumes that the event year is 2012.</w:t>
      </w:r>
      <w:r w:rsidRPr="00FD1601">
        <w:rPr>
          <w:rFonts w:ascii="Times New Roman" w:hAnsi="Times New Roman" w:cs="Times New Roman"/>
          <w:sz w:val="20"/>
          <w:szCs w:val="20"/>
        </w:rPr>
        <w:t xml:space="preserve"> </w:t>
      </w:r>
      <w:r>
        <w:rPr>
          <w:rFonts w:ascii="Times New Roman" w:hAnsi="Times New Roman" w:cs="Times New Roman"/>
          <w:sz w:val="20"/>
          <w:szCs w:val="20"/>
        </w:rPr>
        <w:t>C</w:t>
      </w:r>
      <w:r w:rsidRPr="00FD1601">
        <w:rPr>
          <w:rFonts w:ascii="Times New Roman" w:hAnsi="Times New Roman" w:cs="Times New Roman"/>
          <w:sz w:val="20"/>
          <w:szCs w:val="20"/>
        </w:rPr>
        <w:t>ontrol firms are matched by size</w:t>
      </w:r>
      <w:r w:rsidR="00C039AC">
        <w:rPr>
          <w:rFonts w:ascii="Times New Roman" w:hAnsi="Times New Roman" w:cs="Times New Roman"/>
          <w:sz w:val="20"/>
          <w:szCs w:val="20"/>
        </w:rPr>
        <w:t xml:space="preserve"> and</w:t>
      </w:r>
      <w:r>
        <w:rPr>
          <w:rFonts w:ascii="Times New Roman" w:hAnsi="Times New Roman" w:cs="Times New Roman"/>
          <w:sz w:val="20"/>
          <w:szCs w:val="20"/>
        </w:rPr>
        <w:t xml:space="preserve"> </w:t>
      </w:r>
      <w:r w:rsidRPr="00FD1601">
        <w:rPr>
          <w:rFonts w:ascii="Times New Roman" w:hAnsi="Times New Roman" w:cs="Times New Roman"/>
          <w:sz w:val="20"/>
          <w:szCs w:val="20"/>
        </w:rPr>
        <w:t>book-market ratio</w:t>
      </w:r>
      <w:r>
        <w:rPr>
          <w:rFonts w:ascii="Times New Roman" w:hAnsi="Times New Roman" w:cs="Times New Roman"/>
          <w:sz w:val="20"/>
          <w:szCs w:val="20"/>
        </w:rPr>
        <w:t xml:space="preserve"> using observations from 2007 to 2014</w:t>
      </w:r>
      <w:r w:rsidRPr="00FD1601">
        <w:rPr>
          <w:rFonts w:ascii="Times New Roman" w:hAnsi="Times New Roman" w:cs="Times New Roman"/>
          <w:sz w:val="20"/>
          <w:szCs w:val="20"/>
        </w:rPr>
        <w:t xml:space="preserve">. </w:t>
      </w:r>
      <w:r>
        <w:rPr>
          <w:rFonts w:ascii="Times New Roman" w:hAnsi="Times New Roman" w:cs="Times New Roman"/>
          <w:sz w:val="20"/>
          <w:szCs w:val="20"/>
        </w:rPr>
        <w:t>The d</w:t>
      </w:r>
      <w:r w:rsidRPr="00FD1601">
        <w:rPr>
          <w:rFonts w:ascii="Times New Roman" w:hAnsi="Times New Roman" w:cs="Times New Roman"/>
          <w:sz w:val="20"/>
          <w:szCs w:val="20"/>
        </w:rPr>
        <w:t xml:space="preserve">ependent variable </w:t>
      </w:r>
      <w:r>
        <w:rPr>
          <w:rFonts w:ascii="Times New Roman" w:hAnsi="Times New Roman" w:cs="Times New Roman"/>
          <w:i/>
          <w:iCs/>
          <w:sz w:val="20"/>
          <w:szCs w:val="20"/>
        </w:rPr>
        <w:t>GovtSub</w:t>
      </w:r>
      <w:r w:rsidRPr="00FD1601">
        <w:rPr>
          <w:rFonts w:ascii="Times New Roman" w:hAnsi="Times New Roman" w:cs="Times New Roman"/>
          <w:sz w:val="20"/>
          <w:szCs w:val="20"/>
        </w:rPr>
        <w:t xml:space="preserve"> is government </w:t>
      </w:r>
      <w:r>
        <w:rPr>
          <w:rFonts w:ascii="Times New Roman" w:hAnsi="Times New Roman" w:cs="Times New Roman"/>
          <w:sz w:val="20"/>
          <w:szCs w:val="20"/>
        </w:rPr>
        <w:t>subsidies</w:t>
      </w:r>
      <w:r w:rsidRPr="00FD1601">
        <w:rPr>
          <w:rFonts w:ascii="Times New Roman" w:hAnsi="Times New Roman" w:cs="Times New Roman"/>
          <w:sz w:val="20"/>
          <w:szCs w:val="20"/>
        </w:rPr>
        <w:t xml:space="preserve"> scaled by total assets.</w:t>
      </w:r>
      <w:r>
        <w:rPr>
          <w:rFonts w:ascii="Times New Roman" w:hAnsi="Times New Roman" w:cs="Times New Roman"/>
          <w:sz w:val="20"/>
          <w:szCs w:val="20"/>
        </w:rPr>
        <w:t xml:space="preserve"> </w:t>
      </w:r>
      <w:r w:rsidRPr="00FD1601">
        <w:rPr>
          <w:rFonts w:ascii="Times New Roman" w:hAnsi="Times New Roman" w:cs="Times New Roman"/>
          <w:i/>
          <w:iCs/>
          <w:sz w:val="20"/>
          <w:szCs w:val="20"/>
        </w:rPr>
        <w:t>GovtSu</w:t>
      </w:r>
      <w:r>
        <w:rPr>
          <w:rFonts w:ascii="Times New Roman" w:hAnsi="Times New Roman" w:cs="Times New Roman"/>
          <w:i/>
          <w:iCs/>
          <w:sz w:val="20"/>
          <w:szCs w:val="20"/>
        </w:rPr>
        <w:t>bDummy</w:t>
      </w:r>
      <w:r w:rsidRPr="00FD1601">
        <w:rPr>
          <w:rFonts w:ascii="Times New Roman" w:hAnsi="Times New Roman" w:cs="Times New Roman"/>
          <w:sz w:val="20"/>
          <w:szCs w:val="20"/>
        </w:rPr>
        <w:t xml:space="preserve"> </w:t>
      </w:r>
      <w:r>
        <w:rPr>
          <w:rFonts w:ascii="Times New Roman" w:hAnsi="Times New Roman" w:cs="Times New Roman"/>
          <w:sz w:val="20"/>
          <w:szCs w:val="20"/>
        </w:rPr>
        <w:t xml:space="preserve">equals one if a firm receives government subsidies, and zero otherwise. </w:t>
      </w:r>
      <w:r w:rsidRPr="00FD1601">
        <w:rPr>
          <w:rFonts w:ascii="Times New Roman" w:hAnsi="Times New Roman" w:cs="Times New Roman"/>
          <w:i/>
          <w:iCs/>
          <w:sz w:val="20"/>
          <w:szCs w:val="20"/>
        </w:rPr>
        <w:t>Treated</w:t>
      </w:r>
      <w:r w:rsidRPr="00FD1601">
        <w:rPr>
          <w:rFonts w:ascii="Times New Roman" w:hAnsi="Times New Roman" w:cs="Times New Roman"/>
          <w:sz w:val="20"/>
          <w:szCs w:val="20"/>
        </w:rPr>
        <w:t xml:space="preserve"> equals one if a firm is in industries targeted by MC 2025 and zero otherwise. </w:t>
      </w:r>
      <w:r w:rsidRPr="00FD1601">
        <w:rPr>
          <w:rFonts w:ascii="Times New Roman" w:hAnsi="Times New Roman" w:cs="Times New Roman"/>
          <w:i/>
          <w:iCs/>
          <w:sz w:val="20"/>
          <w:szCs w:val="20"/>
        </w:rPr>
        <w:t>After</w:t>
      </w:r>
      <w:r>
        <w:rPr>
          <w:rFonts w:ascii="Times New Roman" w:hAnsi="Times New Roman" w:cs="Times New Roman"/>
          <w:i/>
          <w:iCs/>
          <w:sz w:val="20"/>
          <w:szCs w:val="20"/>
        </w:rPr>
        <w:t>2012</w:t>
      </w:r>
      <w:r w:rsidRPr="00FD1601">
        <w:rPr>
          <w:rFonts w:ascii="Times New Roman" w:hAnsi="Times New Roman" w:cs="Times New Roman"/>
          <w:sz w:val="20"/>
          <w:szCs w:val="20"/>
        </w:rPr>
        <w:t xml:space="preserve"> equals one if year is greater than or equal to </w:t>
      </w:r>
      <w:r>
        <w:rPr>
          <w:rFonts w:ascii="Times New Roman" w:hAnsi="Times New Roman" w:cs="Times New Roman"/>
          <w:sz w:val="20"/>
          <w:szCs w:val="20"/>
        </w:rPr>
        <w:t>2012</w:t>
      </w:r>
      <w:r w:rsidRPr="00FD1601">
        <w:rPr>
          <w:rFonts w:ascii="Times New Roman" w:hAnsi="Times New Roman" w:cs="Times New Roman"/>
          <w:sz w:val="20"/>
          <w:szCs w:val="20"/>
        </w:rPr>
        <w:t xml:space="preserve"> and zero otherwise. </w:t>
      </w:r>
      <w:r w:rsidRPr="00FD1601">
        <w:rPr>
          <w:rFonts w:ascii="Times New Roman" w:hAnsi="Times New Roman" w:cs="Times New Roman"/>
          <w:i/>
          <w:iCs/>
          <w:sz w:val="20"/>
          <w:szCs w:val="20"/>
        </w:rPr>
        <w:t>Size</w:t>
      </w:r>
      <w:r w:rsidRPr="00FD1601">
        <w:rPr>
          <w:rFonts w:ascii="Times New Roman" w:hAnsi="Times New Roman" w:cs="Times New Roman"/>
          <w:sz w:val="20"/>
          <w:szCs w:val="20"/>
        </w:rPr>
        <w:t xml:space="preserve"> is natural log of total assets. </w:t>
      </w:r>
      <w:r w:rsidRPr="00FD1601">
        <w:rPr>
          <w:rFonts w:ascii="Times New Roman" w:hAnsi="Times New Roman" w:cs="Times New Roman"/>
          <w:i/>
          <w:iCs/>
          <w:sz w:val="20"/>
          <w:szCs w:val="20"/>
        </w:rPr>
        <w:t>Age</w:t>
      </w:r>
      <w:r w:rsidRPr="00FD1601">
        <w:rPr>
          <w:rFonts w:ascii="Times New Roman" w:hAnsi="Times New Roman" w:cs="Times New Roman"/>
          <w:sz w:val="20"/>
          <w:szCs w:val="20"/>
        </w:rPr>
        <w:t xml:space="preserve"> is number of years since a firm is established. </w:t>
      </w:r>
      <w:r w:rsidRPr="00781C14">
        <w:rPr>
          <w:rFonts w:ascii="Times New Roman" w:hAnsi="Times New Roman" w:cs="Times New Roman"/>
          <w:i/>
          <w:iCs/>
          <w:sz w:val="20"/>
          <w:szCs w:val="20"/>
        </w:rPr>
        <w:t>Political Connection</w:t>
      </w:r>
      <w:r>
        <w:rPr>
          <w:rFonts w:ascii="Times New Roman" w:hAnsi="Times New Roman" w:cs="Times New Roman"/>
          <w:sz w:val="20"/>
          <w:szCs w:val="20"/>
        </w:rPr>
        <w:t xml:space="preserve"> equals one if at least one </w:t>
      </w:r>
      <w:r w:rsidRPr="00AE42A5">
        <w:rPr>
          <w:rFonts w:ascii="Times New Roman" w:hAnsi="Times New Roman" w:cs="Times New Roman"/>
          <w:sz w:val="20"/>
          <w:szCs w:val="20"/>
        </w:rPr>
        <w:t>director on the board</w:t>
      </w:r>
      <w:r>
        <w:rPr>
          <w:rFonts w:ascii="Times New Roman" w:hAnsi="Times New Roman" w:cs="Times New Roman"/>
          <w:sz w:val="20"/>
          <w:szCs w:val="20"/>
        </w:rPr>
        <w:t xml:space="preserve"> </w:t>
      </w:r>
      <w:r w:rsidRPr="00624559">
        <w:rPr>
          <w:rFonts w:ascii="Times New Roman" w:hAnsi="Times New Roman" w:cs="Times New Roman"/>
          <w:sz w:val="20"/>
          <w:szCs w:val="20"/>
        </w:rPr>
        <w:t>was or is an official of the central government, a local government, or the military</w:t>
      </w:r>
      <w:r>
        <w:rPr>
          <w:rFonts w:ascii="Times New Roman" w:hAnsi="Times New Roman" w:cs="Times New Roman"/>
          <w:sz w:val="20"/>
          <w:szCs w:val="20"/>
        </w:rPr>
        <w:t xml:space="preserve"> following Fan, Wong, and Zhang (2007) and Liu, Shu, and Wei (2017), and zero otherwise.</w:t>
      </w:r>
      <w:r w:rsidRPr="00FD7A6B">
        <w:rPr>
          <w:rFonts w:ascii="Times New Roman" w:hAnsi="Times New Roman" w:cs="Times New Roman"/>
          <w:i/>
          <w:iCs/>
          <w:sz w:val="20"/>
          <w:szCs w:val="20"/>
        </w:rPr>
        <w:t xml:space="preserve"> Earnings Management</w:t>
      </w:r>
      <w:r>
        <w:rPr>
          <w:rFonts w:ascii="Times New Roman" w:hAnsi="Times New Roman" w:cs="Times New Roman"/>
          <w:sz w:val="20"/>
          <w:szCs w:val="20"/>
        </w:rPr>
        <w:t xml:space="preserve"> is the </w:t>
      </w:r>
      <w:r w:rsidRPr="0020125F">
        <w:rPr>
          <w:rFonts w:ascii="Times New Roman" w:hAnsi="Times New Roman" w:cs="Times New Roman"/>
          <w:sz w:val="20"/>
          <w:szCs w:val="20"/>
        </w:rPr>
        <w:t>discretionary accruals</w:t>
      </w:r>
      <w:r>
        <w:rPr>
          <w:rFonts w:ascii="Times New Roman" w:hAnsi="Times New Roman" w:cs="Times New Roman"/>
          <w:sz w:val="20"/>
          <w:szCs w:val="20"/>
        </w:rPr>
        <w:t xml:space="preserve"> following </w:t>
      </w:r>
      <w:r w:rsidRPr="0095239D">
        <w:rPr>
          <w:rFonts w:ascii="Times New Roman" w:hAnsi="Times New Roman" w:cs="Times New Roman"/>
          <w:sz w:val="20"/>
          <w:szCs w:val="20"/>
        </w:rPr>
        <w:t>Kothari, Leone, and Wasley (2005)</w:t>
      </w:r>
      <w:r>
        <w:rPr>
          <w:rFonts w:ascii="Times New Roman" w:hAnsi="Times New Roman" w:cs="Times New Roman"/>
          <w:sz w:val="20"/>
          <w:szCs w:val="20"/>
        </w:rPr>
        <w:t xml:space="preserve"> and </w:t>
      </w:r>
      <w:r w:rsidRPr="007E6F76">
        <w:rPr>
          <w:rFonts w:ascii="Times New Roman" w:hAnsi="Times New Roman" w:cs="Times New Roman"/>
          <w:sz w:val="20"/>
          <w:szCs w:val="20"/>
        </w:rPr>
        <w:t>Giannetti,</w:t>
      </w:r>
      <w:r>
        <w:rPr>
          <w:rFonts w:ascii="Times New Roman" w:hAnsi="Times New Roman" w:cs="Times New Roman"/>
          <w:sz w:val="20"/>
          <w:szCs w:val="20"/>
        </w:rPr>
        <w:t xml:space="preserve"> </w:t>
      </w:r>
      <w:r w:rsidRPr="007E6F76">
        <w:rPr>
          <w:rFonts w:ascii="Times New Roman" w:hAnsi="Times New Roman" w:cs="Times New Roman"/>
          <w:sz w:val="20"/>
          <w:szCs w:val="20"/>
        </w:rPr>
        <w:t>Liao, and Yu (2015)</w:t>
      </w:r>
      <w:r>
        <w:rPr>
          <w:rFonts w:ascii="Times New Roman" w:hAnsi="Times New Roman" w:cs="Times New Roman"/>
          <w:sz w:val="20"/>
          <w:szCs w:val="20"/>
        </w:rPr>
        <w:t xml:space="preserve">. </w:t>
      </w:r>
      <w:r w:rsidRPr="00FD1601">
        <w:rPr>
          <w:rFonts w:ascii="Times New Roman" w:hAnsi="Times New Roman" w:cs="Times New Roman"/>
          <w:sz w:val="20"/>
          <w:szCs w:val="20"/>
        </w:rPr>
        <w:t>All continuous variables are winsorized at 1%. The table reports t-value in parentheses. All t-values are computed with standard errors clustered at the firm level. Significance levels at 1%, 5% and 10% are denoted by *, ** and ***, respectively.</w:t>
      </w:r>
    </w:p>
    <w:p w14:paraId="515AAD8E" w14:textId="77777777" w:rsidR="009F73C0" w:rsidRDefault="009F73C0" w:rsidP="009F73C0">
      <w:pPr>
        <w:spacing w:after="0" w:line="240" w:lineRule="auto"/>
        <w:jc w:val="both"/>
        <w:rPr>
          <w:rFonts w:ascii="Times New Roman" w:hAnsi="Times New Roman" w:cs="Times New Roman"/>
          <w:sz w:val="20"/>
          <w:szCs w:val="20"/>
        </w:rPr>
      </w:pPr>
    </w:p>
    <w:tbl>
      <w:tblPr>
        <w:tblW w:w="0" w:type="auto"/>
        <w:jc w:val="center"/>
        <w:tblCellMar>
          <w:left w:w="75" w:type="dxa"/>
          <w:right w:w="75" w:type="dxa"/>
        </w:tblCellMar>
        <w:tblLook w:val="0000" w:firstRow="0" w:lastRow="0" w:firstColumn="0" w:lastColumn="0" w:noHBand="0" w:noVBand="0"/>
      </w:tblPr>
      <w:tblGrid>
        <w:gridCol w:w="2136"/>
        <w:gridCol w:w="1049"/>
        <w:gridCol w:w="933"/>
        <w:gridCol w:w="1654"/>
        <w:gridCol w:w="1654"/>
      </w:tblGrid>
      <w:tr w:rsidR="009F73C0" w:rsidRPr="00500799" w14:paraId="0285708C" w14:textId="77777777" w:rsidTr="00F56AF9">
        <w:trPr>
          <w:jc w:val="center"/>
        </w:trPr>
        <w:tc>
          <w:tcPr>
            <w:tcW w:w="0" w:type="auto"/>
            <w:tcBorders>
              <w:top w:val="single" w:sz="6" w:space="0" w:color="auto"/>
              <w:left w:val="nil"/>
              <w:bottom w:val="nil"/>
              <w:right w:val="nil"/>
            </w:tcBorders>
          </w:tcPr>
          <w:p w14:paraId="1EC0F508"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p>
        </w:tc>
        <w:tc>
          <w:tcPr>
            <w:tcW w:w="0" w:type="auto"/>
            <w:tcBorders>
              <w:top w:val="single" w:sz="6" w:space="0" w:color="auto"/>
              <w:left w:val="nil"/>
              <w:bottom w:val="nil"/>
              <w:right w:val="nil"/>
            </w:tcBorders>
          </w:tcPr>
          <w:p w14:paraId="6B850294"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(1)</w:t>
            </w:r>
          </w:p>
        </w:tc>
        <w:tc>
          <w:tcPr>
            <w:tcW w:w="0" w:type="auto"/>
            <w:tcBorders>
              <w:top w:val="single" w:sz="6" w:space="0" w:color="auto"/>
              <w:left w:val="nil"/>
              <w:bottom w:val="nil"/>
              <w:right w:val="nil"/>
            </w:tcBorders>
          </w:tcPr>
          <w:p w14:paraId="68C0DD53"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(2)</w:t>
            </w:r>
          </w:p>
        </w:tc>
        <w:tc>
          <w:tcPr>
            <w:tcW w:w="0" w:type="auto"/>
            <w:tcBorders>
              <w:top w:val="single" w:sz="6" w:space="0" w:color="auto"/>
              <w:left w:val="nil"/>
              <w:bottom w:val="nil"/>
              <w:right w:val="nil"/>
            </w:tcBorders>
          </w:tcPr>
          <w:p w14:paraId="49F7B934"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(3)</w:t>
            </w:r>
          </w:p>
        </w:tc>
        <w:tc>
          <w:tcPr>
            <w:tcW w:w="0" w:type="auto"/>
            <w:tcBorders>
              <w:top w:val="single" w:sz="6" w:space="0" w:color="auto"/>
              <w:left w:val="nil"/>
              <w:bottom w:val="nil"/>
              <w:right w:val="nil"/>
            </w:tcBorders>
          </w:tcPr>
          <w:p w14:paraId="3F88E9FD"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(4)</w:t>
            </w:r>
          </w:p>
        </w:tc>
      </w:tr>
      <w:tr w:rsidR="009F73C0" w:rsidRPr="00500799" w14:paraId="341AF99B" w14:textId="77777777" w:rsidTr="00F56AF9">
        <w:trPr>
          <w:jc w:val="center"/>
        </w:trPr>
        <w:tc>
          <w:tcPr>
            <w:tcW w:w="0" w:type="auto"/>
            <w:tcBorders>
              <w:top w:val="nil"/>
              <w:left w:val="nil"/>
              <w:bottom w:val="single" w:sz="6" w:space="0" w:color="auto"/>
              <w:right w:val="nil"/>
            </w:tcBorders>
          </w:tcPr>
          <w:p w14:paraId="543B51F9"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VARIABLES</w:t>
            </w:r>
          </w:p>
        </w:tc>
        <w:tc>
          <w:tcPr>
            <w:tcW w:w="0" w:type="auto"/>
            <w:tcBorders>
              <w:top w:val="nil"/>
              <w:left w:val="nil"/>
              <w:bottom w:val="single" w:sz="6" w:space="0" w:color="auto"/>
              <w:right w:val="nil"/>
            </w:tcBorders>
          </w:tcPr>
          <w:p w14:paraId="02C49042"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w:t>
            </w:r>
          </w:p>
        </w:tc>
        <w:tc>
          <w:tcPr>
            <w:tcW w:w="0" w:type="auto"/>
            <w:tcBorders>
              <w:top w:val="nil"/>
              <w:left w:val="nil"/>
              <w:bottom w:val="single" w:sz="6" w:space="0" w:color="auto"/>
              <w:right w:val="nil"/>
            </w:tcBorders>
          </w:tcPr>
          <w:p w14:paraId="49DEF371"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w:t>
            </w:r>
          </w:p>
        </w:tc>
        <w:tc>
          <w:tcPr>
            <w:tcW w:w="0" w:type="auto"/>
            <w:tcBorders>
              <w:top w:val="nil"/>
              <w:left w:val="nil"/>
              <w:bottom w:val="single" w:sz="6" w:space="0" w:color="auto"/>
              <w:right w:val="nil"/>
            </w:tcBorders>
          </w:tcPr>
          <w:p w14:paraId="092E0A20"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GovtSubDummy</w:t>
            </w:r>
          </w:p>
        </w:tc>
        <w:tc>
          <w:tcPr>
            <w:tcW w:w="0" w:type="auto"/>
            <w:tcBorders>
              <w:top w:val="nil"/>
              <w:left w:val="nil"/>
              <w:bottom w:val="single" w:sz="6" w:space="0" w:color="auto"/>
              <w:right w:val="nil"/>
            </w:tcBorders>
          </w:tcPr>
          <w:p w14:paraId="46473076"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rPr>
              <w:t>GovtSubDummy</w:t>
            </w:r>
          </w:p>
        </w:tc>
      </w:tr>
      <w:tr w:rsidR="009F73C0" w:rsidRPr="00500799" w14:paraId="638A63C6" w14:textId="77777777" w:rsidTr="00F56AF9">
        <w:trPr>
          <w:jc w:val="center"/>
        </w:trPr>
        <w:tc>
          <w:tcPr>
            <w:tcW w:w="0" w:type="auto"/>
            <w:tcBorders>
              <w:top w:val="nil"/>
              <w:left w:val="nil"/>
              <w:bottom w:val="nil"/>
              <w:right w:val="nil"/>
            </w:tcBorders>
          </w:tcPr>
          <w:p w14:paraId="09E687E1"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tcPr>
          <w:p w14:paraId="6BF76AAC"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0DC44192"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3D1445E5"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nil"/>
              <w:left w:val="nil"/>
              <w:bottom w:val="nil"/>
              <w:right w:val="nil"/>
            </w:tcBorders>
          </w:tcPr>
          <w:p w14:paraId="4DCA4373"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p>
        </w:tc>
      </w:tr>
      <w:tr w:rsidR="009F73C0" w:rsidRPr="00500799" w14:paraId="53AA453B" w14:textId="77777777" w:rsidTr="00F56AF9">
        <w:trPr>
          <w:jc w:val="center"/>
        </w:trPr>
        <w:tc>
          <w:tcPr>
            <w:tcW w:w="0" w:type="auto"/>
            <w:tcBorders>
              <w:top w:val="nil"/>
              <w:left w:val="nil"/>
              <w:bottom w:val="nil"/>
              <w:right w:val="nil"/>
            </w:tcBorders>
          </w:tcPr>
          <w:p w14:paraId="4F228A55"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Treated*After2012</w:t>
            </w:r>
          </w:p>
        </w:tc>
        <w:tc>
          <w:tcPr>
            <w:tcW w:w="0" w:type="auto"/>
            <w:tcBorders>
              <w:top w:val="nil"/>
              <w:left w:val="nil"/>
              <w:bottom w:val="nil"/>
              <w:right w:val="nil"/>
            </w:tcBorders>
            <w:vAlign w:val="bottom"/>
          </w:tcPr>
          <w:p w14:paraId="7B21ABD4"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0.000</w:t>
            </w:r>
          </w:p>
        </w:tc>
        <w:tc>
          <w:tcPr>
            <w:tcW w:w="0" w:type="auto"/>
            <w:tcBorders>
              <w:top w:val="nil"/>
              <w:left w:val="nil"/>
              <w:bottom w:val="nil"/>
              <w:right w:val="nil"/>
            </w:tcBorders>
            <w:vAlign w:val="bottom"/>
          </w:tcPr>
          <w:p w14:paraId="55C9D2C2"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0.001</w:t>
            </w:r>
          </w:p>
        </w:tc>
        <w:tc>
          <w:tcPr>
            <w:tcW w:w="0" w:type="auto"/>
            <w:tcBorders>
              <w:top w:val="nil"/>
              <w:left w:val="nil"/>
              <w:bottom w:val="nil"/>
              <w:right w:val="nil"/>
            </w:tcBorders>
            <w:vAlign w:val="bottom"/>
          </w:tcPr>
          <w:p w14:paraId="3AA7484D"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0.004</w:t>
            </w:r>
          </w:p>
        </w:tc>
        <w:tc>
          <w:tcPr>
            <w:tcW w:w="0" w:type="auto"/>
            <w:tcBorders>
              <w:top w:val="nil"/>
              <w:left w:val="nil"/>
              <w:bottom w:val="nil"/>
              <w:right w:val="nil"/>
            </w:tcBorders>
            <w:vAlign w:val="bottom"/>
          </w:tcPr>
          <w:p w14:paraId="3E8D740F"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0.001</w:t>
            </w:r>
          </w:p>
        </w:tc>
      </w:tr>
      <w:tr w:rsidR="009F73C0" w:rsidRPr="00500799" w14:paraId="6F48B4D8" w14:textId="77777777" w:rsidTr="00F56AF9">
        <w:trPr>
          <w:jc w:val="center"/>
        </w:trPr>
        <w:tc>
          <w:tcPr>
            <w:tcW w:w="0" w:type="auto"/>
            <w:tcBorders>
              <w:top w:val="nil"/>
              <w:left w:val="nil"/>
              <w:bottom w:val="nil"/>
              <w:right w:val="nil"/>
            </w:tcBorders>
          </w:tcPr>
          <w:p w14:paraId="462EC3D9"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0B1C2664"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(0.592)</w:t>
            </w:r>
          </w:p>
        </w:tc>
        <w:tc>
          <w:tcPr>
            <w:tcW w:w="0" w:type="auto"/>
            <w:tcBorders>
              <w:top w:val="nil"/>
              <w:left w:val="nil"/>
              <w:bottom w:val="nil"/>
              <w:right w:val="nil"/>
            </w:tcBorders>
            <w:vAlign w:val="bottom"/>
          </w:tcPr>
          <w:p w14:paraId="51F9738A"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(0.671)</w:t>
            </w:r>
          </w:p>
        </w:tc>
        <w:tc>
          <w:tcPr>
            <w:tcW w:w="0" w:type="auto"/>
            <w:tcBorders>
              <w:top w:val="nil"/>
              <w:left w:val="nil"/>
              <w:bottom w:val="nil"/>
              <w:right w:val="nil"/>
            </w:tcBorders>
            <w:vAlign w:val="bottom"/>
          </w:tcPr>
          <w:p w14:paraId="69D24B39"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(0.304)</w:t>
            </w:r>
          </w:p>
        </w:tc>
        <w:tc>
          <w:tcPr>
            <w:tcW w:w="0" w:type="auto"/>
            <w:tcBorders>
              <w:top w:val="nil"/>
              <w:left w:val="nil"/>
              <w:bottom w:val="nil"/>
              <w:right w:val="nil"/>
            </w:tcBorders>
            <w:vAlign w:val="bottom"/>
          </w:tcPr>
          <w:p w14:paraId="439CBE98"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(0.039)</w:t>
            </w:r>
          </w:p>
        </w:tc>
      </w:tr>
      <w:tr w:rsidR="009F73C0" w:rsidRPr="00500799" w14:paraId="549E53DE" w14:textId="77777777" w:rsidTr="00F56AF9">
        <w:trPr>
          <w:jc w:val="center"/>
        </w:trPr>
        <w:tc>
          <w:tcPr>
            <w:tcW w:w="0" w:type="auto"/>
            <w:tcBorders>
              <w:top w:val="nil"/>
              <w:left w:val="nil"/>
              <w:bottom w:val="nil"/>
              <w:right w:val="nil"/>
            </w:tcBorders>
          </w:tcPr>
          <w:p w14:paraId="534EA453"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Treated</w:t>
            </w:r>
          </w:p>
        </w:tc>
        <w:tc>
          <w:tcPr>
            <w:tcW w:w="0" w:type="auto"/>
            <w:tcBorders>
              <w:top w:val="nil"/>
              <w:left w:val="nil"/>
              <w:bottom w:val="nil"/>
              <w:right w:val="nil"/>
            </w:tcBorders>
            <w:vAlign w:val="bottom"/>
          </w:tcPr>
          <w:p w14:paraId="0B02E6B0"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0.002**</w:t>
            </w:r>
          </w:p>
        </w:tc>
        <w:tc>
          <w:tcPr>
            <w:tcW w:w="0" w:type="auto"/>
            <w:tcBorders>
              <w:top w:val="nil"/>
              <w:left w:val="nil"/>
              <w:bottom w:val="nil"/>
              <w:right w:val="nil"/>
            </w:tcBorders>
            <w:vAlign w:val="bottom"/>
          </w:tcPr>
          <w:p w14:paraId="09589BF2"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c>
          <w:tcPr>
            <w:tcW w:w="0" w:type="auto"/>
            <w:tcBorders>
              <w:top w:val="nil"/>
              <w:left w:val="nil"/>
              <w:bottom w:val="nil"/>
              <w:right w:val="nil"/>
            </w:tcBorders>
            <w:vAlign w:val="bottom"/>
          </w:tcPr>
          <w:p w14:paraId="27635A9F"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0.003</w:t>
            </w:r>
          </w:p>
        </w:tc>
        <w:tc>
          <w:tcPr>
            <w:tcW w:w="0" w:type="auto"/>
            <w:tcBorders>
              <w:top w:val="nil"/>
              <w:left w:val="nil"/>
              <w:bottom w:val="nil"/>
              <w:right w:val="nil"/>
            </w:tcBorders>
            <w:vAlign w:val="bottom"/>
          </w:tcPr>
          <w:p w14:paraId="29985915"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 </w:t>
            </w:r>
          </w:p>
        </w:tc>
      </w:tr>
      <w:tr w:rsidR="009F73C0" w:rsidRPr="00500799" w14:paraId="3D9CC6BB" w14:textId="77777777" w:rsidTr="00F56AF9">
        <w:trPr>
          <w:jc w:val="center"/>
        </w:trPr>
        <w:tc>
          <w:tcPr>
            <w:tcW w:w="0" w:type="auto"/>
            <w:tcBorders>
              <w:top w:val="nil"/>
              <w:left w:val="nil"/>
              <w:bottom w:val="nil"/>
              <w:right w:val="nil"/>
            </w:tcBorders>
          </w:tcPr>
          <w:p w14:paraId="5904524D"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15D627F8"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(2.363)</w:t>
            </w:r>
          </w:p>
        </w:tc>
        <w:tc>
          <w:tcPr>
            <w:tcW w:w="0" w:type="auto"/>
            <w:tcBorders>
              <w:top w:val="nil"/>
              <w:left w:val="nil"/>
              <w:bottom w:val="nil"/>
              <w:right w:val="nil"/>
            </w:tcBorders>
            <w:vAlign w:val="bottom"/>
          </w:tcPr>
          <w:p w14:paraId="53C82052"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c>
          <w:tcPr>
            <w:tcW w:w="0" w:type="auto"/>
            <w:tcBorders>
              <w:top w:val="nil"/>
              <w:left w:val="nil"/>
              <w:bottom w:val="nil"/>
              <w:right w:val="nil"/>
            </w:tcBorders>
            <w:vAlign w:val="bottom"/>
          </w:tcPr>
          <w:p w14:paraId="3F8CD1B7"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(0.265)</w:t>
            </w:r>
          </w:p>
        </w:tc>
        <w:tc>
          <w:tcPr>
            <w:tcW w:w="0" w:type="auto"/>
            <w:tcBorders>
              <w:top w:val="nil"/>
              <w:left w:val="nil"/>
              <w:bottom w:val="nil"/>
              <w:right w:val="nil"/>
            </w:tcBorders>
            <w:vAlign w:val="bottom"/>
          </w:tcPr>
          <w:p w14:paraId="185630D9"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 </w:t>
            </w:r>
          </w:p>
        </w:tc>
      </w:tr>
      <w:tr w:rsidR="009F73C0" w:rsidRPr="00500799" w14:paraId="10D366AC" w14:textId="77777777" w:rsidTr="00F56AF9">
        <w:trPr>
          <w:jc w:val="center"/>
        </w:trPr>
        <w:tc>
          <w:tcPr>
            <w:tcW w:w="0" w:type="auto"/>
            <w:tcBorders>
              <w:top w:val="nil"/>
              <w:left w:val="nil"/>
              <w:bottom w:val="nil"/>
              <w:right w:val="nil"/>
            </w:tcBorders>
          </w:tcPr>
          <w:p w14:paraId="4280BBDD"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After2012</w:t>
            </w:r>
          </w:p>
        </w:tc>
        <w:tc>
          <w:tcPr>
            <w:tcW w:w="0" w:type="auto"/>
            <w:tcBorders>
              <w:top w:val="nil"/>
              <w:left w:val="nil"/>
              <w:bottom w:val="nil"/>
              <w:right w:val="nil"/>
            </w:tcBorders>
            <w:vAlign w:val="bottom"/>
          </w:tcPr>
          <w:p w14:paraId="5FB3F582"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0.001**</w:t>
            </w:r>
          </w:p>
        </w:tc>
        <w:tc>
          <w:tcPr>
            <w:tcW w:w="0" w:type="auto"/>
            <w:tcBorders>
              <w:top w:val="nil"/>
              <w:left w:val="nil"/>
              <w:bottom w:val="nil"/>
              <w:right w:val="nil"/>
            </w:tcBorders>
            <w:vAlign w:val="bottom"/>
          </w:tcPr>
          <w:p w14:paraId="15DE6F78"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c>
          <w:tcPr>
            <w:tcW w:w="0" w:type="auto"/>
            <w:tcBorders>
              <w:top w:val="nil"/>
              <w:left w:val="nil"/>
              <w:bottom w:val="nil"/>
              <w:right w:val="nil"/>
            </w:tcBorders>
            <w:vAlign w:val="bottom"/>
          </w:tcPr>
          <w:p w14:paraId="11671002"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0.005</w:t>
            </w:r>
          </w:p>
        </w:tc>
        <w:tc>
          <w:tcPr>
            <w:tcW w:w="0" w:type="auto"/>
            <w:tcBorders>
              <w:top w:val="nil"/>
              <w:left w:val="nil"/>
              <w:bottom w:val="nil"/>
              <w:right w:val="nil"/>
            </w:tcBorders>
            <w:vAlign w:val="bottom"/>
          </w:tcPr>
          <w:p w14:paraId="39DDE628"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 </w:t>
            </w:r>
          </w:p>
        </w:tc>
      </w:tr>
      <w:tr w:rsidR="009F73C0" w:rsidRPr="00500799" w14:paraId="63533824" w14:textId="77777777" w:rsidTr="00F56AF9">
        <w:trPr>
          <w:jc w:val="center"/>
        </w:trPr>
        <w:tc>
          <w:tcPr>
            <w:tcW w:w="0" w:type="auto"/>
            <w:tcBorders>
              <w:top w:val="nil"/>
              <w:left w:val="nil"/>
              <w:bottom w:val="nil"/>
              <w:right w:val="nil"/>
            </w:tcBorders>
          </w:tcPr>
          <w:p w14:paraId="19169BAB"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135EB808"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(2.178)</w:t>
            </w:r>
          </w:p>
        </w:tc>
        <w:tc>
          <w:tcPr>
            <w:tcW w:w="0" w:type="auto"/>
            <w:tcBorders>
              <w:top w:val="nil"/>
              <w:left w:val="nil"/>
              <w:bottom w:val="nil"/>
              <w:right w:val="nil"/>
            </w:tcBorders>
            <w:vAlign w:val="bottom"/>
          </w:tcPr>
          <w:p w14:paraId="33C6B445"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c>
          <w:tcPr>
            <w:tcW w:w="0" w:type="auto"/>
            <w:tcBorders>
              <w:top w:val="nil"/>
              <w:left w:val="nil"/>
              <w:bottom w:val="nil"/>
              <w:right w:val="nil"/>
            </w:tcBorders>
            <w:vAlign w:val="bottom"/>
          </w:tcPr>
          <w:p w14:paraId="68FE78BB"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(0.563)</w:t>
            </w:r>
          </w:p>
        </w:tc>
        <w:tc>
          <w:tcPr>
            <w:tcW w:w="0" w:type="auto"/>
            <w:tcBorders>
              <w:top w:val="nil"/>
              <w:left w:val="nil"/>
              <w:bottom w:val="nil"/>
              <w:right w:val="nil"/>
            </w:tcBorders>
            <w:vAlign w:val="bottom"/>
          </w:tcPr>
          <w:p w14:paraId="056A8A95"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 </w:t>
            </w:r>
          </w:p>
        </w:tc>
      </w:tr>
      <w:tr w:rsidR="009F73C0" w:rsidRPr="00500799" w14:paraId="5800A659" w14:textId="77777777" w:rsidTr="00F56AF9">
        <w:trPr>
          <w:jc w:val="center"/>
        </w:trPr>
        <w:tc>
          <w:tcPr>
            <w:tcW w:w="0" w:type="auto"/>
            <w:tcBorders>
              <w:top w:val="nil"/>
              <w:left w:val="nil"/>
              <w:bottom w:val="nil"/>
              <w:right w:val="nil"/>
            </w:tcBorders>
          </w:tcPr>
          <w:p w14:paraId="0A9D97E5"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Size</w:t>
            </w:r>
          </w:p>
        </w:tc>
        <w:tc>
          <w:tcPr>
            <w:tcW w:w="0" w:type="auto"/>
            <w:tcBorders>
              <w:top w:val="nil"/>
              <w:left w:val="nil"/>
              <w:bottom w:val="nil"/>
              <w:right w:val="nil"/>
            </w:tcBorders>
            <w:vAlign w:val="bottom"/>
          </w:tcPr>
          <w:p w14:paraId="5AD8E55C"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-0.001***</w:t>
            </w:r>
          </w:p>
        </w:tc>
        <w:tc>
          <w:tcPr>
            <w:tcW w:w="0" w:type="auto"/>
            <w:tcBorders>
              <w:top w:val="nil"/>
              <w:left w:val="nil"/>
              <w:bottom w:val="nil"/>
              <w:right w:val="nil"/>
            </w:tcBorders>
            <w:vAlign w:val="bottom"/>
          </w:tcPr>
          <w:p w14:paraId="4DE3EAF7"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-0.001</w:t>
            </w:r>
          </w:p>
        </w:tc>
        <w:tc>
          <w:tcPr>
            <w:tcW w:w="0" w:type="auto"/>
            <w:tcBorders>
              <w:top w:val="nil"/>
              <w:left w:val="nil"/>
              <w:bottom w:val="nil"/>
              <w:right w:val="nil"/>
            </w:tcBorders>
            <w:vAlign w:val="bottom"/>
          </w:tcPr>
          <w:p w14:paraId="3BB9D8D4"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0.007***</w:t>
            </w:r>
          </w:p>
        </w:tc>
        <w:tc>
          <w:tcPr>
            <w:tcW w:w="0" w:type="auto"/>
            <w:tcBorders>
              <w:top w:val="nil"/>
              <w:left w:val="nil"/>
              <w:bottom w:val="nil"/>
              <w:right w:val="nil"/>
            </w:tcBorders>
            <w:vAlign w:val="bottom"/>
          </w:tcPr>
          <w:p w14:paraId="63C00159"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0.020</w:t>
            </w:r>
          </w:p>
        </w:tc>
      </w:tr>
      <w:tr w:rsidR="009F73C0" w:rsidRPr="00500799" w14:paraId="29ACC571" w14:textId="77777777" w:rsidTr="00F56AF9">
        <w:trPr>
          <w:jc w:val="center"/>
        </w:trPr>
        <w:tc>
          <w:tcPr>
            <w:tcW w:w="0" w:type="auto"/>
            <w:tcBorders>
              <w:top w:val="nil"/>
              <w:left w:val="nil"/>
              <w:bottom w:val="nil"/>
              <w:right w:val="nil"/>
            </w:tcBorders>
          </w:tcPr>
          <w:p w14:paraId="2BFA7734"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42BBDBAF"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(-3.996)</w:t>
            </w:r>
          </w:p>
        </w:tc>
        <w:tc>
          <w:tcPr>
            <w:tcW w:w="0" w:type="auto"/>
            <w:tcBorders>
              <w:top w:val="nil"/>
              <w:left w:val="nil"/>
              <w:bottom w:val="nil"/>
              <w:right w:val="nil"/>
            </w:tcBorders>
            <w:vAlign w:val="bottom"/>
          </w:tcPr>
          <w:p w14:paraId="3BE7A197"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(-0.697)</w:t>
            </w:r>
          </w:p>
        </w:tc>
        <w:tc>
          <w:tcPr>
            <w:tcW w:w="0" w:type="auto"/>
            <w:tcBorders>
              <w:top w:val="nil"/>
              <w:left w:val="nil"/>
              <w:bottom w:val="nil"/>
              <w:right w:val="nil"/>
            </w:tcBorders>
            <w:vAlign w:val="bottom"/>
          </w:tcPr>
          <w:p w14:paraId="402EEF9A"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(2.881)</w:t>
            </w:r>
          </w:p>
        </w:tc>
        <w:tc>
          <w:tcPr>
            <w:tcW w:w="0" w:type="auto"/>
            <w:tcBorders>
              <w:top w:val="nil"/>
              <w:left w:val="nil"/>
              <w:bottom w:val="nil"/>
              <w:right w:val="nil"/>
            </w:tcBorders>
            <w:vAlign w:val="bottom"/>
          </w:tcPr>
          <w:p w14:paraId="63AAC74D"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(1.593)</w:t>
            </w:r>
          </w:p>
        </w:tc>
      </w:tr>
      <w:tr w:rsidR="009F73C0" w:rsidRPr="00500799" w14:paraId="5043C934" w14:textId="77777777" w:rsidTr="00F56AF9">
        <w:trPr>
          <w:jc w:val="center"/>
        </w:trPr>
        <w:tc>
          <w:tcPr>
            <w:tcW w:w="0" w:type="auto"/>
            <w:tcBorders>
              <w:top w:val="nil"/>
              <w:left w:val="nil"/>
              <w:bottom w:val="nil"/>
              <w:right w:val="nil"/>
            </w:tcBorders>
          </w:tcPr>
          <w:p w14:paraId="641F4C2D"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 xml:space="preserve">Age </w:t>
            </w:r>
          </w:p>
        </w:tc>
        <w:tc>
          <w:tcPr>
            <w:tcW w:w="0" w:type="auto"/>
            <w:tcBorders>
              <w:top w:val="nil"/>
              <w:left w:val="nil"/>
              <w:bottom w:val="nil"/>
              <w:right w:val="nil"/>
            </w:tcBorders>
            <w:vAlign w:val="bottom"/>
          </w:tcPr>
          <w:p w14:paraId="1FBA492B"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-0.000*</w:t>
            </w:r>
          </w:p>
        </w:tc>
        <w:tc>
          <w:tcPr>
            <w:tcW w:w="0" w:type="auto"/>
            <w:tcBorders>
              <w:top w:val="nil"/>
              <w:left w:val="nil"/>
              <w:bottom w:val="nil"/>
              <w:right w:val="nil"/>
            </w:tcBorders>
            <w:vAlign w:val="bottom"/>
          </w:tcPr>
          <w:p w14:paraId="4895C2E6"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0.000</w:t>
            </w:r>
          </w:p>
        </w:tc>
        <w:tc>
          <w:tcPr>
            <w:tcW w:w="0" w:type="auto"/>
            <w:tcBorders>
              <w:top w:val="nil"/>
              <w:left w:val="nil"/>
              <w:bottom w:val="nil"/>
              <w:right w:val="nil"/>
            </w:tcBorders>
            <w:vAlign w:val="bottom"/>
          </w:tcPr>
          <w:p w14:paraId="3462C7F3"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-0.001**</w:t>
            </w:r>
          </w:p>
        </w:tc>
        <w:tc>
          <w:tcPr>
            <w:tcW w:w="0" w:type="auto"/>
            <w:tcBorders>
              <w:top w:val="nil"/>
              <w:left w:val="nil"/>
              <w:bottom w:val="nil"/>
              <w:right w:val="nil"/>
            </w:tcBorders>
            <w:vAlign w:val="bottom"/>
          </w:tcPr>
          <w:p w14:paraId="4C9D7950"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-0.004</w:t>
            </w:r>
          </w:p>
        </w:tc>
      </w:tr>
      <w:tr w:rsidR="009F73C0" w:rsidRPr="00500799" w14:paraId="4C359C3E" w14:textId="77777777" w:rsidTr="00F56AF9">
        <w:trPr>
          <w:jc w:val="center"/>
        </w:trPr>
        <w:tc>
          <w:tcPr>
            <w:tcW w:w="0" w:type="auto"/>
            <w:tcBorders>
              <w:top w:val="nil"/>
              <w:left w:val="nil"/>
              <w:bottom w:val="nil"/>
              <w:right w:val="nil"/>
            </w:tcBorders>
          </w:tcPr>
          <w:p w14:paraId="538AB33F"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0B0B4C2F"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(-1.945)</w:t>
            </w:r>
          </w:p>
        </w:tc>
        <w:tc>
          <w:tcPr>
            <w:tcW w:w="0" w:type="auto"/>
            <w:tcBorders>
              <w:top w:val="nil"/>
              <w:left w:val="nil"/>
              <w:bottom w:val="nil"/>
              <w:right w:val="nil"/>
            </w:tcBorders>
            <w:vAlign w:val="bottom"/>
          </w:tcPr>
          <w:p w14:paraId="4B7667D0"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(0.135)</w:t>
            </w:r>
          </w:p>
        </w:tc>
        <w:tc>
          <w:tcPr>
            <w:tcW w:w="0" w:type="auto"/>
            <w:tcBorders>
              <w:top w:val="nil"/>
              <w:left w:val="nil"/>
              <w:bottom w:val="nil"/>
              <w:right w:val="nil"/>
            </w:tcBorders>
            <w:vAlign w:val="bottom"/>
          </w:tcPr>
          <w:p w14:paraId="18796E02"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(-2.352)</w:t>
            </w:r>
          </w:p>
        </w:tc>
        <w:tc>
          <w:tcPr>
            <w:tcW w:w="0" w:type="auto"/>
            <w:tcBorders>
              <w:top w:val="nil"/>
              <w:left w:val="nil"/>
              <w:bottom w:val="nil"/>
              <w:right w:val="nil"/>
            </w:tcBorders>
            <w:vAlign w:val="bottom"/>
          </w:tcPr>
          <w:p w14:paraId="057DF53B"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(-0.957)</w:t>
            </w:r>
          </w:p>
        </w:tc>
      </w:tr>
      <w:tr w:rsidR="009F73C0" w:rsidRPr="00500799" w14:paraId="4A73A3AC" w14:textId="77777777" w:rsidTr="00F56AF9">
        <w:trPr>
          <w:jc w:val="center"/>
        </w:trPr>
        <w:tc>
          <w:tcPr>
            <w:tcW w:w="0" w:type="auto"/>
            <w:tcBorders>
              <w:top w:val="nil"/>
              <w:left w:val="nil"/>
              <w:bottom w:val="nil"/>
              <w:right w:val="nil"/>
            </w:tcBorders>
          </w:tcPr>
          <w:p w14:paraId="3FB7DF20"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Political Connection</w:t>
            </w:r>
          </w:p>
        </w:tc>
        <w:tc>
          <w:tcPr>
            <w:tcW w:w="0" w:type="auto"/>
            <w:tcBorders>
              <w:top w:val="nil"/>
              <w:left w:val="nil"/>
              <w:bottom w:val="nil"/>
              <w:right w:val="nil"/>
            </w:tcBorders>
            <w:vAlign w:val="bottom"/>
          </w:tcPr>
          <w:p w14:paraId="0BF797FC"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-0.000</w:t>
            </w:r>
          </w:p>
        </w:tc>
        <w:tc>
          <w:tcPr>
            <w:tcW w:w="0" w:type="auto"/>
            <w:tcBorders>
              <w:top w:val="nil"/>
              <w:left w:val="nil"/>
              <w:bottom w:val="nil"/>
              <w:right w:val="nil"/>
            </w:tcBorders>
            <w:vAlign w:val="bottom"/>
          </w:tcPr>
          <w:p w14:paraId="348E4B5B"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0.000</w:t>
            </w:r>
          </w:p>
        </w:tc>
        <w:tc>
          <w:tcPr>
            <w:tcW w:w="0" w:type="auto"/>
            <w:tcBorders>
              <w:top w:val="nil"/>
              <w:left w:val="nil"/>
              <w:bottom w:val="nil"/>
              <w:right w:val="nil"/>
            </w:tcBorders>
            <w:vAlign w:val="bottom"/>
          </w:tcPr>
          <w:p w14:paraId="51EDAD5C"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0.003</w:t>
            </w:r>
          </w:p>
        </w:tc>
        <w:tc>
          <w:tcPr>
            <w:tcW w:w="0" w:type="auto"/>
            <w:tcBorders>
              <w:top w:val="nil"/>
              <w:left w:val="nil"/>
              <w:bottom w:val="nil"/>
              <w:right w:val="nil"/>
            </w:tcBorders>
            <w:vAlign w:val="bottom"/>
          </w:tcPr>
          <w:p w14:paraId="26209151"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-0.003</w:t>
            </w:r>
          </w:p>
        </w:tc>
      </w:tr>
      <w:tr w:rsidR="009F73C0" w:rsidRPr="00500799" w14:paraId="41A7DB72" w14:textId="77777777" w:rsidTr="00F56AF9">
        <w:trPr>
          <w:jc w:val="center"/>
        </w:trPr>
        <w:tc>
          <w:tcPr>
            <w:tcW w:w="0" w:type="auto"/>
            <w:tcBorders>
              <w:top w:val="nil"/>
              <w:left w:val="nil"/>
              <w:bottom w:val="nil"/>
              <w:right w:val="nil"/>
            </w:tcBorders>
          </w:tcPr>
          <w:p w14:paraId="515ACFC1"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23E109E3"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(-0.308)</w:t>
            </w:r>
          </w:p>
        </w:tc>
        <w:tc>
          <w:tcPr>
            <w:tcW w:w="0" w:type="auto"/>
            <w:tcBorders>
              <w:top w:val="nil"/>
              <w:left w:val="nil"/>
              <w:bottom w:val="nil"/>
              <w:right w:val="nil"/>
            </w:tcBorders>
            <w:vAlign w:val="bottom"/>
          </w:tcPr>
          <w:p w14:paraId="0B451D17"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(0.428)</w:t>
            </w:r>
          </w:p>
        </w:tc>
        <w:tc>
          <w:tcPr>
            <w:tcW w:w="0" w:type="auto"/>
            <w:tcBorders>
              <w:top w:val="nil"/>
              <w:left w:val="nil"/>
              <w:bottom w:val="nil"/>
              <w:right w:val="nil"/>
            </w:tcBorders>
            <w:vAlign w:val="bottom"/>
          </w:tcPr>
          <w:p w14:paraId="7579A3BD"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(0.601)</w:t>
            </w:r>
          </w:p>
        </w:tc>
        <w:tc>
          <w:tcPr>
            <w:tcW w:w="0" w:type="auto"/>
            <w:tcBorders>
              <w:top w:val="nil"/>
              <w:left w:val="nil"/>
              <w:bottom w:val="nil"/>
              <w:right w:val="nil"/>
            </w:tcBorders>
            <w:vAlign w:val="bottom"/>
          </w:tcPr>
          <w:p w14:paraId="568B8631"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(-0.171)</w:t>
            </w:r>
          </w:p>
        </w:tc>
      </w:tr>
      <w:tr w:rsidR="009F73C0" w:rsidRPr="00500799" w14:paraId="6E9716C2" w14:textId="77777777" w:rsidTr="00F56AF9">
        <w:trPr>
          <w:jc w:val="center"/>
        </w:trPr>
        <w:tc>
          <w:tcPr>
            <w:tcW w:w="0" w:type="auto"/>
            <w:tcBorders>
              <w:top w:val="nil"/>
              <w:left w:val="nil"/>
              <w:bottom w:val="nil"/>
              <w:right w:val="nil"/>
            </w:tcBorders>
          </w:tcPr>
          <w:p w14:paraId="5F9A6F7E"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Earnings Management</w:t>
            </w:r>
          </w:p>
        </w:tc>
        <w:tc>
          <w:tcPr>
            <w:tcW w:w="0" w:type="auto"/>
            <w:tcBorders>
              <w:top w:val="nil"/>
              <w:left w:val="nil"/>
              <w:bottom w:val="nil"/>
              <w:right w:val="nil"/>
            </w:tcBorders>
            <w:vAlign w:val="bottom"/>
          </w:tcPr>
          <w:p w14:paraId="42B40EC3"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-0.005*</w:t>
            </w:r>
          </w:p>
        </w:tc>
        <w:tc>
          <w:tcPr>
            <w:tcW w:w="0" w:type="auto"/>
            <w:tcBorders>
              <w:top w:val="nil"/>
              <w:left w:val="nil"/>
              <w:bottom w:val="nil"/>
              <w:right w:val="nil"/>
            </w:tcBorders>
            <w:vAlign w:val="bottom"/>
          </w:tcPr>
          <w:p w14:paraId="10A72E74"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-0.003</w:t>
            </w:r>
          </w:p>
        </w:tc>
        <w:tc>
          <w:tcPr>
            <w:tcW w:w="0" w:type="auto"/>
            <w:tcBorders>
              <w:top w:val="nil"/>
              <w:left w:val="nil"/>
              <w:bottom w:val="nil"/>
              <w:right w:val="nil"/>
            </w:tcBorders>
            <w:vAlign w:val="bottom"/>
          </w:tcPr>
          <w:p w14:paraId="78ADC2EC"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-0.015</w:t>
            </w:r>
          </w:p>
        </w:tc>
        <w:tc>
          <w:tcPr>
            <w:tcW w:w="0" w:type="auto"/>
            <w:tcBorders>
              <w:top w:val="nil"/>
              <w:left w:val="nil"/>
              <w:bottom w:val="nil"/>
              <w:right w:val="nil"/>
            </w:tcBorders>
            <w:vAlign w:val="bottom"/>
          </w:tcPr>
          <w:p w14:paraId="3D1BCD13"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-0.017</w:t>
            </w:r>
          </w:p>
        </w:tc>
      </w:tr>
      <w:tr w:rsidR="009F73C0" w:rsidRPr="00500799" w14:paraId="5E23BD51" w14:textId="77777777" w:rsidTr="00F56AF9">
        <w:trPr>
          <w:jc w:val="center"/>
        </w:trPr>
        <w:tc>
          <w:tcPr>
            <w:tcW w:w="0" w:type="auto"/>
            <w:tcBorders>
              <w:top w:val="nil"/>
              <w:left w:val="nil"/>
              <w:bottom w:val="nil"/>
              <w:right w:val="nil"/>
            </w:tcBorders>
          </w:tcPr>
          <w:p w14:paraId="35510DE8"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018F59D2"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(-1.892)</w:t>
            </w:r>
          </w:p>
        </w:tc>
        <w:tc>
          <w:tcPr>
            <w:tcW w:w="0" w:type="auto"/>
            <w:tcBorders>
              <w:top w:val="nil"/>
              <w:left w:val="nil"/>
              <w:bottom w:val="nil"/>
              <w:right w:val="nil"/>
            </w:tcBorders>
            <w:vAlign w:val="bottom"/>
          </w:tcPr>
          <w:p w14:paraId="73758D46"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(-1.302)</w:t>
            </w:r>
          </w:p>
        </w:tc>
        <w:tc>
          <w:tcPr>
            <w:tcW w:w="0" w:type="auto"/>
            <w:tcBorders>
              <w:top w:val="nil"/>
              <w:left w:val="nil"/>
              <w:bottom w:val="nil"/>
              <w:right w:val="nil"/>
            </w:tcBorders>
            <w:vAlign w:val="bottom"/>
          </w:tcPr>
          <w:p w14:paraId="7FB9BB46"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(-0.503)</w:t>
            </w:r>
          </w:p>
        </w:tc>
        <w:tc>
          <w:tcPr>
            <w:tcW w:w="0" w:type="auto"/>
            <w:tcBorders>
              <w:top w:val="nil"/>
              <w:left w:val="nil"/>
              <w:bottom w:val="nil"/>
              <w:right w:val="nil"/>
            </w:tcBorders>
            <w:vAlign w:val="bottom"/>
          </w:tcPr>
          <w:p w14:paraId="13527A1F"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(-0.405)</w:t>
            </w:r>
          </w:p>
        </w:tc>
      </w:tr>
      <w:tr w:rsidR="009F73C0" w:rsidRPr="00500799" w14:paraId="64536B02" w14:textId="77777777" w:rsidTr="00F56AF9">
        <w:trPr>
          <w:jc w:val="center"/>
        </w:trPr>
        <w:tc>
          <w:tcPr>
            <w:tcW w:w="0" w:type="auto"/>
            <w:tcBorders>
              <w:top w:val="nil"/>
              <w:left w:val="nil"/>
              <w:bottom w:val="nil"/>
              <w:right w:val="nil"/>
            </w:tcBorders>
          </w:tcPr>
          <w:p w14:paraId="1C22C643"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p>
        </w:tc>
        <w:tc>
          <w:tcPr>
            <w:tcW w:w="0" w:type="auto"/>
            <w:tcBorders>
              <w:top w:val="nil"/>
              <w:left w:val="nil"/>
              <w:bottom w:val="nil"/>
              <w:right w:val="nil"/>
            </w:tcBorders>
            <w:vAlign w:val="bottom"/>
          </w:tcPr>
          <w:p w14:paraId="7D1CB926"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c>
          <w:tcPr>
            <w:tcW w:w="0" w:type="auto"/>
            <w:tcBorders>
              <w:top w:val="nil"/>
              <w:left w:val="nil"/>
              <w:bottom w:val="nil"/>
              <w:right w:val="nil"/>
            </w:tcBorders>
            <w:vAlign w:val="bottom"/>
          </w:tcPr>
          <w:p w14:paraId="51F7EB94"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 </w:t>
            </w:r>
          </w:p>
        </w:tc>
        <w:tc>
          <w:tcPr>
            <w:tcW w:w="0" w:type="auto"/>
            <w:tcBorders>
              <w:top w:val="nil"/>
              <w:left w:val="nil"/>
              <w:bottom w:val="nil"/>
              <w:right w:val="nil"/>
            </w:tcBorders>
            <w:vAlign w:val="bottom"/>
          </w:tcPr>
          <w:p w14:paraId="2F156183"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 </w:t>
            </w:r>
          </w:p>
        </w:tc>
        <w:tc>
          <w:tcPr>
            <w:tcW w:w="0" w:type="auto"/>
            <w:tcBorders>
              <w:top w:val="nil"/>
              <w:left w:val="nil"/>
              <w:bottom w:val="nil"/>
              <w:right w:val="nil"/>
            </w:tcBorders>
            <w:vAlign w:val="bottom"/>
          </w:tcPr>
          <w:p w14:paraId="624AA2C6"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 </w:t>
            </w:r>
          </w:p>
        </w:tc>
      </w:tr>
      <w:tr w:rsidR="009F73C0" w:rsidRPr="00500799" w14:paraId="149559DC" w14:textId="77777777" w:rsidTr="00F56AF9">
        <w:trPr>
          <w:jc w:val="center"/>
        </w:trPr>
        <w:tc>
          <w:tcPr>
            <w:tcW w:w="0" w:type="auto"/>
            <w:tcBorders>
              <w:top w:val="nil"/>
              <w:left w:val="nil"/>
              <w:bottom w:val="nil"/>
              <w:right w:val="nil"/>
            </w:tcBorders>
          </w:tcPr>
          <w:p w14:paraId="6F3D06D6"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Observations</w:t>
            </w:r>
          </w:p>
        </w:tc>
        <w:tc>
          <w:tcPr>
            <w:tcW w:w="0" w:type="auto"/>
            <w:tcBorders>
              <w:top w:val="nil"/>
              <w:left w:val="nil"/>
              <w:bottom w:val="nil"/>
              <w:right w:val="nil"/>
            </w:tcBorders>
            <w:vAlign w:val="bottom"/>
          </w:tcPr>
          <w:p w14:paraId="133C3B27"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1,671</w:t>
            </w:r>
          </w:p>
        </w:tc>
        <w:tc>
          <w:tcPr>
            <w:tcW w:w="0" w:type="auto"/>
            <w:tcBorders>
              <w:top w:val="nil"/>
              <w:left w:val="nil"/>
              <w:bottom w:val="nil"/>
              <w:right w:val="nil"/>
            </w:tcBorders>
            <w:vAlign w:val="bottom"/>
          </w:tcPr>
          <w:p w14:paraId="08B600F1"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1,671</w:t>
            </w:r>
          </w:p>
        </w:tc>
        <w:tc>
          <w:tcPr>
            <w:tcW w:w="0" w:type="auto"/>
            <w:tcBorders>
              <w:top w:val="nil"/>
              <w:left w:val="nil"/>
              <w:bottom w:val="nil"/>
              <w:right w:val="nil"/>
            </w:tcBorders>
            <w:vAlign w:val="bottom"/>
          </w:tcPr>
          <w:p w14:paraId="494ED2C0"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1,691</w:t>
            </w:r>
          </w:p>
        </w:tc>
        <w:tc>
          <w:tcPr>
            <w:tcW w:w="0" w:type="auto"/>
            <w:tcBorders>
              <w:top w:val="nil"/>
              <w:left w:val="nil"/>
              <w:bottom w:val="nil"/>
              <w:right w:val="nil"/>
            </w:tcBorders>
            <w:vAlign w:val="bottom"/>
          </w:tcPr>
          <w:p w14:paraId="6FF7E83D"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1,691</w:t>
            </w:r>
          </w:p>
        </w:tc>
      </w:tr>
      <w:tr w:rsidR="009F73C0" w:rsidRPr="00500799" w14:paraId="3DC1C72D" w14:textId="77777777" w:rsidTr="00F56AF9">
        <w:trPr>
          <w:jc w:val="center"/>
        </w:trPr>
        <w:tc>
          <w:tcPr>
            <w:tcW w:w="0" w:type="auto"/>
            <w:tcBorders>
              <w:top w:val="nil"/>
              <w:left w:val="nil"/>
              <w:bottom w:val="nil"/>
              <w:right w:val="nil"/>
            </w:tcBorders>
          </w:tcPr>
          <w:p w14:paraId="40A4FD67"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Adjusted R-squared</w:t>
            </w:r>
          </w:p>
        </w:tc>
        <w:tc>
          <w:tcPr>
            <w:tcW w:w="0" w:type="auto"/>
            <w:tcBorders>
              <w:top w:val="nil"/>
              <w:left w:val="nil"/>
              <w:bottom w:val="nil"/>
              <w:right w:val="nil"/>
            </w:tcBorders>
            <w:vAlign w:val="bottom"/>
          </w:tcPr>
          <w:p w14:paraId="149A1FE7"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0.057</w:t>
            </w:r>
          </w:p>
        </w:tc>
        <w:tc>
          <w:tcPr>
            <w:tcW w:w="0" w:type="auto"/>
            <w:tcBorders>
              <w:top w:val="nil"/>
              <w:left w:val="nil"/>
              <w:bottom w:val="nil"/>
              <w:right w:val="nil"/>
            </w:tcBorders>
            <w:vAlign w:val="bottom"/>
          </w:tcPr>
          <w:p w14:paraId="77C69F55"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0.591</w:t>
            </w:r>
          </w:p>
        </w:tc>
        <w:tc>
          <w:tcPr>
            <w:tcW w:w="0" w:type="auto"/>
            <w:tcBorders>
              <w:top w:val="nil"/>
              <w:left w:val="nil"/>
              <w:bottom w:val="nil"/>
              <w:right w:val="nil"/>
            </w:tcBorders>
            <w:vAlign w:val="bottom"/>
          </w:tcPr>
          <w:p w14:paraId="19DB657C"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0.006</w:t>
            </w:r>
          </w:p>
        </w:tc>
        <w:tc>
          <w:tcPr>
            <w:tcW w:w="0" w:type="auto"/>
            <w:tcBorders>
              <w:top w:val="nil"/>
              <w:left w:val="nil"/>
              <w:bottom w:val="nil"/>
              <w:right w:val="nil"/>
            </w:tcBorders>
            <w:vAlign w:val="bottom"/>
          </w:tcPr>
          <w:p w14:paraId="10D10537"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0.102</w:t>
            </w:r>
          </w:p>
        </w:tc>
      </w:tr>
      <w:tr w:rsidR="009F73C0" w:rsidRPr="00500799" w14:paraId="2EA81F25" w14:textId="77777777" w:rsidTr="00F56AF9">
        <w:trPr>
          <w:jc w:val="center"/>
        </w:trPr>
        <w:tc>
          <w:tcPr>
            <w:tcW w:w="0" w:type="auto"/>
            <w:tcBorders>
              <w:top w:val="nil"/>
              <w:left w:val="nil"/>
              <w:bottom w:val="nil"/>
              <w:right w:val="nil"/>
            </w:tcBorders>
          </w:tcPr>
          <w:p w14:paraId="4E02EC07"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Year FE</w:t>
            </w:r>
          </w:p>
        </w:tc>
        <w:tc>
          <w:tcPr>
            <w:tcW w:w="0" w:type="auto"/>
            <w:tcBorders>
              <w:top w:val="nil"/>
              <w:left w:val="nil"/>
              <w:bottom w:val="nil"/>
              <w:right w:val="nil"/>
            </w:tcBorders>
            <w:vAlign w:val="bottom"/>
          </w:tcPr>
          <w:p w14:paraId="6125AAD9"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No</w:t>
            </w:r>
          </w:p>
        </w:tc>
        <w:tc>
          <w:tcPr>
            <w:tcW w:w="0" w:type="auto"/>
            <w:tcBorders>
              <w:top w:val="nil"/>
              <w:left w:val="nil"/>
              <w:bottom w:val="nil"/>
              <w:right w:val="nil"/>
            </w:tcBorders>
            <w:vAlign w:val="bottom"/>
          </w:tcPr>
          <w:p w14:paraId="7D182CA8"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Yes</w:t>
            </w:r>
          </w:p>
        </w:tc>
        <w:tc>
          <w:tcPr>
            <w:tcW w:w="0" w:type="auto"/>
            <w:tcBorders>
              <w:top w:val="nil"/>
              <w:left w:val="nil"/>
              <w:bottom w:val="nil"/>
              <w:right w:val="nil"/>
            </w:tcBorders>
            <w:vAlign w:val="bottom"/>
          </w:tcPr>
          <w:p w14:paraId="23762377"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No</w:t>
            </w:r>
          </w:p>
        </w:tc>
        <w:tc>
          <w:tcPr>
            <w:tcW w:w="0" w:type="auto"/>
            <w:tcBorders>
              <w:top w:val="nil"/>
              <w:left w:val="nil"/>
              <w:bottom w:val="nil"/>
              <w:right w:val="nil"/>
            </w:tcBorders>
            <w:vAlign w:val="bottom"/>
          </w:tcPr>
          <w:p w14:paraId="063B5E95"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Yes</w:t>
            </w:r>
          </w:p>
        </w:tc>
      </w:tr>
      <w:tr w:rsidR="009F73C0" w:rsidRPr="00500799" w14:paraId="7AD7C964" w14:textId="77777777" w:rsidTr="00F56AF9">
        <w:tblPrEx>
          <w:tblBorders>
            <w:bottom w:val="single" w:sz="6" w:space="0" w:color="auto"/>
          </w:tblBorders>
        </w:tblPrEx>
        <w:trPr>
          <w:jc w:val="center"/>
        </w:trPr>
        <w:tc>
          <w:tcPr>
            <w:tcW w:w="0" w:type="auto"/>
            <w:tcBorders>
              <w:top w:val="nil"/>
              <w:left w:val="nil"/>
              <w:bottom w:val="single" w:sz="6" w:space="0" w:color="auto"/>
              <w:right w:val="nil"/>
            </w:tcBorders>
          </w:tcPr>
          <w:p w14:paraId="02BF9DF2" w14:textId="77777777" w:rsidR="009F73C0" w:rsidRPr="00351C44" w:rsidRDefault="009F73C0" w:rsidP="00F56AF9">
            <w:pPr>
              <w:widowControl w:val="0"/>
              <w:autoSpaceDE w:val="0"/>
              <w:autoSpaceDN w:val="0"/>
              <w:adjustRightInd w:val="0"/>
              <w:spacing w:after="0" w:line="240" w:lineRule="auto"/>
              <w:rPr>
                <w:rFonts w:ascii="Times New Roman" w:hAnsi="Times New Roman" w:cs="Times New Roman"/>
              </w:rPr>
            </w:pPr>
            <w:r w:rsidRPr="00351C44">
              <w:rPr>
                <w:rFonts w:ascii="Times New Roman" w:hAnsi="Times New Roman" w:cs="Times New Roman"/>
              </w:rPr>
              <w:t>Firm FE</w:t>
            </w:r>
          </w:p>
        </w:tc>
        <w:tc>
          <w:tcPr>
            <w:tcW w:w="0" w:type="auto"/>
            <w:tcBorders>
              <w:top w:val="nil"/>
              <w:left w:val="nil"/>
              <w:bottom w:val="single" w:sz="6" w:space="0" w:color="auto"/>
              <w:right w:val="nil"/>
            </w:tcBorders>
            <w:vAlign w:val="bottom"/>
          </w:tcPr>
          <w:p w14:paraId="0C1AF5AE"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No</w:t>
            </w:r>
          </w:p>
        </w:tc>
        <w:tc>
          <w:tcPr>
            <w:tcW w:w="0" w:type="auto"/>
            <w:tcBorders>
              <w:top w:val="nil"/>
              <w:left w:val="nil"/>
              <w:bottom w:val="single" w:sz="6" w:space="0" w:color="auto"/>
              <w:right w:val="nil"/>
            </w:tcBorders>
            <w:vAlign w:val="bottom"/>
          </w:tcPr>
          <w:p w14:paraId="014FC080"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rPr>
            </w:pPr>
            <w:r w:rsidRPr="00351C44">
              <w:rPr>
                <w:rFonts w:ascii="Times New Roman" w:hAnsi="Times New Roman" w:cs="Times New Roman"/>
                <w:color w:val="000000"/>
              </w:rPr>
              <w:t>Yes</w:t>
            </w:r>
          </w:p>
        </w:tc>
        <w:tc>
          <w:tcPr>
            <w:tcW w:w="0" w:type="auto"/>
            <w:tcBorders>
              <w:top w:val="nil"/>
              <w:left w:val="nil"/>
              <w:bottom w:val="single" w:sz="6" w:space="0" w:color="auto"/>
              <w:right w:val="nil"/>
            </w:tcBorders>
            <w:vAlign w:val="bottom"/>
          </w:tcPr>
          <w:p w14:paraId="6B98A004"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No</w:t>
            </w:r>
          </w:p>
        </w:tc>
        <w:tc>
          <w:tcPr>
            <w:tcW w:w="0" w:type="auto"/>
            <w:tcBorders>
              <w:top w:val="nil"/>
              <w:left w:val="nil"/>
              <w:bottom w:val="single" w:sz="6" w:space="0" w:color="auto"/>
              <w:right w:val="nil"/>
            </w:tcBorders>
            <w:vAlign w:val="bottom"/>
          </w:tcPr>
          <w:p w14:paraId="593FACDF" w14:textId="77777777" w:rsidR="009F73C0" w:rsidRPr="00351C44" w:rsidRDefault="009F73C0" w:rsidP="00F56AF9">
            <w:pPr>
              <w:widowControl w:val="0"/>
              <w:autoSpaceDE w:val="0"/>
              <w:autoSpaceDN w:val="0"/>
              <w:adjustRightInd w:val="0"/>
              <w:spacing w:after="0" w:line="240" w:lineRule="auto"/>
              <w:jc w:val="center"/>
              <w:rPr>
                <w:rFonts w:ascii="Times New Roman" w:hAnsi="Times New Roman" w:cs="Times New Roman"/>
                <w:color w:val="000000"/>
              </w:rPr>
            </w:pPr>
            <w:r w:rsidRPr="00351C44">
              <w:rPr>
                <w:rFonts w:ascii="Times New Roman" w:hAnsi="Times New Roman" w:cs="Times New Roman"/>
                <w:color w:val="000000"/>
              </w:rPr>
              <w:t>Yes</w:t>
            </w:r>
          </w:p>
        </w:tc>
      </w:tr>
      <w:bookmarkEnd w:id="316"/>
      <w:bookmarkEnd w:id="317"/>
    </w:tbl>
    <w:p w14:paraId="4355EE20" w14:textId="77777777" w:rsidR="009F73C0" w:rsidRDefault="009F73C0" w:rsidP="009F73C0">
      <w:pPr>
        <w:pStyle w:val="Heading2"/>
        <w:spacing w:before="0" w:line="240" w:lineRule="auto"/>
        <w:rPr>
          <w:rFonts w:ascii="Garamond" w:hAnsi="Garamond"/>
        </w:rPr>
        <w:sectPr w:rsidR="009F73C0" w:rsidSect="005758BA">
          <w:footerReference w:type="default" r:id="rId55"/>
          <w:pgSz w:w="12240" w:h="15840" w:code="1"/>
          <w:pgMar w:top="1440" w:right="1440" w:bottom="1440" w:left="1440" w:header="720" w:footer="720" w:gutter="0"/>
          <w:cols w:space="720"/>
          <w:docGrid w:linePitch="360"/>
        </w:sectPr>
      </w:pPr>
    </w:p>
    <w:p w14:paraId="6D26E1F4" w14:textId="3192F100" w:rsidR="00A1322C" w:rsidRPr="00A1322C" w:rsidRDefault="00A1322C" w:rsidP="00A1322C">
      <w:pPr>
        <w:pStyle w:val="Heading1"/>
        <w:spacing w:before="0" w:line="480" w:lineRule="auto"/>
        <w:jc w:val="both"/>
        <w:rPr>
          <w:rFonts w:ascii="Times New Roman" w:hAnsi="Times New Roman" w:cs="Times New Roman"/>
          <w:b/>
          <w:color w:val="auto"/>
          <w:sz w:val="24"/>
          <w:szCs w:val="24"/>
        </w:rPr>
      </w:pPr>
      <w:bookmarkStart w:id="318" w:name="_Toc99641830"/>
      <w:r w:rsidRPr="00A1322C">
        <w:rPr>
          <w:rFonts w:ascii="Times New Roman" w:hAnsi="Times New Roman" w:cs="Times New Roman"/>
          <w:b/>
          <w:color w:val="auto"/>
          <w:sz w:val="24"/>
          <w:szCs w:val="24"/>
        </w:rPr>
        <w:lastRenderedPageBreak/>
        <w:t xml:space="preserve">Appendix </w:t>
      </w:r>
      <w:r>
        <w:rPr>
          <w:rFonts w:ascii="Times New Roman" w:hAnsi="Times New Roman" w:cs="Times New Roman"/>
          <w:b/>
          <w:color w:val="auto"/>
          <w:sz w:val="24"/>
          <w:szCs w:val="24"/>
        </w:rPr>
        <w:t>E</w:t>
      </w:r>
      <w:r w:rsidRPr="00A1322C">
        <w:rPr>
          <w:rFonts w:ascii="Times New Roman" w:hAnsi="Times New Roman" w:cs="Times New Roman"/>
          <w:b/>
          <w:color w:val="auto"/>
          <w:sz w:val="24"/>
          <w:szCs w:val="24"/>
        </w:rPr>
        <w:t>. Merging SDC VentureXpert with ISS Director database</w:t>
      </w:r>
      <w:r>
        <w:rPr>
          <w:rFonts w:ascii="Times New Roman" w:hAnsi="Times New Roman" w:cs="Times New Roman"/>
          <w:b/>
          <w:color w:val="auto"/>
          <w:sz w:val="24"/>
          <w:szCs w:val="24"/>
        </w:rPr>
        <w:t xml:space="preserve"> for Chapter 2</w:t>
      </w:r>
      <w:bookmarkEnd w:id="318"/>
    </w:p>
    <w:p w14:paraId="07B73D4A" w14:textId="77777777" w:rsidR="00A1322C" w:rsidRPr="009A6A47" w:rsidRDefault="00A1322C" w:rsidP="00A1322C">
      <w:pPr>
        <w:ind w:firstLine="720"/>
        <w:jc w:val="both"/>
        <w:rPr>
          <w:rFonts w:ascii="Times New Roman" w:hAnsi="Times New Roman" w:cs="Times New Roman"/>
        </w:rPr>
      </w:pPr>
      <w:r w:rsidRPr="009A6A47">
        <w:rPr>
          <w:rFonts w:ascii="Times New Roman" w:hAnsi="Times New Roman" w:cs="Times New Roman"/>
        </w:rPr>
        <w:t xml:space="preserve">In this appendix, we describe the process of merging venture capital companies in the VentureXpert database with ISS databases through matching venture capital firm names in VentureXpert with the director’s primary employment names in the ISS database. </w:t>
      </w:r>
    </w:p>
    <w:p w14:paraId="1BB6E5E0" w14:textId="77777777" w:rsidR="00A1322C" w:rsidRPr="009A6A47" w:rsidRDefault="00A1322C" w:rsidP="00A1322C">
      <w:pPr>
        <w:jc w:val="both"/>
        <w:rPr>
          <w:rFonts w:ascii="Times New Roman" w:hAnsi="Times New Roman" w:cs="Times New Roman"/>
          <w:b/>
        </w:rPr>
      </w:pPr>
      <w:r w:rsidRPr="009A6A47">
        <w:rPr>
          <w:rFonts w:ascii="Times New Roman" w:hAnsi="Times New Roman" w:cs="Times New Roman"/>
          <w:b/>
        </w:rPr>
        <w:t>B.1. Name Standardization</w:t>
      </w:r>
    </w:p>
    <w:p w14:paraId="529D795F" w14:textId="77777777" w:rsidR="00A1322C" w:rsidRPr="009A6A47" w:rsidRDefault="00A1322C" w:rsidP="00A1322C">
      <w:pPr>
        <w:ind w:firstLine="720"/>
        <w:jc w:val="both"/>
        <w:rPr>
          <w:rFonts w:ascii="Times New Roman" w:hAnsi="Times New Roman" w:cs="Times New Roman"/>
        </w:rPr>
      </w:pPr>
      <w:r w:rsidRPr="009A6A47">
        <w:rPr>
          <w:rFonts w:ascii="Times New Roman" w:hAnsi="Times New Roman" w:cs="Times New Roman"/>
        </w:rPr>
        <w:t>We begin by standardizing company names in VentureXpert and primary employment names from ISS databases using the name standardization algorithm developed by the NBER Patent Data Project. This algorithm standardizes common company prefixes and suffixes and strips names of punctuation and capitalization; it also isolates a company’s stem name (the main body of the company name), excluding these prefixes and suffixes.</w:t>
      </w:r>
    </w:p>
    <w:p w14:paraId="7E4617C9" w14:textId="77777777" w:rsidR="00A1322C" w:rsidRPr="009A6A47" w:rsidRDefault="00A1322C" w:rsidP="00A1322C">
      <w:pPr>
        <w:jc w:val="both"/>
        <w:rPr>
          <w:rFonts w:ascii="Times New Roman" w:hAnsi="Times New Roman" w:cs="Times New Roman"/>
          <w:b/>
        </w:rPr>
      </w:pPr>
      <w:r w:rsidRPr="009A6A47">
        <w:rPr>
          <w:rFonts w:ascii="Times New Roman" w:hAnsi="Times New Roman" w:cs="Times New Roman"/>
          <w:b/>
        </w:rPr>
        <w:t>B.2. The Matching Procedure</w:t>
      </w:r>
    </w:p>
    <w:p w14:paraId="620B77E6" w14:textId="77777777" w:rsidR="00A1322C" w:rsidRPr="009A6A47" w:rsidRDefault="00A1322C" w:rsidP="00A1322C">
      <w:pPr>
        <w:jc w:val="both"/>
        <w:rPr>
          <w:rFonts w:ascii="Times New Roman" w:hAnsi="Times New Roman" w:cs="Times New Roman"/>
        </w:rPr>
      </w:pPr>
      <w:r w:rsidRPr="009A6A47">
        <w:rPr>
          <w:rFonts w:ascii="Times New Roman" w:hAnsi="Times New Roman" w:cs="Times New Roman"/>
        </w:rPr>
        <w:t xml:space="preserve">With these standardized and stem company names provided by both VentureXpert and the ISS database, we merge the databases following the matching procedures similar to </w:t>
      </w:r>
      <w:hyperlink w:anchor="Ma2019" w:history="1">
        <w:r w:rsidRPr="009A6A47">
          <w:rPr>
            <w:rStyle w:val="Hyperlink"/>
            <w:rFonts w:ascii="Times New Roman" w:hAnsi="Times New Roman" w:cs="Times New Roman"/>
          </w:rPr>
          <w:t>Ma (2020)</w:t>
        </w:r>
      </w:hyperlink>
      <w:r w:rsidRPr="009A6A47">
        <w:rPr>
          <w:rFonts w:ascii="Times New Roman" w:hAnsi="Times New Roman" w:cs="Times New Roman"/>
        </w:rPr>
        <w:t xml:space="preserve"> and </w:t>
      </w:r>
      <w:hyperlink w:anchor="DiNardoLee2004" w:history="1">
        <w:r w:rsidRPr="009A6A47">
          <w:rPr>
            <w:rStyle w:val="Hyperlink"/>
            <w:rFonts w:ascii="Times New Roman" w:hAnsi="Times New Roman" w:cs="Times New Roman"/>
          </w:rPr>
          <w:t>DiNardo and Lee (2004)</w:t>
        </w:r>
      </w:hyperlink>
      <w:r w:rsidRPr="009A6A47">
        <w:rPr>
          <w:rFonts w:ascii="Times New Roman" w:hAnsi="Times New Roman" w:cs="Times New Roman"/>
        </w:rPr>
        <w:t xml:space="preserve"> as shown below:</w:t>
      </w:r>
      <w:r w:rsidRPr="009A6A47">
        <w:rPr>
          <w:rFonts w:ascii="Times New Roman" w:hAnsi="Times New Roman" w:cs="Times New Roman"/>
        </w:rPr>
        <w:cr/>
      </w:r>
    </w:p>
    <w:p w14:paraId="6D039263" w14:textId="77777777" w:rsidR="00A1322C" w:rsidRPr="009A6A47" w:rsidRDefault="00A1322C" w:rsidP="00A1322C">
      <w:pPr>
        <w:pStyle w:val="ListParagraph"/>
        <w:numPr>
          <w:ilvl w:val="0"/>
          <w:numId w:val="29"/>
        </w:numPr>
        <w:spacing w:after="160" w:line="259" w:lineRule="auto"/>
        <w:jc w:val="both"/>
        <w:rPr>
          <w:sz w:val="22"/>
        </w:rPr>
      </w:pPr>
      <w:r w:rsidRPr="009A6A47">
        <w:rPr>
          <w:sz w:val="22"/>
        </w:rPr>
        <w:t xml:space="preserve">We match each standardized ISS company name with standardized names from the VentureXpert data. </w:t>
      </w:r>
    </w:p>
    <w:p w14:paraId="3D13C605" w14:textId="77777777" w:rsidR="00A1322C" w:rsidRPr="009A6A47" w:rsidRDefault="00A1322C" w:rsidP="00A1322C">
      <w:pPr>
        <w:pStyle w:val="ListParagraph"/>
        <w:numPr>
          <w:ilvl w:val="1"/>
          <w:numId w:val="29"/>
        </w:numPr>
        <w:spacing w:after="160" w:line="259" w:lineRule="auto"/>
        <w:jc w:val="both"/>
        <w:rPr>
          <w:sz w:val="22"/>
        </w:rPr>
      </w:pPr>
      <w:r w:rsidRPr="009A6A47">
        <w:rPr>
          <w:sz w:val="22"/>
        </w:rPr>
        <w:t xml:space="preserve">If we identify the exact match of standardized names, we consider this as a “successful match”. </w:t>
      </w:r>
    </w:p>
    <w:p w14:paraId="3AA07094" w14:textId="77777777" w:rsidR="00A1322C" w:rsidRPr="009A6A47" w:rsidRDefault="00A1322C" w:rsidP="00A1322C">
      <w:pPr>
        <w:pStyle w:val="ListParagraph"/>
        <w:numPr>
          <w:ilvl w:val="1"/>
          <w:numId w:val="29"/>
        </w:numPr>
        <w:spacing w:after="160" w:line="259" w:lineRule="auto"/>
        <w:jc w:val="both"/>
        <w:rPr>
          <w:sz w:val="22"/>
        </w:rPr>
      </w:pPr>
      <w:r w:rsidRPr="009A6A47">
        <w:rPr>
          <w:sz w:val="22"/>
        </w:rPr>
        <w:t>Otherwise, we consider the rest as “potential match” and follow the next step</w:t>
      </w:r>
    </w:p>
    <w:p w14:paraId="380BB189" w14:textId="77777777" w:rsidR="00A1322C" w:rsidRPr="009A6A47" w:rsidRDefault="00A1322C" w:rsidP="00A1322C">
      <w:pPr>
        <w:pStyle w:val="ListParagraph"/>
        <w:ind w:left="1440"/>
        <w:jc w:val="both"/>
        <w:rPr>
          <w:sz w:val="22"/>
        </w:rPr>
      </w:pPr>
    </w:p>
    <w:p w14:paraId="33A6B175" w14:textId="77777777" w:rsidR="00A1322C" w:rsidRPr="009A6A47" w:rsidRDefault="00A1322C" w:rsidP="00A1322C">
      <w:pPr>
        <w:pStyle w:val="ListParagraph"/>
        <w:numPr>
          <w:ilvl w:val="0"/>
          <w:numId w:val="29"/>
        </w:numPr>
        <w:spacing w:after="160" w:line="259" w:lineRule="auto"/>
        <w:jc w:val="both"/>
        <w:rPr>
          <w:sz w:val="22"/>
        </w:rPr>
      </w:pPr>
      <w:r w:rsidRPr="009A6A47">
        <w:rPr>
          <w:sz w:val="22"/>
        </w:rPr>
        <w:t xml:space="preserve">We match each stem ISS company name with stem names from VentureXpert data. </w:t>
      </w:r>
    </w:p>
    <w:p w14:paraId="1CF2A36F" w14:textId="77777777" w:rsidR="00A1322C" w:rsidRPr="009A6A47" w:rsidRDefault="00A1322C" w:rsidP="00A1322C">
      <w:pPr>
        <w:pStyle w:val="ListParagraph"/>
        <w:numPr>
          <w:ilvl w:val="1"/>
          <w:numId w:val="29"/>
        </w:numPr>
        <w:spacing w:after="160" w:line="259" w:lineRule="auto"/>
        <w:jc w:val="both"/>
        <w:rPr>
          <w:sz w:val="22"/>
        </w:rPr>
      </w:pPr>
      <w:r w:rsidRPr="009A6A47">
        <w:rPr>
          <w:sz w:val="22"/>
        </w:rPr>
        <w:t xml:space="preserve">If we identify the exact match of stem names, we consider this as “successful match”. </w:t>
      </w:r>
    </w:p>
    <w:p w14:paraId="23748935" w14:textId="77777777" w:rsidR="00A1322C" w:rsidRPr="009A6A47" w:rsidRDefault="00A1322C" w:rsidP="00A1322C">
      <w:pPr>
        <w:pStyle w:val="ListParagraph"/>
        <w:numPr>
          <w:ilvl w:val="1"/>
          <w:numId w:val="29"/>
        </w:numPr>
        <w:spacing w:after="160" w:line="259" w:lineRule="auto"/>
        <w:jc w:val="both"/>
        <w:rPr>
          <w:sz w:val="22"/>
        </w:rPr>
      </w:pPr>
      <w:r w:rsidRPr="009A6A47">
        <w:rPr>
          <w:sz w:val="22"/>
        </w:rPr>
        <w:t>Otherwise, we consider the rest as “potential match” and follow the next step</w:t>
      </w:r>
    </w:p>
    <w:p w14:paraId="48C06C5A" w14:textId="77777777" w:rsidR="00A1322C" w:rsidRPr="009A6A47" w:rsidRDefault="00A1322C" w:rsidP="00A1322C">
      <w:pPr>
        <w:pStyle w:val="ListParagraph"/>
        <w:ind w:left="1440"/>
        <w:jc w:val="both"/>
        <w:rPr>
          <w:sz w:val="22"/>
        </w:rPr>
      </w:pPr>
    </w:p>
    <w:p w14:paraId="19099815" w14:textId="77777777" w:rsidR="00A1322C" w:rsidRPr="009A6A47" w:rsidRDefault="00A1322C" w:rsidP="00A1322C">
      <w:pPr>
        <w:pStyle w:val="ListParagraph"/>
        <w:numPr>
          <w:ilvl w:val="0"/>
          <w:numId w:val="29"/>
        </w:numPr>
        <w:spacing w:after="160" w:line="259" w:lineRule="auto"/>
        <w:jc w:val="both"/>
        <w:rPr>
          <w:sz w:val="22"/>
        </w:rPr>
      </w:pPr>
      <w:r w:rsidRPr="009A6A47">
        <w:rPr>
          <w:sz w:val="22"/>
        </w:rPr>
        <w:t>For the remaining companies, each standardized and stem ISS company name is matched with close standardized and stem names from the VentureXpert data using a Spelling distance method. The criterion is based on the possible matching scenarios by translating a keyword into a query containing the smallest distance value. The method evaluates the query and keyword arguments returning non-negative spelling distance values. A derived value of zero indicates an exact match. Generally, derived values are less than 100. We can control the matching process by specifying spelling distance values greater than zero</w:t>
      </w:r>
    </w:p>
    <w:p w14:paraId="201C19E0" w14:textId="77777777" w:rsidR="00A1322C" w:rsidRPr="009A6A47" w:rsidRDefault="00A1322C" w:rsidP="00A1322C">
      <w:pPr>
        <w:pStyle w:val="ListParagraph"/>
        <w:jc w:val="both"/>
        <w:rPr>
          <w:sz w:val="22"/>
        </w:rPr>
      </w:pPr>
    </w:p>
    <w:p w14:paraId="71195B59" w14:textId="77777777" w:rsidR="00A1322C" w:rsidRPr="009A6A47" w:rsidRDefault="00A1322C" w:rsidP="00A1322C">
      <w:pPr>
        <w:pStyle w:val="ListParagraph"/>
        <w:numPr>
          <w:ilvl w:val="1"/>
          <w:numId w:val="29"/>
        </w:numPr>
        <w:spacing w:after="160" w:line="259" w:lineRule="auto"/>
        <w:jc w:val="both"/>
        <w:rPr>
          <w:sz w:val="22"/>
        </w:rPr>
      </w:pPr>
      <w:r w:rsidRPr="009A6A47">
        <w:rPr>
          <w:sz w:val="22"/>
        </w:rPr>
        <w:t>As a first pass, we modified the program to match only on the firm name, and discovered that in this application, that same threshold led to “too many” matches. As we describe, we, therefore, augmented the process with a manual review. In these cases, we selected the lowest spelling distance as the candidate match. If there was a tie in spelling distance between two candidate comparisons, we selected one match at random. We reviewed every match and dropped those where they judged the two firm names as different companies and categorizes some as a “potential match” and the remaining as “failed to match”</w:t>
      </w:r>
    </w:p>
    <w:p w14:paraId="74D24F47" w14:textId="77777777" w:rsidR="00A1322C" w:rsidRPr="009A6A47" w:rsidRDefault="00A1322C" w:rsidP="00A1322C">
      <w:pPr>
        <w:pStyle w:val="ListParagraph"/>
        <w:numPr>
          <w:ilvl w:val="1"/>
          <w:numId w:val="29"/>
        </w:numPr>
        <w:spacing w:after="160" w:line="259" w:lineRule="auto"/>
        <w:jc w:val="both"/>
        <w:rPr>
          <w:sz w:val="22"/>
        </w:rPr>
      </w:pPr>
      <w:r w:rsidRPr="009A6A47">
        <w:rPr>
          <w:sz w:val="22"/>
        </w:rPr>
        <w:lastRenderedPageBreak/>
        <w:t xml:space="preserve">The “potential matches” set identified in the procedures above is reviewed by hand, incorporating information from </w:t>
      </w:r>
      <w:hyperlink r:id="rId56" w:history="1">
        <w:r w:rsidRPr="009A6A47">
          <w:rPr>
            <w:rStyle w:val="Hyperlink"/>
            <w:sz w:val="22"/>
          </w:rPr>
          <w:t>www.crunchbase.com</w:t>
        </w:r>
      </w:hyperlink>
      <w:r w:rsidRPr="009A6A47">
        <w:rPr>
          <w:sz w:val="22"/>
        </w:rPr>
        <w:t xml:space="preserve">, </w:t>
      </w:r>
      <w:hyperlink r:id="rId57" w:history="1">
        <w:r w:rsidRPr="009A6A47">
          <w:rPr>
            <w:rStyle w:val="Hyperlink"/>
            <w:sz w:val="22"/>
          </w:rPr>
          <w:t>www.bloomberg.com</w:t>
        </w:r>
      </w:hyperlink>
      <w:r w:rsidRPr="009A6A47">
        <w:rPr>
          <w:sz w:val="22"/>
        </w:rPr>
        <w:t>, including company business descriptions.</w:t>
      </w:r>
    </w:p>
    <w:p w14:paraId="43385100" w14:textId="77777777" w:rsidR="00A1322C" w:rsidRPr="009A6A47" w:rsidRDefault="00A1322C" w:rsidP="00A1322C">
      <w:pPr>
        <w:pStyle w:val="ListParagraph"/>
        <w:numPr>
          <w:ilvl w:val="1"/>
          <w:numId w:val="29"/>
        </w:numPr>
        <w:spacing w:after="160" w:line="259" w:lineRule="auto"/>
        <w:jc w:val="both"/>
        <w:rPr>
          <w:sz w:val="22"/>
        </w:rPr>
      </w:pPr>
      <w:r w:rsidRPr="009A6A47">
        <w:rPr>
          <w:sz w:val="22"/>
        </w:rPr>
        <w:t xml:space="preserve">Pairs confirmed as successful matches through the manual check are moved to the “successful match” set. </w:t>
      </w:r>
    </w:p>
    <w:p w14:paraId="628850BA" w14:textId="77777777" w:rsidR="00A1322C" w:rsidRPr="009A6A47" w:rsidRDefault="00A1322C" w:rsidP="00A1322C">
      <w:pPr>
        <w:rPr>
          <w:rFonts w:ascii="Times New Roman" w:hAnsi="Times New Roman" w:cs="Times New Roman"/>
          <w:b/>
        </w:rPr>
        <w:sectPr w:rsidR="00A1322C" w:rsidRPr="009A6A47" w:rsidSect="005758BA">
          <w:pgSz w:w="12240" w:h="15840" w:code="1"/>
          <w:pgMar w:top="1440" w:right="1440" w:bottom="1440" w:left="1440" w:header="720" w:footer="720" w:gutter="0"/>
          <w:cols w:space="720"/>
          <w:docGrid w:linePitch="360"/>
        </w:sectPr>
      </w:pPr>
    </w:p>
    <w:p w14:paraId="00841183" w14:textId="2B121B69" w:rsidR="00A1322C" w:rsidRPr="00A1322C" w:rsidRDefault="00A1322C" w:rsidP="00A1322C">
      <w:pPr>
        <w:pStyle w:val="Heading1"/>
        <w:spacing w:before="0" w:line="480" w:lineRule="auto"/>
        <w:jc w:val="both"/>
        <w:rPr>
          <w:rFonts w:ascii="Times New Roman" w:hAnsi="Times New Roman" w:cs="Times New Roman"/>
          <w:b/>
          <w:color w:val="auto"/>
          <w:sz w:val="24"/>
          <w:szCs w:val="24"/>
        </w:rPr>
      </w:pPr>
      <w:bookmarkStart w:id="319" w:name="_Toc99641831"/>
      <w:r w:rsidRPr="00A1322C">
        <w:rPr>
          <w:rFonts w:ascii="Times New Roman" w:hAnsi="Times New Roman" w:cs="Times New Roman"/>
          <w:b/>
          <w:color w:val="auto"/>
          <w:sz w:val="24"/>
          <w:szCs w:val="24"/>
        </w:rPr>
        <w:lastRenderedPageBreak/>
        <w:t xml:space="preserve">Appendix </w:t>
      </w:r>
      <w:r w:rsidR="00E53600">
        <w:rPr>
          <w:rFonts w:ascii="Times New Roman" w:hAnsi="Times New Roman" w:cs="Times New Roman"/>
          <w:b/>
          <w:color w:val="auto"/>
          <w:sz w:val="24"/>
          <w:szCs w:val="24"/>
        </w:rPr>
        <w:t>F</w:t>
      </w:r>
      <w:r w:rsidRPr="00A1322C">
        <w:rPr>
          <w:rFonts w:ascii="Times New Roman" w:hAnsi="Times New Roman" w:cs="Times New Roman"/>
          <w:b/>
          <w:color w:val="auto"/>
          <w:sz w:val="24"/>
          <w:szCs w:val="24"/>
        </w:rPr>
        <w:t>: Appendix Tables for Chapter 2</w:t>
      </w:r>
      <w:bookmarkEnd w:id="319"/>
    </w:p>
    <w:p w14:paraId="7755E2B8" w14:textId="51FFDF3A" w:rsidR="00A1322C" w:rsidRPr="005E19EB" w:rsidRDefault="005E19EB" w:rsidP="005E19EB">
      <w:pPr>
        <w:pStyle w:val="Heading2"/>
        <w:spacing w:before="0" w:line="360" w:lineRule="auto"/>
        <w:jc w:val="both"/>
        <w:rPr>
          <w:rFonts w:ascii="Times New Roman" w:hAnsi="Times New Roman" w:cs="Times New Roman"/>
          <w:b/>
          <w:color w:val="auto"/>
          <w:sz w:val="22"/>
          <w:szCs w:val="22"/>
        </w:rPr>
      </w:pPr>
      <w:bookmarkStart w:id="320" w:name="_Toc99640359"/>
      <w:bookmarkStart w:id="321" w:name="_Toc99641832"/>
      <w:r>
        <w:rPr>
          <w:rFonts w:ascii="Times New Roman" w:hAnsi="Times New Roman" w:cs="Times New Roman"/>
          <w:b/>
          <w:color w:val="auto"/>
          <w:sz w:val="22"/>
          <w:szCs w:val="22"/>
        </w:rPr>
        <w:t>Table A9</w:t>
      </w:r>
      <w:r w:rsidR="00A1322C" w:rsidRPr="005E19EB">
        <w:rPr>
          <w:rFonts w:ascii="Times New Roman" w:hAnsi="Times New Roman" w:cs="Times New Roman"/>
          <w:b/>
          <w:color w:val="auto"/>
          <w:sz w:val="22"/>
          <w:szCs w:val="22"/>
        </w:rPr>
        <w:t>. Baseline results using alternative samples and VC director definition</w:t>
      </w:r>
      <w:bookmarkEnd w:id="320"/>
      <w:bookmarkEnd w:id="321"/>
      <w:r w:rsidR="00A1322C" w:rsidRPr="005E19EB">
        <w:rPr>
          <w:rFonts w:ascii="Times New Roman" w:hAnsi="Times New Roman" w:cs="Times New Roman"/>
          <w:b/>
          <w:color w:val="auto"/>
          <w:sz w:val="22"/>
          <w:szCs w:val="22"/>
        </w:rPr>
        <w:t xml:space="preserve"> </w:t>
      </w:r>
    </w:p>
    <w:p w14:paraId="32F2A4A1" w14:textId="77777777" w:rsidR="00A1322C" w:rsidRPr="00A1322C" w:rsidRDefault="00A1322C" w:rsidP="00A1322C">
      <w:pPr>
        <w:spacing w:after="0" w:line="240" w:lineRule="auto"/>
        <w:jc w:val="both"/>
        <w:rPr>
          <w:rFonts w:ascii="Times New Roman" w:hAnsi="Times New Roman" w:cs="Times New Roman"/>
        </w:rPr>
      </w:pPr>
      <w:r w:rsidRPr="00A1322C">
        <w:rPr>
          <w:rFonts w:ascii="Times New Roman" w:hAnsi="Times New Roman" w:cs="Times New Roman"/>
        </w:rPr>
        <w:t>This table shows the baseline models presented in Table 3 and Table 4 if including VC-backed IPOs and including coincidental VC directors. Panel A and B present the results if both VC-backed IPOs and non-VC-backed IPOs are included in the sample. There are 147 unique firms with VC directors on board. Panel C and D present the results if both coincidental VC directors and the VC directors with prior VC experience are considered as VC directors. There are 234 unique firms with VC directors on board. Panel E and F present the results if both coincidental VC directors and the VC directors with prior VC experience are considered as VC directors, and if both VC-backed IPOs and non-VC-backed IPOs are included in the sample. There are 395 unique firms with VC directors on board.</w:t>
      </w:r>
    </w:p>
    <w:p w14:paraId="21A28DA8" w14:textId="77777777" w:rsidR="00A1322C" w:rsidRPr="00A1322C" w:rsidRDefault="00A1322C" w:rsidP="00A1322C">
      <w:pPr>
        <w:spacing w:after="0" w:line="240" w:lineRule="auto"/>
        <w:rPr>
          <w:rFonts w:ascii="Times New Roman" w:eastAsia="Times New Roman" w:hAnsi="Times New Roman" w:cs="Times New Roman"/>
          <w:sz w:val="20"/>
          <w:szCs w:val="20"/>
        </w:rPr>
      </w:pPr>
    </w:p>
    <w:p w14:paraId="74211F59" w14:textId="126E689F" w:rsidR="00A1322C" w:rsidRPr="00A1322C" w:rsidRDefault="00A1322C" w:rsidP="00A1322C">
      <w:pPr>
        <w:spacing w:after="0"/>
        <w:rPr>
          <w:rFonts w:ascii="Times New Roman" w:hAnsi="Times New Roman" w:cs="Times New Roman"/>
          <w:b/>
          <w:iCs/>
        </w:rPr>
      </w:pPr>
      <w:r w:rsidRPr="00A1322C">
        <w:rPr>
          <w:rFonts w:ascii="Times New Roman" w:hAnsi="Times New Roman" w:cs="Times New Roman"/>
          <w:b/>
          <w:iCs/>
        </w:rPr>
        <w:t xml:space="preserve">Panel A. Table </w:t>
      </w:r>
      <w:r w:rsidR="00AB0860">
        <w:rPr>
          <w:rFonts w:ascii="Times New Roman" w:hAnsi="Times New Roman" w:cs="Times New Roman"/>
          <w:b/>
          <w:iCs/>
        </w:rPr>
        <w:t>11</w:t>
      </w:r>
      <w:r w:rsidRPr="00A1322C">
        <w:rPr>
          <w:rFonts w:ascii="Times New Roman" w:hAnsi="Times New Roman" w:cs="Times New Roman"/>
          <w:b/>
          <w:iCs/>
        </w:rPr>
        <w:t xml:space="preserve"> results after including VC-backed IPOs </w:t>
      </w:r>
    </w:p>
    <w:tbl>
      <w:tblPr>
        <w:tblW w:w="5000" w:type="pct"/>
        <w:jc w:val="center"/>
        <w:tblLook w:val="04A0" w:firstRow="1" w:lastRow="0" w:firstColumn="1" w:lastColumn="0" w:noHBand="0" w:noVBand="1"/>
      </w:tblPr>
      <w:tblGrid>
        <w:gridCol w:w="4365"/>
        <w:gridCol w:w="895"/>
        <w:gridCol w:w="895"/>
        <w:gridCol w:w="1002"/>
        <w:gridCol w:w="896"/>
        <w:gridCol w:w="896"/>
        <w:gridCol w:w="1002"/>
        <w:gridCol w:w="1002"/>
        <w:gridCol w:w="1007"/>
        <w:gridCol w:w="1000"/>
      </w:tblGrid>
      <w:tr w:rsidR="00A1322C" w:rsidRPr="00A1322C" w14:paraId="66DF0E9C" w14:textId="77777777" w:rsidTr="00BF74E8">
        <w:trPr>
          <w:trHeight w:val="264"/>
          <w:jc w:val="center"/>
        </w:trPr>
        <w:tc>
          <w:tcPr>
            <w:tcW w:w="1662" w:type="pct"/>
            <w:tcBorders>
              <w:top w:val="single" w:sz="4" w:space="0" w:color="auto"/>
              <w:left w:val="nil"/>
              <w:bottom w:val="single" w:sz="4" w:space="0" w:color="auto"/>
              <w:right w:val="nil"/>
            </w:tcBorders>
            <w:shd w:val="clear" w:color="auto" w:fill="auto"/>
            <w:noWrap/>
            <w:vAlign w:val="center"/>
            <w:hideMark/>
          </w:tcPr>
          <w:p w14:paraId="35BC97D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2949" w:type="pct"/>
            <w:gridSpan w:val="8"/>
            <w:tcBorders>
              <w:top w:val="single" w:sz="4" w:space="0" w:color="auto"/>
              <w:left w:val="nil"/>
              <w:bottom w:val="single" w:sz="4" w:space="0" w:color="auto"/>
              <w:right w:val="nil"/>
            </w:tcBorders>
            <w:shd w:val="clear" w:color="auto" w:fill="auto"/>
            <w:noWrap/>
            <w:vAlign w:val="center"/>
            <w:hideMark/>
          </w:tcPr>
          <w:p w14:paraId="1F18D16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xml:space="preserve">CEO Vega </w:t>
            </w:r>
            <w:r w:rsidRPr="00A1322C">
              <w:rPr>
                <w:rFonts w:ascii="Times New Roman" w:eastAsia="Times New Roman" w:hAnsi="Times New Roman" w:cs="Times New Roman"/>
                <w:vertAlign w:val="subscript"/>
              </w:rPr>
              <w:t>t+1</w:t>
            </w:r>
          </w:p>
        </w:tc>
        <w:tc>
          <w:tcPr>
            <w:tcW w:w="389" w:type="pct"/>
            <w:tcBorders>
              <w:top w:val="single" w:sz="4" w:space="0" w:color="auto"/>
              <w:left w:val="nil"/>
              <w:bottom w:val="single" w:sz="4" w:space="0" w:color="auto"/>
              <w:right w:val="nil"/>
            </w:tcBorders>
            <w:vAlign w:val="center"/>
          </w:tcPr>
          <w:p w14:paraId="1626BAF5"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48860B13" w14:textId="77777777" w:rsidTr="00BF74E8">
        <w:trPr>
          <w:trHeight w:val="264"/>
          <w:jc w:val="center"/>
        </w:trPr>
        <w:tc>
          <w:tcPr>
            <w:tcW w:w="1662" w:type="pct"/>
            <w:tcBorders>
              <w:top w:val="single" w:sz="4" w:space="0" w:color="auto"/>
              <w:left w:val="nil"/>
              <w:bottom w:val="single" w:sz="4" w:space="0" w:color="auto"/>
              <w:right w:val="nil"/>
            </w:tcBorders>
            <w:shd w:val="clear" w:color="auto" w:fill="auto"/>
            <w:noWrap/>
            <w:vAlign w:val="center"/>
            <w:hideMark/>
          </w:tcPr>
          <w:p w14:paraId="16406D1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48" w:type="pct"/>
            <w:tcBorders>
              <w:top w:val="single" w:sz="4" w:space="0" w:color="auto"/>
              <w:left w:val="nil"/>
              <w:bottom w:val="single" w:sz="4" w:space="0" w:color="auto"/>
              <w:right w:val="nil"/>
            </w:tcBorders>
            <w:shd w:val="clear" w:color="auto" w:fill="auto"/>
            <w:noWrap/>
            <w:vAlign w:val="center"/>
            <w:hideMark/>
          </w:tcPr>
          <w:p w14:paraId="40A4B1F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(1)</w:t>
            </w:r>
          </w:p>
        </w:tc>
        <w:tc>
          <w:tcPr>
            <w:tcW w:w="348" w:type="pct"/>
            <w:tcBorders>
              <w:top w:val="single" w:sz="4" w:space="0" w:color="auto"/>
              <w:left w:val="nil"/>
              <w:bottom w:val="single" w:sz="4" w:space="0" w:color="auto"/>
              <w:right w:val="nil"/>
            </w:tcBorders>
            <w:shd w:val="clear" w:color="auto" w:fill="auto"/>
            <w:noWrap/>
            <w:vAlign w:val="center"/>
            <w:hideMark/>
          </w:tcPr>
          <w:p w14:paraId="094D131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(2)</w:t>
            </w:r>
          </w:p>
        </w:tc>
        <w:tc>
          <w:tcPr>
            <w:tcW w:w="389" w:type="pct"/>
            <w:tcBorders>
              <w:top w:val="single" w:sz="4" w:space="0" w:color="auto"/>
              <w:left w:val="nil"/>
              <w:bottom w:val="single" w:sz="4" w:space="0" w:color="auto"/>
              <w:right w:val="nil"/>
            </w:tcBorders>
            <w:shd w:val="clear" w:color="auto" w:fill="auto"/>
            <w:noWrap/>
            <w:vAlign w:val="center"/>
            <w:hideMark/>
          </w:tcPr>
          <w:p w14:paraId="6CE1836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(3)</w:t>
            </w:r>
          </w:p>
        </w:tc>
        <w:tc>
          <w:tcPr>
            <w:tcW w:w="348" w:type="pct"/>
            <w:tcBorders>
              <w:top w:val="single" w:sz="4" w:space="0" w:color="auto"/>
              <w:left w:val="nil"/>
              <w:bottom w:val="single" w:sz="4" w:space="0" w:color="auto"/>
              <w:right w:val="nil"/>
            </w:tcBorders>
            <w:shd w:val="clear" w:color="auto" w:fill="auto"/>
            <w:noWrap/>
            <w:vAlign w:val="center"/>
            <w:hideMark/>
          </w:tcPr>
          <w:p w14:paraId="227B463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(4)</w:t>
            </w:r>
          </w:p>
        </w:tc>
        <w:tc>
          <w:tcPr>
            <w:tcW w:w="348" w:type="pct"/>
            <w:tcBorders>
              <w:top w:val="single" w:sz="4" w:space="0" w:color="auto"/>
              <w:left w:val="nil"/>
              <w:bottom w:val="single" w:sz="4" w:space="0" w:color="auto"/>
              <w:right w:val="nil"/>
            </w:tcBorders>
            <w:shd w:val="clear" w:color="auto" w:fill="auto"/>
            <w:noWrap/>
            <w:vAlign w:val="center"/>
            <w:hideMark/>
          </w:tcPr>
          <w:p w14:paraId="6E4245A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(5)</w:t>
            </w:r>
          </w:p>
        </w:tc>
        <w:tc>
          <w:tcPr>
            <w:tcW w:w="389" w:type="pct"/>
            <w:tcBorders>
              <w:top w:val="single" w:sz="4" w:space="0" w:color="auto"/>
              <w:left w:val="nil"/>
              <w:bottom w:val="single" w:sz="4" w:space="0" w:color="auto"/>
              <w:right w:val="nil"/>
            </w:tcBorders>
            <w:shd w:val="clear" w:color="auto" w:fill="auto"/>
            <w:noWrap/>
            <w:vAlign w:val="center"/>
            <w:hideMark/>
          </w:tcPr>
          <w:p w14:paraId="7F764FE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(6)</w:t>
            </w:r>
          </w:p>
        </w:tc>
        <w:tc>
          <w:tcPr>
            <w:tcW w:w="389" w:type="pct"/>
            <w:tcBorders>
              <w:top w:val="single" w:sz="4" w:space="0" w:color="auto"/>
              <w:left w:val="nil"/>
              <w:bottom w:val="single" w:sz="4" w:space="0" w:color="auto"/>
              <w:right w:val="nil"/>
            </w:tcBorders>
            <w:shd w:val="clear" w:color="auto" w:fill="auto"/>
            <w:noWrap/>
            <w:vAlign w:val="center"/>
            <w:hideMark/>
          </w:tcPr>
          <w:p w14:paraId="78E3910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(7)</w:t>
            </w:r>
          </w:p>
        </w:tc>
        <w:tc>
          <w:tcPr>
            <w:tcW w:w="391" w:type="pct"/>
            <w:tcBorders>
              <w:top w:val="single" w:sz="4" w:space="0" w:color="auto"/>
              <w:left w:val="nil"/>
              <w:bottom w:val="single" w:sz="4" w:space="0" w:color="auto"/>
              <w:right w:val="nil"/>
            </w:tcBorders>
            <w:shd w:val="clear" w:color="auto" w:fill="auto"/>
            <w:noWrap/>
            <w:vAlign w:val="center"/>
            <w:hideMark/>
          </w:tcPr>
          <w:p w14:paraId="4D3EAF9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(8)</w:t>
            </w:r>
          </w:p>
        </w:tc>
        <w:tc>
          <w:tcPr>
            <w:tcW w:w="389" w:type="pct"/>
            <w:tcBorders>
              <w:top w:val="single" w:sz="4" w:space="0" w:color="auto"/>
              <w:left w:val="nil"/>
              <w:bottom w:val="single" w:sz="4" w:space="0" w:color="auto"/>
              <w:right w:val="nil"/>
            </w:tcBorders>
            <w:vAlign w:val="center"/>
          </w:tcPr>
          <w:p w14:paraId="78E3717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(9)</w:t>
            </w:r>
          </w:p>
        </w:tc>
      </w:tr>
      <w:tr w:rsidR="00A1322C" w:rsidRPr="00A1322C" w14:paraId="296DDB9F"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5963AE2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center"/>
            <w:hideMark/>
          </w:tcPr>
          <w:p w14:paraId="601C9DE7"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center"/>
            <w:hideMark/>
          </w:tcPr>
          <w:p w14:paraId="44E2864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89" w:type="pct"/>
            <w:tcBorders>
              <w:top w:val="nil"/>
              <w:left w:val="nil"/>
              <w:bottom w:val="nil"/>
              <w:right w:val="nil"/>
            </w:tcBorders>
            <w:shd w:val="clear" w:color="auto" w:fill="auto"/>
            <w:noWrap/>
            <w:vAlign w:val="center"/>
            <w:hideMark/>
          </w:tcPr>
          <w:p w14:paraId="41471A9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center"/>
            <w:hideMark/>
          </w:tcPr>
          <w:p w14:paraId="5FD37B1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center"/>
            <w:hideMark/>
          </w:tcPr>
          <w:p w14:paraId="4F267E6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89" w:type="pct"/>
            <w:tcBorders>
              <w:top w:val="nil"/>
              <w:left w:val="nil"/>
              <w:bottom w:val="nil"/>
              <w:right w:val="nil"/>
            </w:tcBorders>
            <w:shd w:val="clear" w:color="auto" w:fill="auto"/>
            <w:noWrap/>
            <w:vAlign w:val="center"/>
            <w:hideMark/>
          </w:tcPr>
          <w:p w14:paraId="12CBBC6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89" w:type="pct"/>
            <w:tcBorders>
              <w:top w:val="nil"/>
              <w:left w:val="nil"/>
              <w:bottom w:val="nil"/>
              <w:right w:val="nil"/>
            </w:tcBorders>
            <w:shd w:val="clear" w:color="auto" w:fill="auto"/>
            <w:noWrap/>
            <w:vAlign w:val="center"/>
            <w:hideMark/>
          </w:tcPr>
          <w:p w14:paraId="2D06F7A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1" w:type="pct"/>
            <w:tcBorders>
              <w:top w:val="nil"/>
              <w:left w:val="nil"/>
              <w:bottom w:val="nil"/>
              <w:right w:val="nil"/>
            </w:tcBorders>
            <w:shd w:val="clear" w:color="auto" w:fill="auto"/>
            <w:noWrap/>
            <w:vAlign w:val="center"/>
            <w:hideMark/>
          </w:tcPr>
          <w:p w14:paraId="7F58C69E"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89" w:type="pct"/>
            <w:tcBorders>
              <w:top w:val="nil"/>
              <w:left w:val="nil"/>
              <w:bottom w:val="nil"/>
              <w:right w:val="nil"/>
            </w:tcBorders>
            <w:vAlign w:val="center"/>
          </w:tcPr>
          <w:p w14:paraId="0BC897A2"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5CA94FC1"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768F3E5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VC Director on Comp. Committee</w:t>
            </w:r>
          </w:p>
        </w:tc>
        <w:tc>
          <w:tcPr>
            <w:tcW w:w="348" w:type="pct"/>
            <w:tcBorders>
              <w:top w:val="nil"/>
              <w:left w:val="nil"/>
              <w:bottom w:val="nil"/>
              <w:right w:val="nil"/>
            </w:tcBorders>
            <w:shd w:val="clear" w:color="auto" w:fill="auto"/>
            <w:noWrap/>
            <w:vAlign w:val="bottom"/>
            <w:hideMark/>
          </w:tcPr>
          <w:p w14:paraId="7056CEA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0.176</w:t>
            </w:r>
            <w:r w:rsidRPr="00A1322C">
              <w:rPr>
                <w:rFonts w:ascii="Times New Roman" w:hAnsi="Times New Roman" w:cs="Times New Roman"/>
                <w:vertAlign w:val="superscript"/>
              </w:rPr>
              <w:t>**</w:t>
            </w:r>
          </w:p>
        </w:tc>
        <w:tc>
          <w:tcPr>
            <w:tcW w:w="348" w:type="pct"/>
            <w:tcBorders>
              <w:top w:val="nil"/>
              <w:left w:val="nil"/>
              <w:bottom w:val="nil"/>
              <w:right w:val="nil"/>
            </w:tcBorders>
            <w:shd w:val="clear" w:color="auto" w:fill="auto"/>
            <w:noWrap/>
            <w:vAlign w:val="bottom"/>
            <w:hideMark/>
          </w:tcPr>
          <w:p w14:paraId="4D42575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051DCF3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63A361A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0.181</w:t>
            </w:r>
            <w:r w:rsidRPr="00A1322C">
              <w:rPr>
                <w:rFonts w:ascii="Times New Roman" w:hAnsi="Times New Roman" w:cs="Times New Roman"/>
                <w:vertAlign w:val="superscript"/>
              </w:rPr>
              <w:t>**</w:t>
            </w:r>
          </w:p>
        </w:tc>
        <w:tc>
          <w:tcPr>
            <w:tcW w:w="348" w:type="pct"/>
            <w:tcBorders>
              <w:top w:val="nil"/>
              <w:left w:val="nil"/>
              <w:bottom w:val="nil"/>
              <w:right w:val="nil"/>
            </w:tcBorders>
            <w:shd w:val="clear" w:color="auto" w:fill="auto"/>
            <w:noWrap/>
            <w:vAlign w:val="bottom"/>
            <w:hideMark/>
          </w:tcPr>
          <w:p w14:paraId="0DE6E48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6DD97E6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4BD34F8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0.192</w:t>
            </w:r>
            <w:r w:rsidRPr="00A1322C">
              <w:rPr>
                <w:rFonts w:ascii="Times New Roman" w:hAnsi="Times New Roman" w:cs="Times New Roman"/>
                <w:vertAlign w:val="superscript"/>
              </w:rPr>
              <w:t>***</w:t>
            </w:r>
          </w:p>
        </w:tc>
        <w:tc>
          <w:tcPr>
            <w:tcW w:w="391" w:type="pct"/>
            <w:tcBorders>
              <w:top w:val="nil"/>
              <w:left w:val="nil"/>
              <w:bottom w:val="nil"/>
              <w:right w:val="nil"/>
            </w:tcBorders>
            <w:shd w:val="clear" w:color="auto" w:fill="auto"/>
            <w:noWrap/>
            <w:vAlign w:val="bottom"/>
            <w:hideMark/>
          </w:tcPr>
          <w:p w14:paraId="049F79C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vAlign w:val="bottom"/>
          </w:tcPr>
          <w:p w14:paraId="750F07C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09F2A0B2"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66657474" w14:textId="77777777" w:rsidR="00A1322C" w:rsidRPr="00A1322C" w:rsidRDefault="00A1322C" w:rsidP="00BF74E8">
            <w:pPr>
              <w:spacing w:after="0" w:line="240" w:lineRule="auto"/>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bottom"/>
            <w:hideMark/>
          </w:tcPr>
          <w:p w14:paraId="5D31821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(2.437)</w:t>
            </w:r>
          </w:p>
        </w:tc>
        <w:tc>
          <w:tcPr>
            <w:tcW w:w="348" w:type="pct"/>
            <w:tcBorders>
              <w:top w:val="nil"/>
              <w:left w:val="nil"/>
              <w:bottom w:val="nil"/>
              <w:right w:val="nil"/>
            </w:tcBorders>
            <w:shd w:val="clear" w:color="auto" w:fill="auto"/>
            <w:noWrap/>
            <w:vAlign w:val="bottom"/>
            <w:hideMark/>
          </w:tcPr>
          <w:p w14:paraId="4F57D70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77E06C3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77A3BFC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(2.499)</w:t>
            </w:r>
          </w:p>
        </w:tc>
        <w:tc>
          <w:tcPr>
            <w:tcW w:w="348" w:type="pct"/>
            <w:tcBorders>
              <w:top w:val="nil"/>
              <w:left w:val="nil"/>
              <w:bottom w:val="nil"/>
              <w:right w:val="nil"/>
            </w:tcBorders>
            <w:shd w:val="clear" w:color="auto" w:fill="auto"/>
            <w:noWrap/>
            <w:vAlign w:val="bottom"/>
            <w:hideMark/>
          </w:tcPr>
          <w:p w14:paraId="6000709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0BEBEEC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753327C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(2.718)</w:t>
            </w:r>
          </w:p>
        </w:tc>
        <w:tc>
          <w:tcPr>
            <w:tcW w:w="391" w:type="pct"/>
            <w:tcBorders>
              <w:top w:val="nil"/>
              <w:left w:val="nil"/>
              <w:bottom w:val="nil"/>
              <w:right w:val="nil"/>
            </w:tcBorders>
            <w:shd w:val="clear" w:color="auto" w:fill="auto"/>
            <w:noWrap/>
            <w:vAlign w:val="bottom"/>
            <w:hideMark/>
          </w:tcPr>
          <w:p w14:paraId="468A941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vAlign w:val="bottom"/>
          </w:tcPr>
          <w:p w14:paraId="4D607EF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5FD404AD"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3C0B888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Number of VC Directors on Comp. Committee</w:t>
            </w:r>
          </w:p>
        </w:tc>
        <w:tc>
          <w:tcPr>
            <w:tcW w:w="348" w:type="pct"/>
            <w:tcBorders>
              <w:top w:val="nil"/>
              <w:left w:val="nil"/>
              <w:bottom w:val="nil"/>
              <w:right w:val="nil"/>
            </w:tcBorders>
            <w:shd w:val="clear" w:color="auto" w:fill="auto"/>
            <w:noWrap/>
            <w:vAlign w:val="bottom"/>
            <w:hideMark/>
          </w:tcPr>
          <w:p w14:paraId="2181A84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062110E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0.168</w:t>
            </w:r>
            <w:r w:rsidRPr="00A1322C">
              <w:rPr>
                <w:rFonts w:ascii="Times New Roman" w:hAnsi="Times New Roman" w:cs="Times New Roman"/>
                <w:vertAlign w:val="superscript"/>
              </w:rPr>
              <w:t>**</w:t>
            </w:r>
          </w:p>
        </w:tc>
        <w:tc>
          <w:tcPr>
            <w:tcW w:w="389" w:type="pct"/>
            <w:tcBorders>
              <w:top w:val="nil"/>
              <w:left w:val="nil"/>
              <w:bottom w:val="nil"/>
              <w:right w:val="nil"/>
            </w:tcBorders>
            <w:shd w:val="clear" w:color="auto" w:fill="auto"/>
            <w:noWrap/>
            <w:vAlign w:val="bottom"/>
            <w:hideMark/>
          </w:tcPr>
          <w:p w14:paraId="3D91F30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2324A16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4F514BD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0.173</w:t>
            </w:r>
            <w:r w:rsidRPr="00A1322C">
              <w:rPr>
                <w:rFonts w:ascii="Times New Roman" w:hAnsi="Times New Roman" w:cs="Times New Roman"/>
                <w:vertAlign w:val="superscript"/>
              </w:rPr>
              <w:t>**</w:t>
            </w:r>
          </w:p>
        </w:tc>
        <w:tc>
          <w:tcPr>
            <w:tcW w:w="389" w:type="pct"/>
            <w:tcBorders>
              <w:top w:val="nil"/>
              <w:left w:val="nil"/>
              <w:bottom w:val="nil"/>
              <w:right w:val="nil"/>
            </w:tcBorders>
            <w:shd w:val="clear" w:color="auto" w:fill="auto"/>
            <w:noWrap/>
            <w:vAlign w:val="bottom"/>
            <w:hideMark/>
          </w:tcPr>
          <w:p w14:paraId="7CD7DD0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004873C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1" w:type="pct"/>
            <w:tcBorders>
              <w:top w:val="nil"/>
              <w:left w:val="nil"/>
              <w:bottom w:val="nil"/>
              <w:right w:val="nil"/>
            </w:tcBorders>
            <w:shd w:val="clear" w:color="auto" w:fill="auto"/>
            <w:noWrap/>
            <w:vAlign w:val="bottom"/>
            <w:hideMark/>
          </w:tcPr>
          <w:p w14:paraId="768D446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0.183</w:t>
            </w:r>
            <w:r w:rsidRPr="00A1322C">
              <w:rPr>
                <w:rFonts w:ascii="Times New Roman" w:hAnsi="Times New Roman" w:cs="Times New Roman"/>
                <w:vertAlign w:val="superscript"/>
              </w:rPr>
              <w:t>***</w:t>
            </w:r>
          </w:p>
        </w:tc>
        <w:tc>
          <w:tcPr>
            <w:tcW w:w="389" w:type="pct"/>
            <w:tcBorders>
              <w:top w:val="nil"/>
              <w:left w:val="nil"/>
              <w:bottom w:val="nil"/>
              <w:right w:val="nil"/>
            </w:tcBorders>
            <w:vAlign w:val="bottom"/>
          </w:tcPr>
          <w:p w14:paraId="2486BB8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20C5CBD2"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63C43F41" w14:textId="77777777" w:rsidR="00A1322C" w:rsidRPr="00A1322C" w:rsidRDefault="00A1322C" w:rsidP="00BF74E8">
            <w:pPr>
              <w:spacing w:after="0" w:line="240" w:lineRule="auto"/>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bottom"/>
            <w:hideMark/>
          </w:tcPr>
          <w:p w14:paraId="7ABB9BB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0A51CC6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(2.505)</w:t>
            </w:r>
          </w:p>
        </w:tc>
        <w:tc>
          <w:tcPr>
            <w:tcW w:w="389" w:type="pct"/>
            <w:tcBorders>
              <w:top w:val="nil"/>
              <w:left w:val="nil"/>
              <w:bottom w:val="nil"/>
              <w:right w:val="nil"/>
            </w:tcBorders>
            <w:shd w:val="clear" w:color="auto" w:fill="auto"/>
            <w:noWrap/>
            <w:vAlign w:val="bottom"/>
            <w:hideMark/>
          </w:tcPr>
          <w:p w14:paraId="7F1AFD8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497E19A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05AA4F2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(2.578)</w:t>
            </w:r>
          </w:p>
        </w:tc>
        <w:tc>
          <w:tcPr>
            <w:tcW w:w="389" w:type="pct"/>
            <w:tcBorders>
              <w:top w:val="nil"/>
              <w:left w:val="nil"/>
              <w:bottom w:val="nil"/>
              <w:right w:val="nil"/>
            </w:tcBorders>
            <w:shd w:val="clear" w:color="auto" w:fill="auto"/>
            <w:noWrap/>
            <w:vAlign w:val="bottom"/>
            <w:hideMark/>
          </w:tcPr>
          <w:p w14:paraId="71ABED0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6BB004A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1" w:type="pct"/>
            <w:tcBorders>
              <w:top w:val="nil"/>
              <w:left w:val="nil"/>
              <w:bottom w:val="nil"/>
              <w:right w:val="nil"/>
            </w:tcBorders>
            <w:shd w:val="clear" w:color="auto" w:fill="auto"/>
            <w:noWrap/>
            <w:vAlign w:val="bottom"/>
            <w:hideMark/>
          </w:tcPr>
          <w:p w14:paraId="5AB0151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(2.814)</w:t>
            </w:r>
          </w:p>
        </w:tc>
        <w:tc>
          <w:tcPr>
            <w:tcW w:w="389" w:type="pct"/>
            <w:tcBorders>
              <w:top w:val="nil"/>
              <w:left w:val="nil"/>
              <w:bottom w:val="nil"/>
              <w:right w:val="nil"/>
            </w:tcBorders>
            <w:vAlign w:val="bottom"/>
          </w:tcPr>
          <w:p w14:paraId="3025449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2F7FB221"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5F29052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VC Director on Comp. Committee</w:t>
            </w:r>
          </w:p>
        </w:tc>
        <w:tc>
          <w:tcPr>
            <w:tcW w:w="348" w:type="pct"/>
            <w:tcBorders>
              <w:top w:val="nil"/>
              <w:left w:val="nil"/>
              <w:bottom w:val="nil"/>
              <w:right w:val="nil"/>
            </w:tcBorders>
            <w:shd w:val="clear" w:color="auto" w:fill="auto"/>
            <w:noWrap/>
            <w:vAlign w:val="bottom"/>
            <w:hideMark/>
          </w:tcPr>
          <w:p w14:paraId="43B7055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5F552E4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61DD38C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0.587</w:t>
            </w:r>
            <w:r w:rsidRPr="00A1322C">
              <w:rPr>
                <w:rFonts w:ascii="Times New Roman" w:hAnsi="Times New Roman" w:cs="Times New Roman"/>
                <w:vertAlign w:val="superscript"/>
              </w:rPr>
              <w:t>***</w:t>
            </w:r>
          </w:p>
        </w:tc>
        <w:tc>
          <w:tcPr>
            <w:tcW w:w="348" w:type="pct"/>
            <w:tcBorders>
              <w:top w:val="nil"/>
              <w:left w:val="nil"/>
              <w:bottom w:val="nil"/>
              <w:right w:val="nil"/>
            </w:tcBorders>
            <w:shd w:val="clear" w:color="auto" w:fill="auto"/>
            <w:noWrap/>
            <w:vAlign w:val="bottom"/>
            <w:hideMark/>
          </w:tcPr>
          <w:p w14:paraId="7ED8F69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64793B8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19ED6BE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0.597</w:t>
            </w:r>
            <w:r w:rsidRPr="00A1322C">
              <w:rPr>
                <w:rFonts w:ascii="Times New Roman" w:hAnsi="Times New Roman" w:cs="Times New Roman"/>
                <w:vertAlign w:val="superscript"/>
              </w:rPr>
              <w:t>***</w:t>
            </w:r>
          </w:p>
        </w:tc>
        <w:tc>
          <w:tcPr>
            <w:tcW w:w="389" w:type="pct"/>
            <w:tcBorders>
              <w:top w:val="nil"/>
              <w:left w:val="nil"/>
              <w:bottom w:val="nil"/>
              <w:right w:val="nil"/>
            </w:tcBorders>
            <w:shd w:val="clear" w:color="auto" w:fill="auto"/>
            <w:noWrap/>
            <w:vAlign w:val="bottom"/>
            <w:hideMark/>
          </w:tcPr>
          <w:p w14:paraId="4451702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1" w:type="pct"/>
            <w:tcBorders>
              <w:top w:val="nil"/>
              <w:left w:val="nil"/>
              <w:bottom w:val="nil"/>
              <w:right w:val="nil"/>
            </w:tcBorders>
            <w:shd w:val="clear" w:color="auto" w:fill="auto"/>
            <w:noWrap/>
            <w:vAlign w:val="bottom"/>
            <w:hideMark/>
          </w:tcPr>
          <w:p w14:paraId="0348965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vAlign w:val="bottom"/>
          </w:tcPr>
          <w:p w14:paraId="12BB1E2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0.619</w:t>
            </w:r>
            <w:r w:rsidRPr="00A1322C">
              <w:rPr>
                <w:rFonts w:ascii="Times New Roman" w:hAnsi="Times New Roman" w:cs="Times New Roman"/>
                <w:vertAlign w:val="superscript"/>
              </w:rPr>
              <w:t>***</w:t>
            </w:r>
          </w:p>
        </w:tc>
      </w:tr>
      <w:tr w:rsidR="00A1322C" w:rsidRPr="00A1322C" w14:paraId="3A8C71E3"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50E17A2C" w14:textId="77777777" w:rsidR="00A1322C" w:rsidRPr="00A1322C" w:rsidRDefault="00A1322C" w:rsidP="00BF74E8">
            <w:pPr>
              <w:spacing w:after="0" w:line="240" w:lineRule="auto"/>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bottom"/>
            <w:hideMark/>
          </w:tcPr>
          <w:p w14:paraId="7518D02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53F791F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5BA8549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(2.827)</w:t>
            </w:r>
          </w:p>
        </w:tc>
        <w:tc>
          <w:tcPr>
            <w:tcW w:w="348" w:type="pct"/>
            <w:tcBorders>
              <w:top w:val="nil"/>
              <w:left w:val="nil"/>
              <w:bottom w:val="nil"/>
              <w:right w:val="nil"/>
            </w:tcBorders>
            <w:shd w:val="clear" w:color="auto" w:fill="auto"/>
            <w:noWrap/>
            <w:vAlign w:val="bottom"/>
            <w:hideMark/>
          </w:tcPr>
          <w:p w14:paraId="63C1780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48" w:type="pct"/>
            <w:tcBorders>
              <w:top w:val="nil"/>
              <w:left w:val="nil"/>
              <w:bottom w:val="nil"/>
              <w:right w:val="nil"/>
            </w:tcBorders>
            <w:shd w:val="clear" w:color="auto" w:fill="auto"/>
            <w:noWrap/>
            <w:vAlign w:val="bottom"/>
            <w:hideMark/>
          </w:tcPr>
          <w:p w14:paraId="10274CB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shd w:val="clear" w:color="auto" w:fill="auto"/>
            <w:noWrap/>
            <w:vAlign w:val="bottom"/>
            <w:hideMark/>
          </w:tcPr>
          <w:p w14:paraId="4EB7A31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(2.859)</w:t>
            </w:r>
          </w:p>
        </w:tc>
        <w:tc>
          <w:tcPr>
            <w:tcW w:w="389" w:type="pct"/>
            <w:tcBorders>
              <w:top w:val="nil"/>
              <w:left w:val="nil"/>
              <w:bottom w:val="nil"/>
              <w:right w:val="nil"/>
            </w:tcBorders>
            <w:shd w:val="clear" w:color="auto" w:fill="auto"/>
            <w:noWrap/>
            <w:vAlign w:val="bottom"/>
            <w:hideMark/>
          </w:tcPr>
          <w:p w14:paraId="75F948B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1" w:type="pct"/>
            <w:tcBorders>
              <w:top w:val="nil"/>
              <w:left w:val="nil"/>
              <w:bottom w:val="nil"/>
              <w:right w:val="nil"/>
            </w:tcBorders>
            <w:shd w:val="clear" w:color="auto" w:fill="auto"/>
            <w:noWrap/>
            <w:vAlign w:val="bottom"/>
            <w:hideMark/>
          </w:tcPr>
          <w:p w14:paraId="776711E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89" w:type="pct"/>
            <w:tcBorders>
              <w:top w:val="nil"/>
              <w:left w:val="nil"/>
              <w:bottom w:val="nil"/>
              <w:right w:val="nil"/>
            </w:tcBorders>
            <w:vAlign w:val="bottom"/>
          </w:tcPr>
          <w:p w14:paraId="4827D11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(3.035)</w:t>
            </w:r>
          </w:p>
        </w:tc>
      </w:tr>
      <w:tr w:rsidR="00A1322C" w:rsidRPr="00A1322C" w14:paraId="6019BDA4" w14:textId="77777777" w:rsidTr="00BF74E8">
        <w:trPr>
          <w:trHeight w:val="264"/>
          <w:jc w:val="center"/>
        </w:trPr>
        <w:tc>
          <w:tcPr>
            <w:tcW w:w="1662" w:type="pct"/>
            <w:tcBorders>
              <w:top w:val="nil"/>
              <w:left w:val="nil"/>
              <w:bottom w:val="nil"/>
              <w:right w:val="nil"/>
            </w:tcBorders>
            <w:shd w:val="clear" w:color="auto" w:fill="auto"/>
            <w:noWrap/>
            <w:vAlign w:val="center"/>
          </w:tcPr>
          <w:p w14:paraId="38F9DCD8" w14:textId="77777777" w:rsidR="00A1322C" w:rsidRPr="00A1322C" w:rsidRDefault="00A1322C" w:rsidP="00BF74E8">
            <w:pPr>
              <w:spacing w:after="0" w:line="240" w:lineRule="auto"/>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center"/>
          </w:tcPr>
          <w:p w14:paraId="649A19F7"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center"/>
          </w:tcPr>
          <w:p w14:paraId="06E30E39"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89" w:type="pct"/>
            <w:tcBorders>
              <w:top w:val="nil"/>
              <w:left w:val="nil"/>
              <w:bottom w:val="nil"/>
              <w:right w:val="nil"/>
            </w:tcBorders>
            <w:shd w:val="clear" w:color="auto" w:fill="auto"/>
            <w:noWrap/>
            <w:vAlign w:val="center"/>
          </w:tcPr>
          <w:p w14:paraId="4FA54CF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center"/>
          </w:tcPr>
          <w:p w14:paraId="13876D2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48" w:type="pct"/>
            <w:tcBorders>
              <w:top w:val="nil"/>
              <w:left w:val="nil"/>
              <w:bottom w:val="nil"/>
              <w:right w:val="nil"/>
            </w:tcBorders>
            <w:shd w:val="clear" w:color="auto" w:fill="auto"/>
            <w:noWrap/>
            <w:vAlign w:val="center"/>
          </w:tcPr>
          <w:p w14:paraId="4D73A346"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89" w:type="pct"/>
            <w:tcBorders>
              <w:top w:val="nil"/>
              <w:left w:val="nil"/>
              <w:bottom w:val="nil"/>
              <w:right w:val="nil"/>
            </w:tcBorders>
            <w:shd w:val="clear" w:color="auto" w:fill="auto"/>
            <w:noWrap/>
            <w:vAlign w:val="center"/>
          </w:tcPr>
          <w:p w14:paraId="684B850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89" w:type="pct"/>
            <w:tcBorders>
              <w:top w:val="nil"/>
              <w:left w:val="nil"/>
              <w:bottom w:val="nil"/>
              <w:right w:val="nil"/>
            </w:tcBorders>
            <w:shd w:val="clear" w:color="auto" w:fill="auto"/>
            <w:noWrap/>
            <w:vAlign w:val="center"/>
          </w:tcPr>
          <w:p w14:paraId="343C2EA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1" w:type="pct"/>
            <w:tcBorders>
              <w:top w:val="nil"/>
              <w:left w:val="nil"/>
              <w:bottom w:val="nil"/>
              <w:right w:val="nil"/>
            </w:tcBorders>
            <w:shd w:val="clear" w:color="auto" w:fill="auto"/>
            <w:noWrap/>
            <w:vAlign w:val="center"/>
          </w:tcPr>
          <w:p w14:paraId="03D6518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89" w:type="pct"/>
            <w:tcBorders>
              <w:top w:val="nil"/>
              <w:left w:val="nil"/>
              <w:bottom w:val="nil"/>
              <w:right w:val="nil"/>
            </w:tcBorders>
            <w:vAlign w:val="center"/>
          </w:tcPr>
          <w:p w14:paraId="50016202"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3DAF113E"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568D316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Baseline Controls</w:t>
            </w:r>
          </w:p>
        </w:tc>
        <w:tc>
          <w:tcPr>
            <w:tcW w:w="348" w:type="pct"/>
            <w:tcBorders>
              <w:top w:val="nil"/>
              <w:left w:val="nil"/>
              <w:bottom w:val="nil"/>
              <w:right w:val="nil"/>
            </w:tcBorders>
            <w:shd w:val="clear" w:color="auto" w:fill="auto"/>
            <w:noWrap/>
            <w:vAlign w:val="center"/>
            <w:hideMark/>
          </w:tcPr>
          <w:p w14:paraId="01ACA9F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48" w:type="pct"/>
            <w:tcBorders>
              <w:top w:val="nil"/>
              <w:left w:val="nil"/>
              <w:bottom w:val="nil"/>
              <w:right w:val="nil"/>
            </w:tcBorders>
            <w:shd w:val="clear" w:color="auto" w:fill="auto"/>
            <w:noWrap/>
            <w:vAlign w:val="center"/>
            <w:hideMark/>
          </w:tcPr>
          <w:p w14:paraId="58020E8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bottom w:val="nil"/>
              <w:right w:val="nil"/>
            </w:tcBorders>
            <w:shd w:val="clear" w:color="auto" w:fill="auto"/>
            <w:noWrap/>
            <w:vAlign w:val="center"/>
            <w:hideMark/>
          </w:tcPr>
          <w:p w14:paraId="61F40CB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48" w:type="pct"/>
            <w:tcBorders>
              <w:top w:val="nil"/>
              <w:left w:val="nil"/>
              <w:bottom w:val="nil"/>
              <w:right w:val="nil"/>
            </w:tcBorders>
            <w:shd w:val="clear" w:color="auto" w:fill="auto"/>
            <w:noWrap/>
            <w:vAlign w:val="center"/>
            <w:hideMark/>
          </w:tcPr>
          <w:p w14:paraId="6A979CE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48" w:type="pct"/>
            <w:tcBorders>
              <w:top w:val="nil"/>
              <w:left w:val="nil"/>
              <w:bottom w:val="nil"/>
              <w:right w:val="nil"/>
            </w:tcBorders>
            <w:shd w:val="clear" w:color="auto" w:fill="auto"/>
            <w:noWrap/>
            <w:vAlign w:val="center"/>
            <w:hideMark/>
          </w:tcPr>
          <w:p w14:paraId="556AD8A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bottom w:val="nil"/>
              <w:right w:val="nil"/>
            </w:tcBorders>
            <w:shd w:val="clear" w:color="auto" w:fill="auto"/>
            <w:noWrap/>
            <w:vAlign w:val="center"/>
            <w:hideMark/>
          </w:tcPr>
          <w:p w14:paraId="7F075CB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bottom w:val="nil"/>
              <w:right w:val="nil"/>
            </w:tcBorders>
            <w:shd w:val="clear" w:color="auto" w:fill="auto"/>
            <w:noWrap/>
            <w:vAlign w:val="center"/>
            <w:hideMark/>
          </w:tcPr>
          <w:p w14:paraId="587D63C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1" w:type="pct"/>
            <w:tcBorders>
              <w:top w:val="nil"/>
              <w:left w:val="nil"/>
              <w:bottom w:val="nil"/>
              <w:right w:val="nil"/>
            </w:tcBorders>
            <w:shd w:val="clear" w:color="auto" w:fill="auto"/>
            <w:noWrap/>
            <w:vAlign w:val="center"/>
            <w:hideMark/>
          </w:tcPr>
          <w:p w14:paraId="5D68934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bottom w:val="nil"/>
              <w:right w:val="nil"/>
            </w:tcBorders>
            <w:vAlign w:val="center"/>
          </w:tcPr>
          <w:p w14:paraId="0FE7763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4E7ED912" w14:textId="77777777" w:rsidTr="00BF74E8">
        <w:trPr>
          <w:trHeight w:val="264"/>
          <w:jc w:val="center"/>
        </w:trPr>
        <w:tc>
          <w:tcPr>
            <w:tcW w:w="1662" w:type="pct"/>
            <w:tcBorders>
              <w:top w:val="nil"/>
              <w:left w:val="nil"/>
              <w:bottom w:val="nil"/>
              <w:right w:val="nil"/>
            </w:tcBorders>
            <w:shd w:val="clear" w:color="auto" w:fill="auto"/>
            <w:noWrap/>
            <w:vAlign w:val="center"/>
          </w:tcPr>
          <w:p w14:paraId="00355BA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Controls</w:t>
            </w:r>
          </w:p>
        </w:tc>
        <w:tc>
          <w:tcPr>
            <w:tcW w:w="348" w:type="pct"/>
            <w:tcBorders>
              <w:top w:val="nil"/>
              <w:left w:val="nil"/>
              <w:bottom w:val="nil"/>
              <w:right w:val="nil"/>
            </w:tcBorders>
            <w:shd w:val="clear" w:color="auto" w:fill="auto"/>
            <w:noWrap/>
            <w:vAlign w:val="center"/>
          </w:tcPr>
          <w:p w14:paraId="1A08FCB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48" w:type="pct"/>
            <w:tcBorders>
              <w:top w:val="nil"/>
              <w:left w:val="nil"/>
              <w:bottom w:val="nil"/>
              <w:right w:val="nil"/>
            </w:tcBorders>
            <w:shd w:val="clear" w:color="auto" w:fill="auto"/>
            <w:noWrap/>
            <w:vAlign w:val="center"/>
          </w:tcPr>
          <w:p w14:paraId="65D4C2E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89" w:type="pct"/>
            <w:tcBorders>
              <w:top w:val="nil"/>
              <w:left w:val="nil"/>
              <w:bottom w:val="nil"/>
              <w:right w:val="nil"/>
            </w:tcBorders>
            <w:shd w:val="clear" w:color="auto" w:fill="auto"/>
            <w:noWrap/>
            <w:vAlign w:val="center"/>
          </w:tcPr>
          <w:p w14:paraId="2E46749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48" w:type="pct"/>
            <w:tcBorders>
              <w:top w:val="nil"/>
              <w:left w:val="nil"/>
              <w:bottom w:val="nil"/>
              <w:right w:val="nil"/>
            </w:tcBorders>
            <w:shd w:val="clear" w:color="auto" w:fill="auto"/>
            <w:noWrap/>
            <w:vAlign w:val="center"/>
          </w:tcPr>
          <w:p w14:paraId="5FF2976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48" w:type="pct"/>
            <w:tcBorders>
              <w:top w:val="nil"/>
              <w:left w:val="nil"/>
              <w:bottom w:val="nil"/>
              <w:right w:val="nil"/>
            </w:tcBorders>
            <w:shd w:val="clear" w:color="auto" w:fill="auto"/>
            <w:noWrap/>
            <w:vAlign w:val="center"/>
          </w:tcPr>
          <w:p w14:paraId="78A6EAC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bottom w:val="nil"/>
              <w:right w:val="nil"/>
            </w:tcBorders>
            <w:shd w:val="clear" w:color="auto" w:fill="auto"/>
            <w:noWrap/>
            <w:vAlign w:val="center"/>
          </w:tcPr>
          <w:p w14:paraId="368A0CD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bottom w:val="nil"/>
              <w:right w:val="nil"/>
            </w:tcBorders>
            <w:shd w:val="clear" w:color="auto" w:fill="auto"/>
            <w:noWrap/>
            <w:vAlign w:val="center"/>
          </w:tcPr>
          <w:p w14:paraId="691B7CA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1" w:type="pct"/>
            <w:tcBorders>
              <w:top w:val="nil"/>
              <w:left w:val="nil"/>
              <w:bottom w:val="nil"/>
              <w:right w:val="nil"/>
            </w:tcBorders>
            <w:shd w:val="clear" w:color="auto" w:fill="auto"/>
            <w:noWrap/>
            <w:vAlign w:val="center"/>
          </w:tcPr>
          <w:p w14:paraId="5E89153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89" w:type="pct"/>
            <w:tcBorders>
              <w:top w:val="nil"/>
              <w:left w:val="nil"/>
              <w:bottom w:val="nil"/>
              <w:right w:val="nil"/>
            </w:tcBorders>
            <w:vAlign w:val="center"/>
          </w:tcPr>
          <w:p w14:paraId="4C009C7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r>
      <w:tr w:rsidR="00A1322C" w:rsidRPr="00A1322C" w14:paraId="69B28E2A" w14:textId="77777777" w:rsidTr="00BF74E8">
        <w:trPr>
          <w:trHeight w:val="264"/>
          <w:jc w:val="center"/>
        </w:trPr>
        <w:tc>
          <w:tcPr>
            <w:tcW w:w="1662" w:type="pct"/>
            <w:tcBorders>
              <w:top w:val="nil"/>
              <w:left w:val="nil"/>
              <w:right w:val="nil"/>
            </w:tcBorders>
            <w:shd w:val="clear" w:color="auto" w:fill="auto"/>
            <w:noWrap/>
            <w:vAlign w:val="center"/>
            <w:hideMark/>
          </w:tcPr>
          <w:p w14:paraId="735A539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Observations</w:t>
            </w:r>
          </w:p>
        </w:tc>
        <w:tc>
          <w:tcPr>
            <w:tcW w:w="348" w:type="pct"/>
            <w:tcBorders>
              <w:top w:val="nil"/>
              <w:left w:val="nil"/>
              <w:right w:val="nil"/>
            </w:tcBorders>
            <w:shd w:val="clear" w:color="auto" w:fill="auto"/>
            <w:noWrap/>
            <w:vAlign w:val="bottom"/>
            <w:hideMark/>
          </w:tcPr>
          <w:p w14:paraId="6B45AFB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11,542</w:t>
            </w:r>
          </w:p>
        </w:tc>
        <w:tc>
          <w:tcPr>
            <w:tcW w:w="348" w:type="pct"/>
            <w:tcBorders>
              <w:top w:val="nil"/>
              <w:left w:val="nil"/>
              <w:right w:val="nil"/>
            </w:tcBorders>
            <w:shd w:val="clear" w:color="auto" w:fill="auto"/>
            <w:noWrap/>
            <w:vAlign w:val="bottom"/>
            <w:hideMark/>
          </w:tcPr>
          <w:p w14:paraId="6B72834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11,542</w:t>
            </w:r>
          </w:p>
        </w:tc>
        <w:tc>
          <w:tcPr>
            <w:tcW w:w="389" w:type="pct"/>
            <w:tcBorders>
              <w:top w:val="nil"/>
              <w:left w:val="nil"/>
              <w:right w:val="nil"/>
            </w:tcBorders>
            <w:shd w:val="clear" w:color="auto" w:fill="auto"/>
            <w:noWrap/>
            <w:vAlign w:val="bottom"/>
            <w:hideMark/>
          </w:tcPr>
          <w:p w14:paraId="2324050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11,542</w:t>
            </w:r>
          </w:p>
        </w:tc>
        <w:tc>
          <w:tcPr>
            <w:tcW w:w="348" w:type="pct"/>
            <w:tcBorders>
              <w:top w:val="nil"/>
              <w:left w:val="nil"/>
              <w:right w:val="nil"/>
            </w:tcBorders>
            <w:shd w:val="clear" w:color="auto" w:fill="auto"/>
            <w:noWrap/>
            <w:vAlign w:val="bottom"/>
            <w:hideMark/>
          </w:tcPr>
          <w:p w14:paraId="37E0BDB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c>
          <w:tcPr>
            <w:tcW w:w="348" w:type="pct"/>
            <w:tcBorders>
              <w:top w:val="nil"/>
              <w:left w:val="nil"/>
              <w:right w:val="nil"/>
            </w:tcBorders>
            <w:shd w:val="clear" w:color="auto" w:fill="auto"/>
            <w:noWrap/>
            <w:vAlign w:val="bottom"/>
            <w:hideMark/>
          </w:tcPr>
          <w:p w14:paraId="43DB2B3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c>
          <w:tcPr>
            <w:tcW w:w="389" w:type="pct"/>
            <w:tcBorders>
              <w:top w:val="nil"/>
              <w:left w:val="nil"/>
              <w:right w:val="nil"/>
            </w:tcBorders>
            <w:shd w:val="clear" w:color="auto" w:fill="auto"/>
            <w:noWrap/>
            <w:vAlign w:val="bottom"/>
            <w:hideMark/>
          </w:tcPr>
          <w:p w14:paraId="4A14A72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c>
          <w:tcPr>
            <w:tcW w:w="389" w:type="pct"/>
            <w:tcBorders>
              <w:top w:val="nil"/>
              <w:left w:val="nil"/>
              <w:right w:val="nil"/>
            </w:tcBorders>
            <w:shd w:val="clear" w:color="auto" w:fill="auto"/>
            <w:noWrap/>
            <w:vAlign w:val="bottom"/>
            <w:hideMark/>
          </w:tcPr>
          <w:p w14:paraId="155C7CE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c>
          <w:tcPr>
            <w:tcW w:w="391" w:type="pct"/>
            <w:tcBorders>
              <w:top w:val="nil"/>
              <w:left w:val="nil"/>
              <w:right w:val="nil"/>
            </w:tcBorders>
            <w:shd w:val="clear" w:color="auto" w:fill="auto"/>
            <w:noWrap/>
            <w:vAlign w:val="bottom"/>
            <w:hideMark/>
          </w:tcPr>
          <w:p w14:paraId="18304A3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c>
          <w:tcPr>
            <w:tcW w:w="389" w:type="pct"/>
            <w:tcBorders>
              <w:top w:val="nil"/>
              <w:left w:val="nil"/>
              <w:right w:val="nil"/>
            </w:tcBorders>
            <w:vAlign w:val="bottom"/>
          </w:tcPr>
          <w:p w14:paraId="0F9BDE7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r>
      <w:tr w:rsidR="00A1322C" w:rsidRPr="00A1322C" w14:paraId="1B7600A2" w14:textId="77777777" w:rsidTr="00BF74E8">
        <w:trPr>
          <w:trHeight w:val="264"/>
          <w:jc w:val="center"/>
        </w:trPr>
        <w:tc>
          <w:tcPr>
            <w:tcW w:w="1662" w:type="pct"/>
            <w:tcBorders>
              <w:top w:val="nil"/>
              <w:left w:val="nil"/>
              <w:right w:val="nil"/>
            </w:tcBorders>
            <w:shd w:val="clear" w:color="auto" w:fill="auto"/>
            <w:noWrap/>
            <w:vAlign w:val="center"/>
            <w:hideMark/>
          </w:tcPr>
          <w:p w14:paraId="0204C2A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Adjusted R-squared</w:t>
            </w:r>
          </w:p>
        </w:tc>
        <w:tc>
          <w:tcPr>
            <w:tcW w:w="348" w:type="pct"/>
            <w:tcBorders>
              <w:top w:val="nil"/>
              <w:left w:val="nil"/>
              <w:right w:val="nil"/>
            </w:tcBorders>
            <w:shd w:val="clear" w:color="auto" w:fill="auto"/>
            <w:noWrap/>
            <w:vAlign w:val="bottom"/>
            <w:hideMark/>
          </w:tcPr>
          <w:p w14:paraId="0BACD2B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0.515</w:t>
            </w:r>
          </w:p>
        </w:tc>
        <w:tc>
          <w:tcPr>
            <w:tcW w:w="348" w:type="pct"/>
            <w:tcBorders>
              <w:top w:val="nil"/>
              <w:left w:val="nil"/>
              <w:right w:val="nil"/>
            </w:tcBorders>
            <w:shd w:val="clear" w:color="auto" w:fill="auto"/>
            <w:noWrap/>
            <w:vAlign w:val="bottom"/>
            <w:hideMark/>
          </w:tcPr>
          <w:p w14:paraId="001BAF7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0.515</w:t>
            </w:r>
          </w:p>
        </w:tc>
        <w:tc>
          <w:tcPr>
            <w:tcW w:w="389" w:type="pct"/>
            <w:tcBorders>
              <w:top w:val="nil"/>
              <w:left w:val="nil"/>
              <w:right w:val="nil"/>
            </w:tcBorders>
            <w:shd w:val="clear" w:color="auto" w:fill="auto"/>
            <w:noWrap/>
            <w:vAlign w:val="bottom"/>
            <w:hideMark/>
          </w:tcPr>
          <w:p w14:paraId="4127269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0.515</w:t>
            </w:r>
          </w:p>
        </w:tc>
        <w:tc>
          <w:tcPr>
            <w:tcW w:w="348" w:type="pct"/>
            <w:tcBorders>
              <w:top w:val="nil"/>
              <w:left w:val="nil"/>
              <w:right w:val="nil"/>
            </w:tcBorders>
            <w:shd w:val="clear" w:color="auto" w:fill="auto"/>
            <w:noWrap/>
            <w:vAlign w:val="bottom"/>
            <w:hideMark/>
          </w:tcPr>
          <w:p w14:paraId="15FF31B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0.513</w:t>
            </w:r>
          </w:p>
        </w:tc>
        <w:tc>
          <w:tcPr>
            <w:tcW w:w="348" w:type="pct"/>
            <w:tcBorders>
              <w:top w:val="nil"/>
              <w:left w:val="nil"/>
              <w:right w:val="nil"/>
            </w:tcBorders>
            <w:shd w:val="clear" w:color="auto" w:fill="auto"/>
            <w:noWrap/>
            <w:vAlign w:val="bottom"/>
            <w:hideMark/>
          </w:tcPr>
          <w:p w14:paraId="7A222A4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0.513</w:t>
            </w:r>
          </w:p>
        </w:tc>
        <w:tc>
          <w:tcPr>
            <w:tcW w:w="389" w:type="pct"/>
            <w:tcBorders>
              <w:top w:val="nil"/>
              <w:left w:val="nil"/>
              <w:right w:val="nil"/>
            </w:tcBorders>
            <w:shd w:val="clear" w:color="auto" w:fill="auto"/>
            <w:noWrap/>
            <w:vAlign w:val="bottom"/>
            <w:hideMark/>
          </w:tcPr>
          <w:p w14:paraId="0BBD54A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0.513</w:t>
            </w:r>
          </w:p>
        </w:tc>
        <w:tc>
          <w:tcPr>
            <w:tcW w:w="389" w:type="pct"/>
            <w:tcBorders>
              <w:top w:val="nil"/>
              <w:left w:val="nil"/>
              <w:right w:val="nil"/>
            </w:tcBorders>
            <w:shd w:val="clear" w:color="auto" w:fill="auto"/>
            <w:noWrap/>
            <w:vAlign w:val="bottom"/>
            <w:hideMark/>
          </w:tcPr>
          <w:p w14:paraId="7965DA4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0.514</w:t>
            </w:r>
          </w:p>
        </w:tc>
        <w:tc>
          <w:tcPr>
            <w:tcW w:w="391" w:type="pct"/>
            <w:tcBorders>
              <w:top w:val="nil"/>
              <w:left w:val="nil"/>
              <w:right w:val="nil"/>
            </w:tcBorders>
            <w:shd w:val="clear" w:color="auto" w:fill="auto"/>
            <w:noWrap/>
            <w:vAlign w:val="bottom"/>
            <w:hideMark/>
          </w:tcPr>
          <w:p w14:paraId="5374559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0.514</w:t>
            </w:r>
          </w:p>
        </w:tc>
        <w:tc>
          <w:tcPr>
            <w:tcW w:w="389" w:type="pct"/>
            <w:tcBorders>
              <w:top w:val="nil"/>
              <w:left w:val="nil"/>
              <w:right w:val="nil"/>
            </w:tcBorders>
            <w:vAlign w:val="bottom"/>
          </w:tcPr>
          <w:p w14:paraId="3104AD3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0.514</w:t>
            </w:r>
          </w:p>
        </w:tc>
      </w:tr>
      <w:tr w:rsidR="00A1322C" w:rsidRPr="00A1322C" w14:paraId="01FEBD85" w14:textId="77777777" w:rsidTr="00BF74E8">
        <w:trPr>
          <w:trHeight w:val="264"/>
          <w:jc w:val="center"/>
        </w:trPr>
        <w:tc>
          <w:tcPr>
            <w:tcW w:w="1662" w:type="pct"/>
            <w:tcBorders>
              <w:left w:val="nil"/>
              <w:bottom w:val="nil"/>
              <w:right w:val="nil"/>
            </w:tcBorders>
            <w:shd w:val="clear" w:color="auto" w:fill="auto"/>
            <w:noWrap/>
            <w:vAlign w:val="center"/>
            <w:hideMark/>
          </w:tcPr>
          <w:p w14:paraId="1902FEA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Industry FE</w:t>
            </w:r>
          </w:p>
        </w:tc>
        <w:tc>
          <w:tcPr>
            <w:tcW w:w="348" w:type="pct"/>
            <w:tcBorders>
              <w:left w:val="nil"/>
              <w:bottom w:val="nil"/>
              <w:right w:val="nil"/>
            </w:tcBorders>
            <w:shd w:val="clear" w:color="auto" w:fill="auto"/>
            <w:noWrap/>
            <w:vAlign w:val="center"/>
            <w:hideMark/>
          </w:tcPr>
          <w:p w14:paraId="22F0F2B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48" w:type="pct"/>
            <w:tcBorders>
              <w:left w:val="nil"/>
              <w:bottom w:val="nil"/>
              <w:right w:val="nil"/>
            </w:tcBorders>
            <w:shd w:val="clear" w:color="auto" w:fill="auto"/>
            <w:noWrap/>
            <w:vAlign w:val="center"/>
            <w:hideMark/>
          </w:tcPr>
          <w:p w14:paraId="109B1A7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left w:val="nil"/>
              <w:bottom w:val="nil"/>
              <w:right w:val="nil"/>
            </w:tcBorders>
            <w:shd w:val="clear" w:color="auto" w:fill="auto"/>
            <w:noWrap/>
            <w:vAlign w:val="center"/>
            <w:hideMark/>
          </w:tcPr>
          <w:p w14:paraId="2953EB0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48" w:type="pct"/>
            <w:tcBorders>
              <w:left w:val="nil"/>
              <w:bottom w:val="nil"/>
              <w:right w:val="nil"/>
            </w:tcBorders>
            <w:shd w:val="clear" w:color="auto" w:fill="auto"/>
            <w:noWrap/>
            <w:vAlign w:val="center"/>
            <w:hideMark/>
          </w:tcPr>
          <w:p w14:paraId="136B44A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48" w:type="pct"/>
            <w:tcBorders>
              <w:left w:val="nil"/>
              <w:bottom w:val="nil"/>
              <w:right w:val="nil"/>
            </w:tcBorders>
            <w:shd w:val="clear" w:color="auto" w:fill="auto"/>
            <w:noWrap/>
            <w:vAlign w:val="center"/>
            <w:hideMark/>
          </w:tcPr>
          <w:p w14:paraId="15368D5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left w:val="nil"/>
              <w:bottom w:val="nil"/>
              <w:right w:val="nil"/>
            </w:tcBorders>
            <w:shd w:val="clear" w:color="auto" w:fill="auto"/>
            <w:noWrap/>
            <w:vAlign w:val="center"/>
            <w:hideMark/>
          </w:tcPr>
          <w:p w14:paraId="68D9436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left w:val="nil"/>
              <w:bottom w:val="nil"/>
              <w:right w:val="nil"/>
            </w:tcBorders>
            <w:shd w:val="clear" w:color="auto" w:fill="auto"/>
            <w:noWrap/>
            <w:vAlign w:val="center"/>
            <w:hideMark/>
          </w:tcPr>
          <w:p w14:paraId="71FBCFD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1" w:type="pct"/>
            <w:tcBorders>
              <w:left w:val="nil"/>
              <w:bottom w:val="nil"/>
              <w:right w:val="nil"/>
            </w:tcBorders>
            <w:shd w:val="clear" w:color="auto" w:fill="auto"/>
            <w:noWrap/>
            <w:vAlign w:val="center"/>
            <w:hideMark/>
          </w:tcPr>
          <w:p w14:paraId="6461238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left w:val="nil"/>
              <w:bottom w:val="nil"/>
              <w:right w:val="nil"/>
            </w:tcBorders>
            <w:vAlign w:val="center"/>
          </w:tcPr>
          <w:p w14:paraId="7D9CC35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687541F3" w14:textId="77777777" w:rsidTr="00BF74E8">
        <w:trPr>
          <w:trHeight w:val="264"/>
          <w:jc w:val="center"/>
        </w:trPr>
        <w:tc>
          <w:tcPr>
            <w:tcW w:w="1662" w:type="pct"/>
            <w:tcBorders>
              <w:top w:val="nil"/>
              <w:left w:val="nil"/>
              <w:right w:val="nil"/>
            </w:tcBorders>
            <w:shd w:val="clear" w:color="auto" w:fill="auto"/>
            <w:noWrap/>
            <w:vAlign w:val="center"/>
            <w:hideMark/>
          </w:tcPr>
          <w:p w14:paraId="24B953C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Year FE</w:t>
            </w:r>
          </w:p>
        </w:tc>
        <w:tc>
          <w:tcPr>
            <w:tcW w:w="348" w:type="pct"/>
            <w:tcBorders>
              <w:top w:val="nil"/>
              <w:left w:val="nil"/>
              <w:right w:val="nil"/>
            </w:tcBorders>
            <w:shd w:val="clear" w:color="auto" w:fill="auto"/>
            <w:noWrap/>
            <w:vAlign w:val="center"/>
            <w:hideMark/>
          </w:tcPr>
          <w:p w14:paraId="74D00FE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48" w:type="pct"/>
            <w:tcBorders>
              <w:top w:val="nil"/>
              <w:left w:val="nil"/>
              <w:right w:val="nil"/>
            </w:tcBorders>
            <w:shd w:val="clear" w:color="auto" w:fill="auto"/>
            <w:noWrap/>
            <w:vAlign w:val="center"/>
            <w:hideMark/>
          </w:tcPr>
          <w:p w14:paraId="6CFEDF2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right w:val="nil"/>
            </w:tcBorders>
            <w:shd w:val="clear" w:color="auto" w:fill="auto"/>
            <w:noWrap/>
            <w:vAlign w:val="center"/>
            <w:hideMark/>
          </w:tcPr>
          <w:p w14:paraId="08C35A3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48" w:type="pct"/>
            <w:tcBorders>
              <w:top w:val="nil"/>
              <w:left w:val="nil"/>
              <w:right w:val="nil"/>
            </w:tcBorders>
            <w:shd w:val="clear" w:color="auto" w:fill="auto"/>
            <w:noWrap/>
            <w:vAlign w:val="center"/>
            <w:hideMark/>
          </w:tcPr>
          <w:p w14:paraId="4967FC3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48" w:type="pct"/>
            <w:tcBorders>
              <w:top w:val="nil"/>
              <w:left w:val="nil"/>
              <w:right w:val="nil"/>
            </w:tcBorders>
            <w:shd w:val="clear" w:color="auto" w:fill="auto"/>
            <w:noWrap/>
            <w:vAlign w:val="center"/>
            <w:hideMark/>
          </w:tcPr>
          <w:p w14:paraId="3543B1D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right w:val="nil"/>
            </w:tcBorders>
            <w:shd w:val="clear" w:color="auto" w:fill="auto"/>
            <w:noWrap/>
            <w:vAlign w:val="center"/>
            <w:hideMark/>
          </w:tcPr>
          <w:p w14:paraId="010A08C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right w:val="nil"/>
            </w:tcBorders>
            <w:shd w:val="clear" w:color="auto" w:fill="auto"/>
            <w:noWrap/>
            <w:vAlign w:val="center"/>
            <w:hideMark/>
          </w:tcPr>
          <w:p w14:paraId="78FF904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1" w:type="pct"/>
            <w:tcBorders>
              <w:top w:val="nil"/>
              <w:left w:val="nil"/>
              <w:right w:val="nil"/>
            </w:tcBorders>
            <w:shd w:val="clear" w:color="auto" w:fill="auto"/>
            <w:noWrap/>
            <w:vAlign w:val="center"/>
            <w:hideMark/>
          </w:tcPr>
          <w:p w14:paraId="7F50149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right w:val="nil"/>
            </w:tcBorders>
            <w:vAlign w:val="center"/>
          </w:tcPr>
          <w:p w14:paraId="3E33E8C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3C3C8B99" w14:textId="77777777" w:rsidTr="00BF74E8">
        <w:trPr>
          <w:trHeight w:val="264"/>
          <w:jc w:val="center"/>
        </w:trPr>
        <w:tc>
          <w:tcPr>
            <w:tcW w:w="1662" w:type="pct"/>
            <w:tcBorders>
              <w:top w:val="nil"/>
              <w:left w:val="nil"/>
              <w:bottom w:val="single" w:sz="4" w:space="0" w:color="auto"/>
              <w:right w:val="nil"/>
            </w:tcBorders>
            <w:shd w:val="clear" w:color="auto" w:fill="auto"/>
            <w:noWrap/>
            <w:vAlign w:val="center"/>
            <w:hideMark/>
          </w:tcPr>
          <w:p w14:paraId="7570018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FE</w:t>
            </w:r>
          </w:p>
        </w:tc>
        <w:tc>
          <w:tcPr>
            <w:tcW w:w="348" w:type="pct"/>
            <w:tcBorders>
              <w:top w:val="nil"/>
              <w:left w:val="nil"/>
              <w:bottom w:val="single" w:sz="4" w:space="0" w:color="auto"/>
              <w:right w:val="nil"/>
            </w:tcBorders>
            <w:shd w:val="clear" w:color="auto" w:fill="auto"/>
            <w:noWrap/>
            <w:vAlign w:val="center"/>
            <w:hideMark/>
          </w:tcPr>
          <w:p w14:paraId="64F8B59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48" w:type="pct"/>
            <w:tcBorders>
              <w:top w:val="nil"/>
              <w:left w:val="nil"/>
              <w:bottom w:val="single" w:sz="4" w:space="0" w:color="auto"/>
              <w:right w:val="nil"/>
            </w:tcBorders>
            <w:shd w:val="clear" w:color="auto" w:fill="auto"/>
            <w:noWrap/>
            <w:vAlign w:val="center"/>
            <w:hideMark/>
          </w:tcPr>
          <w:p w14:paraId="345A8E2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89" w:type="pct"/>
            <w:tcBorders>
              <w:top w:val="nil"/>
              <w:left w:val="nil"/>
              <w:bottom w:val="single" w:sz="4" w:space="0" w:color="auto"/>
              <w:right w:val="nil"/>
            </w:tcBorders>
            <w:shd w:val="clear" w:color="auto" w:fill="auto"/>
            <w:noWrap/>
            <w:vAlign w:val="center"/>
            <w:hideMark/>
          </w:tcPr>
          <w:p w14:paraId="110C98D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48" w:type="pct"/>
            <w:tcBorders>
              <w:top w:val="nil"/>
              <w:left w:val="nil"/>
              <w:bottom w:val="single" w:sz="4" w:space="0" w:color="auto"/>
              <w:right w:val="nil"/>
            </w:tcBorders>
            <w:shd w:val="clear" w:color="auto" w:fill="auto"/>
            <w:noWrap/>
            <w:vAlign w:val="center"/>
            <w:hideMark/>
          </w:tcPr>
          <w:p w14:paraId="2B50DAD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48" w:type="pct"/>
            <w:tcBorders>
              <w:top w:val="nil"/>
              <w:left w:val="nil"/>
              <w:bottom w:val="single" w:sz="4" w:space="0" w:color="auto"/>
              <w:right w:val="nil"/>
            </w:tcBorders>
            <w:shd w:val="clear" w:color="auto" w:fill="auto"/>
            <w:noWrap/>
            <w:vAlign w:val="center"/>
            <w:hideMark/>
          </w:tcPr>
          <w:p w14:paraId="57E8E07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89" w:type="pct"/>
            <w:tcBorders>
              <w:top w:val="nil"/>
              <w:left w:val="nil"/>
              <w:bottom w:val="single" w:sz="4" w:space="0" w:color="auto"/>
              <w:right w:val="nil"/>
            </w:tcBorders>
            <w:shd w:val="clear" w:color="auto" w:fill="auto"/>
            <w:noWrap/>
            <w:vAlign w:val="center"/>
            <w:hideMark/>
          </w:tcPr>
          <w:p w14:paraId="1BF83E6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89" w:type="pct"/>
            <w:tcBorders>
              <w:top w:val="nil"/>
              <w:left w:val="nil"/>
              <w:bottom w:val="single" w:sz="4" w:space="0" w:color="auto"/>
              <w:right w:val="nil"/>
            </w:tcBorders>
            <w:shd w:val="clear" w:color="auto" w:fill="auto"/>
            <w:noWrap/>
            <w:vAlign w:val="center"/>
            <w:hideMark/>
          </w:tcPr>
          <w:p w14:paraId="1D7FA57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1" w:type="pct"/>
            <w:tcBorders>
              <w:top w:val="nil"/>
              <w:left w:val="nil"/>
              <w:bottom w:val="single" w:sz="4" w:space="0" w:color="auto"/>
              <w:right w:val="nil"/>
            </w:tcBorders>
            <w:shd w:val="clear" w:color="auto" w:fill="auto"/>
            <w:noWrap/>
            <w:vAlign w:val="center"/>
            <w:hideMark/>
          </w:tcPr>
          <w:p w14:paraId="44FC16E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89" w:type="pct"/>
            <w:tcBorders>
              <w:top w:val="nil"/>
              <w:left w:val="nil"/>
              <w:bottom w:val="single" w:sz="4" w:space="0" w:color="auto"/>
              <w:right w:val="nil"/>
            </w:tcBorders>
            <w:vAlign w:val="center"/>
          </w:tcPr>
          <w:p w14:paraId="1607971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bl>
    <w:p w14:paraId="79C44D89" w14:textId="77777777" w:rsidR="00A1322C" w:rsidRPr="00A1322C" w:rsidRDefault="00A1322C" w:rsidP="00A1322C">
      <w:pPr>
        <w:spacing w:after="0" w:line="240" w:lineRule="auto"/>
        <w:jc w:val="both"/>
        <w:rPr>
          <w:rFonts w:ascii="Times New Roman" w:hAnsi="Times New Roman" w:cs="Times New Roman"/>
        </w:rPr>
      </w:pPr>
    </w:p>
    <w:p w14:paraId="7ADF829E" w14:textId="77777777" w:rsidR="00A1322C" w:rsidRPr="00A1322C" w:rsidRDefault="00A1322C" w:rsidP="00A1322C">
      <w:pPr>
        <w:spacing w:after="0" w:line="240" w:lineRule="auto"/>
        <w:rPr>
          <w:rFonts w:ascii="Times New Roman" w:eastAsia="Times New Roman" w:hAnsi="Times New Roman" w:cs="Times New Roman"/>
          <w:sz w:val="20"/>
          <w:szCs w:val="20"/>
        </w:rPr>
      </w:pPr>
    </w:p>
    <w:p w14:paraId="6BA2DF5B" w14:textId="77777777" w:rsidR="00A1322C" w:rsidRPr="00A1322C" w:rsidRDefault="00A1322C" w:rsidP="00A1322C">
      <w:pPr>
        <w:rPr>
          <w:rFonts w:ascii="Times New Roman" w:eastAsiaTheme="majorEastAsia" w:hAnsi="Times New Roman" w:cs="Times New Roman"/>
          <w:b/>
          <w:bCs/>
          <w:noProof/>
          <w:color w:val="000000" w:themeColor="text1"/>
          <w:sz w:val="24"/>
          <w:szCs w:val="26"/>
        </w:rPr>
      </w:pPr>
      <w:r w:rsidRPr="00A1322C">
        <w:rPr>
          <w:rFonts w:ascii="Times New Roman" w:hAnsi="Times New Roman" w:cs="Times New Roman"/>
        </w:rPr>
        <w:br w:type="page"/>
      </w:r>
    </w:p>
    <w:p w14:paraId="625F9EEB" w14:textId="75EAA3F3" w:rsidR="00A1322C" w:rsidRPr="00A1322C" w:rsidRDefault="00A1322C" w:rsidP="00A1322C">
      <w:pPr>
        <w:spacing w:after="0"/>
        <w:rPr>
          <w:rFonts w:ascii="Times New Roman" w:hAnsi="Times New Roman" w:cs="Times New Roman"/>
          <w:b/>
          <w:iCs/>
        </w:rPr>
      </w:pPr>
      <w:r w:rsidRPr="00A1322C">
        <w:rPr>
          <w:rFonts w:ascii="Times New Roman" w:hAnsi="Times New Roman" w:cs="Times New Roman"/>
          <w:b/>
          <w:iCs/>
        </w:rPr>
        <w:lastRenderedPageBreak/>
        <w:t xml:space="preserve">Panel B. Table </w:t>
      </w:r>
      <w:r w:rsidR="00AB0860">
        <w:rPr>
          <w:rFonts w:ascii="Times New Roman" w:hAnsi="Times New Roman" w:cs="Times New Roman"/>
          <w:b/>
          <w:iCs/>
        </w:rPr>
        <w:t>12</w:t>
      </w:r>
      <w:r w:rsidRPr="00A1322C">
        <w:rPr>
          <w:rFonts w:ascii="Times New Roman" w:hAnsi="Times New Roman" w:cs="Times New Roman"/>
          <w:b/>
          <w:iCs/>
        </w:rPr>
        <w:t xml:space="preserve"> results after including VC-backed IPOs</w:t>
      </w:r>
    </w:p>
    <w:tbl>
      <w:tblPr>
        <w:tblW w:w="5000" w:type="pct"/>
        <w:jc w:val="center"/>
        <w:tblLook w:val="04A0" w:firstRow="1" w:lastRow="0" w:firstColumn="1" w:lastColumn="0" w:noHBand="0" w:noVBand="1"/>
      </w:tblPr>
      <w:tblGrid>
        <w:gridCol w:w="4574"/>
        <w:gridCol w:w="858"/>
        <w:gridCol w:w="911"/>
        <w:gridCol w:w="935"/>
        <w:gridCol w:w="907"/>
        <w:gridCol w:w="936"/>
        <w:gridCol w:w="936"/>
        <w:gridCol w:w="936"/>
        <w:gridCol w:w="941"/>
        <w:gridCol w:w="1026"/>
      </w:tblGrid>
      <w:tr w:rsidR="00A1322C" w:rsidRPr="00A1322C" w14:paraId="17E9DE71" w14:textId="77777777" w:rsidTr="00BF74E8">
        <w:trPr>
          <w:trHeight w:val="258"/>
          <w:jc w:val="center"/>
        </w:trPr>
        <w:tc>
          <w:tcPr>
            <w:tcW w:w="1765" w:type="pct"/>
            <w:tcBorders>
              <w:top w:val="single" w:sz="4" w:space="0" w:color="auto"/>
              <w:left w:val="nil"/>
              <w:bottom w:val="single" w:sz="4" w:space="0" w:color="auto"/>
              <w:right w:val="nil"/>
            </w:tcBorders>
            <w:shd w:val="clear" w:color="auto" w:fill="auto"/>
            <w:noWrap/>
            <w:vAlign w:val="bottom"/>
            <w:hideMark/>
          </w:tcPr>
          <w:p w14:paraId="096076C4" w14:textId="77777777" w:rsidR="00A1322C" w:rsidRPr="00A1322C" w:rsidRDefault="00A1322C" w:rsidP="00BF74E8">
            <w:pPr>
              <w:spacing w:after="0" w:line="240" w:lineRule="auto"/>
              <w:rPr>
                <w:rFonts w:ascii="Times New Roman" w:eastAsia="Times New Roman" w:hAnsi="Times New Roman" w:cs="Times New Roman"/>
              </w:rPr>
            </w:pPr>
          </w:p>
        </w:tc>
        <w:tc>
          <w:tcPr>
            <w:tcW w:w="2839" w:type="pct"/>
            <w:gridSpan w:val="8"/>
            <w:tcBorders>
              <w:top w:val="single" w:sz="4" w:space="0" w:color="auto"/>
              <w:left w:val="nil"/>
              <w:bottom w:val="single" w:sz="4" w:space="0" w:color="auto"/>
              <w:right w:val="nil"/>
            </w:tcBorders>
            <w:shd w:val="clear" w:color="auto" w:fill="auto"/>
            <w:noWrap/>
            <w:vAlign w:val="bottom"/>
            <w:hideMark/>
          </w:tcPr>
          <w:p w14:paraId="54B8E51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xml:space="preserve">CEO Delta </w:t>
            </w:r>
            <w:r w:rsidRPr="00A1322C">
              <w:rPr>
                <w:rFonts w:ascii="Times New Roman" w:eastAsia="Times New Roman" w:hAnsi="Times New Roman" w:cs="Times New Roman"/>
                <w:vertAlign w:val="subscript"/>
              </w:rPr>
              <w:t>t+1</w:t>
            </w:r>
          </w:p>
        </w:tc>
        <w:tc>
          <w:tcPr>
            <w:tcW w:w="396" w:type="pct"/>
            <w:tcBorders>
              <w:top w:val="single" w:sz="4" w:space="0" w:color="auto"/>
              <w:left w:val="nil"/>
              <w:bottom w:val="single" w:sz="4" w:space="0" w:color="auto"/>
              <w:right w:val="nil"/>
            </w:tcBorders>
          </w:tcPr>
          <w:p w14:paraId="543888ED"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1BDFDD96" w14:textId="77777777" w:rsidTr="00BF74E8">
        <w:trPr>
          <w:trHeight w:val="258"/>
          <w:jc w:val="center"/>
        </w:trPr>
        <w:tc>
          <w:tcPr>
            <w:tcW w:w="1765" w:type="pct"/>
            <w:tcBorders>
              <w:top w:val="single" w:sz="4" w:space="0" w:color="auto"/>
              <w:left w:val="nil"/>
              <w:bottom w:val="single" w:sz="4" w:space="0" w:color="auto"/>
              <w:right w:val="nil"/>
            </w:tcBorders>
            <w:shd w:val="clear" w:color="auto" w:fill="auto"/>
            <w:noWrap/>
            <w:vAlign w:val="bottom"/>
            <w:hideMark/>
          </w:tcPr>
          <w:p w14:paraId="02074F9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w:t>
            </w:r>
          </w:p>
        </w:tc>
        <w:tc>
          <w:tcPr>
            <w:tcW w:w="330" w:type="pct"/>
            <w:tcBorders>
              <w:top w:val="single" w:sz="4" w:space="0" w:color="auto"/>
              <w:left w:val="nil"/>
              <w:bottom w:val="single" w:sz="4" w:space="0" w:color="auto"/>
              <w:right w:val="nil"/>
            </w:tcBorders>
            <w:shd w:val="clear" w:color="auto" w:fill="auto"/>
            <w:noWrap/>
            <w:vAlign w:val="bottom"/>
            <w:hideMark/>
          </w:tcPr>
          <w:p w14:paraId="6D84688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(1)</w:t>
            </w:r>
          </w:p>
        </w:tc>
        <w:tc>
          <w:tcPr>
            <w:tcW w:w="352" w:type="pct"/>
            <w:tcBorders>
              <w:top w:val="single" w:sz="4" w:space="0" w:color="auto"/>
              <w:left w:val="nil"/>
              <w:bottom w:val="single" w:sz="4" w:space="0" w:color="auto"/>
              <w:right w:val="nil"/>
            </w:tcBorders>
            <w:shd w:val="clear" w:color="auto" w:fill="auto"/>
            <w:noWrap/>
            <w:vAlign w:val="bottom"/>
            <w:hideMark/>
          </w:tcPr>
          <w:p w14:paraId="0BAC0B9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(2)</w:t>
            </w:r>
          </w:p>
        </w:tc>
        <w:tc>
          <w:tcPr>
            <w:tcW w:w="361" w:type="pct"/>
            <w:tcBorders>
              <w:top w:val="single" w:sz="4" w:space="0" w:color="auto"/>
              <w:left w:val="nil"/>
              <w:bottom w:val="single" w:sz="4" w:space="0" w:color="auto"/>
              <w:right w:val="nil"/>
            </w:tcBorders>
            <w:shd w:val="clear" w:color="auto" w:fill="auto"/>
            <w:noWrap/>
            <w:vAlign w:val="bottom"/>
            <w:hideMark/>
          </w:tcPr>
          <w:p w14:paraId="6245A84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(3)</w:t>
            </w:r>
          </w:p>
        </w:tc>
        <w:tc>
          <w:tcPr>
            <w:tcW w:w="350" w:type="pct"/>
            <w:tcBorders>
              <w:top w:val="single" w:sz="4" w:space="0" w:color="auto"/>
              <w:left w:val="nil"/>
              <w:bottom w:val="single" w:sz="4" w:space="0" w:color="auto"/>
              <w:right w:val="nil"/>
            </w:tcBorders>
            <w:shd w:val="clear" w:color="auto" w:fill="auto"/>
            <w:noWrap/>
            <w:vAlign w:val="bottom"/>
            <w:hideMark/>
          </w:tcPr>
          <w:p w14:paraId="255662E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(4)</w:t>
            </w:r>
          </w:p>
        </w:tc>
        <w:tc>
          <w:tcPr>
            <w:tcW w:w="361" w:type="pct"/>
            <w:tcBorders>
              <w:top w:val="single" w:sz="4" w:space="0" w:color="auto"/>
              <w:left w:val="nil"/>
              <w:bottom w:val="single" w:sz="4" w:space="0" w:color="auto"/>
              <w:right w:val="nil"/>
            </w:tcBorders>
            <w:shd w:val="clear" w:color="auto" w:fill="auto"/>
            <w:noWrap/>
            <w:vAlign w:val="bottom"/>
            <w:hideMark/>
          </w:tcPr>
          <w:p w14:paraId="7E1CCB9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(5)</w:t>
            </w:r>
          </w:p>
        </w:tc>
        <w:tc>
          <w:tcPr>
            <w:tcW w:w="361" w:type="pct"/>
            <w:tcBorders>
              <w:top w:val="single" w:sz="4" w:space="0" w:color="auto"/>
              <w:left w:val="nil"/>
              <w:bottom w:val="single" w:sz="4" w:space="0" w:color="auto"/>
              <w:right w:val="nil"/>
            </w:tcBorders>
            <w:shd w:val="clear" w:color="auto" w:fill="auto"/>
            <w:noWrap/>
            <w:vAlign w:val="bottom"/>
            <w:hideMark/>
          </w:tcPr>
          <w:p w14:paraId="31BC8A3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(6)</w:t>
            </w:r>
          </w:p>
        </w:tc>
        <w:tc>
          <w:tcPr>
            <w:tcW w:w="361" w:type="pct"/>
            <w:tcBorders>
              <w:top w:val="single" w:sz="4" w:space="0" w:color="auto"/>
              <w:left w:val="nil"/>
              <w:bottom w:val="single" w:sz="4" w:space="0" w:color="auto"/>
              <w:right w:val="nil"/>
            </w:tcBorders>
            <w:shd w:val="clear" w:color="auto" w:fill="auto"/>
            <w:noWrap/>
            <w:vAlign w:val="bottom"/>
            <w:hideMark/>
          </w:tcPr>
          <w:p w14:paraId="290E8EA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(7)</w:t>
            </w:r>
          </w:p>
        </w:tc>
        <w:tc>
          <w:tcPr>
            <w:tcW w:w="363" w:type="pct"/>
            <w:tcBorders>
              <w:top w:val="single" w:sz="4" w:space="0" w:color="auto"/>
              <w:left w:val="nil"/>
              <w:bottom w:val="single" w:sz="4" w:space="0" w:color="auto"/>
              <w:right w:val="nil"/>
            </w:tcBorders>
            <w:shd w:val="clear" w:color="auto" w:fill="auto"/>
            <w:noWrap/>
            <w:vAlign w:val="bottom"/>
            <w:hideMark/>
          </w:tcPr>
          <w:p w14:paraId="2E84A65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(8)</w:t>
            </w:r>
          </w:p>
        </w:tc>
        <w:tc>
          <w:tcPr>
            <w:tcW w:w="396" w:type="pct"/>
            <w:tcBorders>
              <w:top w:val="single" w:sz="4" w:space="0" w:color="auto"/>
              <w:left w:val="nil"/>
              <w:bottom w:val="single" w:sz="4" w:space="0" w:color="auto"/>
              <w:right w:val="nil"/>
            </w:tcBorders>
            <w:vAlign w:val="bottom"/>
          </w:tcPr>
          <w:p w14:paraId="31EE3E7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(9)</w:t>
            </w:r>
          </w:p>
        </w:tc>
      </w:tr>
      <w:tr w:rsidR="00A1322C" w:rsidRPr="00A1322C" w14:paraId="4168734A" w14:textId="77777777" w:rsidTr="00BF74E8">
        <w:trPr>
          <w:trHeight w:val="258"/>
          <w:jc w:val="center"/>
        </w:trPr>
        <w:tc>
          <w:tcPr>
            <w:tcW w:w="1765" w:type="pct"/>
            <w:tcBorders>
              <w:top w:val="nil"/>
              <w:left w:val="nil"/>
              <w:bottom w:val="nil"/>
              <w:right w:val="nil"/>
            </w:tcBorders>
            <w:shd w:val="clear" w:color="auto" w:fill="auto"/>
            <w:noWrap/>
            <w:vAlign w:val="bottom"/>
            <w:hideMark/>
          </w:tcPr>
          <w:p w14:paraId="7644825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w:t>
            </w:r>
          </w:p>
        </w:tc>
        <w:tc>
          <w:tcPr>
            <w:tcW w:w="330" w:type="pct"/>
            <w:tcBorders>
              <w:top w:val="nil"/>
              <w:left w:val="nil"/>
              <w:bottom w:val="nil"/>
              <w:right w:val="nil"/>
            </w:tcBorders>
            <w:shd w:val="clear" w:color="auto" w:fill="auto"/>
            <w:noWrap/>
            <w:vAlign w:val="bottom"/>
            <w:hideMark/>
          </w:tcPr>
          <w:p w14:paraId="3D49C61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2" w:type="pct"/>
            <w:tcBorders>
              <w:top w:val="nil"/>
              <w:left w:val="nil"/>
              <w:bottom w:val="nil"/>
              <w:right w:val="nil"/>
            </w:tcBorders>
            <w:shd w:val="clear" w:color="auto" w:fill="auto"/>
            <w:noWrap/>
            <w:vAlign w:val="bottom"/>
            <w:hideMark/>
          </w:tcPr>
          <w:p w14:paraId="5241ED1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61" w:type="pct"/>
            <w:tcBorders>
              <w:top w:val="nil"/>
              <w:left w:val="nil"/>
              <w:bottom w:val="nil"/>
              <w:right w:val="nil"/>
            </w:tcBorders>
            <w:shd w:val="clear" w:color="auto" w:fill="auto"/>
            <w:noWrap/>
            <w:vAlign w:val="bottom"/>
            <w:hideMark/>
          </w:tcPr>
          <w:p w14:paraId="4632AD0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0" w:type="pct"/>
            <w:tcBorders>
              <w:top w:val="nil"/>
              <w:left w:val="nil"/>
              <w:bottom w:val="nil"/>
              <w:right w:val="nil"/>
            </w:tcBorders>
            <w:shd w:val="clear" w:color="auto" w:fill="auto"/>
            <w:noWrap/>
            <w:vAlign w:val="bottom"/>
            <w:hideMark/>
          </w:tcPr>
          <w:p w14:paraId="2123EB0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61" w:type="pct"/>
            <w:tcBorders>
              <w:top w:val="nil"/>
              <w:left w:val="nil"/>
              <w:bottom w:val="nil"/>
              <w:right w:val="nil"/>
            </w:tcBorders>
            <w:shd w:val="clear" w:color="auto" w:fill="auto"/>
            <w:noWrap/>
            <w:vAlign w:val="bottom"/>
            <w:hideMark/>
          </w:tcPr>
          <w:p w14:paraId="79FC92C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61" w:type="pct"/>
            <w:tcBorders>
              <w:top w:val="nil"/>
              <w:left w:val="nil"/>
              <w:bottom w:val="nil"/>
              <w:right w:val="nil"/>
            </w:tcBorders>
            <w:shd w:val="clear" w:color="auto" w:fill="auto"/>
            <w:noWrap/>
            <w:vAlign w:val="bottom"/>
            <w:hideMark/>
          </w:tcPr>
          <w:p w14:paraId="6997ECA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61" w:type="pct"/>
            <w:tcBorders>
              <w:top w:val="nil"/>
              <w:left w:val="nil"/>
              <w:bottom w:val="nil"/>
              <w:right w:val="nil"/>
            </w:tcBorders>
            <w:shd w:val="clear" w:color="auto" w:fill="auto"/>
            <w:noWrap/>
            <w:vAlign w:val="bottom"/>
            <w:hideMark/>
          </w:tcPr>
          <w:p w14:paraId="045FA9F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63" w:type="pct"/>
            <w:tcBorders>
              <w:top w:val="nil"/>
              <w:left w:val="nil"/>
              <w:bottom w:val="nil"/>
              <w:right w:val="nil"/>
            </w:tcBorders>
            <w:shd w:val="clear" w:color="auto" w:fill="auto"/>
            <w:noWrap/>
            <w:vAlign w:val="bottom"/>
            <w:hideMark/>
          </w:tcPr>
          <w:p w14:paraId="6507A7D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96" w:type="pct"/>
            <w:tcBorders>
              <w:top w:val="nil"/>
              <w:left w:val="nil"/>
              <w:bottom w:val="nil"/>
              <w:right w:val="nil"/>
            </w:tcBorders>
          </w:tcPr>
          <w:p w14:paraId="71BED7C4"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431ACF3E" w14:textId="77777777" w:rsidTr="00BF74E8">
        <w:trPr>
          <w:trHeight w:val="258"/>
          <w:jc w:val="center"/>
        </w:trPr>
        <w:tc>
          <w:tcPr>
            <w:tcW w:w="1765" w:type="pct"/>
            <w:tcBorders>
              <w:top w:val="nil"/>
              <w:left w:val="nil"/>
              <w:bottom w:val="nil"/>
              <w:right w:val="nil"/>
            </w:tcBorders>
            <w:shd w:val="clear" w:color="auto" w:fill="auto"/>
            <w:noWrap/>
            <w:vAlign w:val="bottom"/>
            <w:hideMark/>
          </w:tcPr>
          <w:p w14:paraId="5F1BA5B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VC Director on Comp. Committee</w:t>
            </w:r>
          </w:p>
        </w:tc>
        <w:tc>
          <w:tcPr>
            <w:tcW w:w="330" w:type="pct"/>
            <w:tcBorders>
              <w:top w:val="nil"/>
              <w:left w:val="nil"/>
              <w:bottom w:val="nil"/>
              <w:right w:val="nil"/>
            </w:tcBorders>
            <w:shd w:val="clear" w:color="auto" w:fill="auto"/>
            <w:noWrap/>
            <w:vAlign w:val="bottom"/>
            <w:hideMark/>
          </w:tcPr>
          <w:p w14:paraId="42B224E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0.208</w:t>
            </w:r>
            <w:r w:rsidRPr="00A1322C">
              <w:rPr>
                <w:rFonts w:ascii="Times New Roman" w:hAnsi="Times New Roman" w:cs="Times New Roman"/>
                <w:vertAlign w:val="superscript"/>
              </w:rPr>
              <w:t>*</w:t>
            </w:r>
          </w:p>
        </w:tc>
        <w:tc>
          <w:tcPr>
            <w:tcW w:w="352" w:type="pct"/>
            <w:tcBorders>
              <w:top w:val="nil"/>
              <w:left w:val="nil"/>
              <w:bottom w:val="nil"/>
              <w:right w:val="nil"/>
            </w:tcBorders>
            <w:shd w:val="clear" w:color="auto" w:fill="auto"/>
            <w:noWrap/>
            <w:vAlign w:val="bottom"/>
            <w:hideMark/>
          </w:tcPr>
          <w:p w14:paraId="473F1C5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5B30298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0" w:type="pct"/>
            <w:tcBorders>
              <w:top w:val="nil"/>
              <w:left w:val="nil"/>
              <w:bottom w:val="nil"/>
              <w:right w:val="nil"/>
            </w:tcBorders>
            <w:shd w:val="clear" w:color="auto" w:fill="auto"/>
            <w:noWrap/>
            <w:vAlign w:val="bottom"/>
            <w:hideMark/>
          </w:tcPr>
          <w:p w14:paraId="61B6D32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0.214</w:t>
            </w:r>
            <w:r w:rsidRPr="00A1322C">
              <w:rPr>
                <w:rFonts w:ascii="Times New Roman" w:hAnsi="Times New Roman" w:cs="Times New Roman"/>
                <w:vertAlign w:val="superscript"/>
              </w:rPr>
              <w:t>*</w:t>
            </w:r>
          </w:p>
        </w:tc>
        <w:tc>
          <w:tcPr>
            <w:tcW w:w="361" w:type="pct"/>
            <w:tcBorders>
              <w:top w:val="nil"/>
              <w:left w:val="nil"/>
              <w:bottom w:val="nil"/>
              <w:right w:val="nil"/>
            </w:tcBorders>
            <w:shd w:val="clear" w:color="auto" w:fill="auto"/>
            <w:noWrap/>
            <w:vAlign w:val="bottom"/>
            <w:hideMark/>
          </w:tcPr>
          <w:p w14:paraId="3DD02DB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7677243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53B6390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0.227</w:t>
            </w:r>
            <w:r w:rsidRPr="00A1322C">
              <w:rPr>
                <w:rFonts w:ascii="Times New Roman" w:hAnsi="Times New Roman" w:cs="Times New Roman"/>
                <w:vertAlign w:val="superscript"/>
              </w:rPr>
              <w:t>**</w:t>
            </w:r>
          </w:p>
        </w:tc>
        <w:tc>
          <w:tcPr>
            <w:tcW w:w="363" w:type="pct"/>
            <w:tcBorders>
              <w:top w:val="nil"/>
              <w:left w:val="nil"/>
              <w:bottom w:val="nil"/>
              <w:right w:val="nil"/>
            </w:tcBorders>
            <w:shd w:val="clear" w:color="auto" w:fill="auto"/>
            <w:noWrap/>
            <w:vAlign w:val="bottom"/>
            <w:hideMark/>
          </w:tcPr>
          <w:p w14:paraId="10B6F84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6" w:type="pct"/>
            <w:tcBorders>
              <w:top w:val="nil"/>
              <w:left w:val="nil"/>
              <w:bottom w:val="nil"/>
              <w:right w:val="nil"/>
            </w:tcBorders>
            <w:vAlign w:val="bottom"/>
          </w:tcPr>
          <w:p w14:paraId="56602FE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738F3172" w14:textId="77777777" w:rsidTr="00BF74E8">
        <w:trPr>
          <w:trHeight w:val="258"/>
          <w:jc w:val="center"/>
        </w:trPr>
        <w:tc>
          <w:tcPr>
            <w:tcW w:w="1765" w:type="pct"/>
            <w:tcBorders>
              <w:top w:val="nil"/>
              <w:left w:val="nil"/>
              <w:bottom w:val="nil"/>
              <w:right w:val="nil"/>
            </w:tcBorders>
            <w:shd w:val="clear" w:color="auto" w:fill="auto"/>
            <w:noWrap/>
            <w:vAlign w:val="bottom"/>
            <w:hideMark/>
          </w:tcPr>
          <w:p w14:paraId="768D4FF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30" w:type="pct"/>
            <w:tcBorders>
              <w:top w:val="nil"/>
              <w:left w:val="nil"/>
              <w:bottom w:val="nil"/>
              <w:right w:val="nil"/>
            </w:tcBorders>
            <w:shd w:val="clear" w:color="auto" w:fill="auto"/>
            <w:noWrap/>
            <w:vAlign w:val="bottom"/>
            <w:hideMark/>
          </w:tcPr>
          <w:p w14:paraId="2640C94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(1.895)</w:t>
            </w:r>
          </w:p>
        </w:tc>
        <w:tc>
          <w:tcPr>
            <w:tcW w:w="352" w:type="pct"/>
            <w:tcBorders>
              <w:top w:val="nil"/>
              <w:left w:val="nil"/>
              <w:bottom w:val="nil"/>
              <w:right w:val="nil"/>
            </w:tcBorders>
            <w:shd w:val="clear" w:color="auto" w:fill="auto"/>
            <w:noWrap/>
            <w:vAlign w:val="bottom"/>
            <w:hideMark/>
          </w:tcPr>
          <w:p w14:paraId="1E75DAC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2A57743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0" w:type="pct"/>
            <w:tcBorders>
              <w:top w:val="nil"/>
              <w:left w:val="nil"/>
              <w:bottom w:val="nil"/>
              <w:right w:val="nil"/>
            </w:tcBorders>
            <w:shd w:val="clear" w:color="auto" w:fill="auto"/>
            <w:noWrap/>
            <w:vAlign w:val="bottom"/>
            <w:hideMark/>
          </w:tcPr>
          <w:p w14:paraId="78122CF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(1.957)</w:t>
            </w:r>
          </w:p>
        </w:tc>
        <w:tc>
          <w:tcPr>
            <w:tcW w:w="361" w:type="pct"/>
            <w:tcBorders>
              <w:top w:val="nil"/>
              <w:left w:val="nil"/>
              <w:bottom w:val="nil"/>
              <w:right w:val="nil"/>
            </w:tcBorders>
            <w:shd w:val="clear" w:color="auto" w:fill="auto"/>
            <w:noWrap/>
            <w:vAlign w:val="bottom"/>
            <w:hideMark/>
          </w:tcPr>
          <w:p w14:paraId="6C54929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0387A86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06546EA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(2.153)</w:t>
            </w:r>
          </w:p>
        </w:tc>
        <w:tc>
          <w:tcPr>
            <w:tcW w:w="363" w:type="pct"/>
            <w:tcBorders>
              <w:top w:val="nil"/>
              <w:left w:val="nil"/>
              <w:bottom w:val="nil"/>
              <w:right w:val="nil"/>
            </w:tcBorders>
            <w:shd w:val="clear" w:color="auto" w:fill="auto"/>
            <w:noWrap/>
            <w:vAlign w:val="bottom"/>
            <w:hideMark/>
          </w:tcPr>
          <w:p w14:paraId="7024EFF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6" w:type="pct"/>
            <w:tcBorders>
              <w:top w:val="nil"/>
              <w:left w:val="nil"/>
              <w:bottom w:val="nil"/>
              <w:right w:val="nil"/>
            </w:tcBorders>
            <w:vAlign w:val="bottom"/>
          </w:tcPr>
          <w:p w14:paraId="541638D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094051F5" w14:textId="77777777" w:rsidTr="00BF74E8">
        <w:trPr>
          <w:trHeight w:val="258"/>
          <w:jc w:val="center"/>
        </w:trPr>
        <w:tc>
          <w:tcPr>
            <w:tcW w:w="1765" w:type="pct"/>
            <w:tcBorders>
              <w:top w:val="nil"/>
              <w:left w:val="nil"/>
              <w:bottom w:val="nil"/>
              <w:right w:val="nil"/>
            </w:tcBorders>
            <w:shd w:val="clear" w:color="auto" w:fill="auto"/>
            <w:noWrap/>
            <w:vAlign w:val="bottom"/>
            <w:hideMark/>
          </w:tcPr>
          <w:p w14:paraId="5768DC1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Number of VC Directors on Comp. Committee</w:t>
            </w:r>
          </w:p>
        </w:tc>
        <w:tc>
          <w:tcPr>
            <w:tcW w:w="330" w:type="pct"/>
            <w:tcBorders>
              <w:top w:val="nil"/>
              <w:left w:val="nil"/>
              <w:bottom w:val="nil"/>
              <w:right w:val="nil"/>
            </w:tcBorders>
            <w:shd w:val="clear" w:color="auto" w:fill="auto"/>
            <w:noWrap/>
            <w:vAlign w:val="bottom"/>
            <w:hideMark/>
          </w:tcPr>
          <w:p w14:paraId="6CD0845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2" w:type="pct"/>
            <w:tcBorders>
              <w:top w:val="nil"/>
              <w:left w:val="nil"/>
              <w:bottom w:val="nil"/>
              <w:right w:val="nil"/>
            </w:tcBorders>
            <w:shd w:val="clear" w:color="auto" w:fill="auto"/>
            <w:noWrap/>
            <w:vAlign w:val="bottom"/>
            <w:hideMark/>
          </w:tcPr>
          <w:p w14:paraId="1671247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0.203</w:t>
            </w:r>
            <w:r w:rsidRPr="00A1322C">
              <w:rPr>
                <w:rFonts w:ascii="Times New Roman" w:hAnsi="Times New Roman" w:cs="Times New Roman"/>
                <w:vertAlign w:val="superscript"/>
              </w:rPr>
              <w:t>*</w:t>
            </w:r>
          </w:p>
        </w:tc>
        <w:tc>
          <w:tcPr>
            <w:tcW w:w="361" w:type="pct"/>
            <w:tcBorders>
              <w:top w:val="nil"/>
              <w:left w:val="nil"/>
              <w:bottom w:val="nil"/>
              <w:right w:val="nil"/>
            </w:tcBorders>
            <w:shd w:val="clear" w:color="auto" w:fill="auto"/>
            <w:noWrap/>
            <w:vAlign w:val="bottom"/>
            <w:hideMark/>
          </w:tcPr>
          <w:p w14:paraId="0D8FD73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0" w:type="pct"/>
            <w:tcBorders>
              <w:top w:val="nil"/>
              <w:left w:val="nil"/>
              <w:bottom w:val="nil"/>
              <w:right w:val="nil"/>
            </w:tcBorders>
            <w:shd w:val="clear" w:color="auto" w:fill="auto"/>
            <w:noWrap/>
            <w:vAlign w:val="bottom"/>
            <w:hideMark/>
          </w:tcPr>
          <w:p w14:paraId="623F725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3711E03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0.209</w:t>
            </w:r>
            <w:r w:rsidRPr="00A1322C">
              <w:rPr>
                <w:rFonts w:ascii="Times New Roman" w:hAnsi="Times New Roman" w:cs="Times New Roman"/>
                <w:vertAlign w:val="superscript"/>
              </w:rPr>
              <w:t>**</w:t>
            </w:r>
          </w:p>
        </w:tc>
        <w:tc>
          <w:tcPr>
            <w:tcW w:w="361" w:type="pct"/>
            <w:tcBorders>
              <w:top w:val="nil"/>
              <w:left w:val="nil"/>
              <w:bottom w:val="nil"/>
              <w:right w:val="nil"/>
            </w:tcBorders>
            <w:shd w:val="clear" w:color="auto" w:fill="auto"/>
            <w:noWrap/>
            <w:vAlign w:val="bottom"/>
            <w:hideMark/>
          </w:tcPr>
          <w:p w14:paraId="43D2DCA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0B6770C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3" w:type="pct"/>
            <w:tcBorders>
              <w:top w:val="nil"/>
              <w:left w:val="nil"/>
              <w:bottom w:val="nil"/>
              <w:right w:val="nil"/>
            </w:tcBorders>
            <w:shd w:val="clear" w:color="auto" w:fill="auto"/>
            <w:noWrap/>
            <w:vAlign w:val="bottom"/>
            <w:hideMark/>
          </w:tcPr>
          <w:p w14:paraId="1A5F073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0.222</w:t>
            </w:r>
            <w:r w:rsidRPr="00A1322C">
              <w:rPr>
                <w:rFonts w:ascii="Times New Roman" w:hAnsi="Times New Roman" w:cs="Times New Roman"/>
                <w:vertAlign w:val="superscript"/>
              </w:rPr>
              <w:t>**</w:t>
            </w:r>
          </w:p>
        </w:tc>
        <w:tc>
          <w:tcPr>
            <w:tcW w:w="396" w:type="pct"/>
            <w:tcBorders>
              <w:top w:val="nil"/>
              <w:left w:val="nil"/>
              <w:bottom w:val="nil"/>
              <w:right w:val="nil"/>
            </w:tcBorders>
            <w:vAlign w:val="bottom"/>
          </w:tcPr>
          <w:p w14:paraId="4AA3CEC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17AC13E1" w14:textId="77777777" w:rsidTr="00BF74E8">
        <w:trPr>
          <w:trHeight w:val="258"/>
          <w:jc w:val="center"/>
        </w:trPr>
        <w:tc>
          <w:tcPr>
            <w:tcW w:w="1765" w:type="pct"/>
            <w:tcBorders>
              <w:top w:val="nil"/>
              <w:left w:val="nil"/>
              <w:bottom w:val="nil"/>
              <w:right w:val="nil"/>
            </w:tcBorders>
            <w:shd w:val="clear" w:color="auto" w:fill="auto"/>
            <w:noWrap/>
            <w:vAlign w:val="bottom"/>
            <w:hideMark/>
          </w:tcPr>
          <w:p w14:paraId="0394D72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30" w:type="pct"/>
            <w:tcBorders>
              <w:top w:val="nil"/>
              <w:left w:val="nil"/>
              <w:bottom w:val="nil"/>
              <w:right w:val="nil"/>
            </w:tcBorders>
            <w:shd w:val="clear" w:color="auto" w:fill="auto"/>
            <w:noWrap/>
            <w:vAlign w:val="bottom"/>
            <w:hideMark/>
          </w:tcPr>
          <w:p w14:paraId="000FDBE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2" w:type="pct"/>
            <w:tcBorders>
              <w:top w:val="nil"/>
              <w:left w:val="nil"/>
              <w:bottom w:val="nil"/>
              <w:right w:val="nil"/>
            </w:tcBorders>
            <w:shd w:val="clear" w:color="auto" w:fill="auto"/>
            <w:noWrap/>
            <w:vAlign w:val="bottom"/>
            <w:hideMark/>
          </w:tcPr>
          <w:p w14:paraId="7B72E3E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(1.934)</w:t>
            </w:r>
          </w:p>
        </w:tc>
        <w:tc>
          <w:tcPr>
            <w:tcW w:w="361" w:type="pct"/>
            <w:tcBorders>
              <w:top w:val="nil"/>
              <w:left w:val="nil"/>
              <w:bottom w:val="nil"/>
              <w:right w:val="nil"/>
            </w:tcBorders>
            <w:shd w:val="clear" w:color="auto" w:fill="auto"/>
            <w:noWrap/>
            <w:vAlign w:val="bottom"/>
            <w:hideMark/>
          </w:tcPr>
          <w:p w14:paraId="019D483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0" w:type="pct"/>
            <w:tcBorders>
              <w:top w:val="nil"/>
              <w:left w:val="nil"/>
              <w:bottom w:val="nil"/>
              <w:right w:val="nil"/>
            </w:tcBorders>
            <w:shd w:val="clear" w:color="auto" w:fill="auto"/>
            <w:noWrap/>
            <w:vAlign w:val="bottom"/>
            <w:hideMark/>
          </w:tcPr>
          <w:p w14:paraId="09E7676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0D77A27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(2.002)</w:t>
            </w:r>
          </w:p>
        </w:tc>
        <w:tc>
          <w:tcPr>
            <w:tcW w:w="361" w:type="pct"/>
            <w:tcBorders>
              <w:top w:val="nil"/>
              <w:left w:val="nil"/>
              <w:bottom w:val="nil"/>
              <w:right w:val="nil"/>
            </w:tcBorders>
            <w:shd w:val="clear" w:color="auto" w:fill="auto"/>
            <w:noWrap/>
            <w:vAlign w:val="bottom"/>
            <w:hideMark/>
          </w:tcPr>
          <w:p w14:paraId="41A02A0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3878FD4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3" w:type="pct"/>
            <w:tcBorders>
              <w:top w:val="nil"/>
              <w:left w:val="nil"/>
              <w:bottom w:val="nil"/>
              <w:right w:val="nil"/>
            </w:tcBorders>
            <w:shd w:val="clear" w:color="auto" w:fill="auto"/>
            <w:noWrap/>
            <w:vAlign w:val="bottom"/>
            <w:hideMark/>
          </w:tcPr>
          <w:p w14:paraId="1498C3A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(2.205)</w:t>
            </w:r>
          </w:p>
        </w:tc>
        <w:tc>
          <w:tcPr>
            <w:tcW w:w="396" w:type="pct"/>
            <w:tcBorders>
              <w:top w:val="nil"/>
              <w:left w:val="nil"/>
              <w:bottom w:val="nil"/>
              <w:right w:val="nil"/>
            </w:tcBorders>
            <w:vAlign w:val="bottom"/>
          </w:tcPr>
          <w:p w14:paraId="43971FC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072193D6" w14:textId="77777777" w:rsidTr="00BF74E8">
        <w:trPr>
          <w:trHeight w:val="258"/>
          <w:jc w:val="center"/>
        </w:trPr>
        <w:tc>
          <w:tcPr>
            <w:tcW w:w="1765" w:type="pct"/>
            <w:tcBorders>
              <w:top w:val="nil"/>
              <w:left w:val="nil"/>
              <w:bottom w:val="nil"/>
              <w:right w:val="nil"/>
            </w:tcBorders>
            <w:shd w:val="clear" w:color="auto" w:fill="auto"/>
            <w:noWrap/>
            <w:vAlign w:val="bottom"/>
            <w:hideMark/>
          </w:tcPr>
          <w:p w14:paraId="3F8363B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VC Director on Comp. Committee</w:t>
            </w:r>
          </w:p>
        </w:tc>
        <w:tc>
          <w:tcPr>
            <w:tcW w:w="330" w:type="pct"/>
            <w:tcBorders>
              <w:top w:val="nil"/>
              <w:left w:val="nil"/>
              <w:bottom w:val="nil"/>
              <w:right w:val="nil"/>
            </w:tcBorders>
            <w:shd w:val="clear" w:color="auto" w:fill="auto"/>
            <w:noWrap/>
            <w:vAlign w:val="bottom"/>
            <w:hideMark/>
          </w:tcPr>
          <w:p w14:paraId="2E967B6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2" w:type="pct"/>
            <w:tcBorders>
              <w:top w:val="nil"/>
              <w:left w:val="nil"/>
              <w:bottom w:val="nil"/>
              <w:right w:val="nil"/>
            </w:tcBorders>
            <w:shd w:val="clear" w:color="auto" w:fill="auto"/>
            <w:noWrap/>
            <w:vAlign w:val="bottom"/>
            <w:hideMark/>
          </w:tcPr>
          <w:p w14:paraId="5E087F7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070F1E2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0.701</w:t>
            </w:r>
            <w:r w:rsidRPr="00A1322C">
              <w:rPr>
                <w:rFonts w:ascii="Times New Roman" w:hAnsi="Times New Roman" w:cs="Times New Roman"/>
                <w:vertAlign w:val="superscript"/>
              </w:rPr>
              <w:t>**</w:t>
            </w:r>
          </w:p>
        </w:tc>
        <w:tc>
          <w:tcPr>
            <w:tcW w:w="350" w:type="pct"/>
            <w:tcBorders>
              <w:top w:val="nil"/>
              <w:left w:val="nil"/>
              <w:bottom w:val="nil"/>
              <w:right w:val="nil"/>
            </w:tcBorders>
            <w:shd w:val="clear" w:color="auto" w:fill="auto"/>
            <w:noWrap/>
            <w:vAlign w:val="bottom"/>
            <w:hideMark/>
          </w:tcPr>
          <w:p w14:paraId="6A036AF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202A9E0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1DFD63C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0.710</w:t>
            </w:r>
            <w:r w:rsidRPr="00A1322C">
              <w:rPr>
                <w:rFonts w:ascii="Times New Roman" w:hAnsi="Times New Roman" w:cs="Times New Roman"/>
                <w:vertAlign w:val="superscript"/>
              </w:rPr>
              <w:t>**</w:t>
            </w:r>
          </w:p>
        </w:tc>
        <w:tc>
          <w:tcPr>
            <w:tcW w:w="361" w:type="pct"/>
            <w:tcBorders>
              <w:top w:val="nil"/>
              <w:left w:val="nil"/>
              <w:bottom w:val="nil"/>
              <w:right w:val="nil"/>
            </w:tcBorders>
            <w:shd w:val="clear" w:color="auto" w:fill="auto"/>
            <w:noWrap/>
            <w:vAlign w:val="bottom"/>
            <w:hideMark/>
          </w:tcPr>
          <w:p w14:paraId="1CE8F4E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3" w:type="pct"/>
            <w:tcBorders>
              <w:top w:val="nil"/>
              <w:left w:val="nil"/>
              <w:bottom w:val="nil"/>
              <w:right w:val="nil"/>
            </w:tcBorders>
            <w:shd w:val="clear" w:color="auto" w:fill="auto"/>
            <w:noWrap/>
            <w:vAlign w:val="bottom"/>
            <w:hideMark/>
          </w:tcPr>
          <w:p w14:paraId="3008EDB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6" w:type="pct"/>
            <w:tcBorders>
              <w:top w:val="nil"/>
              <w:left w:val="nil"/>
              <w:bottom w:val="nil"/>
              <w:right w:val="nil"/>
            </w:tcBorders>
            <w:vAlign w:val="bottom"/>
          </w:tcPr>
          <w:p w14:paraId="619408C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0.745</w:t>
            </w:r>
            <w:r w:rsidRPr="00A1322C">
              <w:rPr>
                <w:rFonts w:ascii="Times New Roman" w:hAnsi="Times New Roman" w:cs="Times New Roman"/>
                <w:vertAlign w:val="superscript"/>
              </w:rPr>
              <w:t>**</w:t>
            </w:r>
          </w:p>
        </w:tc>
      </w:tr>
      <w:tr w:rsidR="00A1322C" w:rsidRPr="00A1322C" w14:paraId="04451CBE" w14:textId="77777777" w:rsidTr="00BF74E8">
        <w:trPr>
          <w:trHeight w:val="258"/>
          <w:jc w:val="center"/>
        </w:trPr>
        <w:tc>
          <w:tcPr>
            <w:tcW w:w="1765" w:type="pct"/>
            <w:tcBorders>
              <w:top w:val="nil"/>
              <w:left w:val="nil"/>
              <w:bottom w:val="nil"/>
              <w:right w:val="nil"/>
            </w:tcBorders>
            <w:shd w:val="clear" w:color="auto" w:fill="auto"/>
            <w:noWrap/>
            <w:vAlign w:val="bottom"/>
            <w:hideMark/>
          </w:tcPr>
          <w:p w14:paraId="2E312E8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30" w:type="pct"/>
            <w:tcBorders>
              <w:top w:val="nil"/>
              <w:left w:val="nil"/>
              <w:bottom w:val="nil"/>
              <w:right w:val="nil"/>
            </w:tcBorders>
            <w:shd w:val="clear" w:color="auto" w:fill="auto"/>
            <w:noWrap/>
            <w:vAlign w:val="bottom"/>
            <w:hideMark/>
          </w:tcPr>
          <w:p w14:paraId="2FD34E0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2" w:type="pct"/>
            <w:tcBorders>
              <w:top w:val="nil"/>
              <w:left w:val="nil"/>
              <w:bottom w:val="nil"/>
              <w:right w:val="nil"/>
            </w:tcBorders>
            <w:shd w:val="clear" w:color="auto" w:fill="auto"/>
            <w:noWrap/>
            <w:vAlign w:val="bottom"/>
            <w:hideMark/>
          </w:tcPr>
          <w:p w14:paraId="58646F7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20148EF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(2.205)</w:t>
            </w:r>
          </w:p>
        </w:tc>
        <w:tc>
          <w:tcPr>
            <w:tcW w:w="350" w:type="pct"/>
            <w:tcBorders>
              <w:top w:val="nil"/>
              <w:left w:val="nil"/>
              <w:bottom w:val="nil"/>
              <w:right w:val="nil"/>
            </w:tcBorders>
            <w:shd w:val="clear" w:color="auto" w:fill="auto"/>
            <w:noWrap/>
            <w:vAlign w:val="bottom"/>
            <w:hideMark/>
          </w:tcPr>
          <w:p w14:paraId="4FBE04D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47CD1EF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1" w:type="pct"/>
            <w:tcBorders>
              <w:top w:val="nil"/>
              <w:left w:val="nil"/>
              <w:bottom w:val="nil"/>
              <w:right w:val="nil"/>
            </w:tcBorders>
            <w:shd w:val="clear" w:color="auto" w:fill="auto"/>
            <w:noWrap/>
            <w:vAlign w:val="bottom"/>
            <w:hideMark/>
          </w:tcPr>
          <w:p w14:paraId="23291E8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(2.243)</w:t>
            </w:r>
          </w:p>
        </w:tc>
        <w:tc>
          <w:tcPr>
            <w:tcW w:w="361" w:type="pct"/>
            <w:tcBorders>
              <w:top w:val="nil"/>
              <w:left w:val="nil"/>
              <w:bottom w:val="nil"/>
              <w:right w:val="nil"/>
            </w:tcBorders>
            <w:shd w:val="clear" w:color="auto" w:fill="auto"/>
            <w:noWrap/>
            <w:vAlign w:val="bottom"/>
            <w:hideMark/>
          </w:tcPr>
          <w:p w14:paraId="7B84069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63" w:type="pct"/>
            <w:tcBorders>
              <w:top w:val="nil"/>
              <w:left w:val="nil"/>
              <w:bottom w:val="nil"/>
              <w:right w:val="nil"/>
            </w:tcBorders>
            <w:shd w:val="clear" w:color="auto" w:fill="auto"/>
            <w:noWrap/>
            <w:vAlign w:val="bottom"/>
            <w:hideMark/>
          </w:tcPr>
          <w:p w14:paraId="12FEA76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6" w:type="pct"/>
            <w:tcBorders>
              <w:top w:val="nil"/>
              <w:left w:val="nil"/>
              <w:bottom w:val="nil"/>
              <w:right w:val="nil"/>
            </w:tcBorders>
            <w:vAlign w:val="bottom"/>
          </w:tcPr>
          <w:p w14:paraId="4E67EEE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(2.434)</w:t>
            </w:r>
          </w:p>
        </w:tc>
      </w:tr>
      <w:tr w:rsidR="00A1322C" w:rsidRPr="00A1322C" w14:paraId="7BC96050" w14:textId="77777777" w:rsidTr="00BF74E8">
        <w:trPr>
          <w:trHeight w:val="258"/>
          <w:jc w:val="center"/>
        </w:trPr>
        <w:tc>
          <w:tcPr>
            <w:tcW w:w="1765" w:type="pct"/>
            <w:tcBorders>
              <w:top w:val="nil"/>
              <w:left w:val="nil"/>
              <w:bottom w:val="nil"/>
              <w:right w:val="nil"/>
            </w:tcBorders>
            <w:shd w:val="clear" w:color="auto" w:fill="auto"/>
            <w:noWrap/>
            <w:vAlign w:val="bottom"/>
          </w:tcPr>
          <w:p w14:paraId="6A6C4C0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30" w:type="pct"/>
            <w:tcBorders>
              <w:top w:val="nil"/>
              <w:left w:val="nil"/>
              <w:bottom w:val="nil"/>
              <w:right w:val="nil"/>
            </w:tcBorders>
            <w:shd w:val="clear" w:color="auto" w:fill="auto"/>
            <w:noWrap/>
            <w:vAlign w:val="bottom"/>
          </w:tcPr>
          <w:p w14:paraId="57AECDA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2" w:type="pct"/>
            <w:tcBorders>
              <w:top w:val="nil"/>
              <w:left w:val="nil"/>
              <w:bottom w:val="nil"/>
              <w:right w:val="nil"/>
            </w:tcBorders>
            <w:shd w:val="clear" w:color="auto" w:fill="auto"/>
            <w:noWrap/>
            <w:vAlign w:val="bottom"/>
          </w:tcPr>
          <w:p w14:paraId="6813DF86"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61" w:type="pct"/>
            <w:tcBorders>
              <w:top w:val="nil"/>
              <w:left w:val="nil"/>
              <w:bottom w:val="nil"/>
              <w:right w:val="nil"/>
            </w:tcBorders>
            <w:shd w:val="clear" w:color="auto" w:fill="auto"/>
            <w:noWrap/>
            <w:vAlign w:val="bottom"/>
          </w:tcPr>
          <w:p w14:paraId="5D72F47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0" w:type="pct"/>
            <w:tcBorders>
              <w:top w:val="nil"/>
              <w:left w:val="nil"/>
              <w:bottom w:val="nil"/>
              <w:right w:val="nil"/>
            </w:tcBorders>
            <w:shd w:val="clear" w:color="auto" w:fill="auto"/>
            <w:noWrap/>
            <w:vAlign w:val="bottom"/>
          </w:tcPr>
          <w:p w14:paraId="1E1867F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61" w:type="pct"/>
            <w:tcBorders>
              <w:top w:val="nil"/>
              <w:left w:val="nil"/>
              <w:bottom w:val="nil"/>
              <w:right w:val="nil"/>
            </w:tcBorders>
            <w:shd w:val="clear" w:color="auto" w:fill="auto"/>
            <w:noWrap/>
            <w:vAlign w:val="bottom"/>
          </w:tcPr>
          <w:p w14:paraId="2958810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61" w:type="pct"/>
            <w:tcBorders>
              <w:top w:val="nil"/>
              <w:left w:val="nil"/>
              <w:bottom w:val="nil"/>
              <w:right w:val="nil"/>
            </w:tcBorders>
            <w:shd w:val="clear" w:color="auto" w:fill="auto"/>
            <w:noWrap/>
            <w:vAlign w:val="bottom"/>
          </w:tcPr>
          <w:p w14:paraId="435B131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61" w:type="pct"/>
            <w:tcBorders>
              <w:top w:val="nil"/>
              <w:left w:val="nil"/>
              <w:bottom w:val="nil"/>
              <w:right w:val="nil"/>
            </w:tcBorders>
            <w:shd w:val="clear" w:color="auto" w:fill="auto"/>
            <w:noWrap/>
            <w:vAlign w:val="bottom"/>
          </w:tcPr>
          <w:p w14:paraId="17F8CEA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63" w:type="pct"/>
            <w:tcBorders>
              <w:top w:val="nil"/>
              <w:left w:val="nil"/>
              <w:bottom w:val="nil"/>
              <w:right w:val="nil"/>
            </w:tcBorders>
            <w:shd w:val="clear" w:color="auto" w:fill="auto"/>
            <w:noWrap/>
            <w:vAlign w:val="bottom"/>
          </w:tcPr>
          <w:p w14:paraId="3F1D6A7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6" w:type="pct"/>
            <w:tcBorders>
              <w:top w:val="nil"/>
              <w:left w:val="nil"/>
              <w:bottom w:val="nil"/>
              <w:right w:val="nil"/>
            </w:tcBorders>
          </w:tcPr>
          <w:p w14:paraId="668AF441"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27D28DF6" w14:textId="77777777" w:rsidTr="00BF74E8">
        <w:trPr>
          <w:trHeight w:val="258"/>
          <w:jc w:val="center"/>
        </w:trPr>
        <w:tc>
          <w:tcPr>
            <w:tcW w:w="1765" w:type="pct"/>
            <w:tcBorders>
              <w:top w:val="nil"/>
              <w:left w:val="nil"/>
              <w:bottom w:val="nil"/>
              <w:right w:val="nil"/>
            </w:tcBorders>
            <w:shd w:val="clear" w:color="auto" w:fill="auto"/>
            <w:noWrap/>
            <w:vAlign w:val="bottom"/>
            <w:hideMark/>
          </w:tcPr>
          <w:p w14:paraId="7780E32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Baseline Controls</w:t>
            </w:r>
          </w:p>
        </w:tc>
        <w:tc>
          <w:tcPr>
            <w:tcW w:w="330" w:type="pct"/>
            <w:tcBorders>
              <w:top w:val="nil"/>
              <w:left w:val="nil"/>
              <w:bottom w:val="nil"/>
              <w:right w:val="nil"/>
            </w:tcBorders>
            <w:shd w:val="clear" w:color="auto" w:fill="auto"/>
            <w:noWrap/>
            <w:vAlign w:val="bottom"/>
            <w:hideMark/>
          </w:tcPr>
          <w:p w14:paraId="2698614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2" w:type="pct"/>
            <w:tcBorders>
              <w:top w:val="nil"/>
              <w:left w:val="nil"/>
              <w:bottom w:val="nil"/>
              <w:right w:val="nil"/>
            </w:tcBorders>
            <w:shd w:val="clear" w:color="auto" w:fill="auto"/>
            <w:noWrap/>
            <w:vAlign w:val="bottom"/>
            <w:hideMark/>
          </w:tcPr>
          <w:p w14:paraId="3ED9E87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bottom w:val="nil"/>
              <w:right w:val="nil"/>
            </w:tcBorders>
            <w:shd w:val="clear" w:color="auto" w:fill="auto"/>
            <w:noWrap/>
            <w:vAlign w:val="bottom"/>
            <w:hideMark/>
          </w:tcPr>
          <w:p w14:paraId="48B7219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0" w:type="pct"/>
            <w:tcBorders>
              <w:top w:val="nil"/>
              <w:left w:val="nil"/>
              <w:bottom w:val="nil"/>
              <w:right w:val="nil"/>
            </w:tcBorders>
            <w:shd w:val="clear" w:color="auto" w:fill="auto"/>
            <w:noWrap/>
            <w:vAlign w:val="bottom"/>
            <w:hideMark/>
          </w:tcPr>
          <w:p w14:paraId="3490CFA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bottom w:val="nil"/>
              <w:right w:val="nil"/>
            </w:tcBorders>
            <w:shd w:val="clear" w:color="auto" w:fill="auto"/>
            <w:noWrap/>
            <w:vAlign w:val="bottom"/>
            <w:hideMark/>
          </w:tcPr>
          <w:p w14:paraId="327B618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bottom w:val="nil"/>
              <w:right w:val="nil"/>
            </w:tcBorders>
            <w:shd w:val="clear" w:color="auto" w:fill="auto"/>
            <w:noWrap/>
            <w:vAlign w:val="bottom"/>
            <w:hideMark/>
          </w:tcPr>
          <w:p w14:paraId="42588D4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bottom w:val="nil"/>
              <w:right w:val="nil"/>
            </w:tcBorders>
            <w:shd w:val="clear" w:color="auto" w:fill="auto"/>
            <w:noWrap/>
            <w:vAlign w:val="bottom"/>
            <w:hideMark/>
          </w:tcPr>
          <w:p w14:paraId="5A30702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3" w:type="pct"/>
            <w:tcBorders>
              <w:top w:val="nil"/>
              <w:left w:val="nil"/>
              <w:bottom w:val="nil"/>
              <w:right w:val="nil"/>
            </w:tcBorders>
            <w:shd w:val="clear" w:color="auto" w:fill="auto"/>
            <w:noWrap/>
            <w:vAlign w:val="bottom"/>
            <w:hideMark/>
          </w:tcPr>
          <w:p w14:paraId="0F4A503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6" w:type="pct"/>
            <w:tcBorders>
              <w:top w:val="nil"/>
              <w:left w:val="nil"/>
              <w:bottom w:val="nil"/>
              <w:right w:val="nil"/>
            </w:tcBorders>
            <w:vAlign w:val="bottom"/>
          </w:tcPr>
          <w:p w14:paraId="30F450F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34E38E9E" w14:textId="77777777" w:rsidTr="00BF74E8">
        <w:trPr>
          <w:trHeight w:val="258"/>
          <w:jc w:val="center"/>
        </w:trPr>
        <w:tc>
          <w:tcPr>
            <w:tcW w:w="1765" w:type="pct"/>
            <w:tcBorders>
              <w:top w:val="nil"/>
              <w:left w:val="nil"/>
              <w:bottom w:val="nil"/>
              <w:right w:val="nil"/>
            </w:tcBorders>
            <w:shd w:val="clear" w:color="auto" w:fill="auto"/>
            <w:noWrap/>
            <w:vAlign w:val="center"/>
          </w:tcPr>
          <w:p w14:paraId="539CF0B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Controls</w:t>
            </w:r>
          </w:p>
        </w:tc>
        <w:tc>
          <w:tcPr>
            <w:tcW w:w="330" w:type="pct"/>
            <w:tcBorders>
              <w:top w:val="nil"/>
              <w:left w:val="nil"/>
              <w:bottom w:val="nil"/>
              <w:right w:val="nil"/>
            </w:tcBorders>
            <w:shd w:val="clear" w:color="auto" w:fill="auto"/>
            <w:noWrap/>
            <w:vAlign w:val="center"/>
          </w:tcPr>
          <w:p w14:paraId="46CC120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2" w:type="pct"/>
            <w:tcBorders>
              <w:top w:val="nil"/>
              <w:left w:val="nil"/>
              <w:bottom w:val="nil"/>
              <w:right w:val="nil"/>
            </w:tcBorders>
            <w:shd w:val="clear" w:color="auto" w:fill="auto"/>
            <w:noWrap/>
            <w:vAlign w:val="center"/>
          </w:tcPr>
          <w:p w14:paraId="1DDC2CB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61" w:type="pct"/>
            <w:tcBorders>
              <w:top w:val="nil"/>
              <w:left w:val="nil"/>
              <w:bottom w:val="nil"/>
              <w:right w:val="nil"/>
            </w:tcBorders>
            <w:shd w:val="clear" w:color="auto" w:fill="auto"/>
            <w:noWrap/>
            <w:vAlign w:val="center"/>
          </w:tcPr>
          <w:p w14:paraId="22AC860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0" w:type="pct"/>
            <w:tcBorders>
              <w:top w:val="nil"/>
              <w:left w:val="nil"/>
              <w:bottom w:val="nil"/>
              <w:right w:val="nil"/>
            </w:tcBorders>
            <w:shd w:val="clear" w:color="auto" w:fill="auto"/>
            <w:noWrap/>
            <w:vAlign w:val="center"/>
          </w:tcPr>
          <w:p w14:paraId="4F9FA08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bottom w:val="nil"/>
              <w:right w:val="nil"/>
            </w:tcBorders>
            <w:shd w:val="clear" w:color="auto" w:fill="auto"/>
            <w:noWrap/>
            <w:vAlign w:val="center"/>
          </w:tcPr>
          <w:p w14:paraId="39DF166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bottom w:val="nil"/>
              <w:right w:val="nil"/>
            </w:tcBorders>
            <w:shd w:val="clear" w:color="auto" w:fill="auto"/>
            <w:noWrap/>
            <w:vAlign w:val="center"/>
          </w:tcPr>
          <w:p w14:paraId="3E6BCE8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bottom w:val="nil"/>
              <w:right w:val="nil"/>
            </w:tcBorders>
            <w:shd w:val="clear" w:color="auto" w:fill="auto"/>
            <w:noWrap/>
            <w:vAlign w:val="center"/>
          </w:tcPr>
          <w:p w14:paraId="48DDF73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63" w:type="pct"/>
            <w:tcBorders>
              <w:top w:val="nil"/>
              <w:left w:val="nil"/>
              <w:bottom w:val="nil"/>
              <w:right w:val="nil"/>
            </w:tcBorders>
            <w:shd w:val="clear" w:color="auto" w:fill="auto"/>
            <w:noWrap/>
            <w:vAlign w:val="center"/>
          </w:tcPr>
          <w:p w14:paraId="0661D65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6" w:type="pct"/>
            <w:tcBorders>
              <w:top w:val="nil"/>
              <w:left w:val="nil"/>
              <w:bottom w:val="nil"/>
              <w:right w:val="nil"/>
            </w:tcBorders>
            <w:vAlign w:val="center"/>
          </w:tcPr>
          <w:p w14:paraId="7268ADE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r>
      <w:tr w:rsidR="00A1322C" w:rsidRPr="00A1322C" w14:paraId="5DCF0059" w14:textId="77777777" w:rsidTr="00BF74E8">
        <w:trPr>
          <w:trHeight w:val="258"/>
          <w:jc w:val="center"/>
        </w:trPr>
        <w:tc>
          <w:tcPr>
            <w:tcW w:w="1765" w:type="pct"/>
            <w:tcBorders>
              <w:top w:val="nil"/>
              <w:left w:val="nil"/>
              <w:right w:val="nil"/>
            </w:tcBorders>
            <w:shd w:val="clear" w:color="auto" w:fill="auto"/>
            <w:noWrap/>
            <w:vAlign w:val="bottom"/>
            <w:hideMark/>
          </w:tcPr>
          <w:p w14:paraId="18E3233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Observations</w:t>
            </w:r>
          </w:p>
        </w:tc>
        <w:tc>
          <w:tcPr>
            <w:tcW w:w="330" w:type="pct"/>
            <w:tcBorders>
              <w:top w:val="nil"/>
              <w:left w:val="nil"/>
              <w:right w:val="nil"/>
            </w:tcBorders>
            <w:shd w:val="clear" w:color="auto" w:fill="auto"/>
            <w:noWrap/>
            <w:vAlign w:val="bottom"/>
            <w:hideMark/>
          </w:tcPr>
          <w:p w14:paraId="5CCB747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12,584</w:t>
            </w:r>
          </w:p>
        </w:tc>
        <w:tc>
          <w:tcPr>
            <w:tcW w:w="352" w:type="pct"/>
            <w:tcBorders>
              <w:top w:val="nil"/>
              <w:left w:val="nil"/>
              <w:right w:val="nil"/>
            </w:tcBorders>
            <w:shd w:val="clear" w:color="auto" w:fill="auto"/>
            <w:noWrap/>
            <w:vAlign w:val="bottom"/>
            <w:hideMark/>
          </w:tcPr>
          <w:p w14:paraId="0440A20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12,584</w:t>
            </w:r>
          </w:p>
        </w:tc>
        <w:tc>
          <w:tcPr>
            <w:tcW w:w="361" w:type="pct"/>
            <w:tcBorders>
              <w:top w:val="nil"/>
              <w:left w:val="nil"/>
              <w:right w:val="nil"/>
            </w:tcBorders>
            <w:shd w:val="clear" w:color="auto" w:fill="auto"/>
            <w:noWrap/>
            <w:vAlign w:val="bottom"/>
            <w:hideMark/>
          </w:tcPr>
          <w:p w14:paraId="3E94860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12,584</w:t>
            </w:r>
          </w:p>
        </w:tc>
        <w:tc>
          <w:tcPr>
            <w:tcW w:w="350" w:type="pct"/>
            <w:tcBorders>
              <w:top w:val="nil"/>
              <w:left w:val="nil"/>
              <w:right w:val="nil"/>
            </w:tcBorders>
            <w:shd w:val="clear" w:color="auto" w:fill="auto"/>
            <w:noWrap/>
            <w:vAlign w:val="bottom"/>
            <w:hideMark/>
          </w:tcPr>
          <w:p w14:paraId="62E6060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c>
          <w:tcPr>
            <w:tcW w:w="361" w:type="pct"/>
            <w:tcBorders>
              <w:top w:val="nil"/>
              <w:left w:val="nil"/>
              <w:right w:val="nil"/>
            </w:tcBorders>
            <w:shd w:val="clear" w:color="auto" w:fill="auto"/>
            <w:noWrap/>
            <w:vAlign w:val="bottom"/>
            <w:hideMark/>
          </w:tcPr>
          <w:p w14:paraId="2D81BAF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c>
          <w:tcPr>
            <w:tcW w:w="361" w:type="pct"/>
            <w:tcBorders>
              <w:top w:val="nil"/>
              <w:left w:val="nil"/>
              <w:right w:val="nil"/>
            </w:tcBorders>
            <w:shd w:val="clear" w:color="auto" w:fill="auto"/>
            <w:noWrap/>
            <w:vAlign w:val="bottom"/>
            <w:hideMark/>
          </w:tcPr>
          <w:p w14:paraId="64EF7F8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c>
          <w:tcPr>
            <w:tcW w:w="361" w:type="pct"/>
            <w:tcBorders>
              <w:top w:val="nil"/>
              <w:left w:val="nil"/>
              <w:right w:val="nil"/>
            </w:tcBorders>
            <w:shd w:val="clear" w:color="auto" w:fill="auto"/>
            <w:noWrap/>
            <w:vAlign w:val="bottom"/>
            <w:hideMark/>
          </w:tcPr>
          <w:p w14:paraId="52FD704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c>
          <w:tcPr>
            <w:tcW w:w="363" w:type="pct"/>
            <w:tcBorders>
              <w:top w:val="nil"/>
              <w:left w:val="nil"/>
              <w:right w:val="nil"/>
            </w:tcBorders>
            <w:shd w:val="clear" w:color="auto" w:fill="auto"/>
            <w:noWrap/>
            <w:vAlign w:val="bottom"/>
            <w:hideMark/>
          </w:tcPr>
          <w:p w14:paraId="5FC86F9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c>
          <w:tcPr>
            <w:tcW w:w="396" w:type="pct"/>
            <w:tcBorders>
              <w:top w:val="nil"/>
              <w:left w:val="nil"/>
              <w:right w:val="nil"/>
            </w:tcBorders>
            <w:vAlign w:val="bottom"/>
          </w:tcPr>
          <w:p w14:paraId="276EB97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r>
      <w:tr w:rsidR="00A1322C" w:rsidRPr="00A1322C" w14:paraId="7702EBF2" w14:textId="77777777" w:rsidTr="00BF74E8">
        <w:trPr>
          <w:trHeight w:val="258"/>
          <w:jc w:val="center"/>
        </w:trPr>
        <w:tc>
          <w:tcPr>
            <w:tcW w:w="1765" w:type="pct"/>
            <w:tcBorders>
              <w:top w:val="nil"/>
              <w:left w:val="nil"/>
              <w:right w:val="nil"/>
            </w:tcBorders>
            <w:shd w:val="clear" w:color="auto" w:fill="auto"/>
            <w:noWrap/>
            <w:vAlign w:val="bottom"/>
            <w:hideMark/>
          </w:tcPr>
          <w:p w14:paraId="694D2D8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Adjusted R-squared</w:t>
            </w:r>
          </w:p>
        </w:tc>
        <w:tc>
          <w:tcPr>
            <w:tcW w:w="330" w:type="pct"/>
            <w:tcBorders>
              <w:top w:val="nil"/>
              <w:left w:val="nil"/>
              <w:right w:val="nil"/>
            </w:tcBorders>
            <w:shd w:val="clear" w:color="auto" w:fill="auto"/>
            <w:noWrap/>
            <w:vAlign w:val="bottom"/>
            <w:hideMark/>
          </w:tcPr>
          <w:p w14:paraId="50D93E2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52" w:type="pct"/>
            <w:tcBorders>
              <w:top w:val="nil"/>
              <w:left w:val="nil"/>
              <w:right w:val="nil"/>
            </w:tcBorders>
            <w:shd w:val="clear" w:color="auto" w:fill="auto"/>
            <w:noWrap/>
            <w:vAlign w:val="bottom"/>
            <w:hideMark/>
          </w:tcPr>
          <w:p w14:paraId="3933614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61" w:type="pct"/>
            <w:tcBorders>
              <w:top w:val="nil"/>
              <w:left w:val="nil"/>
              <w:right w:val="nil"/>
            </w:tcBorders>
            <w:shd w:val="clear" w:color="auto" w:fill="auto"/>
            <w:noWrap/>
            <w:vAlign w:val="bottom"/>
            <w:hideMark/>
          </w:tcPr>
          <w:p w14:paraId="0326955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50" w:type="pct"/>
            <w:tcBorders>
              <w:top w:val="nil"/>
              <w:left w:val="nil"/>
              <w:right w:val="nil"/>
            </w:tcBorders>
            <w:shd w:val="clear" w:color="auto" w:fill="auto"/>
            <w:noWrap/>
            <w:vAlign w:val="bottom"/>
            <w:hideMark/>
          </w:tcPr>
          <w:p w14:paraId="7A3CE4B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61" w:type="pct"/>
            <w:tcBorders>
              <w:top w:val="nil"/>
              <w:left w:val="nil"/>
              <w:right w:val="nil"/>
            </w:tcBorders>
            <w:shd w:val="clear" w:color="auto" w:fill="auto"/>
            <w:noWrap/>
            <w:vAlign w:val="bottom"/>
            <w:hideMark/>
          </w:tcPr>
          <w:p w14:paraId="0D1EB80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61" w:type="pct"/>
            <w:tcBorders>
              <w:top w:val="nil"/>
              <w:left w:val="nil"/>
              <w:right w:val="nil"/>
            </w:tcBorders>
            <w:shd w:val="clear" w:color="auto" w:fill="auto"/>
            <w:noWrap/>
            <w:vAlign w:val="bottom"/>
            <w:hideMark/>
          </w:tcPr>
          <w:p w14:paraId="6E864E2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61" w:type="pct"/>
            <w:tcBorders>
              <w:top w:val="nil"/>
              <w:left w:val="nil"/>
              <w:right w:val="nil"/>
            </w:tcBorders>
            <w:shd w:val="clear" w:color="auto" w:fill="auto"/>
            <w:noWrap/>
            <w:vAlign w:val="bottom"/>
            <w:hideMark/>
          </w:tcPr>
          <w:p w14:paraId="3170890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0.355</w:t>
            </w:r>
          </w:p>
        </w:tc>
        <w:tc>
          <w:tcPr>
            <w:tcW w:w="363" w:type="pct"/>
            <w:tcBorders>
              <w:top w:val="nil"/>
              <w:left w:val="nil"/>
              <w:right w:val="nil"/>
            </w:tcBorders>
            <w:shd w:val="clear" w:color="auto" w:fill="auto"/>
            <w:noWrap/>
            <w:vAlign w:val="bottom"/>
            <w:hideMark/>
          </w:tcPr>
          <w:p w14:paraId="4544C19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0.355</w:t>
            </w:r>
          </w:p>
        </w:tc>
        <w:tc>
          <w:tcPr>
            <w:tcW w:w="396" w:type="pct"/>
            <w:tcBorders>
              <w:top w:val="nil"/>
              <w:left w:val="nil"/>
              <w:right w:val="nil"/>
            </w:tcBorders>
            <w:vAlign w:val="bottom"/>
          </w:tcPr>
          <w:p w14:paraId="79C433C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0.355</w:t>
            </w:r>
          </w:p>
        </w:tc>
      </w:tr>
      <w:tr w:rsidR="00A1322C" w:rsidRPr="00A1322C" w14:paraId="03047F58" w14:textId="77777777" w:rsidTr="00BF74E8">
        <w:trPr>
          <w:trHeight w:val="258"/>
          <w:jc w:val="center"/>
        </w:trPr>
        <w:tc>
          <w:tcPr>
            <w:tcW w:w="1765" w:type="pct"/>
            <w:tcBorders>
              <w:left w:val="nil"/>
              <w:bottom w:val="nil"/>
              <w:right w:val="nil"/>
            </w:tcBorders>
            <w:shd w:val="clear" w:color="auto" w:fill="auto"/>
            <w:noWrap/>
            <w:vAlign w:val="bottom"/>
            <w:hideMark/>
          </w:tcPr>
          <w:p w14:paraId="4622ABF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Industry FE</w:t>
            </w:r>
          </w:p>
        </w:tc>
        <w:tc>
          <w:tcPr>
            <w:tcW w:w="330" w:type="pct"/>
            <w:tcBorders>
              <w:left w:val="nil"/>
              <w:bottom w:val="nil"/>
              <w:right w:val="nil"/>
            </w:tcBorders>
            <w:shd w:val="clear" w:color="auto" w:fill="auto"/>
            <w:noWrap/>
            <w:vAlign w:val="bottom"/>
            <w:hideMark/>
          </w:tcPr>
          <w:p w14:paraId="3B2BB86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2" w:type="pct"/>
            <w:tcBorders>
              <w:left w:val="nil"/>
              <w:bottom w:val="nil"/>
              <w:right w:val="nil"/>
            </w:tcBorders>
            <w:shd w:val="clear" w:color="auto" w:fill="auto"/>
            <w:noWrap/>
            <w:vAlign w:val="bottom"/>
            <w:hideMark/>
          </w:tcPr>
          <w:p w14:paraId="174D746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left w:val="nil"/>
              <w:bottom w:val="nil"/>
              <w:right w:val="nil"/>
            </w:tcBorders>
            <w:shd w:val="clear" w:color="auto" w:fill="auto"/>
            <w:noWrap/>
            <w:vAlign w:val="bottom"/>
            <w:hideMark/>
          </w:tcPr>
          <w:p w14:paraId="11773D0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0" w:type="pct"/>
            <w:tcBorders>
              <w:left w:val="nil"/>
              <w:bottom w:val="nil"/>
              <w:right w:val="nil"/>
            </w:tcBorders>
            <w:shd w:val="clear" w:color="auto" w:fill="auto"/>
            <w:noWrap/>
            <w:vAlign w:val="bottom"/>
            <w:hideMark/>
          </w:tcPr>
          <w:p w14:paraId="266C21F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left w:val="nil"/>
              <w:bottom w:val="nil"/>
              <w:right w:val="nil"/>
            </w:tcBorders>
            <w:shd w:val="clear" w:color="auto" w:fill="auto"/>
            <w:noWrap/>
            <w:vAlign w:val="bottom"/>
            <w:hideMark/>
          </w:tcPr>
          <w:p w14:paraId="1D5EAE1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left w:val="nil"/>
              <w:bottom w:val="nil"/>
              <w:right w:val="nil"/>
            </w:tcBorders>
            <w:shd w:val="clear" w:color="auto" w:fill="auto"/>
            <w:noWrap/>
            <w:vAlign w:val="bottom"/>
            <w:hideMark/>
          </w:tcPr>
          <w:p w14:paraId="544A2B4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left w:val="nil"/>
              <w:bottom w:val="nil"/>
              <w:right w:val="nil"/>
            </w:tcBorders>
            <w:shd w:val="clear" w:color="auto" w:fill="auto"/>
            <w:noWrap/>
            <w:vAlign w:val="bottom"/>
            <w:hideMark/>
          </w:tcPr>
          <w:p w14:paraId="3C6C45F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3" w:type="pct"/>
            <w:tcBorders>
              <w:left w:val="nil"/>
              <w:bottom w:val="nil"/>
              <w:right w:val="nil"/>
            </w:tcBorders>
            <w:shd w:val="clear" w:color="auto" w:fill="auto"/>
            <w:noWrap/>
            <w:vAlign w:val="bottom"/>
            <w:hideMark/>
          </w:tcPr>
          <w:p w14:paraId="20C4435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6" w:type="pct"/>
            <w:tcBorders>
              <w:left w:val="nil"/>
              <w:bottom w:val="nil"/>
              <w:right w:val="nil"/>
            </w:tcBorders>
            <w:vAlign w:val="bottom"/>
          </w:tcPr>
          <w:p w14:paraId="2458F03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1CB1DEBC" w14:textId="77777777" w:rsidTr="00BF74E8">
        <w:trPr>
          <w:trHeight w:val="258"/>
          <w:jc w:val="center"/>
        </w:trPr>
        <w:tc>
          <w:tcPr>
            <w:tcW w:w="1765" w:type="pct"/>
            <w:tcBorders>
              <w:top w:val="nil"/>
              <w:left w:val="nil"/>
              <w:right w:val="nil"/>
            </w:tcBorders>
            <w:shd w:val="clear" w:color="auto" w:fill="auto"/>
            <w:noWrap/>
            <w:vAlign w:val="bottom"/>
            <w:hideMark/>
          </w:tcPr>
          <w:p w14:paraId="5E96152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Year FE</w:t>
            </w:r>
          </w:p>
        </w:tc>
        <w:tc>
          <w:tcPr>
            <w:tcW w:w="330" w:type="pct"/>
            <w:tcBorders>
              <w:top w:val="nil"/>
              <w:left w:val="nil"/>
              <w:right w:val="nil"/>
            </w:tcBorders>
            <w:shd w:val="clear" w:color="auto" w:fill="auto"/>
            <w:noWrap/>
            <w:vAlign w:val="bottom"/>
            <w:hideMark/>
          </w:tcPr>
          <w:p w14:paraId="3EB57BB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2" w:type="pct"/>
            <w:tcBorders>
              <w:top w:val="nil"/>
              <w:left w:val="nil"/>
              <w:right w:val="nil"/>
            </w:tcBorders>
            <w:shd w:val="clear" w:color="auto" w:fill="auto"/>
            <w:noWrap/>
            <w:vAlign w:val="bottom"/>
            <w:hideMark/>
          </w:tcPr>
          <w:p w14:paraId="5358EFF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right w:val="nil"/>
            </w:tcBorders>
            <w:shd w:val="clear" w:color="auto" w:fill="auto"/>
            <w:noWrap/>
            <w:vAlign w:val="bottom"/>
            <w:hideMark/>
          </w:tcPr>
          <w:p w14:paraId="15FA4BD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0" w:type="pct"/>
            <w:tcBorders>
              <w:top w:val="nil"/>
              <w:left w:val="nil"/>
              <w:right w:val="nil"/>
            </w:tcBorders>
            <w:shd w:val="clear" w:color="auto" w:fill="auto"/>
            <w:noWrap/>
            <w:vAlign w:val="bottom"/>
            <w:hideMark/>
          </w:tcPr>
          <w:p w14:paraId="3E3D508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right w:val="nil"/>
            </w:tcBorders>
            <w:shd w:val="clear" w:color="auto" w:fill="auto"/>
            <w:noWrap/>
            <w:vAlign w:val="bottom"/>
            <w:hideMark/>
          </w:tcPr>
          <w:p w14:paraId="51470C7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right w:val="nil"/>
            </w:tcBorders>
            <w:shd w:val="clear" w:color="auto" w:fill="auto"/>
            <w:noWrap/>
            <w:vAlign w:val="bottom"/>
            <w:hideMark/>
          </w:tcPr>
          <w:p w14:paraId="2DB5ADE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1" w:type="pct"/>
            <w:tcBorders>
              <w:top w:val="nil"/>
              <w:left w:val="nil"/>
              <w:right w:val="nil"/>
            </w:tcBorders>
            <w:shd w:val="clear" w:color="auto" w:fill="auto"/>
            <w:noWrap/>
            <w:vAlign w:val="bottom"/>
            <w:hideMark/>
          </w:tcPr>
          <w:p w14:paraId="2DDE83F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3" w:type="pct"/>
            <w:tcBorders>
              <w:top w:val="nil"/>
              <w:left w:val="nil"/>
              <w:right w:val="nil"/>
            </w:tcBorders>
            <w:shd w:val="clear" w:color="auto" w:fill="auto"/>
            <w:noWrap/>
            <w:vAlign w:val="bottom"/>
            <w:hideMark/>
          </w:tcPr>
          <w:p w14:paraId="4C7961E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6" w:type="pct"/>
            <w:tcBorders>
              <w:top w:val="nil"/>
              <w:left w:val="nil"/>
              <w:right w:val="nil"/>
            </w:tcBorders>
            <w:vAlign w:val="bottom"/>
          </w:tcPr>
          <w:p w14:paraId="67AE16E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429275C3" w14:textId="77777777" w:rsidTr="00BF74E8">
        <w:trPr>
          <w:trHeight w:val="258"/>
          <w:jc w:val="center"/>
        </w:trPr>
        <w:tc>
          <w:tcPr>
            <w:tcW w:w="1765" w:type="pct"/>
            <w:tcBorders>
              <w:top w:val="nil"/>
              <w:left w:val="nil"/>
              <w:bottom w:val="single" w:sz="4" w:space="0" w:color="auto"/>
              <w:right w:val="nil"/>
            </w:tcBorders>
            <w:shd w:val="clear" w:color="auto" w:fill="auto"/>
            <w:noWrap/>
            <w:vAlign w:val="bottom"/>
            <w:hideMark/>
          </w:tcPr>
          <w:p w14:paraId="6EBA8FF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FE</w:t>
            </w:r>
          </w:p>
        </w:tc>
        <w:tc>
          <w:tcPr>
            <w:tcW w:w="330" w:type="pct"/>
            <w:tcBorders>
              <w:top w:val="nil"/>
              <w:left w:val="nil"/>
              <w:bottom w:val="single" w:sz="4" w:space="0" w:color="auto"/>
              <w:right w:val="nil"/>
            </w:tcBorders>
            <w:shd w:val="clear" w:color="auto" w:fill="auto"/>
            <w:noWrap/>
            <w:vAlign w:val="bottom"/>
            <w:hideMark/>
          </w:tcPr>
          <w:p w14:paraId="0631BD0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2" w:type="pct"/>
            <w:tcBorders>
              <w:top w:val="nil"/>
              <w:left w:val="nil"/>
              <w:bottom w:val="single" w:sz="4" w:space="0" w:color="auto"/>
              <w:right w:val="nil"/>
            </w:tcBorders>
            <w:shd w:val="clear" w:color="auto" w:fill="auto"/>
            <w:noWrap/>
            <w:vAlign w:val="bottom"/>
            <w:hideMark/>
          </w:tcPr>
          <w:p w14:paraId="3D2D049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61" w:type="pct"/>
            <w:tcBorders>
              <w:top w:val="nil"/>
              <w:left w:val="nil"/>
              <w:bottom w:val="single" w:sz="4" w:space="0" w:color="auto"/>
              <w:right w:val="nil"/>
            </w:tcBorders>
            <w:shd w:val="clear" w:color="auto" w:fill="auto"/>
            <w:noWrap/>
            <w:vAlign w:val="bottom"/>
            <w:hideMark/>
          </w:tcPr>
          <w:p w14:paraId="0316E3C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0" w:type="pct"/>
            <w:tcBorders>
              <w:top w:val="nil"/>
              <w:left w:val="nil"/>
              <w:bottom w:val="single" w:sz="4" w:space="0" w:color="auto"/>
              <w:right w:val="nil"/>
            </w:tcBorders>
            <w:shd w:val="clear" w:color="auto" w:fill="auto"/>
            <w:noWrap/>
            <w:vAlign w:val="bottom"/>
            <w:hideMark/>
          </w:tcPr>
          <w:p w14:paraId="202D6D5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61" w:type="pct"/>
            <w:tcBorders>
              <w:top w:val="nil"/>
              <w:left w:val="nil"/>
              <w:bottom w:val="single" w:sz="4" w:space="0" w:color="auto"/>
              <w:right w:val="nil"/>
            </w:tcBorders>
            <w:shd w:val="clear" w:color="auto" w:fill="auto"/>
            <w:noWrap/>
            <w:vAlign w:val="bottom"/>
            <w:hideMark/>
          </w:tcPr>
          <w:p w14:paraId="09C760F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61" w:type="pct"/>
            <w:tcBorders>
              <w:top w:val="nil"/>
              <w:left w:val="nil"/>
              <w:bottom w:val="single" w:sz="4" w:space="0" w:color="auto"/>
              <w:right w:val="nil"/>
            </w:tcBorders>
            <w:shd w:val="clear" w:color="auto" w:fill="auto"/>
            <w:noWrap/>
            <w:vAlign w:val="bottom"/>
            <w:hideMark/>
          </w:tcPr>
          <w:p w14:paraId="40E0D35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61" w:type="pct"/>
            <w:tcBorders>
              <w:top w:val="nil"/>
              <w:left w:val="nil"/>
              <w:bottom w:val="single" w:sz="4" w:space="0" w:color="auto"/>
              <w:right w:val="nil"/>
            </w:tcBorders>
            <w:shd w:val="clear" w:color="auto" w:fill="auto"/>
            <w:noWrap/>
            <w:vAlign w:val="bottom"/>
            <w:hideMark/>
          </w:tcPr>
          <w:p w14:paraId="0C181C4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63" w:type="pct"/>
            <w:tcBorders>
              <w:top w:val="nil"/>
              <w:left w:val="nil"/>
              <w:bottom w:val="single" w:sz="4" w:space="0" w:color="auto"/>
              <w:right w:val="nil"/>
            </w:tcBorders>
            <w:shd w:val="clear" w:color="auto" w:fill="auto"/>
            <w:noWrap/>
            <w:vAlign w:val="bottom"/>
            <w:hideMark/>
          </w:tcPr>
          <w:p w14:paraId="1402873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6" w:type="pct"/>
            <w:tcBorders>
              <w:top w:val="nil"/>
              <w:left w:val="nil"/>
              <w:bottom w:val="single" w:sz="4" w:space="0" w:color="auto"/>
              <w:right w:val="nil"/>
            </w:tcBorders>
            <w:vAlign w:val="bottom"/>
          </w:tcPr>
          <w:p w14:paraId="40095F1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bl>
    <w:p w14:paraId="07BC8359" w14:textId="77777777" w:rsidR="00A1322C" w:rsidRPr="00A1322C" w:rsidRDefault="00A1322C" w:rsidP="00A1322C">
      <w:pPr>
        <w:spacing w:after="0" w:line="240" w:lineRule="auto"/>
        <w:jc w:val="both"/>
        <w:rPr>
          <w:rFonts w:ascii="Times New Roman" w:hAnsi="Times New Roman" w:cs="Times New Roman"/>
        </w:rPr>
      </w:pPr>
    </w:p>
    <w:p w14:paraId="6607A813" w14:textId="290DC423" w:rsidR="00A1322C" w:rsidRPr="00A1322C" w:rsidRDefault="00A1322C" w:rsidP="00A1322C">
      <w:pPr>
        <w:spacing w:after="0"/>
        <w:rPr>
          <w:rFonts w:ascii="Times New Roman" w:hAnsi="Times New Roman" w:cs="Times New Roman"/>
          <w:b/>
          <w:iCs/>
        </w:rPr>
      </w:pPr>
      <w:r w:rsidRPr="00A1322C">
        <w:rPr>
          <w:rFonts w:ascii="Times New Roman" w:hAnsi="Times New Roman" w:cs="Times New Roman"/>
          <w:b/>
          <w:iCs/>
        </w:rPr>
        <w:t xml:space="preserve">Panel C. Table </w:t>
      </w:r>
      <w:r w:rsidR="00AB0860">
        <w:rPr>
          <w:rFonts w:ascii="Times New Roman" w:hAnsi="Times New Roman" w:cs="Times New Roman"/>
          <w:b/>
          <w:iCs/>
        </w:rPr>
        <w:t>11</w:t>
      </w:r>
      <w:r w:rsidRPr="00A1322C">
        <w:rPr>
          <w:rFonts w:ascii="Times New Roman" w:hAnsi="Times New Roman" w:cs="Times New Roman"/>
          <w:b/>
          <w:iCs/>
        </w:rPr>
        <w:t xml:space="preserve"> results after including coincidental VC directors </w:t>
      </w:r>
    </w:p>
    <w:tbl>
      <w:tblPr>
        <w:tblW w:w="5000" w:type="pct"/>
        <w:jc w:val="center"/>
        <w:tblLook w:val="04A0" w:firstRow="1" w:lastRow="0" w:firstColumn="1" w:lastColumn="0" w:noHBand="0" w:noVBand="1"/>
      </w:tblPr>
      <w:tblGrid>
        <w:gridCol w:w="4365"/>
        <w:gridCol w:w="908"/>
        <w:gridCol w:w="908"/>
        <w:gridCol w:w="1015"/>
        <w:gridCol w:w="909"/>
        <w:gridCol w:w="909"/>
        <w:gridCol w:w="1015"/>
        <w:gridCol w:w="1015"/>
        <w:gridCol w:w="909"/>
        <w:gridCol w:w="1007"/>
      </w:tblGrid>
      <w:tr w:rsidR="00A1322C" w:rsidRPr="00A1322C" w14:paraId="6A937B7C" w14:textId="77777777" w:rsidTr="00BF74E8">
        <w:trPr>
          <w:trHeight w:val="264"/>
          <w:jc w:val="center"/>
        </w:trPr>
        <w:tc>
          <w:tcPr>
            <w:tcW w:w="1662" w:type="pct"/>
            <w:tcBorders>
              <w:top w:val="single" w:sz="4" w:space="0" w:color="auto"/>
              <w:left w:val="nil"/>
              <w:bottom w:val="single" w:sz="4" w:space="0" w:color="auto"/>
              <w:right w:val="nil"/>
            </w:tcBorders>
            <w:shd w:val="clear" w:color="auto" w:fill="auto"/>
            <w:noWrap/>
            <w:vAlign w:val="center"/>
            <w:hideMark/>
          </w:tcPr>
          <w:p w14:paraId="4EC7CA53"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2944" w:type="pct"/>
            <w:gridSpan w:val="8"/>
            <w:tcBorders>
              <w:top w:val="single" w:sz="4" w:space="0" w:color="auto"/>
              <w:left w:val="nil"/>
              <w:bottom w:val="single" w:sz="4" w:space="0" w:color="auto"/>
              <w:right w:val="nil"/>
            </w:tcBorders>
            <w:shd w:val="clear" w:color="auto" w:fill="auto"/>
            <w:noWrap/>
            <w:vAlign w:val="center"/>
            <w:hideMark/>
          </w:tcPr>
          <w:p w14:paraId="61A9C1C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xml:space="preserve">CEO Vega </w:t>
            </w:r>
            <w:r w:rsidRPr="00A1322C">
              <w:rPr>
                <w:rFonts w:ascii="Times New Roman" w:eastAsia="Times New Roman" w:hAnsi="Times New Roman" w:cs="Times New Roman"/>
                <w:vertAlign w:val="subscript"/>
              </w:rPr>
              <w:t>t+1</w:t>
            </w:r>
          </w:p>
        </w:tc>
        <w:tc>
          <w:tcPr>
            <w:tcW w:w="394" w:type="pct"/>
            <w:tcBorders>
              <w:top w:val="single" w:sz="4" w:space="0" w:color="auto"/>
              <w:left w:val="nil"/>
              <w:bottom w:val="single" w:sz="4" w:space="0" w:color="auto"/>
              <w:right w:val="nil"/>
            </w:tcBorders>
            <w:vAlign w:val="center"/>
          </w:tcPr>
          <w:p w14:paraId="487C7B50"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24BEA890" w14:textId="77777777" w:rsidTr="00BF74E8">
        <w:trPr>
          <w:trHeight w:val="264"/>
          <w:jc w:val="center"/>
        </w:trPr>
        <w:tc>
          <w:tcPr>
            <w:tcW w:w="1662" w:type="pct"/>
            <w:tcBorders>
              <w:top w:val="single" w:sz="4" w:space="0" w:color="auto"/>
              <w:left w:val="nil"/>
              <w:bottom w:val="single" w:sz="4" w:space="0" w:color="auto"/>
              <w:right w:val="nil"/>
            </w:tcBorders>
            <w:shd w:val="clear" w:color="auto" w:fill="auto"/>
            <w:noWrap/>
            <w:vAlign w:val="center"/>
            <w:hideMark/>
          </w:tcPr>
          <w:p w14:paraId="36F5329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3" w:type="pct"/>
            <w:tcBorders>
              <w:top w:val="single" w:sz="4" w:space="0" w:color="auto"/>
              <w:left w:val="nil"/>
              <w:bottom w:val="single" w:sz="4" w:space="0" w:color="auto"/>
              <w:right w:val="nil"/>
            </w:tcBorders>
            <w:shd w:val="clear" w:color="auto" w:fill="auto"/>
            <w:noWrap/>
            <w:vAlign w:val="center"/>
            <w:hideMark/>
          </w:tcPr>
          <w:p w14:paraId="77A1BB7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(1)</w:t>
            </w:r>
          </w:p>
        </w:tc>
        <w:tc>
          <w:tcPr>
            <w:tcW w:w="353" w:type="pct"/>
            <w:tcBorders>
              <w:top w:val="single" w:sz="4" w:space="0" w:color="auto"/>
              <w:left w:val="nil"/>
              <w:bottom w:val="single" w:sz="4" w:space="0" w:color="auto"/>
              <w:right w:val="nil"/>
            </w:tcBorders>
            <w:shd w:val="clear" w:color="auto" w:fill="auto"/>
            <w:noWrap/>
            <w:vAlign w:val="center"/>
            <w:hideMark/>
          </w:tcPr>
          <w:p w14:paraId="12A0C4E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(2)</w:t>
            </w:r>
          </w:p>
        </w:tc>
        <w:tc>
          <w:tcPr>
            <w:tcW w:w="394" w:type="pct"/>
            <w:tcBorders>
              <w:top w:val="single" w:sz="4" w:space="0" w:color="auto"/>
              <w:left w:val="nil"/>
              <w:bottom w:val="single" w:sz="4" w:space="0" w:color="auto"/>
              <w:right w:val="nil"/>
            </w:tcBorders>
            <w:shd w:val="clear" w:color="auto" w:fill="auto"/>
            <w:noWrap/>
            <w:vAlign w:val="center"/>
            <w:hideMark/>
          </w:tcPr>
          <w:p w14:paraId="3CAFA11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(3)</w:t>
            </w:r>
          </w:p>
        </w:tc>
        <w:tc>
          <w:tcPr>
            <w:tcW w:w="353" w:type="pct"/>
            <w:tcBorders>
              <w:top w:val="single" w:sz="4" w:space="0" w:color="auto"/>
              <w:left w:val="nil"/>
              <w:bottom w:val="single" w:sz="4" w:space="0" w:color="auto"/>
              <w:right w:val="nil"/>
            </w:tcBorders>
            <w:shd w:val="clear" w:color="auto" w:fill="auto"/>
            <w:noWrap/>
            <w:vAlign w:val="center"/>
            <w:hideMark/>
          </w:tcPr>
          <w:p w14:paraId="38C31BB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(4)</w:t>
            </w:r>
          </w:p>
        </w:tc>
        <w:tc>
          <w:tcPr>
            <w:tcW w:w="353" w:type="pct"/>
            <w:tcBorders>
              <w:top w:val="single" w:sz="4" w:space="0" w:color="auto"/>
              <w:left w:val="nil"/>
              <w:bottom w:val="single" w:sz="4" w:space="0" w:color="auto"/>
              <w:right w:val="nil"/>
            </w:tcBorders>
            <w:shd w:val="clear" w:color="auto" w:fill="auto"/>
            <w:noWrap/>
            <w:vAlign w:val="center"/>
            <w:hideMark/>
          </w:tcPr>
          <w:p w14:paraId="300BE03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(5)</w:t>
            </w:r>
          </w:p>
        </w:tc>
        <w:tc>
          <w:tcPr>
            <w:tcW w:w="394" w:type="pct"/>
            <w:tcBorders>
              <w:top w:val="single" w:sz="4" w:space="0" w:color="auto"/>
              <w:left w:val="nil"/>
              <w:bottom w:val="single" w:sz="4" w:space="0" w:color="auto"/>
              <w:right w:val="nil"/>
            </w:tcBorders>
            <w:shd w:val="clear" w:color="auto" w:fill="auto"/>
            <w:noWrap/>
            <w:vAlign w:val="center"/>
            <w:hideMark/>
          </w:tcPr>
          <w:p w14:paraId="52A5DE3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(6)</w:t>
            </w:r>
          </w:p>
        </w:tc>
        <w:tc>
          <w:tcPr>
            <w:tcW w:w="394" w:type="pct"/>
            <w:tcBorders>
              <w:top w:val="single" w:sz="4" w:space="0" w:color="auto"/>
              <w:left w:val="nil"/>
              <w:bottom w:val="single" w:sz="4" w:space="0" w:color="auto"/>
              <w:right w:val="nil"/>
            </w:tcBorders>
            <w:shd w:val="clear" w:color="auto" w:fill="auto"/>
            <w:noWrap/>
            <w:vAlign w:val="center"/>
            <w:hideMark/>
          </w:tcPr>
          <w:p w14:paraId="404BF42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(7)</w:t>
            </w:r>
          </w:p>
        </w:tc>
        <w:tc>
          <w:tcPr>
            <w:tcW w:w="353" w:type="pct"/>
            <w:tcBorders>
              <w:top w:val="single" w:sz="4" w:space="0" w:color="auto"/>
              <w:left w:val="nil"/>
              <w:bottom w:val="single" w:sz="4" w:space="0" w:color="auto"/>
              <w:right w:val="nil"/>
            </w:tcBorders>
            <w:shd w:val="clear" w:color="auto" w:fill="auto"/>
            <w:noWrap/>
            <w:vAlign w:val="center"/>
            <w:hideMark/>
          </w:tcPr>
          <w:p w14:paraId="3CE31B4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(8)</w:t>
            </w:r>
          </w:p>
        </w:tc>
        <w:tc>
          <w:tcPr>
            <w:tcW w:w="394" w:type="pct"/>
            <w:tcBorders>
              <w:top w:val="single" w:sz="4" w:space="0" w:color="auto"/>
              <w:left w:val="nil"/>
              <w:bottom w:val="single" w:sz="4" w:space="0" w:color="auto"/>
              <w:right w:val="nil"/>
            </w:tcBorders>
            <w:vAlign w:val="center"/>
          </w:tcPr>
          <w:p w14:paraId="6F9AE7E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(9)</w:t>
            </w:r>
          </w:p>
        </w:tc>
      </w:tr>
      <w:tr w:rsidR="00A1322C" w:rsidRPr="00A1322C" w14:paraId="67FC514C"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41555FA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center"/>
            <w:hideMark/>
          </w:tcPr>
          <w:p w14:paraId="03442EA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center"/>
            <w:hideMark/>
          </w:tcPr>
          <w:p w14:paraId="69BE054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4" w:type="pct"/>
            <w:tcBorders>
              <w:top w:val="nil"/>
              <w:left w:val="nil"/>
              <w:bottom w:val="nil"/>
              <w:right w:val="nil"/>
            </w:tcBorders>
            <w:shd w:val="clear" w:color="auto" w:fill="auto"/>
            <w:noWrap/>
            <w:vAlign w:val="center"/>
            <w:hideMark/>
          </w:tcPr>
          <w:p w14:paraId="39DE0589"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center"/>
            <w:hideMark/>
          </w:tcPr>
          <w:p w14:paraId="158729D8"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center"/>
            <w:hideMark/>
          </w:tcPr>
          <w:p w14:paraId="7D5D0B79"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4" w:type="pct"/>
            <w:tcBorders>
              <w:top w:val="nil"/>
              <w:left w:val="nil"/>
              <w:bottom w:val="nil"/>
              <w:right w:val="nil"/>
            </w:tcBorders>
            <w:shd w:val="clear" w:color="auto" w:fill="auto"/>
            <w:noWrap/>
            <w:vAlign w:val="center"/>
            <w:hideMark/>
          </w:tcPr>
          <w:p w14:paraId="758E1026"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4" w:type="pct"/>
            <w:tcBorders>
              <w:top w:val="nil"/>
              <w:left w:val="nil"/>
              <w:bottom w:val="nil"/>
              <w:right w:val="nil"/>
            </w:tcBorders>
            <w:shd w:val="clear" w:color="auto" w:fill="auto"/>
            <w:noWrap/>
            <w:vAlign w:val="center"/>
            <w:hideMark/>
          </w:tcPr>
          <w:p w14:paraId="660E70E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center"/>
            <w:hideMark/>
          </w:tcPr>
          <w:p w14:paraId="530EF5F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4" w:type="pct"/>
            <w:tcBorders>
              <w:top w:val="nil"/>
              <w:left w:val="nil"/>
              <w:bottom w:val="nil"/>
              <w:right w:val="nil"/>
            </w:tcBorders>
            <w:vAlign w:val="center"/>
          </w:tcPr>
          <w:p w14:paraId="7FFEAB3D"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4BA341BC"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55C7C07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VC Director on Comp. Committee</w:t>
            </w:r>
          </w:p>
        </w:tc>
        <w:tc>
          <w:tcPr>
            <w:tcW w:w="353" w:type="pct"/>
            <w:tcBorders>
              <w:top w:val="nil"/>
              <w:left w:val="nil"/>
              <w:bottom w:val="nil"/>
              <w:right w:val="nil"/>
            </w:tcBorders>
            <w:shd w:val="clear" w:color="auto" w:fill="auto"/>
            <w:noWrap/>
            <w:vAlign w:val="bottom"/>
            <w:hideMark/>
          </w:tcPr>
          <w:p w14:paraId="6B2FE96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0.126</w:t>
            </w:r>
            <w:r w:rsidRPr="00A1322C">
              <w:rPr>
                <w:rFonts w:ascii="Times New Roman" w:hAnsi="Times New Roman" w:cs="Times New Roman"/>
                <w:vertAlign w:val="superscript"/>
              </w:rPr>
              <w:t>**</w:t>
            </w:r>
          </w:p>
        </w:tc>
        <w:tc>
          <w:tcPr>
            <w:tcW w:w="353" w:type="pct"/>
            <w:tcBorders>
              <w:top w:val="nil"/>
              <w:left w:val="nil"/>
              <w:bottom w:val="nil"/>
              <w:right w:val="nil"/>
            </w:tcBorders>
            <w:shd w:val="clear" w:color="auto" w:fill="auto"/>
            <w:noWrap/>
            <w:vAlign w:val="bottom"/>
            <w:hideMark/>
          </w:tcPr>
          <w:p w14:paraId="281AE40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2AAA838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6A84F1F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0.125</w:t>
            </w:r>
            <w:r w:rsidRPr="00A1322C">
              <w:rPr>
                <w:rFonts w:ascii="Times New Roman" w:hAnsi="Times New Roman" w:cs="Times New Roman"/>
                <w:vertAlign w:val="superscript"/>
              </w:rPr>
              <w:t>**</w:t>
            </w:r>
          </w:p>
        </w:tc>
        <w:tc>
          <w:tcPr>
            <w:tcW w:w="353" w:type="pct"/>
            <w:tcBorders>
              <w:top w:val="nil"/>
              <w:left w:val="nil"/>
              <w:bottom w:val="nil"/>
              <w:right w:val="nil"/>
            </w:tcBorders>
            <w:shd w:val="clear" w:color="auto" w:fill="auto"/>
            <w:noWrap/>
            <w:vAlign w:val="bottom"/>
            <w:hideMark/>
          </w:tcPr>
          <w:p w14:paraId="094275D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55B01B1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600C149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0.135</w:t>
            </w:r>
            <w:r w:rsidRPr="00A1322C">
              <w:rPr>
                <w:rFonts w:ascii="Times New Roman" w:hAnsi="Times New Roman" w:cs="Times New Roman"/>
                <w:vertAlign w:val="superscript"/>
              </w:rPr>
              <w:t>***</w:t>
            </w:r>
          </w:p>
        </w:tc>
        <w:tc>
          <w:tcPr>
            <w:tcW w:w="353" w:type="pct"/>
            <w:tcBorders>
              <w:top w:val="nil"/>
              <w:left w:val="nil"/>
              <w:bottom w:val="nil"/>
              <w:right w:val="nil"/>
            </w:tcBorders>
            <w:shd w:val="clear" w:color="auto" w:fill="auto"/>
            <w:noWrap/>
            <w:vAlign w:val="bottom"/>
            <w:hideMark/>
          </w:tcPr>
          <w:p w14:paraId="4A7F2A3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vAlign w:val="bottom"/>
          </w:tcPr>
          <w:p w14:paraId="0B836AC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46CDA535"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511D980C" w14:textId="77777777" w:rsidR="00A1322C" w:rsidRPr="00A1322C" w:rsidRDefault="00A1322C" w:rsidP="00BF74E8">
            <w:pPr>
              <w:spacing w:after="0" w:line="240" w:lineRule="auto"/>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bottom"/>
            <w:hideMark/>
          </w:tcPr>
          <w:p w14:paraId="775EDA8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(2.386)</w:t>
            </w:r>
          </w:p>
        </w:tc>
        <w:tc>
          <w:tcPr>
            <w:tcW w:w="353" w:type="pct"/>
            <w:tcBorders>
              <w:top w:val="nil"/>
              <w:left w:val="nil"/>
              <w:bottom w:val="nil"/>
              <w:right w:val="nil"/>
            </w:tcBorders>
            <w:shd w:val="clear" w:color="auto" w:fill="auto"/>
            <w:noWrap/>
            <w:vAlign w:val="bottom"/>
            <w:hideMark/>
          </w:tcPr>
          <w:p w14:paraId="0CF2428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44EF655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2F0FF08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(2.357)</w:t>
            </w:r>
          </w:p>
        </w:tc>
        <w:tc>
          <w:tcPr>
            <w:tcW w:w="353" w:type="pct"/>
            <w:tcBorders>
              <w:top w:val="nil"/>
              <w:left w:val="nil"/>
              <w:bottom w:val="nil"/>
              <w:right w:val="nil"/>
            </w:tcBorders>
            <w:shd w:val="clear" w:color="auto" w:fill="auto"/>
            <w:noWrap/>
            <w:vAlign w:val="bottom"/>
            <w:hideMark/>
          </w:tcPr>
          <w:p w14:paraId="118B6C2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2CC0A00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74C73B0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(2.588)</w:t>
            </w:r>
          </w:p>
        </w:tc>
        <w:tc>
          <w:tcPr>
            <w:tcW w:w="353" w:type="pct"/>
            <w:tcBorders>
              <w:top w:val="nil"/>
              <w:left w:val="nil"/>
              <w:bottom w:val="nil"/>
              <w:right w:val="nil"/>
            </w:tcBorders>
            <w:shd w:val="clear" w:color="auto" w:fill="auto"/>
            <w:noWrap/>
            <w:vAlign w:val="bottom"/>
            <w:hideMark/>
          </w:tcPr>
          <w:p w14:paraId="1A304E4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vAlign w:val="bottom"/>
          </w:tcPr>
          <w:p w14:paraId="4A374E8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402F31F5"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5A47B34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Number of VC Directors on Comp. Committee</w:t>
            </w:r>
          </w:p>
        </w:tc>
        <w:tc>
          <w:tcPr>
            <w:tcW w:w="353" w:type="pct"/>
            <w:tcBorders>
              <w:top w:val="nil"/>
              <w:left w:val="nil"/>
              <w:bottom w:val="nil"/>
              <w:right w:val="nil"/>
            </w:tcBorders>
            <w:shd w:val="clear" w:color="auto" w:fill="auto"/>
            <w:noWrap/>
            <w:vAlign w:val="bottom"/>
            <w:hideMark/>
          </w:tcPr>
          <w:p w14:paraId="0BB485A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2778249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0.120</w:t>
            </w:r>
            <w:r w:rsidRPr="00A1322C">
              <w:rPr>
                <w:rFonts w:ascii="Times New Roman" w:hAnsi="Times New Roman" w:cs="Times New Roman"/>
                <w:vertAlign w:val="superscript"/>
              </w:rPr>
              <w:t>**</w:t>
            </w:r>
          </w:p>
        </w:tc>
        <w:tc>
          <w:tcPr>
            <w:tcW w:w="394" w:type="pct"/>
            <w:tcBorders>
              <w:top w:val="nil"/>
              <w:left w:val="nil"/>
              <w:bottom w:val="nil"/>
              <w:right w:val="nil"/>
            </w:tcBorders>
            <w:shd w:val="clear" w:color="auto" w:fill="auto"/>
            <w:noWrap/>
            <w:vAlign w:val="bottom"/>
            <w:hideMark/>
          </w:tcPr>
          <w:p w14:paraId="4721B02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726F40B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3113E04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0.120</w:t>
            </w:r>
            <w:r w:rsidRPr="00A1322C">
              <w:rPr>
                <w:rFonts w:ascii="Times New Roman" w:hAnsi="Times New Roman" w:cs="Times New Roman"/>
                <w:vertAlign w:val="superscript"/>
              </w:rPr>
              <w:t>**</w:t>
            </w:r>
          </w:p>
        </w:tc>
        <w:tc>
          <w:tcPr>
            <w:tcW w:w="394" w:type="pct"/>
            <w:tcBorders>
              <w:top w:val="nil"/>
              <w:left w:val="nil"/>
              <w:bottom w:val="nil"/>
              <w:right w:val="nil"/>
            </w:tcBorders>
            <w:shd w:val="clear" w:color="auto" w:fill="auto"/>
            <w:noWrap/>
            <w:vAlign w:val="bottom"/>
            <w:hideMark/>
          </w:tcPr>
          <w:p w14:paraId="628F545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2FA44E7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4D62636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0.130</w:t>
            </w:r>
            <w:r w:rsidRPr="00A1322C">
              <w:rPr>
                <w:rFonts w:ascii="Times New Roman" w:hAnsi="Times New Roman" w:cs="Times New Roman"/>
                <w:vertAlign w:val="superscript"/>
              </w:rPr>
              <w:t>**</w:t>
            </w:r>
          </w:p>
        </w:tc>
        <w:tc>
          <w:tcPr>
            <w:tcW w:w="394" w:type="pct"/>
            <w:tcBorders>
              <w:top w:val="nil"/>
              <w:left w:val="nil"/>
              <w:bottom w:val="nil"/>
              <w:right w:val="nil"/>
            </w:tcBorders>
            <w:vAlign w:val="bottom"/>
          </w:tcPr>
          <w:p w14:paraId="528B2C4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69C09C0A"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6D9C4F61" w14:textId="77777777" w:rsidR="00A1322C" w:rsidRPr="00A1322C" w:rsidRDefault="00A1322C" w:rsidP="00BF74E8">
            <w:pPr>
              <w:spacing w:after="0" w:line="240" w:lineRule="auto"/>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bottom"/>
            <w:hideMark/>
          </w:tcPr>
          <w:p w14:paraId="209E321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6FF4DEA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(2.331)</w:t>
            </w:r>
          </w:p>
        </w:tc>
        <w:tc>
          <w:tcPr>
            <w:tcW w:w="394" w:type="pct"/>
            <w:tcBorders>
              <w:top w:val="nil"/>
              <w:left w:val="nil"/>
              <w:bottom w:val="nil"/>
              <w:right w:val="nil"/>
            </w:tcBorders>
            <w:shd w:val="clear" w:color="auto" w:fill="auto"/>
            <w:noWrap/>
            <w:vAlign w:val="bottom"/>
            <w:hideMark/>
          </w:tcPr>
          <w:p w14:paraId="200E398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5CC2DFB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3B0D553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(2.293)</w:t>
            </w:r>
          </w:p>
        </w:tc>
        <w:tc>
          <w:tcPr>
            <w:tcW w:w="394" w:type="pct"/>
            <w:tcBorders>
              <w:top w:val="nil"/>
              <w:left w:val="nil"/>
              <w:bottom w:val="nil"/>
              <w:right w:val="nil"/>
            </w:tcBorders>
            <w:shd w:val="clear" w:color="auto" w:fill="auto"/>
            <w:noWrap/>
            <w:vAlign w:val="bottom"/>
            <w:hideMark/>
          </w:tcPr>
          <w:p w14:paraId="098BABE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4E4E6CD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31B38A7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(2.575)</w:t>
            </w:r>
          </w:p>
        </w:tc>
        <w:tc>
          <w:tcPr>
            <w:tcW w:w="394" w:type="pct"/>
            <w:tcBorders>
              <w:top w:val="nil"/>
              <w:left w:val="nil"/>
              <w:bottom w:val="nil"/>
              <w:right w:val="nil"/>
            </w:tcBorders>
            <w:vAlign w:val="bottom"/>
          </w:tcPr>
          <w:p w14:paraId="4FD2EC5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7A3E0471"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1D2F29D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VC Director on Comp. Committee</w:t>
            </w:r>
          </w:p>
        </w:tc>
        <w:tc>
          <w:tcPr>
            <w:tcW w:w="353" w:type="pct"/>
            <w:tcBorders>
              <w:top w:val="nil"/>
              <w:left w:val="nil"/>
              <w:bottom w:val="nil"/>
              <w:right w:val="nil"/>
            </w:tcBorders>
            <w:shd w:val="clear" w:color="auto" w:fill="auto"/>
            <w:noWrap/>
            <w:vAlign w:val="bottom"/>
            <w:hideMark/>
          </w:tcPr>
          <w:p w14:paraId="3563E5E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5477CAD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12ADD14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0.513</w:t>
            </w:r>
            <w:r w:rsidRPr="00A1322C">
              <w:rPr>
                <w:rFonts w:ascii="Times New Roman" w:hAnsi="Times New Roman" w:cs="Times New Roman"/>
                <w:vertAlign w:val="superscript"/>
              </w:rPr>
              <w:t>***</w:t>
            </w:r>
          </w:p>
        </w:tc>
        <w:tc>
          <w:tcPr>
            <w:tcW w:w="353" w:type="pct"/>
            <w:tcBorders>
              <w:top w:val="nil"/>
              <w:left w:val="nil"/>
              <w:bottom w:val="nil"/>
              <w:right w:val="nil"/>
            </w:tcBorders>
            <w:shd w:val="clear" w:color="auto" w:fill="auto"/>
            <w:noWrap/>
            <w:vAlign w:val="bottom"/>
            <w:hideMark/>
          </w:tcPr>
          <w:p w14:paraId="31437B7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04E3A3A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2C09EBF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0.515</w:t>
            </w:r>
            <w:r w:rsidRPr="00A1322C">
              <w:rPr>
                <w:rFonts w:ascii="Times New Roman" w:hAnsi="Times New Roman" w:cs="Times New Roman"/>
                <w:vertAlign w:val="superscript"/>
              </w:rPr>
              <w:t>***</w:t>
            </w:r>
          </w:p>
        </w:tc>
        <w:tc>
          <w:tcPr>
            <w:tcW w:w="394" w:type="pct"/>
            <w:tcBorders>
              <w:top w:val="nil"/>
              <w:left w:val="nil"/>
              <w:bottom w:val="nil"/>
              <w:right w:val="nil"/>
            </w:tcBorders>
            <w:shd w:val="clear" w:color="auto" w:fill="auto"/>
            <w:noWrap/>
            <w:vAlign w:val="bottom"/>
            <w:hideMark/>
          </w:tcPr>
          <w:p w14:paraId="13AE930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2B4BA97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vAlign w:val="bottom"/>
          </w:tcPr>
          <w:p w14:paraId="10B13B5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0.543</w:t>
            </w:r>
            <w:r w:rsidRPr="00A1322C">
              <w:rPr>
                <w:rFonts w:ascii="Times New Roman" w:hAnsi="Times New Roman" w:cs="Times New Roman"/>
                <w:vertAlign w:val="superscript"/>
              </w:rPr>
              <w:t>***</w:t>
            </w:r>
          </w:p>
        </w:tc>
      </w:tr>
      <w:tr w:rsidR="00A1322C" w:rsidRPr="00A1322C" w14:paraId="2797F507"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383D57B7" w14:textId="77777777" w:rsidR="00A1322C" w:rsidRPr="00A1322C" w:rsidRDefault="00A1322C" w:rsidP="00BF74E8">
            <w:pPr>
              <w:spacing w:after="0" w:line="240" w:lineRule="auto"/>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bottom"/>
            <w:hideMark/>
          </w:tcPr>
          <w:p w14:paraId="245ADA4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4C74A49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31DC1E8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(3.004)</w:t>
            </w:r>
          </w:p>
        </w:tc>
        <w:tc>
          <w:tcPr>
            <w:tcW w:w="353" w:type="pct"/>
            <w:tcBorders>
              <w:top w:val="nil"/>
              <w:left w:val="nil"/>
              <w:bottom w:val="nil"/>
              <w:right w:val="nil"/>
            </w:tcBorders>
            <w:shd w:val="clear" w:color="auto" w:fill="auto"/>
            <w:noWrap/>
            <w:vAlign w:val="bottom"/>
            <w:hideMark/>
          </w:tcPr>
          <w:p w14:paraId="648C3F2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735F2BF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shd w:val="clear" w:color="auto" w:fill="auto"/>
            <w:noWrap/>
            <w:vAlign w:val="bottom"/>
            <w:hideMark/>
          </w:tcPr>
          <w:p w14:paraId="252634B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(2.967)</w:t>
            </w:r>
          </w:p>
        </w:tc>
        <w:tc>
          <w:tcPr>
            <w:tcW w:w="394" w:type="pct"/>
            <w:tcBorders>
              <w:top w:val="nil"/>
              <w:left w:val="nil"/>
              <w:bottom w:val="nil"/>
              <w:right w:val="nil"/>
            </w:tcBorders>
            <w:shd w:val="clear" w:color="auto" w:fill="auto"/>
            <w:noWrap/>
            <w:vAlign w:val="bottom"/>
            <w:hideMark/>
          </w:tcPr>
          <w:p w14:paraId="45C11AB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3" w:type="pct"/>
            <w:tcBorders>
              <w:top w:val="nil"/>
              <w:left w:val="nil"/>
              <w:bottom w:val="nil"/>
              <w:right w:val="nil"/>
            </w:tcBorders>
            <w:shd w:val="clear" w:color="auto" w:fill="auto"/>
            <w:noWrap/>
            <w:vAlign w:val="bottom"/>
            <w:hideMark/>
          </w:tcPr>
          <w:p w14:paraId="1C2B785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4" w:type="pct"/>
            <w:tcBorders>
              <w:top w:val="nil"/>
              <w:left w:val="nil"/>
              <w:bottom w:val="nil"/>
              <w:right w:val="nil"/>
            </w:tcBorders>
            <w:vAlign w:val="bottom"/>
          </w:tcPr>
          <w:p w14:paraId="4AB5480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(3.191)</w:t>
            </w:r>
          </w:p>
        </w:tc>
      </w:tr>
      <w:tr w:rsidR="00A1322C" w:rsidRPr="00A1322C" w14:paraId="325CCE14" w14:textId="77777777" w:rsidTr="00BF74E8">
        <w:trPr>
          <w:trHeight w:val="264"/>
          <w:jc w:val="center"/>
        </w:trPr>
        <w:tc>
          <w:tcPr>
            <w:tcW w:w="1662" w:type="pct"/>
            <w:tcBorders>
              <w:top w:val="nil"/>
              <w:left w:val="nil"/>
              <w:bottom w:val="nil"/>
              <w:right w:val="nil"/>
            </w:tcBorders>
            <w:shd w:val="clear" w:color="auto" w:fill="auto"/>
            <w:noWrap/>
            <w:vAlign w:val="center"/>
          </w:tcPr>
          <w:p w14:paraId="0B9FDCE5" w14:textId="77777777" w:rsidR="00A1322C" w:rsidRPr="00A1322C" w:rsidRDefault="00A1322C" w:rsidP="00BF74E8">
            <w:pPr>
              <w:spacing w:after="0" w:line="240" w:lineRule="auto"/>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center"/>
          </w:tcPr>
          <w:p w14:paraId="0EE9FE6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center"/>
          </w:tcPr>
          <w:p w14:paraId="41D0AA2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4" w:type="pct"/>
            <w:tcBorders>
              <w:top w:val="nil"/>
              <w:left w:val="nil"/>
              <w:bottom w:val="nil"/>
              <w:right w:val="nil"/>
            </w:tcBorders>
            <w:shd w:val="clear" w:color="auto" w:fill="auto"/>
            <w:noWrap/>
            <w:vAlign w:val="center"/>
          </w:tcPr>
          <w:p w14:paraId="7D1B742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center"/>
          </w:tcPr>
          <w:p w14:paraId="2142DC0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center"/>
          </w:tcPr>
          <w:p w14:paraId="1D008BE8"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4" w:type="pct"/>
            <w:tcBorders>
              <w:top w:val="nil"/>
              <w:left w:val="nil"/>
              <w:bottom w:val="nil"/>
              <w:right w:val="nil"/>
            </w:tcBorders>
            <w:shd w:val="clear" w:color="auto" w:fill="auto"/>
            <w:noWrap/>
            <w:vAlign w:val="center"/>
          </w:tcPr>
          <w:p w14:paraId="39040B1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4" w:type="pct"/>
            <w:tcBorders>
              <w:top w:val="nil"/>
              <w:left w:val="nil"/>
              <w:bottom w:val="nil"/>
              <w:right w:val="nil"/>
            </w:tcBorders>
            <w:shd w:val="clear" w:color="auto" w:fill="auto"/>
            <w:noWrap/>
            <w:vAlign w:val="center"/>
          </w:tcPr>
          <w:p w14:paraId="6B293F19"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3" w:type="pct"/>
            <w:tcBorders>
              <w:top w:val="nil"/>
              <w:left w:val="nil"/>
              <w:bottom w:val="nil"/>
              <w:right w:val="nil"/>
            </w:tcBorders>
            <w:shd w:val="clear" w:color="auto" w:fill="auto"/>
            <w:noWrap/>
            <w:vAlign w:val="center"/>
          </w:tcPr>
          <w:p w14:paraId="28669D9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4" w:type="pct"/>
            <w:tcBorders>
              <w:top w:val="nil"/>
              <w:left w:val="nil"/>
              <w:bottom w:val="nil"/>
              <w:right w:val="nil"/>
            </w:tcBorders>
            <w:vAlign w:val="center"/>
          </w:tcPr>
          <w:p w14:paraId="03B78458"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1B0D2BF4"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2D5AB24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Baseline Controls</w:t>
            </w:r>
          </w:p>
        </w:tc>
        <w:tc>
          <w:tcPr>
            <w:tcW w:w="353" w:type="pct"/>
            <w:tcBorders>
              <w:top w:val="nil"/>
              <w:left w:val="nil"/>
              <w:bottom w:val="nil"/>
              <w:right w:val="nil"/>
            </w:tcBorders>
            <w:shd w:val="clear" w:color="auto" w:fill="auto"/>
            <w:noWrap/>
            <w:vAlign w:val="center"/>
            <w:hideMark/>
          </w:tcPr>
          <w:p w14:paraId="0B752B0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top w:val="nil"/>
              <w:left w:val="nil"/>
              <w:bottom w:val="nil"/>
              <w:right w:val="nil"/>
            </w:tcBorders>
            <w:shd w:val="clear" w:color="auto" w:fill="auto"/>
            <w:noWrap/>
            <w:vAlign w:val="center"/>
            <w:hideMark/>
          </w:tcPr>
          <w:p w14:paraId="2901577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bottom w:val="nil"/>
              <w:right w:val="nil"/>
            </w:tcBorders>
            <w:shd w:val="clear" w:color="auto" w:fill="auto"/>
            <w:noWrap/>
            <w:vAlign w:val="center"/>
            <w:hideMark/>
          </w:tcPr>
          <w:p w14:paraId="3385E7A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top w:val="nil"/>
              <w:left w:val="nil"/>
              <w:bottom w:val="nil"/>
              <w:right w:val="nil"/>
            </w:tcBorders>
            <w:shd w:val="clear" w:color="auto" w:fill="auto"/>
            <w:noWrap/>
            <w:vAlign w:val="center"/>
            <w:hideMark/>
          </w:tcPr>
          <w:p w14:paraId="3314763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top w:val="nil"/>
              <w:left w:val="nil"/>
              <w:bottom w:val="nil"/>
              <w:right w:val="nil"/>
            </w:tcBorders>
            <w:shd w:val="clear" w:color="auto" w:fill="auto"/>
            <w:noWrap/>
            <w:vAlign w:val="center"/>
            <w:hideMark/>
          </w:tcPr>
          <w:p w14:paraId="3308DF1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bottom w:val="nil"/>
              <w:right w:val="nil"/>
            </w:tcBorders>
            <w:shd w:val="clear" w:color="auto" w:fill="auto"/>
            <w:noWrap/>
            <w:vAlign w:val="center"/>
            <w:hideMark/>
          </w:tcPr>
          <w:p w14:paraId="7662985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bottom w:val="nil"/>
              <w:right w:val="nil"/>
            </w:tcBorders>
            <w:shd w:val="clear" w:color="auto" w:fill="auto"/>
            <w:noWrap/>
            <w:vAlign w:val="center"/>
            <w:hideMark/>
          </w:tcPr>
          <w:p w14:paraId="3F7C3E6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top w:val="nil"/>
              <w:left w:val="nil"/>
              <w:bottom w:val="nil"/>
              <w:right w:val="nil"/>
            </w:tcBorders>
            <w:shd w:val="clear" w:color="auto" w:fill="auto"/>
            <w:noWrap/>
            <w:vAlign w:val="center"/>
            <w:hideMark/>
          </w:tcPr>
          <w:p w14:paraId="1C72601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bottom w:val="nil"/>
              <w:right w:val="nil"/>
            </w:tcBorders>
            <w:vAlign w:val="center"/>
          </w:tcPr>
          <w:p w14:paraId="6ADC289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5CFBC6CA" w14:textId="77777777" w:rsidTr="00BF74E8">
        <w:trPr>
          <w:trHeight w:val="264"/>
          <w:jc w:val="center"/>
        </w:trPr>
        <w:tc>
          <w:tcPr>
            <w:tcW w:w="1662" w:type="pct"/>
            <w:tcBorders>
              <w:top w:val="nil"/>
              <w:left w:val="nil"/>
              <w:bottom w:val="nil"/>
              <w:right w:val="nil"/>
            </w:tcBorders>
            <w:shd w:val="clear" w:color="auto" w:fill="auto"/>
            <w:noWrap/>
            <w:vAlign w:val="center"/>
          </w:tcPr>
          <w:p w14:paraId="635BEB0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Controls</w:t>
            </w:r>
          </w:p>
        </w:tc>
        <w:tc>
          <w:tcPr>
            <w:tcW w:w="353" w:type="pct"/>
            <w:tcBorders>
              <w:top w:val="nil"/>
              <w:left w:val="nil"/>
              <w:bottom w:val="nil"/>
              <w:right w:val="nil"/>
            </w:tcBorders>
            <w:shd w:val="clear" w:color="auto" w:fill="auto"/>
            <w:noWrap/>
            <w:vAlign w:val="center"/>
          </w:tcPr>
          <w:p w14:paraId="585579D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3" w:type="pct"/>
            <w:tcBorders>
              <w:top w:val="nil"/>
              <w:left w:val="nil"/>
              <w:bottom w:val="nil"/>
              <w:right w:val="nil"/>
            </w:tcBorders>
            <w:shd w:val="clear" w:color="auto" w:fill="auto"/>
            <w:noWrap/>
            <w:vAlign w:val="center"/>
          </w:tcPr>
          <w:p w14:paraId="6230DDD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4" w:type="pct"/>
            <w:tcBorders>
              <w:top w:val="nil"/>
              <w:left w:val="nil"/>
              <w:bottom w:val="nil"/>
              <w:right w:val="nil"/>
            </w:tcBorders>
            <w:shd w:val="clear" w:color="auto" w:fill="auto"/>
            <w:noWrap/>
            <w:vAlign w:val="center"/>
          </w:tcPr>
          <w:p w14:paraId="07BB50A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3" w:type="pct"/>
            <w:tcBorders>
              <w:top w:val="nil"/>
              <w:left w:val="nil"/>
              <w:bottom w:val="nil"/>
              <w:right w:val="nil"/>
            </w:tcBorders>
            <w:shd w:val="clear" w:color="auto" w:fill="auto"/>
            <w:noWrap/>
            <w:vAlign w:val="center"/>
          </w:tcPr>
          <w:p w14:paraId="3812F94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top w:val="nil"/>
              <w:left w:val="nil"/>
              <w:bottom w:val="nil"/>
              <w:right w:val="nil"/>
            </w:tcBorders>
            <w:shd w:val="clear" w:color="auto" w:fill="auto"/>
            <w:noWrap/>
            <w:vAlign w:val="center"/>
          </w:tcPr>
          <w:p w14:paraId="4AF2F3D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bottom w:val="nil"/>
              <w:right w:val="nil"/>
            </w:tcBorders>
            <w:shd w:val="clear" w:color="auto" w:fill="auto"/>
            <w:noWrap/>
            <w:vAlign w:val="center"/>
          </w:tcPr>
          <w:p w14:paraId="6582268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bottom w:val="nil"/>
              <w:right w:val="nil"/>
            </w:tcBorders>
            <w:shd w:val="clear" w:color="auto" w:fill="auto"/>
            <w:noWrap/>
            <w:vAlign w:val="center"/>
          </w:tcPr>
          <w:p w14:paraId="4D0DAAB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3" w:type="pct"/>
            <w:tcBorders>
              <w:top w:val="nil"/>
              <w:left w:val="nil"/>
              <w:bottom w:val="nil"/>
              <w:right w:val="nil"/>
            </w:tcBorders>
            <w:shd w:val="clear" w:color="auto" w:fill="auto"/>
            <w:noWrap/>
            <w:vAlign w:val="center"/>
          </w:tcPr>
          <w:p w14:paraId="205B10D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4" w:type="pct"/>
            <w:tcBorders>
              <w:top w:val="nil"/>
              <w:left w:val="nil"/>
              <w:bottom w:val="nil"/>
              <w:right w:val="nil"/>
            </w:tcBorders>
            <w:vAlign w:val="center"/>
          </w:tcPr>
          <w:p w14:paraId="60A2B4B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r>
      <w:tr w:rsidR="00A1322C" w:rsidRPr="00A1322C" w14:paraId="6EA3A22D" w14:textId="77777777" w:rsidTr="00BF74E8">
        <w:trPr>
          <w:trHeight w:val="264"/>
          <w:jc w:val="center"/>
        </w:trPr>
        <w:tc>
          <w:tcPr>
            <w:tcW w:w="1662" w:type="pct"/>
            <w:tcBorders>
              <w:top w:val="nil"/>
              <w:left w:val="nil"/>
              <w:right w:val="nil"/>
            </w:tcBorders>
            <w:shd w:val="clear" w:color="auto" w:fill="auto"/>
            <w:noWrap/>
            <w:vAlign w:val="center"/>
            <w:hideMark/>
          </w:tcPr>
          <w:p w14:paraId="42062C5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Observations</w:t>
            </w:r>
          </w:p>
        </w:tc>
        <w:tc>
          <w:tcPr>
            <w:tcW w:w="353" w:type="pct"/>
            <w:tcBorders>
              <w:top w:val="nil"/>
              <w:left w:val="nil"/>
              <w:right w:val="nil"/>
            </w:tcBorders>
            <w:shd w:val="clear" w:color="auto" w:fill="auto"/>
            <w:noWrap/>
            <w:vAlign w:val="bottom"/>
            <w:hideMark/>
          </w:tcPr>
          <w:p w14:paraId="01DEFFB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9,535</w:t>
            </w:r>
          </w:p>
        </w:tc>
        <w:tc>
          <w:tcPr>
            <w:tcW w:w="353" w:type="pct"/>
            <w:tcBorders>
              <w:top w:val="nil"/>
              <w:left w:val="nil"/>
              <w:right w:val="nil"/>
            </w:tcBorders>
            <w:shd w:val="clear" w:color="auto" w:fill="auto"/>
            <w:noWrap/>
            <w:vAlign w:val="bottom"/>
            <w:hideMark/>
          </w:tcPr>
          <w:p w14:paraId="6304AC4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9,535</w:t>
            </w:r>
          </w:p>
        </w:tc>
        <w:tc>
          <w:tcPr>
            <w:tcW w:w="394" w:type="pct"/>
            <w:tcBorders>
              <w:top w:val="nil"/>
              <w:left w:val="nil"/>
              <w:right w:val="nil"/>
            </w:tcBorders>
            <w:shd w:val="clear" w:color="auto" w:fill="auto"/>
            <w:noWrap/>
            <w:vAlign w:val="bottom"/>
            <w:hideMark/>
          </w:tcPr>
          <w:p w14:paraId="455109D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9,535</w:t>
            </w:r>
          </w:p>
        </w:tc>
        <w:tc>
          <w:tcPr>
            <w:tcW w:w="353" w:type="pct"/>
            <w:tcBorders>
              <w:top w:val="nil"/>
              <w:left w:val="nil"/>
              <w:right w:val="nil"/>
            </w:tcBorders>
            <w:shd w:val="clear" w:color="auto" w:fill="auto"/>
            <w:noWrap/>
            <w:vAlign w:val="bottom"/>
            <w:hideMark/>
          </w:tcPr>
          <w:p w14:paraId="50F4425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9,398</w:t>
            </w:r>
          </w:p>
        </w:tc>
        <w:tc>
          <w:tcPr>
            <w:tcW w:w="353" w:type="pct"/>
            <w:tcBorders>
              <w:top w:val="nil"/>
              <w:left w:val="nil"/>
              <w:right w:val="nil"/>
            </w:tcBorders>
            <w:shd w:val="clear" w:color="auto" w:fill="auto"/>
            <w:noWrap/>
            <w:vAlign w:val="bottom"/>
            <w:hideMark/>
          </w:tcPr>
          <w:p w14:paraId="45A2FD3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9,398</w:t>
            </w:r>
          </w:p>
        </w:tc>
        <w:tc>
          <w:tcPr>
            <w:tcW w:w="394" w:type="pct"/>
            <w:tcBorders>
              <w:top w:val="nil"/>
              <w:left w:val="nil"/>
              <w:right w:val="nil"/>
            </w:tcBorders>
            <w:shd w:val="clear" w:color="auto" w:fill="auto"/>
            <w:noWrap/>
            <w:vAlign w:val="bottom"/>
            <w:hideMark/>
          </w:tcPr>
          <w:p w14:paraId="18DA1F5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9,398</w:t>
            </w:r>
          </w:p>
        </w:tc>
        <w:tc>
          <w:tcPr>
            <w:tcW w:w="394" w:type="pct"/>
            <w:tcBorders>
              <w:top w:val="nil"/>
              <w:left w:val="nil"/>
              <w:right w:val="nil"/>
            </w:tcBorders>
            <w:shd w:val="clear" w:color="auto" w:fill="auto"/>
            <w:noWrap/>
            <w:vAlign w:val="bottom"/>
            <w:hideMark/>
          </w:tcPr>
          <w:p w14:paraId="02F15B6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9,398</w:t>
            </w:r>
          </w:p>
        </w:tc>
        <w:tc>
          <w:tcPr>
            <w:tcW w:w="353" w:type="pct"/>
            <w:tcBorders>
              <w:top w:val="nil"/>
              <w:left w:val="nil"/>
              <w:right w:val="nil"/>
            </w:tcBorders>
            <w:shd w:val="clear" w:color="auto" w:fill="auto"/>
            <w:noWrap/>
            <w:vAlign w:val="bottom"/>
            <w:hideMark/>
          </w:tcPr>
          <w:p w14:paraId="004CF9A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9,398</w:t>
            </w:r>
          </w:p>
        </w:tc>
        <w:tc>
          <w:tcPr>
            <w:tcW w:w="394" w:type="pct"/>
            <w:tcBorders>
              <w:top w:val="nil"/>
              <w:left w:val="nil"/>
              <w:right w:val="nil"/>
            </w:tcBorders>
            <w:vAlign w:val="bottom"/>
          </w:tcPr>
          <w:p w14:paraId="2412571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9,398</w:t>
            </w:r>
          </w:p>
        </w:tc>
      </w:tr>
      <w:tr w:rsidR="00A1322C" w:rsidRPr="00A1322C" w14:paraId="716BEABD" w14:textId="77777777" w:rsidTr="00BF74E8">
        <w:trPr>
          <w:trHeight w:val="264"/>
          <w:jc w:val="center"/>
        </w:trPr>
        <w:tc>
          <w:tcPr>
            <w:tcW w:w="1662" w:type="pct"/>
            <w:tcBorders>
              <w:top w:val="nil"/>
              <w:left w:val="nil"/>
              <w:right w:val="nil"/>
            </w:tcBorders>
            <w:shd w:val="clear" w:color="auto" w:fill="auto"/>
            <w:noWrap/>
            <w:vAlign w:val="center"/>
            <w:hideMark/>
          </w:tcPr>
          <w:p w14:paraId="16919B5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Adjusted R-squared</w:t>
            </w:r>
          </w:p>
        </w:tc>
        <w:tc>
          <w:tcPr>
            <w:tcW w:w="353" w:type="pct"/>
            <w:tcBorders>
              <w:top w:val="nil"/>
              <w:left w:val="nil"/>
              <w:right w:val="nil"/>
            </w:tcBorders>
            <w:shd w:val="clear" w:color="auto" w:fill="auto"/>
            <w:noWrap/>
            <w:vAlign w:val="bottom"/>
            <w:hideMark/>
          </w:tcPr>
          <w:p w14:paraId="6B00861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0.526</w:t>
            </w:r>
          </w:p>
        </w:tc>
        <w:tc>
          <w:tcPr>
            <w:tcW w:w="353" w:type="pct"/>
            <w:tcBorders>
              <w:top w:val="nil"/>
              <w:left w:val="nil"/>
              <w:right w:val="nil"/>
            </w:tcBorders>
            <w:shd w:val="clear" w:color="auto" w:fill="auto"/>
            <w:noWrap/>
            <w:vAlign w:val="bottom"/>
            <w:hideMark/>
          </w:tcPr>
          <w:p w14:paraId="0E25BA8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0.526</w:t>
            </w:r>
          </w:p>
        </w:tc>
        <w:tc>
          <w:tcPr>
            <w:tcW w:w="394" w:type="pct"/>
            <w:tcBorders>
              <w:top w:val="nil"/>
              <w:left w:val="nil"/>
              <w:right w:val="nil"/>
            </w:tcBorders>
            <w:shd w:val="clear" w:color="auto" w:fill="auto"/>
            <w:noWrap/>
            <w:vAlign w:val="bottom"/>
            <w:hideMark/>
          </w:tcPr>
          <w:p w14:paraId="5871F60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0.526</w:t>
            </w:r>
          </w:p>
        </w:tc>
        <w:tc>
          <w:tcPr>
            <w:tcW w:w="353" w:type="pct"/>
            <w:tcBorders>
              <w:top w:val="nil"/>
              <w:left w:val="nil"/>
              <w:right w:val="nil"/>
            </w:tcBorders>
            <w:shd w:val="clear" w:color="auto" w:fill="auto"/>
            <w:noWrap/>
            <w:vAlign w:val="bottom"/>
            <w:hideMark/>
          </w:tcPr>
          <w:p w14:paraId="26F7753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0.524</w:t>
            </w:r>
          </w:p>
        </w:tc>
        <w:tc>
          <w:tcPr>
            <w:tcW w:w="353" w:type="pct"/>
            <w:tcBorders>
              <w:top w:val="nil"/>
              <w:left w:val="nil"/>
              <w:right w:val="nil"/>
            </w:tcBorders>
            <w:shd w:val="clear" w:color="auto" w:fill="auto"/>
            <w:noWrap/>
            <w:vAlign w:val="bottom"/>
            <w:hideMark/>
          </w:tcPr>
          <w:p w14:paraId="7E583AD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0.524</w:t>
            </w:r>
          </w:p>
        </w:tc>
        <w:tc>
          <w:tcPr>
            <w:tcW w:w="394" w:type="pct"/>
            <w:tcBorders>
              <w:top w:val="nil"/>
              <w:left w:val="nil"/>
              <w:right w:val="nil"/>
            </w:tcBorders>
            <w:shd w:val="clear" w:color="auto" w:fill="auto"/>
            <w:noWrap/>
            <w:vAlign w:val="bottom"/>
            <w:hideMark/>
          </w:tcPr>
          <w:p w14:paraId="19D6E42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0.524</w:t>
            </w:r>
          </w:p>
        </w:tc>
        <w:tc>
          <w:tcPr>
            <w:tcW w:w="394" w:type="pct"/>
            <w:tcBorders>
              <w:top w:val="nil"/>
              <w:left w:val="nil"/>
              <w:right w:val="nil"/>
            </w:tcBorders>
            <w:shd w:val="clear" w:color="auto" w:fill="auto"/>
            <w:noWrap/>
            <w:vAlign w:val="bottom"/>
            <w:hideMark/>
          </w:tcPr>
          <w:p w14:paraId="63FAE0D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0.525</w:t>
            </w:r>
          </w:p>
        </w:tc>
        <w:tc>
          <w:tcPr>
            <w:tcW w:w="353" w:type="pct"/>
            <w:tcBorders>
              <w:top w:val="nil"/>
              <w:left w:val="nil"/>
              <w:right w:val="nil"/>
            </w:tcBorders>
            <w:shd w:val="clear" w:color="auto" w:fill="auto"/>
            <w:noWrap/>
            <w:vAlign w:val="bottom"/>
            <w:hideMark/>
          </w:tcPr>
          <w:p w14:paraId="2A91696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0.525</w:t>
            </w:r>
          </w:p>
        </w:tc>
        <w:tc>
          <w:tcPr>
            <w:tcW w:w="394" w:type="pct"/>
            <w:tcBorders>
              <w:top w:val="nil"/>
              <w:left w:val="nil"/>
              <w:right w:val="nil"/>
            </w:tcBorders>
            <w:vAlign w:val="bottom"/>
          </w:tcPr>
          <w:p w14:paraId="2786976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0.525</w:t>
            </w:r>
          </w:p>
        </w:tc>
      </w:tr>
      <w:tr w:rsidR="00A1322C" w:rsidRPr="00A1322C" w14:paraId="3BD854E2" w14:textId="77777777" w:rsidTr="00BF74E8">
        <w:trPr>
          <w:trHeight w:val="264"/>
          <w:jc w:val="center"/>
        </w:trPr>
        <w:tc>
          <w:tcPr>
            <w:tcW w:w="1662" w:type="pct"/>
            <w:tcBorders>
              <w:left w:val="nil"/>
              <w:bottom w:val="nil"/>
              <w:right w:val="nil"/>
            </w:tcBorders>
            <w:shd w:val="clear" w:color="auto" w:fill="auto"/>
            <w:noWrap/>
            <w:vAlign w:val="center"/>
            <w:hideMark/>
          </w:tcPr>
          <w:p w14:paraId="5419531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Industry FE</w:t>
            </w:r>
          </w:p>
        </w:tc>
        <w:tc>
          <w:tcPr>
            <w:tcW w:w="353" w:type="pct"/>
            <w:tcBorders>
              <w:left w:val="nil"/>
              <w:bottom w:val="nil"/>
              <w:right w:val="nil"/>
            </w:tcBorders>
            <w:shd w:val="clear" w:color="auto" w:fill="auto"/>
            <w:noWrap/>
            <w:vAlign w:val="center"/>
            <w:hideMark/>
          </w:tcPr>
          <w:p w14:paraId="6A94772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left w:val="nil"/>
              <w:bottom w:val="nil"/>
              <w:right w:val="nil"/>
            </w:tcBorders>
            <w:shd w:val="clear" w:color="auto" w:fill="auto"/>
            <w:noWrap/>
            <w:vAlign w:val="center"/>
            <w:hideMark/>
          </w:tcPr>
          <w:p w14:paraId="5CAB49E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left w:val="nil"/>
              <w:bottom w:val="nil"/>
              <w:right w:val="nil"/>
            </w:tcBorders>
            <w:shd w:val="clear" w:color="auto" w:fill="auto"/>
            <w:noWrap/>
            <w:vAlign w:val="center"/>
            <w:hideMark/>
          </w:tcPr>
          <w:p w14:paraId="323E70F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left w:val="nil"/>
              <w:bottom w:val="nil"/>
              <w:right w:val="nil"/>
            </w:tcBorders>
            <w:shd w:val="clear" w:color="auto" w:fill="auto"/>
            <w:noWrap/>
            <w:vAlign w:val="center"/>
            <w:hideMark/>
          </w:tcPr>
          <w:p w14:paraId="207FA17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left w:val="nil"/>
              <w:bottom w:val="nil"/>
              <w:right w:val="nil"/>
            </w:tcBorders>
            <w:shd w:val="clear" w:color="auto" w:fill="auto"/>
            <w:noWrap/>
            <w:vAlign w:val="center"/>
            <w:hideMark/>
          </w:tcPr>
          <w:p w14:paraId="5B62633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left w:val="nil"/>
              <w:bottom w:val="nil"/>
              <w:right w:val="nil"/>
            </w:tcBorders>
            <w:shd w:val="clear" w:color="auto" w:fill="auto"/>
            <w:noWrap/>
            <w:vAlign w:val="center"/>
            <w:hideMark/>
          </w:tcPr>
          <w:p w14:paraId="6885210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left w:val="nil"/>
              <w:bottom w:val="nil"/>
              <w:right w:val="nil"/>
            </w:tcBorders>
            <w:shd w:val="clear" w:color="auto" w:fill="auto"/>
            <w:noWrap/>
            <w:vAlign w:val="center"/>
            <w:hideMark/>
          </w:tcPr>
          <w:p w14:paraId="5650E08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left w:val="nil"/>
              <w:bottom w:val="nil"/>
              <w:right w:val="nil"/>
            </w:tcBorders>
            <w:shd w:val="clear" w:color="auto" w:fill="auto"/>
            <w:noWrap/>
            <w:vAlign w:val="center"/>
            <w:hideMark/>
          </w:tcPr>
          <w:p w14:paraId="77C2BD2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left w:val="nil"/>
              <w:bottom w:val="nil"/>
              <w:right w:val="nil"/>
            </w:tcBorders>
            <w:vAlign w:val="center"/>
          </w:tcPr>
          <w:p w14:paraId="04E0B6F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52741C2C" w14:textId="77777777" w:rsidTr="00BF74E8">
        <w:trPr>
          <w:trHeight w:val="264"/>
          <w:jc w:val="center"/>
        </w:trPr>
        <w:tc>
          <w:tcPr>
            <w:tcW w:w="1662" w:type="pct"/>
            <w:tcBorders>
              <w:top w:val="nil"/>
              <w:left w:val="nil"/>
              <w:right w:val="nil"/>
            </w:tcBorders>
            <w:shd w:val="clear" w:color="auto" w:fill="auto"/>
            <w:noWrap/>
            <w:vAlign w:val="center"/>
            <w:hideMark/>
          </w:tcPr>
          <w:p w14:paraId="753D478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lastRenderedPageBreak/>
              <w:t>Year FE</w:t>
            </w:r>
          </w:p>
        </w:tc>
        <w:tc>
          <w:tcPr>
            <w:tcW w:w="353" w:type="pct"/>
            <w:tcBorders>
              <w:top w:val="nil"/>
              <w:left w:val="nil"/>
              <w:right w:val="nil"/>
            </w:tcBorders>
            <w:shd w:val="clear" w:color="auto" w:fill="auto"/>
            <w:noWrap/>
            <w:vAlign w:val="center"/>
            <w:hideMark/>
          </w:tcPr>
          <w:p w14:paraId="4AEEEA2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top w:val="nil"/>
              <w:left w:val="nil"/>
              <w:right w:val="nil"/>
            </w:tcBorders>
            <w:shd w:val="clear" w:color="auto" w:fill="auto"/>
            <w:noWrap/>
            <w:vAlign w:val="center"/>
            <w:hideMark/>
          </w:tcPr>
          <w:p w14:paraId="4A9AA73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right w:val="nil"/>
            </w:tcBorders>
            <w:shd w:val="clear" w:color="auto" w:fill="auto"/>
            <w:noWrap/>
            <w:vAlign w:val="center"/>
            <w:hideMark/>
          </w:tcPr>
          <w:p w14:paraId="2A0E1E9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top w:val="nil"/>
              <w:left w:val="nil"/>
              <w:right w:val="nil"/>
            </w:tcBorders>
            <w:shd w:val="clear" w:color="auto" w:fill="auto"/>
            <w:noWrap/>
            <w:vAlign w:val="center"/>
            <w:hideMark/>
          </w:tcPr>
          <w:p w14:paraId="7AB9058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top w:val="nil"/>
              <w:left w:val="nil"/>
              <w:right w:val="nil"/>
            </w:tcBorders>
            <w:shd w:val="clear" w:color="auto" w:fill="auto"/>
            <w:noWrap/>
            <w:vAlign w:val="center"/>
            <w:hideMark/>
          </w:tcPr>
          <w:p w14:paraId="271641D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right w:val="nil"/>
            </w:tcBorders>
            <w:shd w:val="clear" w:color="auto" w:fill="auto"/>
            <w:noWrap/>
            <w:vAlign w:val="center"/>
            <w:hideMark/>
          </w:tcPr>
          <w:p w14:paraId="1BE7E23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right w:val="nil"/>
            </w:tcBorders>
            <w:shd w:val="clear" w:color="auto" w:fill="auto"/>
            <w:noWrap/>
            <w:vAlign w:val="center"/>
            <w:hideMark/>
          </w:tcPr>
          <w:p w14:paraId="29DF2CE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top w:val="nil"/>
              <w:left w:val="nil"/>
              <w:right w:val="nil"/>
            </w:tcBorders>
            <w:shd w:val="clear" w:color="auto" w:fill="auto"/>
            <w:noWrap/>
            <w:vAlign w:val="center"/>
            <w:hideMark/>
          </w:tcPr>
          <w:p w14:paraId="71CA859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right w:val="nil"/>
            </w:tcBorders>
            <w:vAlign w:val="center"/>
          </w:tcPr>
          <w:p w14:paraId="0173CC5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339E5730" w14:textId="77777777" w:rsidTr="00BF74E8">
        <w:trPr>
          <w:trHeight w:val="264"/>
          <w:jc w:val="center"/>
        </w:trPr>
        <w:tc>
          <w:tcPr>
            <w:tcW w:w="1662" w:type="pct"/>
            <w:tcBorders>
              <w:top w:val="nil"/>
              <w:left w:val="nil"/>
              <w:bottom w:val="single" w:sz="4" w:space="0" w:color="auto"/>
              <w:right w:val="nil"/>
            </w:tcBorders>
            <w:shd w:val="clear" w:color="auto" w:fill="auto"/>
            <w:noWrap/>
            <w:vAlign w:val="center"/>
            <w:hideMark/>
          </w:tcPr>
          <w:p w14:paraId="4B699EA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FE</w:t>
            </w:r>
          </w:p>
        </w:tc>
        <w:tc>
          <w:tcPr>
            <w:tcW w:w="353" w:type="pct"/>
            <w:tcBorders>
              <w:top w:val="nil"/>
              <w:left w:val="nil"/>
              <w:bottom w:val="single" w:sz="4" w:space="0" w:color="auto"/>
              <w:right w:val="nil"/>
            </w:tcBorders>
            <w:shd w:val="clear" w:color="auto" w:fill="auto"/>
            <w:noWrap/>
            <w:vAlign w:val="center"/>
            <w:hideMark/>
          </w:tcPr>
          <w:p w14:paraId="2DF8235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3" w:type="pct"/>
            <w:tcBorders>
              <w:top w:val="nil"/>
              <w:left w:val="nil"/>
              <w:bottom w:val="single" w:sz="4" w:space="0" w:color="auto"/>
              <w:right w:val="nil"/>
            </w:tcBorders>
            <w:shd w:val="clear" w:color="auto" w:fill="auto"/>
            <w:noWrap/>
            <w:vAlign w:val="center"/>
            <w:hideMark/>
          </w:tcPr>
          <w:p w14:paraId="2371978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4" w:type="pct"/>
            <w:tcBorders>
              <w:top w:val="nil"/>
              <w:left w:val="nil"/>
              <w:bottom w:val="single" w:sz="4" w:space="0" w:color="auto"/>
              <w:right w:val="nil"/>
            </w:tcBorders>
            <w:shd w:val="clear" w:color="auto" w:fill="auto"/>
            <w:noWrap/>
            <w:vAlign w:val="center"/>
            <w:hideMark/>
          </w:tcPr>
          <w:p w14:paraId="57CFE43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3" w:type="pct"/>
            <w:tcBorders>
              <w:top w:val="nil"/>
              <w:left w:val="nil"/>
              <w:bottom w:val="single" w:sz="4" w:space="0" w:color="auto"/>
              <w:right w:val="nil"/>
            </w:tcBorders>
            <w:shd w:val="clear" w:color="auto" w:fill="auto"/>
            <w:noWrap/>
            <w:vAlign w:val="center"/>
            <w:hideMark/>
          </w:tcPr>
          <w:p w14:paraId="5D733D0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3" w:type="pct"/>
            <w:tcBorders>
              <w:top w:val="nil"/>
              <w:left w:val="nil"/>
              <w:bottom w:val="single" w:sz="4" w:space="0" w:color="auto"/>
              <w:right w:val="nil"/>
            </w:tcBorders>
            <w:shd w:val="clear" w:color="auto" w:fill="auto"/>
            <w:noWrap/>
            <w:vAlign w:val="center"/>
            <w:hideMark/>
          </w:tcPr>
          <w:p w14:paraId="28F99CC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4" w:type="pct"/>
            <w:tcBorders>
              <w:top w:val="nil"/>
              <w:left w:val="nil"/>
              <w:bottom w:val="single" w:sz="4" w:space="0" w:color="auto"/>
              <w:right w:val="nil"/>
            </w:tcBorders>
            <w:shd w:val="clear" w:color="auto" w:fill="auto"/>
            <w:noWrap/>
            <w:vAlign w:val="center"/>
            <w:hideMark/>
          </w:tcPr>
          <w:p w14:paraId="0B00203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4" w:type="pct"/>
            <w:tcBorders>
              <w:top w:val="nil"/>
              <w:left w:val="nil"/>
              <w:bottom w:val="single" w:sz="4" w:space="0" w:color="auto"/>
              <w:right w:val="nil"/>
            </w:tcBorders>
            <w:shd w:val="clear" w:color="auto" w:fill="auto"/>
            <w:noWrap/>
            <w:vAlign w:val="center"/>
            <w:hideMark/>
          </w:tcPr>
          <w:p w14:paraId="1EE1828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3" w:type="pct"/>
            <w:tcBorders>
              <w:top w:val="nil"/>
              <w:left w:val="nil"/>
              <w:bottom w:val="single" w:sz="4" w:space="0" w:color="auto"/>
              <w:right w:val="nil"/>
            </w:tcBorders>
            <w:shd w:val="clear" w:color="auto" w:fill="auto"/>
            <w:noWrap/>
            <w:vAlign w:val="center"/>
            <w:hideMark/>
          </w:tcPr>
          <w:p w14:paraId="4C58472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4" w:type="pct"/>
            <w:tcBorders>
              <w:top w:val="nil"/>
              <w:left w:val="nil"/>
              <w:bottom w:val="single" w:sz="4" w:space="0" w:color="auto"/>
              <w:right w:val="nil"/>
            </w:tcBorders>
            <w:vAlign w:val="center"/>
          </w:tcPr>
          <w:p w14:paraId="71ADCCF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bl>
    <w:p w14:paraId="5C838C5A" w14:textId="77777777" w:rsidR="00A1322C" w:rsidRPr="00A1322C" w:rsidRDefault="00A1322C" w:rsidP="00A1322C">
      <w:pPr>
        <w:spacing w:after="0" w:line="240" w:lineRule="auto"/>
        <w:rPr>
          <w:rFonts w:ascii="Times New Roman" w:eastAsia="Times New Roman" w:hAnsi="Times New Roman" w:cs="Times New Roman"/>
          <w:sz w:val="20"/>
          <w:szCs w:val="20"/>
        </w:rPr>
      </w:pPr>
    </w:p>
    <w:p w14:paraId="3DAC3036" w14:textId="0FD30D24" w:rsidR="00A1322C" w:rsidRPr="00A1322C" w:rsidRDefault="00A1322C" w:rsidP="00A1322C">
      <w:pPr>
        <w:spacing w:after="0"/>
        <w:rPr>
          <w:rFonts w:ascii="Times New Roman" w:hAnsi="Times New Roman" w:cs="Times New Roman"/>
          <w:b/>
          <w:iCs/>
        </w:rPr>
      </w:pPr>
      <w:r w:rsidRPr="00A1322C">
        <w:rPr>
          <w:rFonts w:ascii="Times New Roman" w:hAnsi="Times New Roman" w:cs="Times New Roman"/>
          <w:b/>
          <w:iCs/>
        </w:rPr>
        <w:t xml:space="preserve">Panel D. Table </w:t>
      </w:r>
      <w:r w:rsidR="00AB0860">
        <w:rPr>
          <w:rFonts w:ascii="Times New Roman" w:hAnsi="Times New Roman" w:cs="Times New Roman"/>
          <w:b/>
          <w:iCs/>
        </w:rPr>
        <w:t xml:space="preserve">12 </w:t>
      </w:r>
      <w:r w:rsidRPr="00A1322C">
        <w:rPr>
          <w:rFonts w:ascii="Times New Roman" w:hAnsi="Times New Roman" w:cs="Times New Roman"/>
          <w:b/>
          <w:iCs/>
        </w:rPr>
        <w:t xml:space="preserve">results after including coincidental VC directors </w:t>
      </w:r>
    </w:p>
    <w:tbl>
      <w:tblPr>
        <w:tblW w:w="5000" w:type="pct"/>
        <w:jc w:val="center"/>
        <w:tblLook w:val="04A0" w:firstRow="1" w:lastRow="0" w:firstColumn="1" w:lastColumn="0" w:noHBand="0" w:noVBand="1"/>
      </w:tblPr>
      <w:tblGrid>
        <w:gridCol w:w="4365"/>
        <w:gridCol w:w="919"/>
        <w:gridCol w:w="919"/>
        <w:gridCol w:w="1026"/>
        <w:gridCol w:w="919"/>
        <w:gridCol w:w="919"/>
        <w:gridCol w:w="1026"/>
        <w:gridCol w:w="919"/>
        <w:gridCol w:w="922"/>
        <w:gridCol w:w="1026"/>
      </w:tblGrid>
      <w:tr w:rsidR="00A1322C" w:rsidRPr="00A1322C" w14:paraId="62649B1B" w14:textId="77777777" w:rsidTr="00BF74E8">
        <w:trPr>
          <w:trHeight w:val="258"/>
          <w:jc w:val="center"/>
        </w:trPr>
        <w:tc>
          <w:tcPr>
            <w:tcW w:w="1663" w:type="pct"/>
            <w:tcBorders>
              <w:top w:val="single" w:sz="4" w:space="0" w:color="auto"/>
              <w:left w:val="nil"/>
              <w:bottom w:val="single" w:sz="4" w:space="0" w:color="auto"/>
              <w:right w:val="nil"/>
            </w:tcBorders>
            <w:shd w:val="clear" w:color="auto" w:fill="auto"/>
            <w:noWrap/>
            <w:vAlign w:val="bottom"/>
            <w:hideMark/>
          </w:tcPr>
          <w:p w14:paraId="11C26774" w14:textId="77777777" w:rsidR="00A1322C" w:rsidRPr="00A1322C" w:rsidRDefault="00A1322C" w:rsidP="00BF74E8">
            <w:pPr>
              <w:spacing w:after="0" w:line="240" w:lineRule="auto"/>
              <w:rPr>
                <w:rFonts w:ascii="Times New Roman" w:eastAsia="Times New Roman" w:hAnsi="Times New Roman" w:cs="Times New Roman"/>
              </w:rPr>
            </w:pPr>
          </w:p>
        </w:tc>
        <w:tc>
          <w:tcPr>
            <w:tcW w:w="2939" w:type="pct"/>
            <w:gridSpan w:val="8"/>
            <w:tcBorders>
              <w:top w:val="single" w:sz="4" w:space="0" w:color="auto"/>
              <w:left w:val="nil"/>
              <w:bottom w:val="single" w:sz="4" w:space="0" w:color="auto"/>
              <w:right w:val="nil"/>
            </w:tcBorders>
            <w:shd w:val="clear" w:color="auto" w:fill="auto"/>
            <w:noWrap/>
            <w:vAlign w:val="bottom"/>
            <w:hideMark/>
          </w:tcPr>
          <w:p w14:paraId="6A078CD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xml:space="preserve">CEO Delta </w:t>
            </w:r>
            <w:r w:rsidRPr="00A1322C">
              <w:rPr>
                <w:rFonts w:ascii="Times New Roman" w:eastAsia="Times New Roman" w:hAnsi="Times New Roman" w:cs="Times New Roman"/>
                <w:vertAlign w:val="subscript"/>
              </w:rPr>
              <w:t>t+1</w:t>
            </w:r>
          </w:p>
        </w:tc>
        <w:tc>
          <w:tcPr>
            <w:tcW w:w="398" w:type="pct"/>
            <w:tcBorders>
              <w:top w:val="single" w:sz="4" w:space="0" w:color="auto"/>
              <w:left w:val="nil"/>
              <w:bottom w:val="single" w:sz="4" w:space="0" w:color="auto"/>
              <w:right w:val="nil"/>
            </w:tcBorders>
          </w:tcPr>
          <w:p w14:paraId="3EB289FE"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5B28E9FB" w14:textId="77777777" w:rsidTr="00BF74E8">
        <w:trPr>
          <w:trHeight w:val="258"/>
          <w:jc w:val="center"/>
        </w:trPr>
        <w:tc>
          <w:tcPr>
            <w:tcW w:w="1663" w:type="pct"/>
            <w:tcBorders>
              <w:top w:val="single" w:sz="4" w:space="0" w:color="auto"/>
              <w:left w:val="nil"/>
              <w:bottom w:val="single" w:sz="4" w:space="0" w:color="auto"/>
              <w:right w:val="nil"/>
            </w:tcBorders>
            <w:shd w:val="clear" w:color="auto" w:fill="auto"/>
            <w:noWrap/>
            <w:vAlign w:val="bottom"/>
            <w:hideMark/>
          </w:tcPr>
          <w:p w14:paraId="489F3FB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single" w:sz="4" w:space="0" w:color="auto"/>
              <w:left w:val="nil"/>
              <w:bottom w:val="single" w:sz="4" w:space="0" w:color="auto"/>
              <w:right w:val="nil"/>
            </w:tcBorders>
            <w:shd w:val="clear" w:color="auto" w:fill="auto"/>
            <w:noWrap/>
            <w:vAlign w:val="bottom"/>
            <w:hideMark/>
          </w:tcPr>
          <w:p w14:paraId="205D02D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(1)</w:t>
            </w:r>
          </w:p>
        </w:tc>
        <w:tc>
          <w:tcPr>
            <w:tcW w:w="357" w:type="pct"/>
            <w:tcBorders>
              <w:top w:val="single" w:sz="4" w:space="0" w:color="auto"/>
              <w:left w:val="nil"/>
              <w:bottom w:val="single" w:sz="4" w:space="0" w:color="auto"/>
              <w:right w:val="nil"/>
            </w:tcBorders>
            <w:shd w:val="clear" w:color="auto" w:fill="auto"/>
            <w:noWrap/>
            <w:vAlign w:val="bottom"/>
            <w:hideMark/>
          </w:tcPr>
          <w:p w14:paraId="2B42A90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(2)</w:t>
            </w:r>
          </w:p>
        </w:tc>
        <w:tc>
          <w:tcPr>
            <w:tcW w:w="398" w:type="pct"/>
            <w:tcBorders>
              <w:top w:val="single" w:sz="4" w:space="0" w:color="auto"/>
              <w:left w:val="nil"/>
              <w:bottom w:val="single" w:sz="4" w:space="0" w:color="auto"/>
              <w:right w:val="nil"/>
            </w:tcBorders>
            <w:shd w:val="clear" w:color="auto" w:fill="auto"/>
            <w:noWrap/>
            <w:vAlign w:val="bottom"/>
            <w:hideMark/>
          </w:tcPr>
          <w:p w14:paraId="375B50D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(3)</w:t>
            </w:r>
          </w:p>
        </w:tc>
        <w:tc>
          <w:tcPr>
            <w:tcW w:w="357" w:type="pct"/>
            <w:tcBorders>
              <w:top w:val="single" w:sz="4" w:space="0" w:color="auto"/>
              <w:left w:val="nil"/>
              <w:bottom w:val="single" w:sz="4" w:space="0" w:color="auto"/>
              <w:right w:val="nil"/>
            </w:tcBorders>
            <w:shd w:val="clear" w:color="auto" w:fill="auto"/>
            <w:noWrap/>
            <w:vAlign w:val="bottom"/>
            <w:hideMark/>
          </w:tcPr>
          <w:p w14:paraId="453996D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(4)</w:t>
            </w:r>
          </w:p>
        </w:tc>
        <w:tc>
          <w:tcPr>
            <w:tcW w:w="357" w:type="pct"/>
            <w:tcBorders>
              <w:top w:val="single" w:sz="4" w:space="0" w:color="auto"/>
              <w:left w:val="nil"/>
              <w:bottom w:val="single" w:sz="4" w:space="0" w:color="auto"/>
              <w:right w:val="nil"/>
            </w:tcBorders>
            <w:shd w:val="clear" w:color="auto" w:fill="auto"/>
            <w:noWrap/>
            <w:vAlign w:val="bottom"/>
            <w:hideMark/>
          </w:tcPr>
          <w:p w14:paraId="4D5C48D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(5)</w:t>
            </w:r>
          </w:p>
        </w:tc>
        <w:tc>
          <w:tcPr>
            <w:tcW w:w="398" w:type="pct"/>
            <w:tcBorders>
              <w:top w:val="single" w:sz="4" w:space="0" w:color="auto"/>
              <w:left w:val="nil"/>
              <w:bottom w:val="single" w:sz="4" w:space="0" w:color="auto"/>
              <w:right w:val="nil"/>
            </w:tcBorders>
            <w:shd w:val="clear" w:color="auto" w:fill="auto"/>
            <w:noWrap/>
            <w:vAlign w:val="bottom"/>
            <w:hideMark/>
          </w:tcPr>
          <w:p w14:paraId="6863235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(6)</w:t>
            </w:r>
          </w:p>
        </w:tc>
        <w:tc>
          <w:tcPr>
            <w:tcW w:w="357" w:type="pct"/>
            <w:tcBorders>
              <w:top w:val="single" w:sz="4" w:space="0" w:color="auto"/>
              <w:left w:val="nil"/>
              <w:bottom w:val="single" w:sz="4" w:space="0" w:color="auto"/>
              <w:right w:val="nil"/>
            </w:tcBorders>
            <w:shd w:val="clear" w:color="auto" w:fill="auto"/>
            <w:noWrap/>
            <w:vAlign w:val="bottom"/>
            <w:hideMark/>
          </w:tcPr>
          <w:p w14:paraId="3E4EB1A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(7)</w:t>
            </w:r>
          </w:p>
        </w:tc>
        <w:tc>
          <w:tcPr>
            <w:tcW w:w="358" w:type="pct"/>
            <w:tcBorders>
              <w:top w:val="single" w:sz="4" w:space="0" w:color="auto"/>
              <w:left w:val="nil"/>
              <w:bottom w:val="single" w:sz="4" w:space="0" w:color="auto"/>
              <w:right w:val="nil"/>
            </w:tcBorders>
            <w:shd w:val="clear" w:color="auto" w:fill="auto"/>
            <w:noWrap/>
            <w:vAlign w:val="bottom"/>
            <w:hideMark/>
          </w:tcPr>
          <w:p w14:paraId="6C01CAE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(8)</w:t>
            </w:r>
          </w:p>
        </w:tc>
        <w:tc>
          <w:tcPr>
            <w:tcW w:w="398" w:type="pct"/>
            <w:tcBorders>
              <w:top w:val="single" w:sz="4" w:space="0" w:color="auto"/>
              <w:left w:val="nil"/>
              <w:bottom w:val="single" w:sz="4" w:space="0" w:color="auto"/>
              <w:right w:val="nil"/>
            </w:tcBorders>
            <w:vAlign w:val="bottom"/>
          </w:tcPr>
          <w:p w14:paraId="1BD1D01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(9)</w:t>
            </w:r>
          </w:p>
        </w:tc>
      </w:tr>
      <w:tr w:rsidR="00A1322C" w:rsidRPr="00A1322C" w14:paraId="5B4218FE" w14:textId="77777777" w:rsidTr="00BF74E8">
        <w:trPr>
          <w:trHeight w:val="258"/>
          <w:jc w:val="center"/>
        </w:trPr>
        <w:tc>
          <w:tcPr>
            <w:tcW w:w="1663" w:type="pct"/>
            <w:tcBorders>
              <w:top w:val="nil"/>
              <w:left w:val="nil"/>
              <w:bottom w:val="nil"/>
              <w:right w:val="nil"/>
            </w:tcBorders>
            <w:shd w:val="clear" w:color="auto" w:fill="auto"/>
            <w:noWrap/>
            <w:vAlign w:val="bottom"/>
            <w:hideMark/>
          </w:tcPr>
          <w:p w14:paraId="4BA5240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1964760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3E103DE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98" w:type="pct"/>
            <w:tcBorders>
              <w:top w:val="nil"/>
              <w:left w:val="nil"/>
              <w:bottom w:val="nil"/>
              <w:right w:val="nil"/>
            </w:tcBorders>
            <w:shd w:val="clear" w:color="auto" w:fill="auto"/>
            <w:noWrap/>
            <w:vAlign w:val="bottom"/>
            <w:hideMark/>
          </w:tcPr>
          <w:p w14:paraId="1022FD6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29609E1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7A9D458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98" w:type="pct"/>
            <w:tcBorders>
              <w:top w:val="nil"/>
              <w:left w:val="nil"/>
              <w:bottom w:val="nil"/>
              <w:right w:val="nil"/>
            </w:tcBorders>
            <w:shd w:val="clear" w:color="auto" w:fill="auto"/>
            <w:noWrap/>
            <w:vAlign w:val="bottom"/>
            <w:hideMark/>
          </w:tcPr>
          <w:p w14:paraId="7E81F55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5AAE9AA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8" w:type="pct"/>
            <w:tcBorders>
              <w:top w:val="nil"/>
              <w:left w:val="nil"/>
              <w:bottom w:val="nil"/>
              <w:right w:val="nil"/>
            </w:tcBorders>
            <w:shd w:val="clear" w:color="auto" w:fill="auto"/>
            <w:noWrap/>
            <w:vAlign w:val="bottom"/>
            <w:hideMark/>
          </w:tcPr>
          <w:p w14:paraId="777080A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98" w:type="pct"/>
            <w:tcBorders>
              <w:top w:val="nil"/>
              <w:left w:val="nil"/>
              <w:bottom w:val="nil"/>
              <w:right w:val="nil"/>
            </w:tcBorders>
          </w:tcPr>
          <w:p w14:paraId="3203EA59"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7CCCED76" w14:textId="77777777" w:rsidTr="00BF74E8">
        <w:trPr>
          <w:trHeight w:val="258"/>
          <w:jc w:val="center"/>
        </w:trPr>
        <w:tc>
          <w:tcPr>
            <w:tcW w:w="1663" w:type="pct"/>
            <w:tcBorders>
              <w:top w:val="nil"/>
              <w:left w:val="nil"/>
              <w:bottom w:val="nil"/>
              <w:right w:val="nil"/>
            </w:tcBorders>
            <w:shd w:val="clear" w:color="auto" w:fill="auto"/>
            <w:noWrap/>
            <w:vAlign w:val="bottom"/>
            <w:hideMark/>
          </w:tcPr>
          <w:p w14:paraId="11C5BF1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VC Director on Comp. Committee</w:t>
            </w:r>
          </w:p>
        </w:tc>
        <w:tc>
          <w:tcPr>
            <w:tcW w:w="357" w:type="pct"/>
            <w:tcBorders>
              <w:top w:val="nil"/>
              <w:left w:val="nil"/>
              <w:bottom w:val="nil"/>
              <w:right w:val="nil"/>
            </w:tcBorders>
            <w:shd w:val="clear" w:color="auto" w:fill="auto"/>
            <w:noWrap/>
            <w:vAlign w:val="bottom"/>
            <w:hideMark/>
          </w:tcPr>
          <w:p w14:paraId="6A41722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0.158</w:t>
            </w:r>
            <w:r w:rsidRPr="00A1322C">
              <w:rPr>
                <w:rFonts w:ascii="Times New Roman" w:hAnsi="Times New Roman" w:cs="Times New Roman"/>
                <w:sz w:val="21"/>
                <w:szCs w:val="21"/>
                <w:vertAlign w:val="superscript"/>
              </w:rPr>
              <w:t>**</w:t>
            </w:r>
          </w:p>
        </w:tc>
        <w:tc>
          <w:tcPr>
            <w:tcW w:w="357" w:type="pct"/>
            <w:tcBorders>
              <w:top w:val="nil"/>
              <w:left w:val="nil"/>
              <w:bottom w:val="nil"/>
              <w:right w:val="nil"/>
            </w:tcBorders>
            <w:shd w:val="clear" w:color="auto" w:fill="auto"/>
            <w:noWrap/>
            <w:vAlign w:val="bottom"/>
            <w:hideMark/>
          </w:tcPr>
          <w:p w14:paraId="6BC5525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0BF44CA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362CE74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0.155</w:t>
            </w:r>
            <w:r w:rsidRPr="00A1322C">
              <w:rPr>
                <w:rFonts w:ascii="Times New Roman" w:hAnsi="Times New Roman" w:cs="Times New Roman"/>
                <w:sz w:val="21"/>
                <w:szCs w:val="21"/>
                <w:vertAlign w:val="superscript"/>
              </w:rPr>
              <w:t>**</w:t>
            </w:r>
          </w:p>
        </w:tc>
        <w:tc>
          <w:tcPr>
            <w:tcW w:w="357" w:type="pct"/>
            <w:tcBorders>
              <w:top w:val="nil"/>
              <w:left w:val="nil"/>
              <w:bottom w:val="nil"/>
              <w:right w:val="nil"/>
            </w:tcBorders>
            <w:shd w:val="clear" w:color="auto" w:fill="auto"/>
            <w:noWrap/>
            <w:vAlign w:val="bottom"/>
            <w:hideMark/>
          </w:tcPr>
          <w:p w14:paraId="73B05A83"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4F8D52BE"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7BAC264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0.163</w:t>
            </w:r>
            <w:r w:rsidRPr="00A1322C">
              <w:rPr>
                <w:rFonts w:ascii="Times New Roman" w:hAnsi="Times New Roman" w:cs="Times New Roman"/>
                <w:sz w:val="21"/>
                <w:szCs w:val="21"/>
                <w:vertAlign w:val="superscript"/>
              </w:rPr>
              <w:t>**</w:t>
            </w:r>
          </w:p>
        </w:tc>
        <w:tc>
          <w:tcPr>
            <w:tcW w:w="358" w:type="pct"/>
            <w:tcBorders>
              <w:top w:val="nil"/>
              <w:left w:val="nil"/>
              <w:bottom w:val="nil"/>
              <w:right w:val="nil"/>
            </w:tcBorders>
            <w:shd w:val="clear" w:color="auto" w:fill="auto"/>
            <w:noWrap/>
            <w:vAlign w:val="bottom"/>
            <w:hideMark/>
          </w:tcPr>
          <w:p w14:paraId="16464BA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vAlign w:val="bottom"/>
          </w:tcPr>
          <w:p w14:paraId="21D17D9E"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002A0EFC" w14:textId="77777777" w:rsidTr="00BF74E8">
        <w:trPr>
          <w:trHeight w:val="258"/>
          <w:jc w:val="center"/>
        </w:trPr>
        <w:tc>
          <w:tcPr>
            <w:tcW w:w="1663" w:type="pct"/>
            <w:tcBorders>
              <w:top w:val="nil"/>
              <w:left w:val="nil"/>
              <w:bottom w:val="nil"/>
              <w:right w:val="nil"/>
            </w:tcBorders>
            <w:shd w:val="clear" w:color="auto" w:fill="auto"/>
            <w:noWrap/>
            <w:vAlign w:val="bottom"/>
            <w:hideMark/>
          </w:tcPr>
          <w:p w14:paraId="5CBECA9E"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1E6FE7E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(2.034)</w:t>
            </w:r>
          </w:p>
        </w:tc>
        <w:tc>
          <w:tcPr>
            <w:tcW w:w="357" w:type="pct"/>
            <w:tcBorders>
              <w:top w:val="nil"/>
              <w:left w:val="nil"/>
              <w:bottom w:val="nil"/>
              <w:right w:val="nil"/>
            </w:tcBorders>
            <w:shd w:val="clear" w:color="auto" w:fill="auto"/>
            <w:noWrap/>
            <w:vAlign w:val="bottom"/>
            <w:hideMark/>
          </w:tcPr>
          <w:p w14:paraId="461FDD29"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4F7444B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3A7DCE2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(1.980)</w:t>
            </w:r>
          </w:p>
        </w:tc>
        <w:tc>
          <w:tcPr>
            <w:tcW w:w="357" w:type="pct"/>
            <w:tcBorders>
              <w:top w:val="nil"/>
              <w:left w:val="nil"/>
              <w:bottom w:val="nil"/>
              <w:right w:val="nil"/>
            </w:tcBorders>
            <w:shd w:val="clear" w:color="auto" w:fill="auto"/>
            <w:noWrap/>
            <w:vAlign w:val="bottom"/>
            <w:hideMark/>
          </w:tcPr>
          <w:p w14:paraId="075A1FD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2784FA2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337DDC6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(2.156)</w:t>
            </w:r>
          </w:p>
        </w:tc>
        <w:tc>
          <w:tcPr>
            <w:tcW w:w="358" w:type="pct"/>
            <w:tcBorders>
              <w:top w:val="nil"/>
              <w:left w:val="nil"/>
              <w:bottom w:val="nil"/>
              <w:right w:val="nil"/>
            </w:tcBorders>
            <w:shd w:val="clear" w:color="auto" w:fill="auto"/>
            <w:noWrap/>
            <w:vAlign w:val="bottom"/>
            <w:hideMark/>
          </w:tcPr>
          <w:p w14:paraId="7E7DF9C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vAlign w:val="bottom"/>
          </w:tcPr>
          <w:p w14:paraId="41E4C36D"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3DD820E4" w14:textId="77777777" w:rsidTr="00BF74E8">
        <w:trPr>
          <w:trHeight w:val="258"/>
          <w:jc w:val="center"/>
        </w:trPr>
        <w:tc>
          <w:tcPr>
            <w:tcW w:w="1663" w:type="pct"/>
            <w:tcBorders>
              <w:top w:val="nil"/>
              <w:left w:val="nil"/>
              <w:bottom w:val="nil"/>
              <w:right w:val="nil"/>
            </w:tcBorders>
            <w:shd w:val="clear" w:color="auto" w:fill="auto"/>
            <w:noWrap/>
            <w:vAlign w:val="bottom"/>
            <w:hideMark/>
          </w:tcPr>
          <w:p w14:paraId="688D799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Number of VC Directors on Comp. Committee</w:t>
            </w:r>
          </w:p>
        </w:tc>
        <w:tc>
          <w:tcPr>
            <w:tcW w:w="357" w:type="pct"/>
            <w:tcBorders>
              <w:top w:val="nil"/>
              <w:left w:val="nil"/>
              <w:bottom w:val="nil"/>
              <w:right w:val="nil"/>
            </w:tcBorders>
            <w:shd w:val="clear" w:color="auto" w:fill="auto"/>
            <w:noWrap/>
            <w:vAlign w:val="bottom"/>
            <w:hideMark/>
          </w:tcPr>
          <w:p w14:paraId="167F725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3252A14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0.155</w:t>
            </w:r>
            <w:r w:rsidRPr="00A1322C">
              <w:rPr>
                <w:rFonts w:ascii="Times New Roman" w:hAnsi="Times New Roman" w:cs="Times New Roman"/>
                <w:sz w:val="21"/>
                <w:szCs w:val="21"/>
                <w:vertAlign w:val="superscript"/>
              </w:rPr>
              <w:t>**</w:t>
            </w:r>
          </w:p>
        </w:tc>
        <w:tc>
          <w:tcPr>
            <w:tcW w:w="398" w:type="pct"/>
            <w:tcBorders>
              <w:top w:val="nil"/>
              <w:left w:val="nil"/>
              <w:bottom w:val="nil"/>
              <w:right w:val="nil"/>
            </w:tcBorders>
            <w:shd w:val="clear" w:color="auto" w:fill="auto"/>
            <w:noWrap/>
            <w:vAlign w:val="bottom"/>
            <w:hideMark/>
          </w:tcPr>
          <w:p w14:paraId="27026F5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23776109"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35D261B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0.153</w:t>
            </w:r>
            <w:r w:rsidRPr="00A1322C">
              <w:rPr>
                <w:rFonts w:ascii="Times New Roman" w:hAnsi="Times New Roman" w:cs="Times New Roman"/>
                <w:sz w:val="21"/>
                <w:szCs w:val="21"/>
                <w:vertAlign w:val="superscript"/>
              </w:rPr>
              <w:t>**</w:t>
            </w:r>
          </w:p>
        </w:tc>
        <w:tc>
          <w:tcPr>
            <w:tcW w:w="398" w:type="pct"/>
            <w:tcBorders>
              <w:top w:val="nil"/>
              <w:left w:val="nil"/>
              <w:bottom w:val="nil"/>
              <w:right w:val="nil"/>
            </w:tcBorders>
            <w:shd w:val="clear" w:color="auto" w:fill="auto"/>
            <w:noWrap/>
            <w:vAlign w:val="bottom"/>
            <w:hideMark/>
          </w:tcPr>
          <w:p w14:paraId="62FBCCA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70E7D3D9"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8" w:type="pct"/>
            <w:tcBorders>
              <w:top w:val="nil"/>
              <w:left w:val="nil"/>
              <w:bottom w:val="nil"/>
              <w:right w:val="nil"/>
            </w:tcBorders>
            <w:shd w:val="clear" w:color="auto" w:fill="auto"/>
            <w:noWrap/>
            <w:vAlign w:val="bottom"/>
            <w:hideMark/>
          </w:tcPr>
          <w:p w14:paraId="08B7253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0.160</w:t>
            </w:r>
            <w:r w:rsidRPr="00A1322C">
              <w:rPr>
                <w:rFonts w:ascii="Times New Roman" w:hAnsi="Times New Roman" w:cs="Times New Roman"/>
                <w:sz w:val="21"/>
                <w:szCs w:val="21"/>
                <w:vertAlign w:val="superscript"/>
              </w:rPr>
              <w:t>**</w:t>
            </w:r>
          </w:p>
        </w:tc>
        <w:tc>
          <w:tcPr>
            <w:tcW w:w="398" w:type="pct"/>
            <w:tcBorders>
              <w:top w:val="nil"/>
              <w:left w:val="nil"/>
              <w:bottom w:val="nil"/>
              <w:right w:val="nil"/>
            </w:tcBorders>
            <w:vAlign w:val="bottom"/>
          </w:tcPr>
          <w:p w14:paraId="751B92B5"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7DEE49AC" w14:textId="77777777" w:rsidTr="00BF74E8">
        <w:trPr>
          <w:trHeight w:val="258"/>
          <w:jc w:val="center"/>
        </w:trPr>
        <w:tc>
          <w:tcPr>
            <w:tcW w:w="1663" w:type="pct"/>
            <w:tcBorders>
              <w:top w:val="nil"/>
              <w:left w:val="nil"/>
              <w:bottom w:val="nil"/>
              <w:right w:val="nil"/>
            </w:tcBorders>
            <w:shd w:val="clear" w:color="auto" w:fill="auto"/>
            <w:noWrap/>
            <w:vAlign w:val="bottom"/>
            <w:hideMark/>
          </w:tcPr>
          <w:p w14:paraId="27729D7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7310123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4A9760A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(2.085)</w:t>
            </w:r>
          </w:p>
        </w:tc>
        <w:tc>
          <w:tcPr>
            <w:tcW w:w="398" w:type="pct"/>
            <w:tcBorders>
              <w:top w:val="nil"/>
              <w:left w:val="nil"/>
              <w:bottom w:val="nil"/>
              <w:right w:val="nil"/>
            </w:tcBorders>
            <w:shd w:val="clear" w:color="auto" w:fill="auto"/>
            <w:noWrap/>
            <w:vAlign w:val="bottom"/>
            <w:hideMark/>
          </w:tcPr>
          <w:p w14:paraId="2C62F78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6BBFA7B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32934E3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(2.034)</w:t>
            </w:r>
          </w:p>
        </w:tc>
        <w:tc>
          <w:tcPr>
            <w:tcW w:w="398" w:type="pct"/>
            <w:tcBorders>
              <w:top w:val="nil"/>
              <w:left w:val="nil"/>
              <w:bottom w:val="nil"/>
              <w:right w:val="nil"/>
            </w:tcBorders>
            <w:shd w:val="clear" w:color="auto" w:fill="auto"/>
            <w:noWrap/>
            <w:vAlign w:val="bottom"/>
            <w:hideMark/>
          </w:tcPr>
          <w:p w14:paraId="582B4E6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106B530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8" w:type="pct"/>
            <w:tcBorders>
              <w:top w:val="nil"/>
              <w:left w:val="nil"/>
              <w:bottom w:val="nil"/>
              <w:right w:val="nil"/>
            </w:tcBorders>
            <w:shd w:val="clear" w:color="auto" w:fill="auto"/>
            <w:noWrap/>
            <w:vAlign w:val="bottom"/>
            <w:hideMark/>
          </w:tcPr>
          <w:p w14:paraId="005E1C2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(2.232)</w:t>
            </w:r>
          </w:p>
        </w:tc>
        <w:tc>
          <w:tcPr>
            <w:tcW w:w="398" w:type="pct"/>
            <w:tcBorders>
              <w:top w:val="nil"/>
              <w:left w:val="nil"/>
              <w:bottom w:val="nil"/>
              <w:right w:val="nil"/>
            </w:tcBorders>
            <w:vAlign w:val="bottom"/>
          </w:tcPr>
          <w:p w14:paraId="356BA6E4"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57485CF8" w14:textId="77777777" w:rsidTr="00BF74E8">
        <w:trPr>
          <w:trHeight w:val="258"/>
          <w:jc w:val="center"/>
        </w:trPr>
        <w:tc>
          <w:tcPr>
            <w:tcW w:w="1663" w:type="pct"/>
            <w:tcBorders>
              <w:top w:val="nil"/>
              <w:left w:val="nil"/>
              <w:bottom w:val="nil"/>
              <w:right w:val="nil"/>
            </w:tcBorders>
            <w:shd w:val="clear" w:color="auto" w:fill="auto"/>
            <w:noWrap/>
            <w:vAlign w:val="bottom"/>
            <w:hideMark/>
          </w:tcPr>
          <w:p w14:paraId="398D59B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VC Director on Comp. Committee</w:t>
            </w:r>
          </w:p>
        </w:tc>
        <w:tc>
          <w:tcPr>
            <w:tcW w:w="357" w:type="pct"/>
            <w:tcBorders>
              <w:top w:val="nil"/>
              <w:left w:val="nil"/>
              <w:bottom w:val="nil"/>
              <w:right w:val="nil"/>
            </w:tcBorders>
            <w:shd w:val="clear" w:color="auto" w:fill="auto"/>
            <w:noWrap/>
            <w:vAlign w:val="bottom"/>
            <w:hideMark/>
          </w:tcPr>
          <w:p w14:paraId="7EB6F89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4C6B035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406C9FE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0.671</w:t>
            </w:r>
            <w:r w:rsidRPr="00A1322C">
              <w:rPr>
                <w:rFonts w:ascii="Times New Roman" w:hAnsi="Times New Roman" w:cs="Times New Roman"/>
                <w:sz w:val="21"/>
                <w:szCs w:val="21"/>
                <w:vertAlign w:val="superscript"/>
              </w:rPr>
              <w:t>***</w:t>
            </w:r>
          </w:p>
        </w:tc>
        <w:tc>
          <w:tcPr>
            <w:tcW w:w="357" w:type="pct"/>
            <w:tcBorders>
              <w:top w:val="nil"/>
              <w:left w:val="nil"/>
              <w:bottom w:val="nil"/>
              <w:right w:val="nil"/>
            </w:tcBorders>
            <w:shd w:val="clear" w:color="auto" w:fill="auto"/>
            <w:noWrap/>
            <w:vAlign w:val="bottom"/>
            <w:hideMark/>
          </w:tcPr>
          <w:p w14:paraId="223E9B89"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56E1A8F7"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2A1BEF8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0.666</w:t>
            </w:r>
            <w:r w:rsidRPr="00A1322C">
              <w:rPr>
                <w:rFonts w:ascii="Times New Roman" w:hAnsi="Times New Roman" w:cs="Times New Roman"/>
                <w:sz w:val="21"/>
                <w:szCs w:val="21"/>
                <w:vertAlign w:val="superscript"/>
              </w:rPr>
              <w:t>***</w:t>
            </w:r>
          </w:p>
        </w:tc>
        <w:tc>
          <w:tcPr>
            <w:tcW w:w="357" w:type="pct"/>
            <w:tcBorders>
              <w:top w:val="nil"/>
              <w:left w:val="nil"/>
              <w:bottom w:val="nil"/>
              <w:right w:val="nil"/>
            </w:tcBorders>
            <w:shd w:val="clear" w:color="auto" w:fill="auto"/>
            <w:noWrap/>
            <w:vAlign w:val="bottom"/>
            <w:hideMark/>
          </w:tcPr>
          <w:p w14:paraId="0CC1328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8" w:type="pct"/>
            <w:tcBorders>
              <w:top w:val="nil"/>
              <w:left w:val="nil"/>
              <w:bottom w:val="nil"/>
              <w:right w:val="nil"/>
            </w:tcBorders>
            <w:shd w:val="clear" w:color="auto" w:fill="auto"/>
            <w:noWrap/>
            <w:vAlign w:val="bottom"/>
            <w:hideMark/>
          </w:tcPr>
          <w:p w14:paraId="6ABB99F6"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vAlign w:val="bottom"/>
          </w:tcPr>
          <w:p w14:paraId="3A0E726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0.684</w:t>
            </w:r>
            <w:r w:rsidRPr="00A1322C">
              <w:rPr>
                <w:rFonts w:ascii="Times New Roman" w:hAnsi="Times New Roman" w:cs="Times New Roman"/>
                <w:sz w:val="21"/>
                <w:szCs w:val="21"/>
                <w:vertAlign w:val="superscript"/>
              </w:rPr>
              <w:t>***</w:t>
            </w:r>
          </w:p>
        </w:tc>
      </w:tr>
      <w:tr w:rsidR="00A1322C" w:rsidRPr="00A1322C" w14:paraId="28B3804B" w14:textId="77777777" w:rsidTr="00BF74E8">
        <w:trPr>
          <w:trHeight w:val="258"/>
          <w:jc w:val="center"/>
        </w:trPr>
        <w:tc>
          <w:tcPr>
            <w:tcW w:w="1663" w:type="pct"/>
            <w:tcBorders>
              <w:top w:val="nil"/>
              <w:left w:val="nil"/>
              <w:bottom w:val="nil"/>
              <w:right w:val="nil"/>
            </w:tcBorders>
            <w:shd w:val="clear" w:color="auto" w:fill="auto"/>
            <w:noWrap/>
            <w:vAlign w:val="bottom"/>
            <w:hideMark/>
          </w:tcPr>
          <w:p w14:paraId="0E2377B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01B4E80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1436E728"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194EB85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(2.869)</w:t>
            </w:r>
          </w:p>
        </w:tc>
        <w:tc>
          <w:tcPr>
            <w:tcW w:w="357" w:type="pct"/>
            <w:tcBorders>
              <w:top w:val="nil"/>
              <w:left w:val="nil"/>
              <w:bottom w:val="nil"/>
              <w:right w:val="nil"/>
            </w:tcBorders>
            <w:shd w:val="clear" w:color="auto" w:fill="auto"/>
            <w:noWrap/>
            <w:vAlign w:val="bottom"/>
            <w:hideMark/>
          </w:tcPr>
          <w:p w14:paraId="7C036F3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2ACDBFD6"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3245332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(2.816)</w:t>
            </w:r>
          </w:p>
        </w:tc>
        <w:tc>
          <w:tcPr>
            <w:tcW w:w="357" w:type="pct"/>
            <w:tcBorders>
              <w:top w:val="nil"/>
              <w:left w:val="nil"/>
              <w:bottom w:val="nil"/>
              <w:right w:val="nil"/>
            </w:tcBorders>
            <w:shd w:val="clear" w:color="auto" w:fill="auto"/>
            <w:noWrap/>
            <w:vAlign w:val="bottom"/>
            <w:hideMark/>
          </w:tcPr>
          <w:p w14:paraId="23C86B23"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8" w:type="pct"/>
            <w:tcBorders>
              <w:top w:val="nil"/>
              <w:left w:val="nil"/>
              <w:bottom w:val="nil"/>
              <w:right w:val="nil"/>
            </w:tcBorders>
            <w:shd w:val="clear" w:color="auto" w:fill="auto"/>
            <w:noWrap/>
            <w:vAlign w:val="bottom"/>
            <w:hideMark/>
          </w:tcPr>
          <w:p w14:paraId="5AC2DCE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vAlign w:val="bottom"/>
          </w:tcPr>
          <w:p w14:paraId="00A0824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(2.977)</w:t>
            </w:r>
          </w:p>
        </w:tc>
      </w:tr>
      <w:tr w:rsidR="00A1322C" w:rsidRPr="00A1322C" w14:paraId="3E04A69C" w14:textId="77777777" w:rsidTr="00BF74E8">
        <w:trPr>
          <w:trHeight w:val="258"/>
          <w:jc w:val="center"/>
        </w:trPr>
        <w:tc>
          <w:tcPr>
            <w:tcW w:w="1663" w:type="pct"/>
            <w:tcBorders>
              <w:top w:val="nil"/>
              <w:left w:val="nil"/>
              <w:bottom w:val="nil"/>
              <w:right w:val="nil"/>
            </w:tcBorders>
            <w:shd w:val="clear" w:color="auto" w:fill="auto"/>
            <w:noWrap/>
            <w:vAlign w:val="bottom"/>
          </w:tcPr>
          <w:p w14:paraId="094D793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7C2F17C3"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35AF9CE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tcPr>
          <w:p w14:paraId="2D23DC6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53CA5C7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154B0CC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tcPr>
          <w:p w14:paraId="7B36720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72C07B48"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8" w:type="pct"/>
            <w:tcBorders>
              <w:top w:val="nil"/>
              <w:left w:val="nil"/>
              <w:bottom w:val="nil"/>
              <w:right w:val="nil"/>
            </w:tcBorders>
            <w:shd w:val="clear" w:color="auto" w:fill="auto"/>
            <w:noWrap/>
            <w:vAlign w:val="bottom"/>
          </w:tcPr>
          <w:p w14:paraId="5D468126"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tcPr>
          <w:p w14:paraId="74D582B7"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1554F836" w14:textId="77777777" w:rsidTr="00BF74E8">
        <w:trPr>
          <w:trHeight w:val="258"/>
          <w:jc w:val="center"/>
        </w:trPr>
        <w:tc>
          <w:tcPr>
            <w:tcW w:w="1663" w:type="pct"/>
            <w:tcBorders>
              <w:top w:val="nil"/>
              <w:left w:val="nil"/>
              <w:bottom w:val="nil"/>
              <w:right w:val="nil"/>
            </w:tcBorders>
            <w:shd w:val="clear" w:color="auto" w:fill="auto"/>
            <w:noWrap/>
            <w:vAlign w:val="bottom"/>
            <w:hideMark/>
          </w:tcPr>
          <w:p w14:paraId="5378798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Baseline Controls</w:t>
            </w:r>
          </w:p>
        </w:tc>
        <w:tc>
          <w:tcPr>
            <w:tcW w:w="357" w:type="pct"/>
            <w:tcBorders>
              <w:top w:val="nil"/>
              <w:left w:val="nil"/>
              <w:bottom w:val="nil"/>
              <w:right w:val="nil"/>
            </w:tcBorders>
            <w:shd w:val="clear" w:color="auto" w:fill="auto"/>
            <w:noWrap/>
            <w:vAlign w:val="bottom"/>
            <w:hideMark/>
          </w:tcPr>
          <w:p w14:paraId="4FDAF52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bottom"/>
            <w:hideMark/>
          </w:tcPr>
          <w:p w14:paraId="1DFAB89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shd w:val="clear" w:color="auto" w:fill="auto"/>
            <w:noWrap/>
            <w:vAlign w:val="bottom"/>
            <w:hideMark/>
          </w:tcPr>
          <w:p w14:paraId="3688959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bottom"/>
            <w:hideMark/>
          </w:tcPr>
          <w:p w14:paraId="30E034D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bottom"/>
            <w:hideMark/>
          </w:tcPr>
          <w:p w14:paraId="245844F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shd w:val="clear" w:color="auto" w:fill="auto"/>
            <w:noWrap/>
            <w:vAlign w:val="bottom"/>
            <w:hideMark/>
          </w:tcPr>
          <w:p w14:paraId="695BAE2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bottom"/>
            <w:hideMark/>
          </w:tcPr>
          <w:p w14:paraId="7D34B48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8" w:type="pct"/>
            <w:tcBorders>
              <w:top w:val="nil"/>
              <w:left w:val="nil"/>
              <w:bottom w:val="nil"/>
              <w:right w:val="nil"/>
            </w:tcBorders>
            <w:shd w:val="clear" w:color="auto" w:fill="auto"/>
            <w:noWrap/>
            <w:vAlign w:val="bottom"/>
            <w:hideMark/>
          </w:tcPr>
          <w:p w14:paraId="69FE9F3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vAlign w:val="bottom"/>
          </w:tcPr>
          <w:p w14:paraId="683005A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35F53789" w14:textId="77777777" w:rsidTr="00BF74E8">
        <w:trPr>
          <w:trHeight w:val="258"/>
          <w:jc w:val="center"/>
        </w:trPr>
        <w:tc>
          <w:tcPr>
            <w:tcW w:w="1663" w:type="pct"/>
            <w:tcBorders>
              <w:top w:val="nil"/>
              <w:left w:val="nil"/>
              <w:bottom w:val="nil"/>
              <w:right w:val="nil"/>
            </w:tcBorders>
            <w:shd w:val="clear" w:color="auto" w:fill="auto"/>
            <w:noWrap/>
            <w:vAlign w:val="center"/>
          </w:tcPr>
          <w:p w14:paraId="77C2F9B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Controls</w:t>
            </w:r>
          </w:p>
        </w:tc>
        <w:tc>
          <w:tcPr>
            <w:tcW w:w="357" w:type="pct"/>
            <w:tcBorders>
              <w:top w:val="nil"/>
              <w:left w:val="nil"/>
              <w:bottom w:val="nil"/>
              <w:right w:val="nil"/>
            </w:tcBorders>
            <w:shd w:val="clear" w:color="auto" w:fill="auto"/>
            <w:noWrap/>
            <w:vAlign w:val="center"/>
          </w:tcPr>
          <w:p w14:paraId="0DF2FA5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nil"/>
              <w:right w:val="nil"/>
            </w:tcBorders>
            <w:shd w:val="clear" w:color="auto" w:fill="auto"/>
            <w:noWrap/>
            <w:vAlign w:val="center"/>
          </w:tcPr>
          <w:p w14:paraId="3D7A7DB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8" w:type="pct"/>
            <w:tcBorders>
              <w:top w:val="nil"/>
              <w:left w:val="nil"/>
              <w:bottom w:val="nil"/>
              <w:right w:val="nil"/>
            </w:tcBorders>
            <w:shd w:val="clear" w:color="auto" w:fill="auto"/>
            <w:noWrap/>
            <w:vAlign w:val="center"/>
          </w:tcPr>
          <w:p w14:paraId="1F35084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nil"/>
              <w:right w:val="nil"/>
            </w:tcBorders>
            <w:shd w:val="clear" w:color="auto" w:fill="auto"/>
            <w:noWrap/>
            <w:vAlign w:val="center"/>
          </w:tcPr>
          <w:p w14:paraId="508C6EB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tcPr>
          <w:p w14:paraId="3680BFF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shd w:val="clear" w:color="auto" w:fill="auto"/>
            <w:noWrap/>
            <w:vAlign w:val="center"/>
          </w:tcPr>
          <w:p w14:paraId="0451643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tcPr>
          <w:p w14:paraId="417F352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8" w:type="pct"/>
            <w:tcBorders>
              <w:top w:val="nil"/>
              <w:left w:val="nil"/>
              <w:bottom w:val="nil"/>
              <w:right w:val="nil"/>
            </w:tcBorders>
            <w:shd w:val="clear" w:color="auto" w:fill="auto"/>
            <w:noWrap/>
            <w:vAlign w:val="center"/>
          </w:tcPr>
          <w:p w14:paraId="4826ED7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8" w:type="pct"/>
            <w:tcBorders>
              <w:top w:val="nil"/>
              <w:left w:val="nil"/>
              <w:bottom w:val="nil"/>
              <w:right w:val="nil"/>
            </w:tcBorders>
            <w:vAlign w:val="center"/>
          </w:tcPr>
          <w:p w14:paraId="1870AEF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r>
      <w:tr w:rsidR="00A1322C" w:rsidRPr="00A1322C" w14:paraId="1215D5BF" w14:textId="77777777" w:rsidTr="00BF74E8">
        <w:trPr>
          <w:trHeight w:val="258"/>
          <w:jc w:val="center"/>
        </w:trPr>
        <w:tc>
          <w:tcPr>
            <w:tcW w:w="1663" w:type="pct"/>
            <w:tcBorders>
              <w:top w:val="nil"/>
              <w:left w:val="nil"/>
              <w:right w:val="nil"/>
            </w:tcBorders>
            <w:shd w:val="clear" w:color="auto" w:fill="auto"/>
            <w:noWrap/>
            <w:vAlign w:val="bottom"/>
            <w:hideMark/>
          </w:tcPr>
          <w:p w14:paraId="1B605BA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Observations</w:t>
            </w:r>
          </w:p>
        </w:tc>
        <w:tc>
          <w:tcPr>
            <w:tcW w:w="357" w:type="pct"/>
            <w:tcBorders>
              <w:top w:val="nil"/>
              <w:left w:val="nil"/>
              <w:right w:val="nil"/>
            </w:tcBorders>
            <w:shd w:val="clear" w:color="auto" w:fill="auto"/>
            <w:noWrap/>
            <w:vAlign w:val="bottom"/>
            <w:hideMark/>
          </w:tcPr>
          <w:p w14:paraId="5AA8400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10,384</w:t>
            </w:r>
          </w:p>
        </w:tc>
        <w:tc>
          <w:tcPr>
            <w:tcW w:w="357" w:type="pct"/>
            <w:tcBorders>
              <w:top w:val="nil"/>
              <w:left w:val="nil"/>
              <w:right w:val="nil"/>
            </w:tcBorders>
            <w:shd w:val="clear" w:color="auto" w:fill="auto"/>
            <w:noWrap/>
            <w:vAlign w:val="bottom"/>
            <w:hideMark/>
          </w:tcPr>
          <w:p w14:paraId="03AD0EC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10,384</w:t>
            </w:r>
          </w:p>
        </w:tc>
        <w:tc>
          <w:tcPr>
            <w:tcW w:w="398" w:type="pct"/>
            <w:tcBorders>
              <w:top w:val="nil"/>
              <w:left w:val="nil"/>
              <w:right w:val="nil"/>
            </w:tcBorders>
            <w:shd w:val="clear" w:color="auto" w:fill="auto"/>
            <w:noWrap/>
            <w:vAlign w:val="bottom"/>
            <w:hideMark/>
          </w:tcPr>
          <w:p w14:paraId="211CD80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10,384</w:t>
            </w:r>
          </w:p>
        </w:tc>
        <w:tc>
          <w:tcPr>
            <w:tcW w:w="357" w:type="pct"/>
            <w:tcBorders>
              <w:top w:val="nil"/>
              <w:left w:val="nil"/>
              <w:right w:val="nil"/>
            </w:tcBorders>
            <w:shd w:val="clear" w:color="auto" w:fill="auto"/>
            <w:noWrap/>
            <w:vAlign w:val="bottom"/>
            <w:hideMark/>
          </w:tcPr>
          <w:p w14:paraId="6A97BE4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10,242</w:t>
            </w:r>
          </w:p>
        </w:tc>
        <w:tc>
          <w:tcPr>
            <w:tcW w:w="357" w:type="pct"/>
            <w:tcBorders>
              <w:top w:val="nil"/>
              <w:left w:val="nil"/>
              <w:right w:val="nil"/>
            </w:tcBorders>
            <w:shd w:val="clear" w:color="auto" w:fill="auto"/>
            <w:noWrap/>
            <w:vAlign w:val="bottom"/>
            <w:hideMark/>
          </w:tcPr>
          <w:p w14:paraId="5A6ADBA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10,242</w:t>
            </w:r>
          </w:p>
        </w:tc>
        <w:tc>
          <w:tcPr>
            <w:tcW w:w="398" w:type="pct"/>
            <w:tcBorders>
              <w:top w:val="nil"/>
              <w:left w:val="nil"/>
              <w:right w:val="nil"/>
            </w:tcBorders>
            <w:shd w:val="clear" w:color="auto" w:fill="auto"/>
            <w:noWrap/>
            <w:vAlign w:val="bottom"/>
            <w:hideMark/>
          </w:tcPr>
          <w:p w14:paraId="5079117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10,242</w:t>
            </w:r>
          </w:p>
        </w:tc>
        <w:tc>
          <w:tcPr>
            <w:tcW w:w="357" w:type="pct"/>
            <w:tcBorders>
              <w:top w:val="nil"/>
              <w:left w:val="nil"/>
              <w:right w:val="nil"/>
            </w:tcBorders>
            <w:shd w:val="clear" w:color="auto" w:fill="auto"/>
            <w:noWrap/>
            <w:vAlign w:val="bottom"/>
            <w:hideMark/>
          </w:tcPr>
          <w:p w14:paraId="4FA0223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10,242</w:t>
            </w:r>
          </w:p>
        </w:tc>
        <w:tc>
          <w:tcPr>
            <w:tcW w:w="358" w:type="pct"/>
            <w:tcBorders>
              <w:top w:val="nil"/>
              <w:left w:val="nil"/>
              <w:right w:val="nil"/>
            </w:tcBorders>
            <w:shd w:val="clear" w:color="auto" w:fill="auto"/>
            <w:noWrap/>
            <w:vAlign w:val="bottom"/>
            <w:hideMark/>
          </w:tcPr>
          <w:p w14:paraId="4D4CF72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10,242</w:t>
            </w:r>
          </w:p>
        </w:tc>
        <w:tc>
          <w:tcPr>
            <w:tcW w:w="398" w:type="pct"/>
            <w:tcBorders>
              <w:top w:val="nil"/>
              <w:left w:val="nil"/>
              <w:right w:val="nil"/>
            </w:tcBorders>
            <w:vAlign w:val="bottom"/>
          </w:tcPr>
          <w:p w14:paraId="1CB2CAA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10,242</w:t>
            </w:r>
          </w:p>
        </w:tc>
      </w:tr>
      <w:tr w:rsidR="00A1322C" w:rsidRPr="00A1322C" w14:paraId="376D6293" w14:textId="77777777" w:rsidTr="00BF74E8">
        <w:trPr>
          <w:trHeight w:val="258"/>
          <w:jc w:val="center"/>
        </w:trPr>
        <w:tc>
          <w:tcPr>
            <w:tcW w:w="1663" w:type="pct"/>
            <w:tcBorders>
              <w:top w:val="nil"/>
              <w:left w:val="nil"/>
              <w:right w:val="nil"/>
            </w:tcBorders>
            <w:shd w:val="clear" w:color="auto" w:fill="auto"/>
            <w:noWrap/>
            <w:vAlign w:val="bottom"/>
            <w:hideMark/>
          </w:tcPr>
          <w:p w14:paraId="6AB5A8C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Adjusted R-squared</w:t>
            </w:r>
          </w:p>
        </w:tc>
        <w:tc>
          <w:tcPr>
            <w:tcW w:w="357" w:type="pct"/>
            <w:tcBorders>
              <w:top w:val="nil"/>
              <w:left w:val="nil"/>
              <w:right w:val="nil"/>
            </w:tcBorders>
            <w:shd w:val="clear" w:color="auto" w:fill="auto"/>
            <w:noWrap/>
            <w:vAlign w:val="bottom"/>
            <w:hideMark/>
          </w:tcPr>
          <w:p w14:paraId="56188A1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0.363</w:t>
            </w:r>
          </w:p>
        </w:tc>
        <w:tc>
          <w:tcPr>
            <w:tcW w:w="357" w:type="pct"/>
            <w:tcBorders>
              <w:top w:val="nil"/>
              <w:left w:val="nil"/>
              <w:right w:val="nil"/>
            </w:tcBorders>
            <w:shd w:val="clear" w:color="auto" w:fill="auto"/>
            <w:noWrap/>
            <w:vAlign w:val="bottom"/>
            <w:hideMark/>
          </w:tcPr>
          <w:p w14:paraId="0676B69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0.363</w:t>
            </w:r>
          </w:p>
        </w:tc>
        <w:tc>
          <w:tcPr>
            <w:tcW w:w="398" w:type="pct"/>
            <w:tcBorders>
              <w:top w:val="nil"/>
              <w:left w:val="nil"/>
              <w:right w:val="nil"/>
            </w:tcBorders>
            <w:shd w:val="clear" w:color="auto" w:fill="auto"/>
            <w:noWrap/>
            <w:vAlign w:val="bottom"/>
            <w:hideMark/>
          </w:tcPr>
          <w:p w14:paraId="134708E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0.364</w:t>
            </w:r>
          </w:p>
        </w:tc>
        <w:tc>
          <w:tcPr>
            <w:tcW w:w="357" w:type="pct"/>
            <w:tcBorders>
              <w:top w:val="nil"/>
              <w:left w:val="nil"/>
              <w:right w:val="nil"/>
            </w:tcBorders>
            <w:shd w:val="clear" w:color="auto" w:fill="auto"/>
            <w:noWrap/>
            <w:vAlign w:val="bottom"/>
            <w:hideMark/>
          </w:tcPr>
          <w:p w14:paraId="272D8E8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0.363</w:t>
            </w:r>
          </w:p>
        </w:tc>
        <w:tc>
          <w:tcPr>
            <w:tcW w:w="357" w:type="pct"/>
            <w:tcBorders>
              <w:top w:val="nil"/>
              <w:left w:val="nil"/>
              <w:right w:val="nil"/>
            </w:tcBorders>
            <w:shd w:val="clear" w:color="auto" w:fill="auto"/>
            <w:noWrap/>
            <w:vAlign w:val="bottom"/>
            <w:hideMark/>
          </w:tcPr>
          <w:p w14:paraId="19C1167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0.363</w:t>
            </w:r>
          </w:p>
        </w:tc>
        <w:tc>
          <w:tcPr>
            <w:tcW w:w="398" w:type="pct"/>
            <w:tcBorders>
              <w:top w:val="nil"/>
              <w:left w:val="nil"/>
              <w:right w:val="nil"/>
            </w:tcBorders>
            <w:shd w:val="clear" w:color="auto" w:fill="auto"/>
            <w:noWrap/>
            <w:vAlign w:val="bottom"/>
            <w:hideMark/>
          </w:tcPr>
          <w:p w14:paraId="1F8711F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0.363</w:t>
            </w:r>
          </w:p>
        </w:tc>
        <w:tc>
          <w:tcPr>
            <w:tcW w:w="357" w:type="pct"/>
            <w:tcBorders>
              <w:top w:val="nil"/>
              <w:left w:val="nil"/>
              <w:right w:val="nil"/>
            </w:tcBorders>
            <w:shd w:val="clear" w:color="auto" w:fill="auto"/>
            <w:noWrap/>
            <w:vAlign w:val="bottom"/>
            <w:hideMark/>
          </w:tcPr>
          <w:p w14:paraId="1BC928E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0.367</w:t>
            </w:r>
          </w:p>
        </w:tc>
        <w:tc>
          <w:tcPr>
            <w:tcW w:w="358" w:type="pct"/>
            <w:tcBorders>
              <w:top w:val="nil"/>
              <w:left w:val="nil"/>
              <w:right w:val="nil"/>
            </w:tcBorders>
            <w:shd w:val="clear" w:color="auto" w:fill="auto"/>
            <w:noWrap/>
            <w:vAlign w:val="bottom"/>
            <w:hideMark/>
          </w:tcPr>
          <w:p w14:paraId="0F33805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0.367</w:t>
            </w:r>
          </w:p>
        </w:tc>
        <w:tc>
          <w:tcPr>
            <w:tcW w:w="398" w:type="pct"/>
            <w:tcBorders>
              <w:top w:val="nil"/>
              <w:left w:val="nil"/>
              <w:right w:val="nil"/>
            </w:tcBorders>
            <w:vAlign w:val="bottom"/>
          </w:tcPr>
          <w:p w14:paraId="45CF293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rPr>
              <w:t>0.367</w:t>
            </w:r>
          </w:p>
        </w:tc>
      </w:tr>
      <w:tr w:rsidR="00A1322C" w:rsidRPr="00A1322C" w14:paraId="76EB9659" w14:textId="77777777" w:rsidTr="00BF74E8">
        <w:trPr>
          <w:trHeight w:val="258"/>
          <w:jc w:val="center"/>
        </w:trPr>
        <w:tc>
          <w:tcPr>
            <w:tcW w:w="1663" w:type="pct"/>
            <w:tcBorders>
              <w:left w:val="nil"/>
              <w:bottom w:val="nil"/>
              <w:right w:val="nil"/>
            </w:tcBorders>
            <w:shd w:val="clear" w:color="auto" w:fill="auto"/>
            <w:noWrap/>
            <w:vAlign w:val="bottom"/>
            <w:hideMark/>
          </w:tcPr>
          <w:p w14:paraId="7A6B665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Industry FE</w:t>
            </w:r>
          </w:p>
        </w:tc>
        <w:tc>
          <w:tcPr>
            <w:tcW w:w="357" w:type="pct"/>
            <w:tcBorders>
              <w:left w:val="nil"/>
              <w:bottom w:val="nil"/>
              <w:right w:val="nil"/>
            </w:tcBorders>
            <w:shd w:val="clear" w:color="auto" w:fill="auto"/>
            <w:noWrap/>
            <w:vAlign w:val="bottom"/>
            <w:hideMark/>
          </w:tcPr>
          <w:p w14:paraId="0541CF4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bottom"/>
            <w:hideMark/>
          </w:tcPr>
          <w:p w14:paraId="48B9AF2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left w:val="nil"/>
              <w:bottom w:val="nil"/>
              <w:right w:val="nil"/>
            </w:tcBorders>
            <w:shd w:val="clear" w:color="auto" w:fill="auto"/>
            <w:noWrap/>
            <w:vAlign w:val="bottom"/>
            <w:hideMark/>
          </w:tcPr>
          <w:p w14:paraId="16808B1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bottom"/>
            <w:hideMark/>
          </w:tcPr>
          <w:p w14:paraId="5C65904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bottom"/>
            <w:hideMark/>
          </w:tcPr>
          <w:p w14:paraId="3F5BFAB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left w:val="nil"/>
              <w:bottom w:val="nil"/>
              <w:right w:val="nil"/>
            </w:tcBorders>
            <w:shd w:val="clear" w:color="auto" w:fill="auto"/>
            <w:noWrap/>
            <w:vAlign w:val="bottom"/>
            <w:hideMark/>
          </w:tcPr>
          <w:p w14:paraId="46ADDD9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bottom"/>
            <w:hideMark/>
          </w:tcPr>
          <w:p w14:paraId="171A38D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8" w:type="pct"/>
            <w:tcBorders>
              <w:left w:val="nil"/>
              <w:bottom w:val="nil"/>
              <w:right w:val="nil"/>
            </w:tcBorders>
            <w:shd w:val="clear" w:color="auto" w:fill="auto"/>
            <w:noWrap/>
            <w:vAlign w:val="bottom"/>
            <w:hideMark/>
          </w:tcPr>
          <w:p w14:paraId="6403E4F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left w:val="nil"/>
              <w:bottom w:val="nil"/>
              <w:right w:val="nil"/>
            </w:tcBorders>
            <w:vAlign w:val="bottom"/>
          </w:tcPr>
          <w:p w14:paraId="0474263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5920604E" w14:textId="77777777" w:rsidTr="00BF74E8">
        <w:trPr>
          <w:trHeight w:val="258"/>
          <w:jc w:val="center"/>
        </w:trPr>
        <w:tc>
          <w:tcPr>
            <w:tcW w:w="1663" w:type="pct"/>
            <w:tcBorders>
              <w:top w:val="nil"/>
              <w:left w:val="nil"/>
              <w:right w:val="nil"/>
            </w:tcBorders>
            <w:shd w:val="clear" w:color="auto" w:fill="auto"/>
            <w:noWrap/>
            <w:vAlign w:val="bottom"/>
            <w:hideMark/>
          </w:tcPr>
          <w:p w14:paraId="46F3CA4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Year FE</w:t>
            </w:r>
          </w:p>
        </w:tc>
        <w:tc>
          <w:tcPr>
            <w:tcW w:w="357" w:type="pct"/>
            <w:tcBorders>
              <w:top w:val="nil"/>
              <w:left w:val="nil"/>
              <w:right w:val="nil"/>
            </w:tcBorders>
            <w:shd w:val="clear" w:color="auto" w:fill="auto"/>
            <w:noWrap/>
            <w:vAlign w:val="bottom"/>
            <w:hideMark/>
          </w:tcPr>
          <w:p w14:paraId="11A38F5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bottom"/>
            <w:hideMark/>
          </w:tcPr>
          <w:p w14:paraId="4ABDA62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right w:val="nil"/>
            </w:tcBorders>
            <w:shd w:val="clear" w:color="auto" w:fill="auto"/>
            <w:noWrap/>
            <w:vAlign w:val="bottom"/>
            <w:hideMark/>
          </w:tcPr>
          <w:p w14:paraId="689C524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bottom"/>
            <w:hideMark/>
          </w:tcPr>
          <w:p w14:paraId="500D506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bottom"/>
            <w:hideMark/>
          </w:tcPr>
          <w:p w14:paraId="29D2346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right w:val="nil"/>
            </w:tcBorders>
            <w:shd w:val="clear" w:color="auto" w:fill="auto"/>
            <w:noWrap/>
            <w:vAlign w:val="bottom"/>
            <w:hideMark/>
          </w:tcPr>
          <w:p w14:paraId="0030CA4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bottom"/>
            <w:hideMark/>
          </w:tcPr>
          <w:p w14:paraId="6ACCD97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8" w:type="pct"/>
            <w:tcBorders>
              <w:top w:val="nil"/>
              <w:left w:val="nil"/>
              <w:right w:val="nil"/>
            </w:tcBorders>
            <w:shd w:val="clear" w:color="auto" w:fill="auto"/>
            <w:noWrap/>
            <w:vAlign w:val="bottom"/>
            <w:hideMark/>
          </w:tcPr>
          <w:p w14:paraId="4FC0662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right w:val="nil"/>
            </w:tcBorders>
            <w:vAlign w:val="bottom"/>
          </w:tcPr>
          <w:p w14:paraId="231AE06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4EE4A5C2" w14:textId="77777777" w:rsidTr="00BF74E8">
        <w:trPr>
          <w:trHeight w:val="258"/>
          <w:jc w:val="center"/>
        </w:trPr>
        <w:tc>
          <w:tcPr>
            <w:tcW w:w="1663" w:type="pct"/>
            <w:tcBorders>
              <w:top w:val="nil"/>
              <w:left w:val="nil"/>
              <w:bottom w:val="single" w:sz="4" w:space="0" w:color="auto"/>
              <w:right w:val="nil"/>
            </w:tcBorders>
            <w:shd w:val="clear" w:color="auto" w:fill="auto"/>
            <w:noWrap/>
            <w:vAlign w:val="bottom"/>
            <w:hideMark/>
          </w:tcPr>
          <w:p w14:paraId="4A1B7EB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FE</w:t>
            </w:r>
          </w:p>
        </w:tc>
        <w:tc>
          <w:tcPr>
            <w:tcW w:w="357" w:type="pct"/>
            <w:tcBorders>
              <w:top w:val="nil"/>
              <w:left w:val="nil"/>
              <w:bottom w:val="single" w:sz="4" w:space="0" w:color="auto"/>
              <w:right w:val="nil"/>
            </w:tcBorders>
            <w:shd w:val="clear" w:color="auto" w:fill="auto"/>
            <w:noWrap/>
            <w:vAlign w:val="bottom"/>
            <w:hideMark/>
          </w:tcPr>
          <w:p w14:paraId="1BD8AE9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bottom"/>
            <w:hideMark/>
          </w:tcPr>
          <w:p w14:paraId="62AE793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8" w:type="pct"/>
            <w:tcBorders>
              <w:top w:val="nil"/>
              <w:left w:val="nil"/>
              <w:bottom w:val="single" w:sz="4" w:space="0" w:color="auto"/>
              <w:right w:val="nil"/>
            </w:tcBorders>
            <w:shd w:val="clear" w:color="auto" w:fill="auto"/>
            <w:noWrap/>
            <w:vAlign w:val="bottom"/>
            <w:hideMark/>
          </w:tcPr>
          <w:p w14:paraId="5A6E4E0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bottom"/>
            <w:hideMark/>
          </w:tcPr>
          <w:p w14:paraId="54B49B8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bottom"/>
            <w:hideMark/>
          </w:tcPr>
          <w:p w14:paraId="2FBFE90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8" w:type="pct"/>
            <w:tcBorders>
              <w:top w:val="nil"/>
              <w:left w:val="nil"/>
              <w:bottom w:val="single" w:sz="4" w:space="0" w:color="auto"/>
              <w:right w:val="nil"/>
            </w:tcBorders>
            <w:shd w:val="clear" w:color="auto" w:fill="auto"/>
            <w:noWrap/>
            <w:vAlign w:val="bottom"/>
            <w:hideMark/>
          </w:tcPr>
          <w:p w14:paraId="705BA0F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bottom"/>
            <w:hideMark/>
          </w:tcPr>
          <w:p w14:paraId="063ADB0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8" w:type="pct"/>
            <w:tcBorders>
              <w:top w:val="nil"/>
              <w:left w:val="nil"/>
              <w:bottom w:val="single" w:sz="4" w:space="0" w:color="auto"/>
              <w:right w:val="nil"/>
            </w:tcBorders>
            <w:shd w:val="clear" w:color="auto" w:fill="auto"/>
            <w:noWrap/>
            <w:vAlign w:val="bottom"/>
            <w:hideMark/>
          </w:tcPr>
          <w:p w14:paraId="1AF1777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single" w:sz="4" w:space="0" w:color="auto"/>
              <w:right w:val="nil"/>
            </w:tcBorders>
            <w:vAlign w:val="bottom"/>
          </w:tcPr>
          <w:p w14:paraId="3C817EA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bl>
    <w:p w14:paraId="34B7DC31" w14:textId="77777777" w:rsidR="00A1322C" w:rsidRPr="00A1322C" w:rsidRDefault="00A1322C" w:rsidP="00A1322C">
      <w:pPr>
        <w:spacing w:after="0"/>
        <w:rPr>
          <w:rFonts w:ascii="Times New Roman" w:hAnsi="Times New Roman" w:cs="Times New Roman"/>
          <w:b/>
          <w:iCs/>
        </w:rPr>
      </w:pPr>
    </w:p>
    <w:p w14:paraId="0C87200A" w14:textId="59733377" w:rsidR="00A1322C" w:rsidRPr="00A1322C" w:rsidRDefault="00A1322C" w:rsidP="00A1322C">
      <w:pPr>
        <w:spacing w:after="0"/>
        <w:rPr>
          <w:rFonts w:ascii="Times New Roman" w:hAnsi="Times New Roman" w:cs="Times New Roman"/>
          <w:b/>
          <w:iCs/>
        </w:rPr>
      </w:pPr>
      <w:r w:rsidRPr="00A1322C">
        <w:rPr>
          <w:rFonts w:ascii="Times New Roman" w:hAnsi="Times New Roman" w:cs="Times New Roman"/>
          <w:b/>
          <w:iCs/>
        </w:rPr>
        <w:t xml:space="preserve">Panel E. Table </w:t>
      </w:r>
      <w:r w:rsidR="00AB0860">
        <w:rPr>
          <w:rFonts w:ascii="Times New Roman" w:hAnsi="Times New Roman" w:cs="Times New Roman"/>
          <w:b/>
          <w:iCs/>
        </w:rPr>
        <w:t>11</w:t>
      </w:r>
      <w:r w:rsidRPr="00A1322C">
        <w:rPr>
          <w:rFonts w:ascii="Times New Roman" w:hAnsi="Times New Roman" w:cs="Times New Roman"/>
          <w:b/>
          <w:iCs/>
        </w:rPr>
        <w:t xml:space="preserve"> results after including coincidental VC directors and VC-backed IPOs </w:t>
      </w:r>
    </w:p>
    <w:tbl>
      <w:tblPr>
        <w:tblW w:w="5000" w:type="pct"/>
        <w:jc w:val="center"/>
        <w:tblLook w:val="04A0" w:firstRow="1" w:lastRow="0" w:firstColumn="1" w:lastColumn="0" w:noHBand="0" w:noVBand="1"/>
      </w:tblPr>
      <w:tblGrid>
        <w:gridCol w:w="4365"/>
        <w:gridCol w:w="1026"/>
        <w:gridCol w:w="919"/>
        <w:gridCol w:w="919"/>
        <w:gridCol w:w="919"/>
        <w:gridCol w:w="919"/>
        <w:gridCol w:w="919"/>
        <w:gridCol w:w="1026"/>
        <w:gridCol w:w="922"/>
        <w:gridCol w:w="1026"/>
      </w:tblGrid>
      <w:tr w:rsidR="00A1322C" w:rsidRPr="00A1322C" w14:paraId="722B6965" w14:textId="77777777" w:rsidTr="00BF74E8">
        <w:trPr>
          <w:trHeight w:val="264"/>
          <w:jc w:val="center"/>
        </w:trPr>
        <w:tc>
          <w:tcPr>
            <w:tcW w:w="1662" w:type="pct"/>
            <w:tcBorders>
              <w:top w:val="single" w:sz="4" w:space="0" w:color="auto"/>
              <w:left w:val="nil"/>
              <w:bottom w:val="single" w:sz="4" w:space="0" w:color="auto"/>
              <w:right w:val="nil"/>
            </w:tcBorders>
            <w:shd w:val="clear" w:color="auto" w:fill="auto"/>
            <w:noWrap/>
            <w:vAlign w:val="center"/>
            <w:hideMark/>
          </w:tcPr>
          <w:p w14:paraId="36E4EA1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2939" w:type="pct"/>
            <w:gridSpan w:val="8"/>
            <w:tcBorders>
              <w:top w:val="single" w:sz="4" w:space="0" w:color="auto"/>
              <w:left w:val="nil"/>
              <w:bottom w:val="single" w:sz="4" w:space="0" w:color="auto"/>
              <w:right w:val="nil"/>
            </w:tcBorders>
            <w:shd w:val="clear" w:color="auto" w:fill="auto"/>
            <w:noWrap/>
            <w:vAlign w:val="center"/>
            <w:hideMark/>
          </w:tcPr>
          <w:p w14:paraId="06F6232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xml:space="preserve">CEO Vega </w:t>
            </w:r>
            <w:r w:rsidRPr="00A1322C">
              <w:rPr>
                <w:rFonts w:ascii="Times New Roman" w:eastAsia="Times New Roman" w:hAnsi="Times New Roman" w:cs="Times New Roman"/>
                <w:vertAlign w:val="subscript"/>
              </w:rPr>
              <w:t>t+1</w:t>
            </w:r>
          </w:p>
        </w:tc>
        <w:tc>
          <w:tcPr>
            <w:tcW w:w="398" w:type="pct"/>
            <w:tcBorders>
              <w:top w:val="single" w:sz="4" w:space="0" w:color="auto"/>
              <w:left w:val="nil"/>
              <w:bottom w:val="single" w:sz="4" w:space="0" w:color="auto"/>
              <w:right w:val="nil"/>
            </w:tcBorders>
            <w:vAlign w:val="center"/>
          </w:tcPr>
          <w:p w14:paraId="2BAEF64B"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60210CFC" w14:textId="77777777" w:rsidTr="00BF74E8">
        <w:trPr>
          <w:trHeight w:val="264"/>
          <w:jc w:val="center"/>
        </w:trPr>
        <w:tc>
          <w:tcPr>
            <w:tcW w:w="1662" w:type="pct"/>
            <w:tcBorders>
              <w:top w:val="single" w:sz="4" w:space="0" w:color="auto"/>
              <w:left w:val="nil"/>
              <w:bottom w:val="single" w:sz="4" w:space="0" w:color="auto"/>
              <w:right w:val="nil"/>
            </w:tcBorders>
            <w:shd w:val="clear" w:color="auto" w:fill="auto"/>
            <w:noWrap/>
            <w:vAlign w:val="center"/>
            <w:hideMark/>
          </w:tcPr>
          <w:p w14:paraId="067732D8"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single" w:sz="4" w:space="0" w:color="auto"/>
              <w:left w:val="nil"/>
              <w:bottom w:val="single" w:sz="4" w:space="0" w:color="auto"/>
              <w:right w:val="nil"/>
            </w:tcBorders>
            <w:shd w:val="clear" w:color="auto" w:fill="auto"/>
            <w:noWrap/>
            <w:vAlign w:val="center"/>
            <w:hideMark/>
          </w:tcPr>
          <w:p w14:paraId="25E6325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(1)</w:t>
            </w:r>
          </w:p>
        </w:tc>
        <w:tc>
          <w:tcPr>
            <w:tcW w:w="357" w:type="pct"/>
            <w:tcBorders>
              <w:top w:val="single" w:sz="4" w:space="0" w:color="auto"/>
              <w:left w:val="nil"/>
              <w:bottom w:val="single" w:sz="4" w:space="0" w:color="auto"/>
              <w:right w:val="nil"/>
            </w:tcBorders>
            <w:shd w:val="clear" w:color="auto" w:fill="auto"/>
            <w:noWrap/>
            <w:vAlign w:val="center"/>
            <w:hideMark/>
          </w:tcPr>
          <w:p w14:paraId="0B26952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(2)</w:t>
            </w:r>
          </w:p>
        </w:tc>
        <w:tc>
          <w:tcPr>
            <w:tcW w:w="357" w:type="pct"/>
            <w:tcBorders>
              <w:top w:val="single" w:sz="4" w:space="0" w:color="auto"/>
              <w:left w:val="nil"/>
              <w:bottom w:val="single" w:sz="4" w:space="0" w:color="auto"/>
              <w:right w:val="nil"/>
            </w:tcBorders>
            <w:shd w:val="clear" w:color="auto" w:fill="auto"/>
            <w:noWrap/>
            <w:vAlign w:val="center"/>
            <w:hideMark/>
          </w:tcPr>
          <w:p w14:paraId="623455E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(3)</w:t>
            </w:r>
          </w:p>
        </w:tc>
        <w:tc>
          <w:tcPr>
            <w:tcW w:w="357" w:type="pct"/>
            <w:tcBorders>
              <w:top w:val="single" w:sz="4" w:space="0" w:color="auto"/>
              <w:left w:val="nil"/>
              <w:bottom w:val="single" w:sz="4" w:space="0" w:color="auto"/>
              <w:right w:val="nil"/>
            </w:tcBorders>
            <w:shd w:val="clear" w:color="auto" w:fill="auto"/>
            <w:noWrap/>
            <w:vAlign w:val="center"/>
            <w:hideMark/>
          </w:tcPr>
          <w:p w14:paraId="0CCF5D6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(4)</w:t>
            </w:r>
          </w:p>
        </w:tc>
        <w:tc>
          <w:tcPr>
            <w:tcW w:w="357" w:type="pct"/>
            <w:tcBorders>
              <w:top w:val="single" w:sz="4" w:space="0" w:color="auto"/>
              <w:left w:val="nil"/>
              <w:bottom w:val="single" w:sz="4" w:space="0" w:color="auto"/>
              <w:right w:val="nil"/>
            </w:tcBorders>
            <w:shd w:val="clear" w:color="auto" w:fill="auto"/>
            <w:noWrap/>
            <w:vAlign w:val="center"/>
            <w:hideMark/>
          </w:tcPr>
          <w:p w14:paraId="0A3DEE0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(5)</w:t>
            </w:r>
          </w:p>
        </w:tc>
        <w:tc>
          <w:tcPr>
            <w:tcW w:w="357" w:type="pct"/>
            <w:tcBorders>
              <w:top w:val="single" w:sz="4" w:space="0" w:color="auto"/>
              <w:left w:val="nil"/>
              <w:bottom w:val="single" w:sz="4" w:space="0" w:color="auto"/>
              <w:right w:val="nil"/>
            </w:tcBorders>
            <w:shd w:val="clear" w:color="auto" w:fill="auto"/>
            <w:noWrap/>
            <w:vAlign w:val="center"/>
            <w:hideMark/>
          </w:tcPr>
          <w:p w14:paraId="04E1B80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(6)</w:t>
            </w:r>
          </w:p>
        </w:tc>
        <w:tc>
          <w:tcPr>
            <w:tcW w:w="398" w:type="pct"/>
            <w:tcBorders>
              <w:top w:val="single" w:sz="4" w:space="0" w:color="auto"/>
              <w:left w:val="nil"/>
              <w:bottom w:val="single" w:sz="4" w:space="0" w:color="auto"/>
              <w:right w:val="nil"/>
            </w:tcBorders>
            <w:shd w:val="clear" w:color="auto" w:fill="auto"/>
            <w:noWrap/>
            <w:vAlign w:val="center"/>
            <w:hideMark/>
          </w:tcPr>
          <w:p w14:paraId="625D6F1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(7)</w:t>
            </w:r>
          </w:p>
        </w:tc>
        <w:tc>
          <w:tcPr>
            <w:tcW w:w="357" w:type="pct"/>
            <w:tcBorders>
              <w:top w:val="single" w:sz="4" w:space="0" w:color="auto"/>
              <w:left w:val="nil"/>
              <w:bottom w:val="single" w:sz="4" w:space="0" w:color="auto"/>
              <w:right w:val="nil"/>
            </w:tcBorders>
            <w:shd w:val="clear" w:color="auto" w:fill="auto"/>
            <w:noWrap/>
            <w:vAlign w:val="center"/>
            <w:hideMark/>
          </w:tcPr>
          <w:p w14:paraId="357C501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(8)</w:t>
            </w:r>
          </w:p>
        </w:tc>
        <w:tc>
          <w:tcPr>
            <w:tcW w:w="398" w:type="pct"/>
            <w:tcBorders>
              <w:top w:val="single" w:sz="4" w:space="0" w:color="auto"/>
              <w:left w:val="nil"/>
              <w:bottom w:val="single" w:sz="4" w:space="0" w:color="auto"/>
              <w:right w:val="nil"/>
            </w:tcBorders>
            <w:vAlign w:val="center"/>
          </w:tcPr>
          <w:p w14:paraId="7D19C17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(9)</w:t>
            </w:r>
          </w:p>
        </w:tc>
      </w:tr>
      <w:tr w:rsidR="00A1322C" w:rsidRPr="00A1322C" w14:paraId="020A3F6D"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6EFC167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center"/>
            <w:hideMark/>
          </w:tcPr>
          <w:p w14:paraId="57F66A7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hideMark/>
          </w:tcPr>
          <w:p w14:paraId="235EF05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hideMark/>
          </w:tcPr>
          <w:p w14:paraId="0C36C0F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hideMark/>
          </w:tcPr>
          <w:p w14:paraId="2B94FC7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hideMark/>
          </w:tcPr>
          <w:p w14:paraId="0DA691C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hideMark/>
          </w:tcPr>
          <w:p w14:paraId="4A32BD9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center"/>
            <w:hideMark/>
          </w:tcPr>
          <w:p w14:paraId="179FCB8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hideMark/>
          </w:tcPr>
          <w:p w14:paraId="684EED8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vAlign w:val="center"/>
          </w:tcPr>
          <w:p w14:paraId="36FC2452"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0AD4904A"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5E2FDFB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VC Director on Comp. Committee</w:t>
            </w:r>
          </w:p>
        </w:tc>
        <w:tc>
          <w:tcPr>
            <w:tcW w:w="398" w:type="pct"/>
            <w:tcBorders>
              <w:top w:val="nil"/>
              <w:left w:val="nil"/>
              <w:bottom w:val="nil"/>
              <w:right w:val="nil"/>
            </w:tcBorders>
            <w:shd w:val="clear" w:color="auto" w:fill="auto"/>
            <w:noWrap/>
            <w:vAlign w:val="bottom"/>
            <w:hideMark/>
          </w:tcPr>
          <w:p w14:paraId="6DA61BE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0.108</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1889C5D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787776E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1A18BBA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0.106</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41E2EF5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3A0402D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46EDDB1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0.111</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2DFA7A7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vAlign w:val="bottom"/>
          </w:tcPr>
          <w:p w14:paraId="7D38E5C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04706F13"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17B01DF5" w14:textId="77777777" w:rsidR="00A1322C" w:rsidRPr="00A1322C" w:rsidRDefault="00A1322C" w:rsidP="00BF74E8">
            <w:pPr>
              <w:spacing w:after="0" w:line="240" w:lineRule="auto"/>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5A7A06E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(2.595)</w:t>
            </w:r>
          </w:p>
        </w:tc>
        <w:tc>
          <w:tcPr>
            <w:tcW w:w="357" w:type="pct"/>
            <w:tcBorders>
              <w:top w:val="nil"/>
              <w:left w:val="nil"/>
              <w:bottom w:val="nil"/>
              <w:right w:val="nil"/>
            </w:tcBorders>
            <w:shd w:val="clear" w:color="auto" w:fill="auto"/>
            <w:noWrap/>
            <w:vAlign w:val="bottom"/>
            <w:hideMark/>
          </w:tcPr>
          <w:p w14:paraId="166705D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0958A92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295D398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(2.525)</w:t>
            </w:r>
          </w:p>
        </w:tc>
        <w:tc>
          <w:tcPr>
            <w:tcW w:w="357" w:type="pct"/>
            <w:tcBorders>
              <w:top w:val="nil"/>
              <w:left w:val="nil"/>
              <w:bottom w:val="nil"/>
              <w:right w:val="nil"/>
            </w:tcBorders>
            <w:shd w:val="clear" w:color="auto" w:fill="auto"/>
            <w:noWrap/>
            <w:vAlign w:val="bottom"/>
            <w:hideMark/>
          </w:tcPr>
          <w:p w14:paraId="787477A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272062A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2075275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(2.640)</w:t>
            </w:r>
          </w:p>
        </w:tc>
        <w:tc>
          <w:tcPr>
            <w:tcW w:w="357" w:type="pct"/>
            <w:tcBorders>
              <w:top w:val="nil"/>
              <w:left w:val="nil"/>
              <w:bottom w:val="nil"/>
              <w:right w:val="nil"/>
            </w:tcBorders>
            <w:shd w:val="clear" w:color="auto" w:fill="auto"/>
            <w:noWrap/>
            <w:vAlign w:val="bottom"/>
            <w:hideMark/>
          </w:tcPr>
          <w:p w14:paraId="4972EE7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vAlign w:val="bottom"/>
          </w:tcPr>
          <w:p w14:paraId="5932944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7DDED922"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6861CD3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Number of VC Directors on Comp. Committee</w:t>
            </w:r>
          </w:p>
        </w:tc>
        <w:tc>
          <w:tcPr>
            <w:tcW w:w="398" w:type="pct"/>
            <w:tcBorders>
              <w:top w:val="nil"/>
              <w:left w:val="nil"/>
              <w:bottom w:val="nil"/>
              <w:right w:val="nil"/>
            </w:tcBorders>
            <w:shd w:val="clear" w:color="auto" w:fill="auto"/>
            <w:noWrap/>
            <w:vAlign w:val="bottom"/>
            <w:hideMark/>
          </w:tcPr>
          <w:p w14:paraId="0B0BBD3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5C66737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0.089</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61698F6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29B01C9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6445BE7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0.089</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62A8035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6294F7F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07F9DD5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0.093</w:t>
            </w:r>
            <w:r w:rsidRPr="00A1322C">
              <w:rPr>
                <w:rFonts w:ascii="Times New Roman" w:hAnsi="Times New Roman" w:cs="Times New Roman"/>
                <w:vertAlign w:val="superscript"/>
              </w:rPr>
              <w:t>**</w:t>
            </w:r>
          </w:p>
        </w:tc>
        <w:tc>
          <w:tcPr>
            <w:tcW w:w="398" w:type="pct"/>
            <w:tcBorders>
              <w:top w:val="nil"/>
              <w:left w:val="nil"/>
              <w:bottom w:val="nil"/>
              <w:right w:val="nil"/>
            </w:tcBorders>
            <w:vAlign w:val="bottom"/>
          </w:tcPr>
          <w:p w14:paraId="17ADB3F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2F87B71F"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693CE097" w14:textId="77777777" w:rsidR="00A1322C" w:rsidRPr="00A1322C" w:rsidRDefault="00A1322C" w:rsidP="00BF74E8">
            <w:pPr>
              <w:spacing w:after="0" w:line="240" w:lineRule="auto"/>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5F80E8C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6F6F180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(2.367)</w:t>
            </w:r>
          </w:p>
        </w:tc>
        <w:tc>
          <w:tcPr>
            <w:tcW w:w="357" w:type="pct"/>
            <w:tcBorders>
              <w:top w:val="nil"/>
              <w:left w:val="nil"/>
              <w:bottom w:val="nil"/>
              <w:right w:val="nil"/>
            </w:tcBorders>
            <w:shd w:val="clear" w:color="auto" w:fill="auto"/>
            <w:noWrap/>
            <w:vAlign w:val="bottom"/>
            <w:hideMark/>
          </w:tcPr>
          <w:p w14:paraId="13F9701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634D774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2DE5814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(2.340)</w:t>
            </w:r>
          </w:p>
        </w:tc>
        <w:tc>
          <w:tcPr>
            <w:tcW w:w="357" w:type="pct"/>
            <w:tcBorders>
              <w:top w:val="nil"/>
              <w:left w:val="nil"/>
              <w:bottom w:val="nil"/>
              <w:right w:val="nil"/>
            </w:tcBorders>
            <w:shd w:val="clear" w:color="auto" w:fill="auto"/>
            <w:noWrap/>
            <w:vAlign w:val="bottom"/>
            <w:hideMark/>
          </w:tcPr>
          <w:p w14:paraId="589CB01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0E1C70D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7422E0E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(2.506)</w:t>
            </w:r>
          </w:p>
        </w:tc>
        <w:tc>
          <w:tcPr>
            <w:tcW w:w="398" w:type="pct"/>
            <w:tcBorders>
              <w:top w:val="nil"/>
              <w:left w:val="nil"/>
              <w:bottom w:val="nil"/>
              <w:right w:val="nil"/>
            </w:tcBorders>
            <w:vAlign w:val="bottom"/>
          </w:tcPr>
          <w:p w14:paraId="791B834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19158522"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0488FE0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VC Director on Comp. Committee</w:t>
            </w:r>
          </w:p>
        </w:tc>
        <w:tc>
          <w:tcPr>
            <w:tcW w:w="398" w:type="pct"/>
            <w:tcBorders>
              <w:top w:val="nil"/>
              <w:left w:val="nil"/>
              <w:bottom w:val="nil"/>
              <w:right w:val="nil"/>
            </w:tcBorders>
            <w:shd w:val="clear" w:color="auto" w:fill="auto"/>
            <w:noWrap/>
            <w:vAlign w:val="bottom"/>
            <w:hideMark/>
          </w:tcPr>
          <w:p w14:paraId="1685026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07B99F9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772CB8A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0.293</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09B4B31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74482E4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10247CB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0.292</w:t>
            </w:r>
            <w:r w:rsidRPr="00A1322C">
              <w:rPr>
                <w:rFonts w:ascii="Times New Roman" w:hAnsi="Times New Roman" w:cs="Times New Roman"/>
                <w:vertAlign w:val="superscript"/>
              </w:rPr>
              <w:t>**</w:t>
            </w:r>
          </w:p>
        </w:tc>
        <w:tc>
          <w:tcPr>
            <w:tcW w:w="398" w:type="pct"/>
            <w:tcBorders>
              <w:top w:val="nil"/>
              <w:left w:val="nil"/>
              <w:bottom w:val="nil"/>
              <w:right w:val="nil"/>
            </w:tcBorders>
            <w:shd w:val="clear" w:color="auto" w:fill="auto"/>
            <w:noWrap/>
            <w:vAlign w:val="bottom"/>
            <w:hideMark/>
          </w:tcPr>
          <w:p w14:paraId="62D0419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6A70BC3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vAlign w:val="bottom"/>
          </w:tcPr>
          <w:p w14:paraId="01F1173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0.299</w:t>
            </w:r>
            <w:r w:rsidRPr="00A1322C">
              <w:rPr>
                <w:rFonts w:ascii="Times New Roman" w:hAnsi="Times New Roman" w:cs="Times New Roman"/>
                <w:vertAlign w:val="superscript"/>
              </w:rPr>
              <w:t>***</w:t>
            </w:r>
          </w:p>
        </w:tc>
      </w:tr>
      <w:tr w:rsidR="00A1322C" w:rsidRPr="00A1322C" w14:paraId="670DFE53"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69A13A80" w14:textId="77777777" w:rsidR="00A1322C" w:rsidRPr="00A1322C" w:rsidRDefault="00A1322C" w:rsidP="00BF74E8">
            <w:pPr>
              <w:spacing w:after="0" w:line="240" w:lineRule="auto"/>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hideMark/>
          </w:tcPr>
          <w:p w14:paraId="694E267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7626F85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5011787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(2.537)</w:t>
            </w:r>
          </w:p>
        </w:tc>
        <w:tc>
          <w:tcPr>
            <w:tcW w:w="357" w:type="pct"/>
            <w:tcBorders>
              <w:top w:val="nil"/>
              <w:left w:val="nil"/>
              <w:bottom w:val="nil"/>
              <w:right w:val="nil"/>
            </w:tcBorders>
            <w:shd w:val="clear" w:color="auto" w:fill="auto"/>
            <w:noWrap/>
            <w:vAlign w:val="bottom"/>
            <w:hideMark/>
          </w:tcPr>
          <w:p w14:paraId="4947783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55DBFA5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7320FC4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(2.507)</w:t>
            </w:r>
          </w:p>
        </w:tc>
        <w:tc>
          <w:tcPr>
            <w:tcW w:w="398" w:type="pct"/>
            <w:tcBorders>
              <w:top w:val="nil"/>
              <w:left w:val="nil"/>
              <w:bottom w:val="nil"/>
              <w:right w:val="nil"/>
            </w:tcBorders>
            <w:shd w:val="clear" w:color="auto" w:fill="auto"/>
            <w:noWrap/>
            <w:vAlign w:val="bottom"/>
            <w:hideMark/>
          </w:tcPr>
          <w:p w14:paraId="537B33F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3885747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vAlign w:val="bottom"/>
          </w:tcPr>
          <w:p w14:paraId="72D16B4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(2.591)</w:t>
            </w:r>
          </w:p>
        </w:tc>
      </w:tr>
      <w:tr w:rsidR="00A1322C" w:rsidRPr="00A1322C" w14:paraId="4558BFB1" w14:textId="77777777" w:rsidTr="00BF74E8">
        <w:trPr>
          <w:trHeight w:val="264"/>
          <w:jc w:val="center"/>
        </w:trPr>
        <w:tc>
          <w:tcPr>
            <w:tcW w:w="1662" w:type="pct"/>
            <w:tcBorders>
              <w:top w:val="nil"/>
              <w:left w:val="nil"/>
              <w:bottom w:val="nil"/>
              <w:right w:val="nil"/>
            </w:tcBorders>
            <w:shd w:val="clear" w:color="auto" w:fill="auto"/>
            <w:noWrap/>
            <w:vAlign w:val="center"/>
          </w:tcPr>
          <w:p w14:paraId="1EE2AD84" w14:textId="77777777" w:rsidR="00A1322C" w:rsidRPr="00A1322C" w:rsidRDefault="00A1322C" w:rsidP="00BF74E8">
            <w:pPr>
              <w:spacing w:after="0" w:line="240" w:lineRule="auto"/>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center"/>
          </w:tcPr>
          <w:p w14:paraId="792761F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tcPr>
          <w:p w14:paraId="76E71A39"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tcPr>
          <w:p w14:paraId="1AE5EB87"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tcPr>
          <w:p w14:paraId="01896666"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tcPr>
          <w:p w14:paraId="0F2A0E0E"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tcPr>
          <w:p w14:paraId="5B69EF0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center"/>
          </w:tcPr>
          <w:p w14:paraId="0A02B60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center"/>
          </w:tcPr>
          <w:p w14:paraId="250DA5E6"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vAlign w:val="center"/>
          </w:tcPr>
          <w:p w14:paraId="17A2385B"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46D88158" w14:textId="77777777" w:rsidTr="00BF74E8">
        <w:trPr>
          <w:trHeight w:val="264"/>
          <w:jc w:val="center"/>
        </w:trPr>
        <w:tc>
          <w:tcPr>
            <w:tcW w:w="1662" w:type="pct"/>
            <w:tcBorders>
              <w:top w:val="nil"/>
              <w:left w:val="nil"/>
              <w:bottom w:val="nil"/>
              <w:right w:val="nil"/>
            </w:tcBorders>
            <w:shd w:val="clear" w:color="auto" w:fill="auto"/>
            <w:noWrap/>
            <w:vAlign w:val="center"/>
            <w:hideMark/>
          </w:tcPr>
          <w:p w14:paraId="78BED1D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Baseline Controls</w:t>
            </w:r>
          </w:p>
        </w:tc>
        <w:tc>
          <w:tcPr>
            <w:tcW w:w="398" w:type="pct"/>
            <w:tcBorders>
              <w:top w:val="nil"/>
              <w:left w:val="nil"/>
              <w:bottom w:val="nil"/>
              <w:right w:val="nil"/>
            </w:tcBorders>
            <w:shd w:val="clear" w:color="auto" w:fill="auto"/>
            <w:noWrap/>
            <w:vAlign w:val="center"/>
            <w:hideMark/>
          </w:tcPr>
          <w:p w14:paraId="4B84746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hideMark/>
          </w:tcPr>
          <w:p w14:paraId="33726AD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hideMark/>
          </w:tcPr>
          <w:p w14:paraId="477A52C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hideMark/>
          </w:tcPr>
          <w:p w14:paraId="3AC6D33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hideMark/>
          </w:tcPr>
          <w:p w14:paraId="78A0E76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hideMark/>
          </w:tcPr>
          <w:p w14:paraId="4FDA23C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shd w:val="clear" w:color="auto" w:fill="auto"/>
            <w:noWrap/>
            <w:vAlign w:val="center"/>
            <w:hideMark/>
          </w:tcPr>
          <w:p w14:paraId="7E9B362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hideMark/>
          </w:tcPr>
          <w:p w14:paraId="237A2E9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vAlign w:val="center"/>
          </w:tcPr>
          <w:p w14:paraId="215B4E5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54BE92CF" w14:textId="77777777" w:rsidTr="00BF74E8">
        <w:trPr>
          <w:trHeight w:val="264"/>
          <w:jc w:val="center"/>
        </w:trPr>
        <w:tc>
          <w:tcPr>
            <w:tcW w:w="1662" w:type="pct"/>
            <w:tcBorders>
              <w:top w:val="nil"/>
              <w:left w:val="nil"/>
              <w:bottom w:val="nil"/>
              <w:right w:val="nil"/>
            </w:tcBorders>
            <w:shd w:val="clear" w:color="auto" w:fill="auto"/>
            <w:noWrap/>
            <w:vAlign w:val="center"/>
          </w:tcPr>
          <w:p w14:paraId="7AE6F9D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Controls</w:t>
            </w:r>
          </w:p>
        </w:tc>
        <w:tc>
          <w:tcPr>
            <w:tcW w:w="398" w:type="pct"/>
            <w:tcBorders>
              <w:top w:val="nil"/>
              <w:left w:val="nil"/>
              <w:bottom w:val="nil"/>
              <w:right w:val="nil"/>
            </w:tcBorders>
            <w:shd w:val="clear" w:color="auto" w:fill="auto"/>
            <w:noWrap/>
            <w:vAlign w:val="center"/>
          </w:tcPr>
          <w:p w14:paraId="0A0B840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nil"/>
              <w:right w:val="nil"/>
            </w:tcBorders>
            <w:shd w:val="clear" w:color="auto" w:fill="auto"/>
            <w:noWrap/>
            <w:vAlign w:val="center"/>
          </w:tcPr>
          <w:p w14:paraId="76D4A8A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nil"/>
              <w:right w:val="nil"/>
            </w:tcBorders>
            <w:shd w:val="clear" w:color="auto" w:fill="auto"/>
            <w:noWrap/>
            <w:vAlign w:val="center"/>
          </w:tcPr>
          <w:p w14:paraId="5756092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nil"/>
              <w:right w:val="nil"/>
            </w:tcBorders>
            <w:shd w:val="clear" w:color="auto" w:fill="auto"/>
            <w:noWrap/>
            <w:vAlign w:val="center"/>
          </w:tcPr>
          <w:p w14:paraId="1AA9B69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tcPr>
          <w:p w14:paraId="7BCDC89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tcPr>
          <w:p w14:paraId="20963D7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shd w:val="clear" w:color="auto" w:fill="auto"/>
            <w:noWrap/>
            <w:vAlign w:val="center"/>
          </w:tcPr>
          <w:p w14:paraId="3EC1305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nil"/>
              <w:right w:val="nil"/>
            </w:tcBorders>
            <w:shd w:val="clear" w:color="auto" w:fill="auto"/>
            <w:noWrap/>
            <w:vAlign w:val="center"/>
          </w:tcPr>
          <w:p w14:paraId="146823D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8" w:type="pct"/>
            <w:tcBorders>
              <w:top w:val="nil"/>
              <w:left w:val="nil"/>
              <w:bottom w:val="nil"/>
              <w:right w:val="nil"/>
            </w:tcBorders>
            <w:vAlign w:val="center"/>
          </w:tcPr>
          <w:p w14:paraId="7A34C03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r>
      <w:tr w:rsidR="00A1322C" w:rsidRPr="00A1322C" w14:paraId="6CE25FA8" w14:textId="77777777" w:rsidTr="00BF74E8">
        <w:trPr>
          <w:trHeight w:val="264"/>
          <w:jc w:val="center"/>
        </w:trPr>
        <w:tc>
          <w:tcPr>
            <w:tcW w:w="1662" w:type="pct"/>
            <w:tcBorders>
              <w:top w:val="nil"/>
              <w:left w:val="nil"/>
              <w:right w:val="nil"/>
            </w:tcBorders>
            <w:shd w:val="clear" w:color="auto" w:fill="auto"/>
            <w:noWrap/>
            <w:vAlign w:val="center"/>
            <w:hideMark/>
          </w:tcPr>
          <w:p w14:paraId="2E12FC3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lastRenderedPageBreak/>
              <w:t>Observations</w:t>
            </w:r>
          </w:p>
        </w:tc>
        <w:tc>
          <w:tcPr>
            <w:tcW w:w="398" w:type="pct"/>
            <w:tcBorders>
              <w:top w:val="nil"/>
              <w:left w:val="nil"/>
              <w:right w:val="nil"/>
            </w:tcBorders>
            <w:shd w:val="clear" w:color="auto" w:fill="auto"/>
            <w:noWrap/>
            <w:vAlign w:val="bottom"/>
            <w:hideMark/>
          </w:tcPr>
          <w:p w14:paraId="2962D53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11,542</w:t>
            </w:r>
          </w:p>
        </w:tc>
        <w:tc>
          <w:tcPr>
            <w:tcW w:w="357" w:type="pct"/>
            <w:tcBorders>
              <w:top w:val="nil"/>
              <w:left w:val="nil"/>
              <w:right w:val="nil"/>
            </w:tcBorders>
            <w:shd w:val="clear" w:color="auto" w:fill="auto"/>
            <w:noWrap/>
            <w:vAlign w:val="bottom"/>
            <w:hideMark/>
          </w:tcPr>
          <w:p w14:paraId="4F99CBB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11,542</w:t>
            </w:r>
          </w:p>
        </w:tc>
        <w:tc>
          <w:tcPr>
            <w:tcW w:w="357" w:type="pct"/>
            <w:tcBorders>
              <w:top w:val="nil"/>
              <w:left w:val="nil"/>
              <w:right w:val="nil"/>
            </w:tcBorders>
            <w:shd w:val="clear" w:color="auto" w:fill="auto"/>
            <w:noWrap/>
            <w:vAlign w:val="bottom"/>
            <w:hideMark/>
          </w:tcPr>
          <w:p w14:paraId="5A29CCB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11,542</w:t>
            </w:r>
          </w:p>
        </w:tc>
        <w:tc>
          <w:tcPr>
            <w:tcW w:w="357" w:type="pct"/>
            <w:tcBorders>
              <w:top w:val="nil"/>
              <w:left w:val="nil"/>
              <w:right w:val="nil"/>
            </w:tcBorders>
            <w:shd w:val="clear" w:color="auto" w:fill="auto"/>
            <w:noWrap/>
            <w:vAlign w:val="bottom"/>
            <w:hideMark/>
          </w:tcPr>
          <w:p w14:paraId="109EF45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c>
          <w:tcPr>
            <w:tcW w:w="357" w:type="pct"/>
            <w:tcBorders>
              <w:top w:val="nil"/>
              <w:left w:val="nil"/>
              <w:right w:val="nil"/>
            </w:tcBorders>
            <w:shd w:val="clear" w:color="auto" w:fill="auto"/>
            <w:noWrap/>
            <w:vAlign w:val="bottom"/>
            <w:hideMark/>
          </w:tcPr>
          <w:p w14:paraId="3D0FF35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c>
          <w:tcPr>
            <w:tcW w:w="357" w:type="pct"/>
            <w:tcBorders>
              <w:top w:val="nil"/>
              <w:left w:val="nil"/>
              <w:right w:val="nil"/>
            </w:tcBorders>
            <w:shd w:val="clear" w:color="auto" w:fill="auto"/>
            <w:noWrap/>
            <w:vAlign w:val="bottom"/>
            <w:hideMark/>
          </w:tcPr>
          <w:p w14:paraId="27F611C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c>
          <w:tcPr>
            <w:tcW w:w="398" w:type="pct"/>
            <w:tcBorders>
              <w:top w:val="nil"/>
              <w:left w:val="nil"/>
              <w:right w:val="nil"/>
            </w:tcBorders>
            <w:shd w:val="clear" w:color="auto" w:fill="auto"/>
            <w:noWrap/>
            <w:vAlign w:val="bottom"/>
            <w:hideMark/>
          </w:tcPr>
          <w:p w14:paraId="26144D8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c>
          <w:tcPr>
            <w:tcW w:w="357" w:type="pct"/>
            <w:tcBorders>
              <w:top w:val="nil"/>
              <w:left w:val="nil"/>
              <w:right w:val="nil"/>
            </w:tcBorders>
            <w:shd w:val="clear" w:color="auto" w:fill="auto"/>
            <w:noWrap/>
            <w:vAlign w:val="bottom"/>
            <w:hideMark/>
          </w:tcPr>
          <w:p w14:paraId="73EF8FF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c>
          <w:tcPr>
            <w:tcW w:w="398" w:type="pct"/>
            <w:tcBorders>
              <w:top w:val="nil"/>
              <w:left w:val="nil"/>
              <w:right w:val="nil"/>
            </w:tcBorders>
            <w:vAlign w:val="bottom"/>
          </w:tcPr>
          <w:p w14:paraId="4872884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11,378</w:t>
            </w:r>
          </w:p>
        </w:tc>
      </w:tr>
      <w:tr w:rsidR="00A1322C" w:rsidRPr="00A1322C" w14:paraId="4E682FD8" w14:textId="77777777" w:rsidTr="00BF74E8">
        <w:trPr>
          <w:trHeight w:val="264"/>
          <w:jc w:val="center"/>
        </w:trPr>
        <w:tc>
          <w:tcPr>
            <w:tcW w:w="1662" w:type="pct"/>
            <w:tcBorders>
              <w:top w:val="nil"/>
              <w:left w:val="nil"/>
              <w:right w:val="nil"/>
            </w:tcBorders>
            <w:shd w:val="clear" w:color="auto" w:fill="auto"/>
            <w:noWrap/>
            <w:vAlign w:val="center"/>
            <w:hideMark/>
          </w:tcPr>
          <w:p w14:paraId="437CB0C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Adjusted R-squared</w:t>
            </w:r>
          </w:p>
        </w:tc>
        <w:tc>
          <w:tcPr>
            <w:tcW w:w="398" w:type="pct"/>
            <w:tcBorders>
              <w:top w:val="nil"/>
              <w:left w:val="nil"/>
              <w:right w:val="nil"/>
            </w:tcBorders>
            <w:shd w:val="clear" w:color="auto" w:fill="auto"/>
            <w:noWrap/>
            <w:vAlign w:val="bottom"/>
            <w:hideMark/>
          </w:tcPr>
          <w:p w14:paraId="2195DEB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0.515</w:t>
            </w:r>
          </w:p>
        </w:tc>
        <w:tc>
          <w:tcPr>
            <w:tcW w:w="357" w:type="pct"/>
            <w:tcBorders>
              <w:top w:val="nil"/>
              <w:left w:val="nil"/>
              <w:right w:val="nil"/>
            </w:tcBorders>
            <w:shd w:val="clear" w:color="auto" w:fill="auto"/>
            <w:noWrap/>
            <w:vAlign w:val="bottom"/>
            <w:hideMark/>
          </w:tcPr>
          <w:p w14:paraId="0D8DDCF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0.515</w:t>
            </w:r>
          </w:p>
        </w:tc>
        <w:tc>
          <w:tcPr>
            <w:tcW w:w="357" w:type="pct"/>
            <w:tcBorders>
              <w:top w:val="nil"/>
              <w:left w:val="nil"/>
              <w:right w:val="nil"/>
            </w:tcBorders>
            <w:shd w:val="clear" w:color="auto" w:fill="auto"/>
            <w:noWrap/>
            <w:vAlign w:val="bottom"/>
            <w:hideMark/>
          </w:tcPr>
          <w:p w14:paraId="166291F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0.515</w:t>
            </w:r>
          </w:p>
        </w:tc>
        <w:tc>
          <w:tcPr>
            <w:tcW w:w="357" w:type="pct"/>
            <w:tcBorders>
              <w:top w:val="nil"/>
              <w:left w:val="nil"/>
              <w:right w:val="nil"/>
            </w:tcBorders>
            <w:shd w:val="clear" w:color="auto" w:fill="auto"/>
            <w:noWrap/>
            <w:vAlign w:val="bottom"/>
            <w:hideMark/>
          </w:tcPr>
          <w:p w14:paraId="5E86D7A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0.513</w:t>
            </w:r>
          </w:p>
        </w:tc>
        <w:tc>
          <w:tcPr>
            <w:tcW w:w="357" w:type="pct"/>
            <w:tcBorders>
              <w:top w:val="nil"/>
              <w:left w:val="nil"/>
              <w:right w:val="nil"/>
            </w:tcBorders>
            <w:shd w:val="clear" w:color="auto" w:fill="auto"/>
            <w:noWrap/>
            <w:vAlign w:val="bottom"/>
            <w:hideMark/>
          </w:tcPr>
          <w:p w14:paraId="760CAFA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0.513</w:t>
            </w:r>
          </w:p>
        </w:tc>
        <w:tc>
          <w:tcPr>
            <w:tcW w:w="357" w:type="pct"/>
            <w:tcBorders>
              <w:top w:val="nil"/>
              <w:left w:val="nil"/>
              <w:right w:val="nil"/>
            </w:tcBorders>
            <w:shd w:val="clear" w:color="auto" w:fill="auto"/>
            <w:noWrap/>
            <w:vAlign w:val="bottom"/>
            <w:hideMark/>
          </w:tcPr>
          <w:p w14:paraId="5FBAC4F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0.513</w:t>
            </w:r>
          </w:p>
        </w:tc>
        <w:tc>
          <w:tcPr>
            <w:tcW w:w="398" w:type="pct"/>
            <w:tcBorders>
              <w:top w:val="nil"/>
              <w:left w:val="nil"/>
              <w:right w:val="nil"/>
            </w:tcBorders>
            <w:shd w:val="clear" w:color="auto" w:fill="auto"/>
            <w:noWrap/>
            <w:vAlign w:val="bottom"/>
            <w:hideMark/>
          </w:tcPr>
          <w:p w14:paraId="1B24614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0.514</w:t>
            </w:r>
          </w:p>
        </w:tc>
        <w:tc>
          <w:tcPr>
            <w:tcW w:w="357" w:type="pct"/>
            <w:tcBorders>
              <w:top w:val="nil"/>
              <w:left w:val="nil"/>
              <w:right w:val="nil"/>
            </w:tcBorders>
            <w:shd w:val="clear" w:color="auto" w:fill="auto"/>
            <w:noWrap/>
            <w:vAlign w:val="bottom"/>
            <w:hideMark/>
          </w:tcPr>
          <w:p w14:paraId="5DB39C5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0.514</w:t>
            </w:r>
          </w:p>
        </w:tc>
        <w:tc>
          <w:tcPr>
            <w:tcW w:w="398" w:type="pct"/>
            <w:tcBorders>
              <w:top w:val="nil"/>
              <w:left w:val="nil"/>
              <w:right w:val="nil"/>
            </w:tcBorders>
            <w:vAlign w:val="bottom"/>
          </w:tcPr>
          <w:p w14:paraId="4E8138A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0.514</w:t>
            </w:r>
          </w:p>
        </w:tc>
      </w:tr>
      <w:tr w:rsidR="00A1322C" w:rsidRPr="00A1322C" w14:paraId="15765072" w14:textId="77777777" w:rsidTr="00BF74E8">
        <w:trPr>
          <w:trHeight w:val="264"/>
          <w:jc w:val="center"/>
        </w:trPr>
        <w:tc>
          <w:tcPr>
            <w:tcW w:w="1662" w:type="pct"/>
            <w:tcBorders>
              <w:left w:val="nil"/>
              <w:bottom w:val="nil"/>
              <w:right w:val="nil"/>
            </w:tcBorders>
            <w:shd w:val="clear" w:color="auto" w:fill="auto"/>
            <w:noWrap/>
            <w:vAlign w:val="center"/>
            <w:hideMark/>
          </w:tcPr>
          <w:p w14:paraId="0E0059F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Industry FE</w:t>
            </w:r>
          </w:p>
        </w:tc>
        <w:tc>
          <w:tcPr>
            <w:tcW w:w="398" w:type="pct"/>
            <w:tcBorders>
              <w:left w:val="nil"/>
              <w:bottom w:val="nil"/>
              <w:right w:val="nil"/>
            </w:tcBorders>
            <w:shd w:val="clear" w:color="auto" w:fill="auto"/>
            <w:noWrap/>
            <w:vAlign w:val="center"/>
            <w:hideMark/>
          </w:tcPr>
          <w:p w14:paraId="3E894E0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center"/>
            <w:hideMark/>
          </w:tcPr>
          <w:p w14:paraId="3483137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center"/>
            <w:hideMark/>
          </w:tcPr>
          <w:p w14:paraId="238ED3E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center"/>
            <w:hideMark/>
          </w:tcPr>
          <w:p w14:paraId="3963778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center"/>
            <w:hideMark/>
          </w:tcPr>
          <w:p w14:paraId="37ECEAC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center"/>
            <w:hideMark/>
          </w:tcPr>
          <w:p w14:paraId="16F8B13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left w:val="nil"/>
              <w:bottom w:val="nil"/>
              <w:right w:val="nil"/>
            </w:tcBorders>
            <w:shd w:val="clear" w:color="auto" w:fill="auto"/>
            <w:noWrap/>
            <w:vAlign w:val="center"/>
            <w:hideMark/>
          </w:tcPr>
          <w:p w14:paraId="5DB420D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center"/>
            <w:hideMark/>
          </w:tcPr>
          <w:p w14:paraId="625BB97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left w:val="nil"/>
              <w:bottom w:val="nil"/>
              <w:right w:val="nil"/>
            </w:tcBorders>
            <w:vAlign w:val="center"/>
          </w:tcPr>
          <w:p w14:paraId="73E78F6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690EEE5E" w14:textId="77777777" w:rsidTr="00BF74E8">
        <w:trPr>
          <w:trHeight w:val="264"/>
          <w:jc w:val="center"/>
        </w:trPr>
        <w:tc>
          <w:tcPr>
            <w:tcW w:w="1662" w:type="pct"/>
            <w:tcBorders>
              <w:top w:val="nil"/>
              <w:left w:val="nil"/>
              <w:right w:val="nil"/>
            </w:tcBorders>
            <w:shd w:val="clear" w:color="auto" w:fill="auto"/>
            <w:noWrap/>
            <w:vAlign w:val="center"/>
            <w:hideMark/>
          </w:tcPr>
          <w:p w14:paraId="76F8E50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Year FE</w:t>
            </w:r>
          </w:p>
        </w:tc>
        <w:tc>
          <w:tcPr>
            <w:tcW w:w="398" w:type="pct"/>
            <w:tcBorders>
              <w:top w:val="nil"/>
              <w:left w:val="nil"/>
              <w:right w:val="nil"/>
            </w:tcBorders>
            <w:shd w:val="clear" w:color="auto" w:fill="auto"/>
            <w:noWrap/>
            <w:vAlign w:val="center"/>
            <w:hideMark/>
          </w:tcPr>
          <w:p w14:paraId="45771F8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center"/>
            <w:hideMark/>
          </w:tcPr>
          <w:p w14:paraId="06022E2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center"/>
            <w:hideMark/>
          </w:tcPr>
          <w:p w14:paraId="1CB258E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center"/>
            <w:hideMark/>
          </w:tcPr>
          <w:p w14:paraId="0109669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center"/>
            <w:hideMark/>
          </w:tcPr>
          <w:p w14:paraId="60B286E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center"/>
            <w:hideMark/>
          </w:tcPr>
          <w:p w14:paraId="3BEF0F8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right w:val="nil"/>
            </w:tcBorders>
            <w:shd w:val="clear" w:color="auto" w:fill="auto"/>
            <w:noWrap/>
            <w:vAlign w:val="center"/>
            <w:hideMark/>
          </w:tcPr>
          <w:p w14:paraId="5D33CD1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center"/>
            <w:hideMark/>
          </w:tcPr>
          <w:p w14:paraId="2750C34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right w:val="nil"/>
            </w:tcBorders>
            <w:vAlign w:val="center"/>
          </w:tcPr>
          <w:p w14:paraId="60604A4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70D8CF08" w14:textId="77777777" w:rsidTr="00BF74E8">
        <w:trPr>
          <w:trHeight w:val="264"/>
          <w:jc w:val="center"/>
        </w:trPr>
        <w:tc>
          <w:tcPr>
            <w:tcW w:w="1662" w:type="pct"/>
            <w:tcBorders>
              <w:top w:val="nil"/>
              <w:left w:val="nil"/>
              <w:bottom w:val="single" w:sz="4" w:space="0" w:color="auto"/>
              <w:right w:val="nil"/>
            </w:tcBorders>
            <w:shd w:val="clear" w:color="auto" w:fill="auto"/>
            <w:noWrap/>
            <w:vAlign w:val="center"/>
            <w:hideMark/>
          </w:tcPr>
          <w:p w14:paraId="7CDB852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FE</w:t>
            </w:r>
          </w:p>
        </w:tc>
        <w:tc>
          <w:tcPr>
            <w:tcW w:w="398" w:type="pct"/>
            <w:tcBorders>
              <w:top w:val="nil"/>
              <w:left w:val="nil"/>
              <w:bottom w:val="single" w:sz="4" w:space="0" w:color="auto"/>
              <w:right w:val="nil"/>
            </w:tcBorders>
            <w:shd w:val="clear" w:color="auto" w:fill="auto"/>
            <w:noWrap/>
            <w:vAlign w:val="center"/>
            <w:hideMark/>
          </w:tcPr>
          <w:p w14:paraId="0C9036C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center"/>
            <w:hideMark/>
          </w:tcPr>
          <w:p w14:paraId="13927C3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center"/>
            <w:hideMark/>
          </w:tcPr>
          <w:p w14:paraId="75B2F5A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center"/>
            <w:hideMark/>
          </w:tcPr>
          <w:p w14:paraId="6D862A8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center"/>
            <w:hideMark/>
          </w:tcPr>
          <w:p w14:paraId="4F1A85C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center"/>
            <w:hideMark/>
          </w:tcPr>
          <w:p w14:paraId="478B5CE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8" w:type="pct"/>
            <w:tcBorders>
              <w:top w:val="nil"/>
              <w:left w:val="nil"/>
              <w:bottom w:val="single" w:sz="4" w:space="0" w:color="auto"/>
              <w:right w:val="nil"/>
            </w:tcBorders>
            <w:shd w:val="clear" w:color="auto" w:fill="auto"/>
            <w:noWrap/>
            <w:vAlign w:val="center"/>
            <w:hideMark/>
          </w:tcPr>
          <w:p w14:paraId="48776DB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single" w:sz="4" w:space="0" w:color="auto"/>
              <w:right w:val="nil"/>
            </w:tcBorders>
            <w:shd w:val="clear" w:color="auto" w:fill="auto"/>
            <w:noWrap/>
            <w:vAlign w:val="center"/>
            <w:hideMark/>
          </w:tcPr>
          <w:p w14:paraId="28BA06D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single" w:sz="4" w:space="0" w:color="auto"/>
              <w:right w:val="nil"/>
            </w:tcBorders>
            <w:vAlign w:val="center"/>
          </w:tcPr>
          <w:p w14:paraId="03A5206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bl>
    <w:p w14:paraId="488B47EA" w14:textId="77777777" w:rsidR="00A1322C" w:rsidRPr="00A1322C" w:rsidRDefault="00A1322C" w:rsidP="00A1322C">
      <w:pPr>
        <w:spacing w:after="0" w:line="240" w:lineRule="auto"/>
        <w:rPr>
          <w:rFonts w:ascii="Times New Roman" w:eastAsia="Times New Roman" w:hAnsi="Times New Roman" w:cs="Times New Roman"/>
          <w:sz w:val="20"/>
          <w:szCs w:val="20"/>
        </w:rPr>
      </w:pPr>
    </w:p>
    <w:p w14:paraId="2252A5F7" w14:textId="3588CE70" w:rsidR="00A1322C" w:rsidRPr="00A1322C" w:rsidRDefault="00A1322C" w:rsidP="00A1322C">
      <w:pPr>
        <w:spacing w:after="0"/>
        <w:rPr>
          <w:rFonts w:ascii="Times New Roman" w:hAnsi="Times New Roman" w:cs="Times New Roman"/>
          <w:b/>
          <w:iCs/>
        </w:rPr>
      </w:pPr>
      <w:r w:rsidRPr="00A1322C">
        <w:rPr>
          <w:rFonts w:ascii="Times New Roman" w:hAnsi="Times New Roman" w:cs="Times New Roman"/>
          <w:b/>
          <w:iCs/>
        </w:rPr>
        <w:t xml:space="preserve">Panel F. Table </w:t>
      </w:r>
      <w:r w:rsidR="00AB0860">
        <w:rPr>
          <w:rFonts w:ascii="Times New Roman" w:hAnsi="Times New Roman" w:cs="Times New Roman"/>
          <w:b/>
          <w:iCs/>
        </w:rPr>
        <w:t>12</w:t>
      </w:r>
      <w:r w:rsidRPr="00A1322C">
        <w:rPr>
          <w:rFonts w:ascii="Times New Roman" w:hAnsi="Times New Roman" w:cs="Times New Roman"/>
          <w:b/>
          <w:iCs/>
        </w:rPr>
        <w:t xml:space="preserve"> results after including coincidental VC directors and VC-backed IPOs</w:t>
      </w:r>
    </w:p>
    <w:tbl>
      <w:tblPr>
        <w:tblW w:w="5000" w:type="pct"/>
        <w:jc w:val="center"/>
        <w:tblLook w:val="04A0" w:firstRow="1" w:lastRow="0" w:firstColumn="1" w:lastColumn="0" w:noHBand="0" w:noVBand="1"/>
      </w:tblPr>
      <w:tblGrid>
        <w:gridCol w:w="4365"/>
        <w:gridCol w:w="919"/>
        <w:gridCol w:w="919"/>
        <w:gridCol w:w="1026"/>
        <w:gridCol w:w="919"/>
        <w:gridCol w:w="919"/>
        <w:gridCol w:w="1026"/>
        <w:gridCol w:w="919"/>
        <w:gridCol w:w="922"/>
        <w:gridCol w:w="1026"/>
      </w:tblGrid>
      <w:tr w:rsidR="00A1322C" w:rsidRPr="00A1322C" w14:paraId="6F72B9A1" w14:textId="77777777" w:rsidTr="00BF74E8">
        <w:trPr>
          <w:trHeight w:val="258"/>
          <w:jc w:val="center"/>
        </w:trPr>
        <w:tc>
          <w:tcPr>
            <w:tcW w:w="1662" w:type="pct"/>
            <w:tcBorders>
              <w:top w:val="single" w:sz="4" w:space="0" w:color="auto"/>
              <w:left w:val="nil"/>
              <w:bottom w:val="single" w:sz="4" w:space="0" w:color="auto"/>
              <w:right w:val="nil"/>
            </w:tcBorders>
            <w:shd w:val="clear" w:color="auto" w:fill="auto"/>
            <w:noWrap/>
            <w:vAlign w:val="bottom"/>
            <w:hideMark/>
          </w:tcPr>
          <w:p w14:paraId="57B5B2EB" w14:textId="77777777" w:rsidR="00A1322C" w:rsidRPr="00A1322C" w:rsidRDefault="00A1322C" w:rsidP="00BF74E8">
            <w:pPr>
              <w:spacing w:after="0" w:line="240" w:lineRule="auto"/>
              <w:rPr>
                <w:rFonts w:ascii="Times New Roman" w:eastAsia="Times New Roman" w:hAnsi="Times New Roman" w:cs="Times New Roman"/>
              </w:rPr>
            </w:pPr>
          </w:p>
        </w:tc>
        <w:tc>
          <w:tcPr>
            <w:tcW w:w="2939" w:type="pct"/>
            <w:gridSpan w:val="8"/>
            <w:tcBorders>
              <w:top w:val="single" w:sz="4" w:space="0" w:color="auto"/>
              <w:left w:val="nil"/>
              <w:bottom w:val="single" w:sz="4" w:space="0" w:color="auto"/>
              <w:right w:val="nil"/>
            </w:tcBorders>
            <w:shd w:val="clear" w:color="auto" w:fill="auto"/>
            <w:noWrap/>
            <w:vAlign w:val="bottom"/>
            <w:hideMark/>
          </w:tcPr>
          <w:p w14:paraId="709DD86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xml:space="preserve">CEO Delta </w:t>
            </w:r>
            <w:r w:rsidRPr="00A1322C">
              <w:rPr>
                <w:rFonts w:ascii="Times New Roman" w:eastAsia="Times New Roman" w:hAnsi="Times New Roman" w:cs="Times New Roman"/>
                <w:vertAlign w:val="subscript"/>
              </w:rPr>
              <w:t>t+1</w:t>
            </w:r>
          </w:p>
        </w:tc>
        <w:tc>
          <w:tcPr>
            <w:tcW w:w="398" w:type="pct"/>
            <w:tcBorders>
              <w:top w:val="single" w:sz="4" w:space="0" w:color="auto"/>
              <w:left w:val="nil"/>
              <w:bottom w:val="single" w:sz="4" w:space="0" w:color="auto"/>
              <w:right w:val="nil"/>
            </w:tcBorders>
          </w:tcPr>
          <w:p w14:paraId="7284E5D9"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500DA25C" w14:textId="77777777" w:rsidTr="00BF74E8">
        <w:trPr>
          <w:trHeight w:val="258"/>
          <w:jc w:val="center"/>
        </w:trPr>
        <w:tc>
          <w:tcPr>
            <w:tcW w:w="1662" w:type="pct"/>
            <w:tcBorders>
              <w:top w:val="single" w:sz="4" w:space="0" w:color="auto"/>
              <w:left w:val="nil"/>
              <w:bottom w:val="single" w:sz="4" w:space="0" w:color="auto"/>
              <w:right w:val="nil"/>
            </w:tcBorders>
            <w:shd w:val="clear" w:color="auto" w:fill="auto"/>
            <w:noWrap/>
            <w:vAlign w:val="bottom"/>
            <w:hideMark/>
          </w:tcPr>
          <w:p w14:paraId="1F4842D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single" w:sz="4" w:space="0" w:color="auto"/>
              <w:left w:val="nil"/>
              <w:bottom w:val="single" w:sz="4" w:space="0" w:color="auto"/>
              <w:right w:val="nil"/>
            </w:tcBorders>
            <w:shd w:val="clear" w:color="auto" w:fill="auto"/>
            <w:noWrap/>
            <w:vAlign w:val="bottom"/>
            <w:hideMark/>
          </w:tcPr>
          <w:p w14:paraId="3237D9A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(1)</w:t>
            </w:r>
          </w:p>
        </w:tc>
        <w:tc>
          <w:tcPr>
            <w:tcW w:w="357" w:type="pct"/>
            <w:tcBorders>
              <w:top w:val="single" w:sz="4" w:space="0" w:color="auto"/>
              <w:left w:val="nil"/>
              <w:bottom w:val="single" w:sz="4" w:space="0" w:color="auto"/>
              <w:right w:val="nil"/>
            </w:tcBorders>
            <w:shd w:val="clear" w:color="auto" w:fill="auto"/>
            <w:noWrap/>
            <w:vAlign w:val="bottom"/>
            <w:hideMark/>
          </w:tcPr>
          <w:p w14:paraId="23A5254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(2)</w:t>
            </w:r>
          </w:p>
        </w:tc>
        <w:tc>
          <w:tcPr>
            <w:tcW w:w="398" w:type="pct"/>
            <w:tcBorders>
              <w:top w:val="single" w:sz="4" w:space="0" w:color="auto"/>
              <w:left w:val="nil"/>
              <w:bottom w:val="single" w:sz="4" w:space="0" w:color="auto"/>
              <w:right w:val="nil"/>
            </w:tcBorders>
            <w:shd w:val="clear" w:color="auto" w:fill="auto"/>
            <w:noWrap/>
            <w:vAlign w:val="bottom"/>
            <w:hideMark/>
          </w:tcPr>
          <w:p w14:paraId="1193A6D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(3)</w:t>
            </w:r>
          </w:p>
        </w:tc>
        <w:tc>
          <w:tcPr>
            <w:tcW w:w="357" w:type="pct"/>
            <w:tcBorders>
              <w:top w:val="single" w:sz="4" w:space="0" w:color="auto"/>
              <w:left w:val="nil"/>
              <w:bottom w:val="single" w:sz="4" w:space="0" w:color="auto"/>
              <w:right w:val="nil"/>
            </w:tcBorders>
            <w:shd w:val="clear" w:color="auto" w:fill="auto"/>
            <w:noWrap/>
            <w:vAlign w:val="bottom"/>
            <w:hideMark/>
          </w:tcPr>
          <w:p w14:paraId="6874CA6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(4)</w:t>
            </w:r>
          </w:p>
        </w:tc>
        <w:tc>
          <w:tcPr>
            <w:tcW w:w="357" w:type="pct"/>
            <w:tcBorders>
              <w:top w:val="single" w:sz="4" w:space="0" w:color="auto"/>
              <w:left w:val="nil"/>
              <w:bottom w:val="single" w:sz="4" w:space="0" w:color="auto"/>
              <w:right w:val="nil"/>
            </w:tcBorders>
            <w:shd w:val="clear" w:color="auto" w:fill="auto"/>
            <w:noWrap/>
            <w:vAlign w:val="bottom"/>
            <w:hideMark/>
          </w:tcPr>
          <w:p w14:paraId="638640D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(5)</w:t>
            </w:r>
          </w:p>
        </w:tc>
        <w:tc>
          <w:tcPr>
            <w:tcW w:w="398" w:type="pct"/>
            <w:tcBorders>
              <w:top w:val="single" w:sz="4" w:space="0" w:color="auto"/>
              <w:left w:val="nil"/>
              <w:bottom w:val="single" w:sz="4" w:space="0" w:color="auto"/>
              <w:right w:val="nil"/>
            </w:tcBorders>
            <w:shd w:val="clear" w:color="auto" w:fill="auto"/>
            <w:noWrap/>
            <w:vAlign w:val="bottom"/>
            <w:hideMark/>
          </w:tcPr>
          <w:p w14:paraId="3071528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(6)</w:t>
            </w:r>
          </w:p>
        </w:tc>
        <w:tc>
          <w:tcPr>
            <w:tcW w:w="357" w:type="pct"/>
            <w:tcBorders>
              <w:top w:val="single" w:sz="4" w:space="0" w:color="auto"/>
              <w:left w:val="nil"/>
              <w:bottom w:val="single" w:sz="4" w:space="0" w:color="auto"/>
              <w:right w:val="nil"/>
            </w:tcBorders>
            <w:shd w:val="clear" w:color="auto" w:fill="auto"/>
            <w:noWrap/>
            <w:vAlign w:val="bottom"/>
            <w:hideMark/>
          </w:tcPr>
          <w:p w14:paraId="06775B7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(7)</w:t>
            </w:r>
          </w:p>
        </w:tc>
        <w:tc>
          <w:tcPr>
            <w:tcW w:w="357" w:type="pct"/>
            <w:tcBorders>
              <w:top w:val="single" w:sz="4" w:space="0" w:color="auto"/>
              <w:left w:val="nil"/>
              <w:bottom w:val="single" w:sz="4" w:space="0" w:color="auto"/>
              <w:right w:val="nil"/>
            </w:tcBorders>
            <w:shd w:val="clear" w:color="auto" w:fill="auto"/>
            <w:noWrap/>
            <w:vAlign w:val="bottom"/>
            <w:hideMark/>
          </w:tcPr>
          <w:p w14:paraId="2BFC789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(8)</w:t>
            </w:r>
          </w:p>
        </w:tc>
        <w:tc>
          <w:tcPr>
            <w:tcW w:w="398" w:type="pct"/>
            <w:tcBorders>
              <w:top w:val="single" w:sz="4" w:space="0" w:color="auto"/>
              <w:left w:val="nil"/>
              <w:bottom w:val="single" w:sz="4" w:space="0" w:color="auto"/>
              <w:right w:val="nil"/>
            </w:tcBorders>
            <w:vAlign w:val="bottom"/>
          </w:tcPr>
          <w:p w14:paraId="0FABE21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(9)</w:t>
            </w:r>
          </w:p>
        </w:tc>
      </w:tr>
      <w:tr w:rsidR="00A1322C" w:rsidRPr="00A1322C" w14:paraId="7F600057" w14:textId="77777777" w:rsidTr="00BF74E8">
        <w:trPr>
          <w:trHeight w:val="258"/>
          <w:jc w:val="center"/>
        </w:trPr>
        <w:tc>
          <w:tcPr>
            <w:tcW w:w="1662" w:type="pct"/>
            <w:tcBorders>
              <w:top w:val="nil"/>
              <w:left w:val="nil"/>
              <w:bottom w:val="nil"/>
              <w:right w:val="nil"/>
            </w:tcBorders>
            <w:shd w:val="clear" w:color="auto" w:fill="auto"/>
            <w:noWrap/>
            <w:vAlign w:val="bottom"/>
            <w:hideMark/>
          </w:tcPr>
          <w:p w14:paraId="361A95F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34F8DA5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49DCDD6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98" w:type="pct"/>
            <w:tcBorders>
              <w:top w:val="nil"/>
              <w:left w:val="nil"/>
              <w:bottom w:val="nil"/>
              <w:right w:val="nil"/>
            </w:tcBorders>
            <w:shd w:val="clear" w:color="auto" w:fill="auto"/>
            <w:noWrap/>
            <w:vAlign w:val="bottom"/>
            <w:hideMark/>
          </w:tcPr>
          <w:p w14:paraId="392668D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1190272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623B5F2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98" w:type="pct"/>
            <w:tcBorders>
              <w:top w:val="nil"/>
              <w:left w:val="nil"/>
              <w:bottom w:val="nil"/>
              <w:right w:val="nil"/>
            </w:tcBorders>
            <w:shd w:val="clear" w:color="auto" w:fill="auto"/>
            <w:noWrap/>
            <w:vAlign w:val="bottom"/>
            <w:hideMark/>
          </w:tcPr>
          <w:p w14:paraId="1ABE66C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1579098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57" w:type="pct"/>
            <w:tcBorders>
              <w:top w:val="nil"/>
              <w:left w:val="nil"/>
              <w:bottom w:val="nil"/>
              <w:right w:val="nil"/>
            </w:tcBorders>
            <w:shd w:val="clear" w:color="auto" w:fill="auto"/>
            <w:noWrap/>
            <w:vAlign w:val="bottom"/>
            <w:hideMark/>
          </w:tcPr>
          <w:p w14:paraId="5F6F4CD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w:t>
            </w:r>
          </w:p>
        </w:tc>
        <w:tc>
          <w:tcPr>
            <w:tcW w:w="398" w:type="pct"/>
            <w:tcBorders>
              <w:top w:val="nil"/>
              <w:left w:val="nil"/>
              <w:bottom w:val="nil"/>
              <w:right w:val="nil"/>
            </w:tcBorders>
          </w:tcPr>
          <w:p w14:paraId="4BE3DB47"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6560E9FC" w14:textId="77777777" w:rsidTr="00BF74E8">
        <w:trPr>
          <w:trHeight w:val="258"/>
          <w:jc w:val="center"/>
        </w:trPr>
        <w:tc>
          <w:tcPr>
            <w:tcW w:w="1662" w:type="pct"/>
            <w:tcBorders>
              <w:top w:val="nil"/>
              <w:left w:val="nil"/>
              <w:bottom w:val="nil"/>
              <w:right w:val="nil"/>
            </w:tcBorders>
            <w:shd w:val="clear" w:color="auto" w:fill="auto"/>
            <w:noWrap/>
            <w:vAlign w:val="bottom"/>
            <w:hideMark/>
          </w:tcPr>
          <w:p w14:paraId="20FA09B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VC Director on Comp. Committee</w:t>
            </w:r>
          </w:p>
        </w:tc>
        <w:tc>
          <w:tcPr>
            <w:tcW w:w="357" w:type="pct"/>
            <w:tcBorders>
              <w:top w:val="nil"/>
              <w:left w:val="nil"/>
              <w:bottom w:val="nil"/>
              <w:right w:val="nil"/>
            </w:tcBorders>
            <w:shd w:val="clear" w:color="auto" w:fill="auto"/>
            <w:noWrap/>
            <w:vAlign w:val="bottom"/>
            <w:hideMark/>
          </w:tcPr>
          <w:p w14:paraId="33543C2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0.154</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4194694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7596A83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2FC062B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0.146</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0298797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2E78F31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7113AFC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0.151</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1B4B22A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vAlign w:val="bottom"/>
          </w:tcPr>
          <w:p w14:paraId="2C7D7E3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4E73CDE6" w14:textId="77777777" w:rsidTr="00BF74E8">
        <w:trPr>
          <w:trHeight w:val="258"/>
          <w:jc w:val="center"/>
        </w:trPr>
        <w:tc>
          <w:tcPr>
            <w:tcW w:w="1662" w:type="pct"/>
            <w:tcBorders>
              <w:top w:val="nil"/>
              <w:left w:val="nil"/>
              <w:bottom w:val="nil"/>
              <w:right w:val="nil"/>
            </w:tcBorders>
            <w:shd w:val="clear" w:color="auto" w:fill="auto"/>
            <w:noWrap/>
            <w:vAlign w:val="bottom"/>
            <w:hideMark/>
          </w:tcPr>
          <w:p w14:paraId="51FD641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00F6277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(2.464)</w:t>
            </w:r>
          </w:p>
        </w:tc>
        <w:tc>
          <w:tcPr>
            <w:tcW w:w="357" w:type="pct"/>
            <w:tcBorders>
              <w:top w:val="nil"/>
              <w:left w:val="nil"/>
              <w:bottom w:val="nil"/>
              <w:right w:val="nil"/>
            </w:tcBorders>
            <w:shd w:val="clear" w:color="auto" w:fill="auto"/>
            <w:noWrap/>
            <w:vAlign w:val="bottom"/>
            <w:hideMark/>
          </w:tcPr>
          <w:p w14:paraId="7E53E66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73BADAC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6267F61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(2.329)</w:t>
            </w:r>
          </w:p>
        </w:tc>
        <w:tc>
          <w:tcPr>
            <w:tcW w:w="357" w:type="pct"/>
            <w:tcBorders>
              <w:top w:val="nil"/>
              <w:left w:val="nil"/>
              <w:bottom w:val="nil"/>
              <w:right w:val="nil"/>
            </w:tcBorders>
            <w:shd w:val="clear" w:color="auto" w:fill="auto"/>
            <w:noWrap/>
            <w:vAlign w:val="bottom"/>
            <w:hideMark/>
          </w:tcPr>
          <w:p w14:paraId="495966B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05C64C7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236FCD0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(2.435)</w:t>
            </w:r>
          </w:p>
        </w:tc>
        <w:tc>
          <w:tcPr>
            <w:tcW w:w="357" w:type="pct"/>
            <w:tcBorders>
              <w:top w:val="nil"/>
              <w:left w:val="nil"/>
              <w:bottom w:val="nil"/>
              <w:right w:val="nil"/>
            </w:tcBorders>
            <w:shd w:val="clear" w:color="auto" w:fill="auto"/>
            <w:noWrap/>
            <w:vAlign w:val="bottom"/>
            <w:hideMark/>
          </w:tcPr>
          <w:p w14:paraId="1319DCB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vAlign w:val="bottom"/>
          </w:tcPr>
          <w:p w14:paraId="62360BE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72066F5F" w14:textId="77777777" w:rsidTr="00BF74E8">
        <w:trPr>
          <w:trHeight w:val="258"/>
          <w:jc w:val="center"/>
        </w:trPr>
        <w:tc>
          <w:tcPr>
            <w:tcW w:w="1662" w:type="pct"/>
            <w:tcBorders>
              <w:top w:val="nil"/>
              <w:left w:val="nil"/>
              <w:bottom w:val="nil"/>
              <w:right w:val="nil"/>
            </w:tcBorders>
            <w:shd w:val="clear" w:color="auto" w:fill="auto"/>
            <w:noWrap/>
            <w:vAlign w:val="bottom"/>
            <w:hideMark/>
          </w:tcPr>
          <w:p w14:paraId="4BAECBB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Number of VC Directors on Comp. Committee</w:t>
            </w:r>
          </w:p>
        </w:tc>
        <w:tc>
          <w:tcPr>
            <w:tcW w:w="357" w:type="pct"/>
            <w:tcBorders>
              <w:top w:val="nil"/>
              <w:left w:val="nil"/>
              <w:bottom w:val="nil"/>
              <w:right w:val="nil"/>
            </w:tcBorders>
            <w:shd w:val="clear" w:color="auto" w:fill="auto"/>
            <w:noWrap/>
            <w:vAlign w:val="bottom"/>
            <w:hideMark/>
          </w:tcPr>
          <w:p w14:paraId="0BCB140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08CC793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0.138</w:t>
            </w:r>
            <w:r w:rsidRPr="00A1322C">
              <w:rPr>
                <w:rFonts w:ascii="Times New Roman" w:hAnsi="Times New Roman" w:cs="Times New Roman"/>
                <w:vertAlign w:val="superscript"/>
              </w:rPr>
              <w:t>**</w:t>
            </w:r>
          </w:p>
        </w:tc>
        <w:tc>
          <w:tcPr>
            <w:tcW w:w="398" w:type="pct"/>
            <w:tcBorders>
              <w:top w:val="nil"/>
              <w:left w:val="nil"/>
              <w:bottom w:val="nil"/>
              <w:right w:val="nil"/>
            </w:tcBorders>
            <w:shd w:val="clear" w:color="auto" w:fill="auto"/>
            <w:noWrap/>
            <w:vAlign w:val="bottom"/>
            <w:hideMark/>
          </w:tcPr>
          <w:p w14:paraId="2752BB3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2BE552C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17A634D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0.132</w:t>
            </w:r>
            <w:r w:rsidRPr="00A1322C">
              <w:rPr>
                <w:rFonts w:ascii="Times New Roman" w:hAnsi="Times New Roman" w:cs="Times New Roman"/>
                <w:vertAlign w:val="superscript"/>
              </w:rPr>
              <w:t>**</w:t>
            </w:r>
          </w:p>
        </w:tc>
        <w:tc>
          <w:tcPr>
            <w:tcW w:w="398" w:type="pct"/>
            <w:tcBorders>
              <w:top w:val="nil"/>
              <w:left w:val="nil"/>
              <w:bottom w:val="nil"/>
              <w:right w:val="nil"/>
            </w:tcBorders>
            <w:shd w:val="clear" w:color="auto" w:fill="auto"/>
            <w:noWrap/>
            <w:vAlign w:val="bottom"/>
            <w:hideMark/>
          </w:tcPr>
          <w:p w14:paraId="5E455EE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26561B4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50626E4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0.136</w:t>
            </w:r>
            <w:r w:rsidRPr="00A1322C">
              <w:rPr>
                <w:rFonts w:ascii="Times New Roman" w:hAnsi="Times New Roman" w:cs="Times New Roman"/>
                <w:vertAlign w:val="superscript"/>
              </w:rPr>
              <w:t>**</w:t>
            </w:r>
          </w:p>
        </w:tc>
        <w:tc>
          <w:tcPr>
            <w:tcW w:w="398" w:type="pct"/>
            <w:tcBorders>
              <w:top w:val="nil"/>
              <w:left w:val="nil"/>
              <w:bottom w:val="nil"/>
              <w:right w:val="nil"/>
            </w:tcBorders>
            <w:vAlign w:val="bottom"/>
          </w:tcPr>
          <w:p w14:paraId="6B2E808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4B634A73" w14:textId="77777777" w:rsidTr="00BF74E8">
        <w:trPr>
          <w:trHeight w:val="258"/>
          <w:jc w:val="center"/>
        </w:trPr>
        <w:tc>
          <w:tcPr>
            <w:tcW w:w="1662" w:type="pct"/>
            <w:tcBorders>
              <w:top w:val="nil"/>
              <w:left w:val="nil"/>
              <w:bottom w:val="nil"/>
              <w:right w:val="nil"/>
            </w:tcBorders>
            <w:shd w:val="clear" w:color="auto" w:fill="auto"/>
            <w:noWrap/>
            <w:vAlign w:val="bottom"/>
            <w:hideMark/>
          </w:tcPr>
          <w:p w14:paraId="7BEB7AB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13D0557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3A6A8D1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(2.476)</w:t>
            </w:r>
          </w:p>
        </w:tc>
        <w:tc>
          <w:tcPr>
            <w:tcW w:w="398" w:type="pct"/>
            <w:tcBorders>
              <w:top w:val="nil"/>
              <w:left w:val="nil"/>
              <w:bottom w:val="nil"/>
              <w:right w:val="nil"/>
            </w:tcBorders>
            <w:shd w:val="clear" w:color="auto" w:fill="auto"/>
            <w:noWrap/>
            <w:vAlign w:val="bottom"/>
            <w:hideMark/>
          </w:tcPr>
          <w:p w14:paraId="24B4932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3E7E6EE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13705F3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(2.350)</w:t>
            </w:r>
          </w:p>
        </w:tc>
        <w:tc>
          <w:tcPr>
            <w:tcW w:w="398" w:type="pct"/>
            <w:tcBorders>
              <w:top w:val="nil"/>
              <w:left w:val="nil"/>
              <w:bottom w:val="nil"/>
              <w:right w:val="nil"/>
            </w:tcBorders>
            <w:shd w:val="clear" w:color="auto" w:fill="auto"/>
            <w:noWrap/>
            <w:vAlign w:val="bottom"/>
            <w:hideMark/>
          </w:tcPr>
          <w:p w14:paraId="5900B02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0A72510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5E9AA43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(2.472)</w:t>
            </w:r>
          </w:p>
        </w:tc>
        <w:tc>
          <w:tcPr>
            <w:tcW w:w="398" w:type="pct"/>
            <w:tcBorders>
              <w:top w:val="nil"/>
              <w:left w:val="nil"/>
              <w:bottom w:val="nil"/>
              <w:right w:val="nil"/>
            </w:tcBorders>
            <w:vAlign w:val="bottom"/>
          </w:tcPr>
          <w:p w14:paraId="6D9A16A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r>
      <w:tr w:rsidR="00A1322C" w:rsidRPr="00A1322C" w14:paraId="3AEA4A80" w14:textId="77777777" w:rsidTr="00BF74E8">
        <w:trPr>
          <w:trHeight w:val="258"/>
          <w:jc w:val="center"/>
        </w:trPr>
        <w:tc>
          <w:tcPr>
            <w:tcW w:w="1662" w:type="pct"/>
            <w:tcBorders>
              <w:top w:val="nil"/>
              <w:left w:val="nil"/>
              <w:bottom w:val="nil"/>
              <w:right w:val="nil"/>
            </w:tcBorders>
            <w:shd w:val="clear" w:color="auto" w:fill="auto"/>
            <w:noWrap/>
            <w:vAlign w:val="bottom"/>
            <w:hideMark/>
          </w:tcPr>
          <w:p w14:paraId="3B2BF28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VC Director on Comp. Committee</w:t>
            </w:r>
          </w:p>
        </w:tc>
        <w:tc>
          <w:tcPr>
            <w:tcW w:w="357" w:type="pct"/>
            <w:tcBorders>
              <w:top w:val="nil"/>
              <w:left w:val="nil"/>
              <w:bottom w:val="nil"/>
              <w:right w:val="nil"/>
            </w:tcBorders>
            <w:shd w:val="clear" w:color="auto" w:fill="auto"/>
            <w:noWrap/>
            <w:vAlign w:val="bottom"/>
            <w:hideMark/>
          </w:tcPr>
          <w:p w14:paraId="2003C2D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4B577D5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767133E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0.483</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6FE0D39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1F2274B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07E46C1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0.467</w:t>
            </w:r>
            <w:r w:rsidRPr="00A1322C">
              <w:rPr>
                <w:rFonts w:ascii="Times New Roman" w:hAnsi="Times New Roman" w:cs="Times New Roman"/>
                <w:vertAlign w:val="superscript"/>
              </w:rPr>
              <w:t>***</w:t>
            </w:r>
          </w:p>
        </w:tc>
        <w:tc>
          <w:tcPr>
            <w:tcW w:w="357" w:type="pct"/>
            <w:tcBorders>
              <w:top w:val="nil"/>
              <w:left w:val="nil"/>
              <w:bottom w:val="nil"/>
              <w:right w:val="nil"/>
            </w:tcBorders>
            <w:shd w:val="clear" w:color="auto" w:fill="auto"/>
            <w:noWrap/>
            <w:vAlign w:val="bottom"/>
            <w:hideMark/>
          </w:tcPr>
          <w:p w14:paraId="61149A5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6E727EA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vAlign w:val="bottom"/>
          </w:tcPr>
          <w:p w14:paraId="3970E41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0.471</w:t>
            </w:r>
            <w:r w:rsidRPr="00A1322C">
              <w:rPr>
                <w:rFonts w:ascii="Times New Roman" w:hAnsi="Times New Roman" w:cs="Times New Roman"/>
                <w:vertAlign w:val="superscript"/>
              </w:rPr>
              <w:t>***</w:t>
            </w:r>
          </w:p>
        </w:tc>
      </w:tr>
      <w:tr w:rsidR="00A1322C" w:rsidRPr="00A1322C" w14:paraId="7F3423B9" w14:textId="77777777" w:rsidTr="00BF74E8">
        <w:trPr>
          <w:trHeight w:val="258"/>
          <w:jc w:val="center"/>
        </w:trPr>
        <w:tc>
          <w:tcPr>
            <w:tcW w:w="1662" w:type="pct"/>
            <w:tcBorders>
              <w:top w:val="nil"/>
              <w:left w:val="nil"/>
              <w:bottom w:val="nil"/>
              <w:right w:val="nil"/>
            </w:tcBorders>
            <w:shd w:val="clear" w:color="auto" w:fill="auto"/>
            <w:noWrap/>
            <w:vAlign w:val="bottom"/>
            <w:hideMark/>
          </w:tcPr>
          <w:p w14:paraId="4938E0A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hideMark/>
          </w:tcPr>
          <w:p w14:paraId="26100DF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50F46A4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4B9E5D2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(2.821)</w:t>
            </w:r>
          </w:p>
        </w:tc>
        <w:tc>
          <w:tcPr>
            <w:tcW w:w="357" w:type="pct"/>
            <w:tcBorders>
              <w:top w:val="nil"/>
              <w:left w:val="nil"/>
              <w:bottom w:val="nil"/>
              <w:right w:val="nil"/>
            </w:tcBorders>
            <w:shd w:val="clear" w:color="auto" w:fill="auto"/>
            <w:noWrap/>
            <w:vAlign w:val="bottom"/>
            <w:hideMark/>
          </w:tcPr>
          <w:p w14:paraId="15681A2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55BF149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shd w:val="clear" w:color="auto" w:fill="auto"/>
            <w:noWrap/>
            <w:vAlign w:val="bottom"/>
            <w:hideMark/>
          </w:tcPr>
          <w:p w14:paraId="1E86C6D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(2.712)</w:t>
            </w:r>
          </w:p>
        </w:tc>
        <w:tc>
          <w:tcPr>
            <w:tcW w:w="357" w:type="pct"/>
            <w:tcBorders>
              <w:top w:val="nil"/>
              <w:left w:val="nil"/>
              <w:bottom w:val="nil"/>
              <w:right w:val="nil"/>
            </w:tcBorders>
            <w:shd w:val="clear" w:color="auto" w:fill="auto"/>
            <w:noWrap/>
            <w:vAlign w:val="bottom"/>
            <w:hideMark/>
          </w:tcPr>
          <w:p w14:paraId="33861C7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57" w:type="pct"/>
            <w:tcBorders>
              <w:top w:val="nil"/>
              <w:left w:val="nil"/>
              <w:bottom w:val="nil"/>
              <w:right w:val="nil"/>
            </w:tcBorders>
            <w:shd w:val="clear" w:color="auto" w:fill="auto"/>
            <w:noWrap/>
            <w:vAlign w:val="bottom"/>
            <w:hideMark/>
          </w:tcPr>
          <w:p w14:paraId="3AFEC13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 </w:t>
            </w:r>
          </w:p>
        </w:tc>
        <w:tc>
          <w:tcPr>
            <w:tcW w:w="398" w:type="pct"/>
            <w:tcBorders>
              <w:top w:val="nil"/>
              <w:left w:val="nil"/>
              <w:bottom w:val="nil"/>
              <w:right w:val="nil"/>
            </w:tcBorders>
            <w:vAlign w:val="bottom"/>
          </w:tcPr>
          <w:p w14:paraId="5A475FD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(2.763)</w:t>
            </w:r>
          </w:p>
        </w:tc>
      </w:tr>
      <w:tr w:rsidR="00A1322C" w:rsidRPr="00A1322C" w14:paraId="28EC5CAB" w14:textId="77777777" w:rsidTr="00BF74E8">
        <w:trPr>
          <w:trHeight w:val="258"/>
          <w:jc w:val="center"/>
        </w:trPr>
        <w:tc>
          <w:tcPr>
            <w:tcW w:w="1662" w:type="pct"/>
            <w:tcBorders>
              <w:top w:val="nil"/>
              <w:left w:val="nil"/>
              <w:bottom w:val="nil"/>
              <w:right w:val="nil"/>
            </w:tcBorders>
            <w:shd w:val="clear" w:color="auto" w:fill="auto"/>
            <w:noWrap/>
            <w:vAlign w:val="bottom"/>
          </w:tcPr>
          <w:p w14:paraId="0E4B7D0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0107282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0A9CB1D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tcPr>
          <w:p w14:paraId="385E819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1C9F051E"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1B941DF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shd w:val="clear" w:color="auto" w:fill="auto"/>
            <w:noWrap/>
            <w:vAlign w:val="bottom"/>
          </w:tcPr>
          <w:p w14:paraId="1C4EBDA3"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13CDEA7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57" w:type="pct"/>
            <w:tcBorders>
              <w:top w:val="nil"/>
              <w:left w:val="nil"/>
              <w:bottom w:val="nil"/>
              <w:right w:val="nil"/>
            </w:tcBorders>
            <w:shd w:val="clear" w:color="auto" w:fill="auto"/>
            <w:noWrap/>
            <w:vAlign w:val="bottom"/>
          </w:tcPr>
          <w:p w14:paraId="5DA7847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398" w:type="pct"/>
            <w:tcBorders>
              <w:top w:val="nil"/>
              <w:left w:val="nil"/>
              <w:bottom w:val="nil"/>
              <w:right w:val="nil"/>
            </w:tcBorders>
          </w:tcPr>
          <w:p w14:paraId="7E915810"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A1322C" w:rsidRPr="00A1322C" w14:paraId="10354427" w14:textId="77777777" w:rsidTr="00BF74E8">
        <w:trPr>
          <w:trHeight w:val="258"/>
          <w:jc w:val="center"/>
        </w:trPr>
        <w:tc>
          <w:tcPr>
            <w:tcW w:w="1662" w:type="pct"/>
            <w:tcBorders>
              <w:top w:val="nil"/>
              <w:left w:val="nil"/>
              <w:bottom w:val="nil"/>
              <w:right w:val="nil"/>
            </w:tcBorders>
            <w:shd w:val="clear" w:color="auto" w:fill="auto"/>
            <w:noWrap/>
            <w:vAlign w:val="bottom"/>
            <w:hideMark/>
          </w:tcPr>
          <w:p w14:paraId="0EABD38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Baseline Controls</w:t>
            </w:r>
          </w:p>
        </w:tc>
        <w:tc>
          <w:tcPr>
            <w:tcW w:w="357" w:type="pct"/>
            <w:tcBorders>
              <w:top w:val="nil"/>
              <w:left w:val="nil"/>
              <w:bottom w:val="nil"/>
              <w:right w:val="nil"/>
            </w:tcBorders>
            <w:shd w:val="clear" w:color="auto" w:fill="auto"/>
            <w:noWrap/>
            <w:vAlign w:val="bottom"/>
            <w:hideMark/>
          </w:tcPr>
          <w:p w14:paraId="70DEBFD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bottom"/>
            <w:hideMark/>
          </w:tcPr>
          <w:p w14:paraId="2C72F7E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shd w:val="clear" w:color="auto" w:fill="auto"/>
            <w:noWrap/>
            <w:vAlign w:val="bottom"/>
            <w:hideMark/>
          </w:tcPr>
          <w:p w14:paraId="519DD79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bottom"/>
            <w:hideMark/>
          </w:tcPr>
          <w:p w14:paraId="2F64F1A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bottom"/>
            <w:hideMark/>
          </w:tcPr>
          <w:p w14:paraId="4E96A0A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shd w:val="clear" w:color="auto" w:fill="auto"/>
            <w:noWrap/>
            <w:vAlign w:val="bottom"/>
            <w:hideMark/>
          </w:tcPr>
          <w:p w14:paraId="039E077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bottom"/>
            <w:hideMark/>
          </w:tcPr>
          <w:p w14:paraId="6091A0D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bottom"/>
            <w:hideMark/>
          </w:tcPr>
          <w:p w14:paraId="4DD564C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vAlign w:val="bottom"/>
          </w:tcPr>
          <w:p w14:paraId="0E87F10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793B1073" w14:textId="77777777" w:rsidTr="00BF74E8">
        <w:trPr>
          <w:trHeight w:val="258"/>
          <w:jc w:val="center"/>
        </w:trPr>
        <w:tc>
          <w:tcPr>
            <w:tcW w:w="1662" w:type="pct"/>
            <w:tcBorders>
              <w:top w:val="nil"/>
              <w:left w:val="nil"/>
              <w:bottom w:val="nil"/>
              <w:right w:val="nil"/>
            </w:tcBorders>
            <w:shd w:val="clear" w:color="auto" w:fill="auto"/>
            <w:noWrap/>
            <w:vAlign w:val="center"/>
          </w:tcPr>
          <w:p w14:paraId="668433A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Controls</w:t>
            </w:r>
          </w:p>
        </w:tc>
        <w:tc>
          <w:tcPr>
            <w:tcW w:w="357" w:type="pct"/>
            <w:tcBorders>
              <w:top w:val="nil"/>
              <w:left w:val="nil"/>
              <w:bottom w:val="nil"/>
              <w:right w:val="nil"/>
            </w:tcBorders>
            <w:shd w:val="clear" w:color="auto" w:fill="auto"/>
            <w:noWrap/>
            <w:vAlign w:val="center"/>
          </w:tcPr>
          <w:p w14:paraId="78BE834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nil"/>
              <w:right w:val="nil"/>
            </w:tcBorders>
            <w:shd w:val="clear" w:color="auto" w:fill="auto"/>
            <w:noWrap/>
            <w:vAlign w:val="center"/>
          </w:tcPr>
          <w:p w14:paraId="3FC027E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8" w:type="pct"/>
            <w:tcBorders>
              <w:top w:val="nil"/>
              <w:left w:val="nil"/>
              <w:bottom w:val="nil"/>
              <w:right w:val="nil"/>
            </w:tcBorders>
            <w:shd w:val="clear" w:color="auto" w:fill="auto"/>
            <w:noWrap/>
            <w:vAlign w:val="center"/>
          </w:tcPr>
          <w:p w14:paraId="49C8417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nil"/>
              <w:right w:val="nil"/>
            </w:tcBorders>
            <w:shd w:val="clear" w:color="auto" w:fill="auto"/>
            <w:noWrap/>
            <w:vAlign w:val="center"/>
          </w:tcPr>
          <w:p w14:paraId="2283EC3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tcPr>
          <w:p w14:paraId="3A0AA59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nil"/>
              <w:right w:val="nil"/>
            </w:tcBorders>
            <w:shd w:val="clear" w:color="auto" w:fill="auto"/>
            <w:noWrap/>
            <w:vAlign w:val="center"/>
          </w:tcPr>
          <w:p w14:paraId="458086D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nil"/>
              <w:right w:val="nil"/>
            </w:tcBorders>
            <w:shd w:val="clear" w:color="auto" w:fill="auto"/>
            <w:noWrap/>
            <w:vAlign w:val="center"/>
          </w:tcPr>
          <w:p w14:paraId="6EC2149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nil"/>
              <w:right w:val="nil"/>
            </w:tcBorders>
            <w:shd w:val="clear" w:color="auto" w:fill="auto"/>
            <w:noWrap/>
            <w:vAlign w:val="center"/>
          </w:tcPr>
          <w:p w14:paraId="269DA67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8" w:type="pct"/>
            <w:tcBorders>
              <w:top w:val="nil"/>
              <w:left w:val="nil"/>
              <w:bottom w:val="nil"/>
              <w:right w:val="nil"/>
            </w:tcBorders>
            <w:vAlign w:val="center"/>
          </w:tcPr>
          <w:p w14:paraId="0907545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r>
      <w:tr w:rsidR="00A1322C" w:rsidRPr="00A1322C" w14:paraId="79D549D7" w14:textId="77777777" w:rsidTr="00BF74E8">
        <w:trPr>
          <w:trHeight w:val="258"/>
          <w:jc w:val="center"/>
        </w:trPr>
        <w:tc>
          <w:tcPr>
            <w:tcW w:w="1662" w:type="pct"/>
            <w:tcBorders>
              <w:top w:val="nil"/>
              <w:left w:val="nil"/>
              <w:right w:val="nil"/>
            </w:tcBorders>
            <w:shd w:val="clear" w:color="auto" w:fill="auto"/>
            <w:noWrap/>
            <w:vAlign w:val="bottom"/>
            <w:hideMark/>
          </w:tcPr>
          <w:p w14:paraId="69F3083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Observations</w:t>
            </w:r>
          </w:p>
        </w:tc>
        <w:tc>
          <w:tcPr>
            <w:tcW w:w="357" w:type="pct"/>
            <w:tcBorders>
              <w:top w:val="nil"/>
              <w:left w:val="nil"/>
              <w:right w:val="nil"/>
            </w:tcBorders>
            <w:shd w:val="clear" w:color="auto" w:fill="auto"/>
            <w:noWrap/>
            <w:vAlign w:val="bottom"/>
            <w:hideMark/>
          </w:tcPr>
          <w:p w14:paraId="2B8FB46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12,584</w:t>
            </w:r>
          </w:p>
        </w:tc>
        <w:tc>
          <w:tcPr>
            <w:tcW w:w="357" w:type="pct"/>
            <w:tcBorders>
              <w:top w:val="nil"/>
              <w:left w:val="nil"/>
              <w:right w:val="nil"/>
            </w:tcBorders>
            <w:shd w:val="clear" w:color="auto" w:fill="auto"/>
            <w:noWrap/>
            <w:vAlign w:val="bottom"/>
            <w:hideMark/>
          </w:tcPr>
          <w:p w14:paraId="4308754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12,584</w:t>
            </w:r>
          </w:p>
        </w:tc>
        <w:tc>
          <w:tcPr>
            <w:tcW w:w="398" w:type="pct"/>
            <w:tcBorders>
              <w:top w:val="nil"/>
              <w:left w:val="nil"/>
              <w:right w:val="nil"/>
            </w:tcBorders>
            <w:shd w:val="clear" w:color="auto" w:fill="auto"/>
            <w:noWrap/>
            <w:vAlign w:val="bottom"/>
            <w:hideMark/>
          </w:tcPr>
          <w:p w14:paraId="36884F4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12,584</w:t>
            </w:r>
          </w:p>
        </w:tc>
        <w:tc>
          <w:tcPr>
            <w:tcW w:w="357" w:type="pct"/>
            <w:tcBorders>
              <w:top w:val="nil"/>
              <w:left w:val="nil"/>
              <w:right w:val="nil"/>
            </w:tcBorders>
            <w:shd w:val="clear" w:color="auto" w:fill="auto"/>
            <w:noWrap/>
            <w:vAlign w:val="bottom"/>
            <w:hideMark/>
          </w:tcPr>
          <w:p w14:paraId="2655535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c>
          <w:tcPr>
            <w:tcW w:w="357" w:type="pct"/>
            <w:tcBorders>
              <w:top w:val="nil"/>
              <w:left w:val="nil"/>
              <w:right w:val="nil"/>
            </w:tcBorders>
            <w:shd w:val="clear" w:color="auto" w:fill="auto"/>
            <w:noWrap/>
            <w:vAlign w:val="bottom"/>
            <w:hideMark/>
          </w:tcPr>
          <w:p w14:paraId="326C266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c>
          <w:tcPr>
            <w:tcW w:w="398" w:type="pct"/>
            <w:tcBorders>
              <w:top w:val="nil"/>
              <w:left w:val="nil"/>
              <w:right w:val="nil"/>
            </w:tcBorders>
            <w:shd w:val="clear" w:color="auto" w:fill="auto"/>
            <w:noWrap/>
            <w:vAlign w:val="bottom"/>
            <w:hideMark/>
          </w:tcPr>
          <w:p w14:paraId="7A0ADEF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c>
          <w:tcPr>
            <w:tcW w:w="357" w:type="pct"/>
            <w:tcBorders>
              <w:top w:val="nil"/>
              <w:left w:val="nil"/>
              <w:right w:val="nil"/>
            </w:tcBorders>
            <w:shd w:val="clear" w:color="auto" w:fill="auto"/>
            <w:noWrap/>
            <w:vAlign w:val="bottom"/>
            <w:hideMark/>
          </w:tcPr>
          <w:p w14:paraId="0E17980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c>
          <w:tcPr>
            <w:tcW w:w="357" w:type="pct"/>
            <w:tcBorders>
              <w:top w:val="nil"/>
              <w:left w:val="nil"/>
              <w:right w:val="nil"/>
            </w:tcBorders>
            <w:shd w:val="clear" w:color="auto" w:fill="auto"/>
            <w:noWrap/>
            <w:vAlign w:val="bottom"/>
            <w:hideMark/>
          </w:tcPr>
          <w:p w14:paraId="3A2EE06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c>
          <w:tcPr>
            <w:tcW w:w="398" w:type="pct"/>
            <w:tcBorders>
              <w:top w:val="nil"/>
              <w:left w:val="nil"/>
              <w:right w:val="nil"/>
            </w:tcBorders>
            <w:vAlign w:val="bottom"/>
          </w:tcPr>
          <w:p w14:paraId="33630C2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12,412</w:t>
            </w:r>
          </w:p>
        </w:tc>
      </w:tr>
      <w:tr w:rsidR="00A1322C" w:rsidRPr="00A1322C" w14:paraId="7BB99E66" w14:textId="77777777" w:rsidTr="00BF74E8">
        <w:trPr>
          <w:trHeight w:val="258"/>
          <w:jc w:val="center"/>
        </w:trPr>
        <w:tc>
          <w:tcPr>
            <w:tcW w:w="1662" w:type="pct"/>
            <w:tcBorders>
              <w:top w:val="nil"/>
              <w:left w:val="nil"/>
              <w:right w:val="nil"/>
            </w:tcBorders>
            <w:shd w:val="clear" w:color="auto" w:fill="auto"/>
            <w:noWrap/>
            <w:vAlign w:val="bottom"/>
            <w:hideMark/>
          </w:tcPr>
          <w:p w14:paraId="067EC6F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Adjusted R-squared</w:t>
            </w:r>
          </w:p>
        </w:tc>
        <w:tc>
          <w:tcPr>
            <w:tcW w:w="357" w:type="pct"/>
            <w:tcBorders>
              <w:top w:val="nil"/>
              <w:left w:val="nil"/>
              <w:right w:val="nil"/>
            </w:tcBorders>
            <w:shd w:val="clear" w:color="auto" w:fill="auto"/>
            <w:noWrap/>
            <w:vAlign w:val="bottom"/>
            <w:hideMark/>
          </w:tcPr>
          <w:p w14:paraId="48A420B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57" w:type="pct"/>
            <w:tcBorders>
              <w:top w:val="nil"/>
              <w:left w:val="nil"/>
              <w:right w:val="nil"/>
            </w:tcBorders>
            <w:shd w:val="clear" w:color="auto" w:fill="auto"/>
            <w:noWrap/>
            <w:vAlign w:val="bottom"/>
            <w:hideMark/>
          </w:tcPr>
          <w:p w14:paraId="5B86DEC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98" w:type="pct"/>
            <w:tcBorders>
              <w:top w:val="nil"/>
              <w:left w:val="nil"/>
              <w:right w:val="nil"/>
            </w:tcBorders>
            <w:shd w:val="clear" w:color="auto" w:fill="auto"/>
            <w:noWrap/>
            <w:vAlign w:val="bottom"/>
            <w:hideMark/>
          </w:tcPr>
          <w:p w14:paraId="601E104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0.352</w:t>
            </w:r>
          </w:p>
        </w:tc>
        <w:tc>
          <w:tcPr>
            <w:tcW w:w="357" w:type="pct"/>
            <w:tcBorders>
              <w:top w:val="nil"/>
              <w:left w:val="nil"/>
              <w:right w:val="nil"/>
            </w:tcBorders>
            <w:shd w:val="clear" w:color="auto" w:fill="auto"/>
            <w:noWrap/>
            <w:vAlign w:val="bottom"/>
            <w:hideMark/>
          </w:tcPr>
          <w:p w14:paraId="7C642BC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57" w:type="pct"/>
            <w:tcBorders>
              <w:top w:val="nil"/>
              <w:left w:val="nil"/>
              <w:right w:val="nil"/>
            </w:tcBorders>
            <w:shd w:val="clear" w:color="auto" w:fill="auto"/>
            <w:noWrap/>
            <w:vAlign w:val="bottom"/>
            <w:hideMark/>
          </w:tcPr>
          <w:p w14:paraId="29F0F21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98" w:type="pct"/>
            <w:tcBorders>
              <w:top w:val="nil"/>
              <w:left w:val="nil"/>
              <w:right w:val="nil"/>
            </w:tcBorders>
            <w:shd w:val="clear" w:color="auto" w:fill="auto"/>
            <w:noWrap/>
            <w:vAlign w:val="bottom"/>
            <w:hideMark/>
          </w:tcPr>
          <w:p w14:paraId="1B8388F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0.351</w:t>
            </w:r>
          </w:p>
        </w:tc>
        <w:tc>
          <w:tcPr>
            <w:tcW w:w="357" w:type="pct"/>
            <w:tcBorders>
              <w:top w:val="nil"/>
              <w:left w:val="nil"/>
              <w:right w:val="nil"/>
            </w:tcBorders>
            <w:shd w:val="clear" w:color="auto" w:fill="auto"/>
            <w:noWrap/>
            <w:vAlign w:val="bottom"/>
            <w:hideMark/>
          </w:tcPr>
          <w:p w14:paraId="202A18D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0.355</w:t>
            </w:r>
          </w:p>
        </w:tc>
        <w:tc>
          <w:tcPr>
            <w:tcW w:w="357" w:type="pct"/>
            <w:tcBorders>
              <w:top w:val="nil"/>
              <w:left w:val="nil"/>
              <w:right w:val="nil"/>
            </w:tcBorders>
            <w:shd w:val="clear" w:color="auto" w:fill="auto"/>
            <w:noWrap/>
            <w:vAlign w:val="bottom"/>
            <w:hideMark/>
          </w:tcPr>
          <w:p w14:paraId="0A07B0E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0.355</w:t>
            </w:r>
          </w:p>
        </w:tc>
        <w:tc>
          <w:tcPr>
            <w:tcW w:w="398" w:type="pct"/>
            <w:tcBorders>
              <w:top w:val="nil"/>
              <w:left w:val="nil"/>
              <w:right w:val="nil"/>
            </w:tcBorders>
            <w:vAlign w:val="bottom"/>
          </w:tcPr>
          <w:p w14:paraId="641B05C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0.355</w:t>
            </w:r>
          </w:p>
        </w:tc>
      </w:tr>
      <w:tr w:rsidR="00A1322C" w:rsidRPr="00A1322C" w14:paraId="751E2D44" w14:textId="77777777" w:rsidTr="00BF74E8">
        <w:trPr>
          <w:trHeight w:val="258"/>
          <w:jc w:val="center"/>
        </w:trPr>
        <w:tc>
          <w:tcPr>
            <w:tcW w:w="1662" w:type="pct"/>
            <w:tcBorders>
              <w:left w:val="nil"/>
              <w:bottom w:val="nil"/>
              <w:right w:val="nil"/>
            </w:tcBorders>
            <w:shd w:val="clear" w:color="auto" w:fill="auto"/>
            <w:noWrap/>
            <w:vAlign w:val="bottom"/>
            <w:hideMark/>
          </w:tcPr>
          <w:p w14:paraId="1AFE999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Industry FE</w:t>
            </w:r>
          </w:p>
        </w:tc>
        <w:tc>
          <w:tcPr>
            <w:tcW w:w="357" w:type="pct"/>
            <w:tcBorders>
              <w:left w:val="nil"/>
              <w:bottom w:val="nil"/>
              <w:right w:val="nil"/>
            </w:tcBorders>
            <w:shd w:val="clear" w:color="auto" w:fill="auto"/>
            <w:noWrap/>
            <w:vAlign w:val="bottom"/>
            <w:hideMark/>
          </w:tcPr>
          <w:p w14:paraId="34578E2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bottom"/>
            <w:hideMark/>
          </w:tcPr>
          <w:p w14:paraId="1DF6170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left w:val="nil"/>
              <w:bottom w:val="nil"/>
              <w:right w:val="nil"/>
            </w:tcBorders>
            <w:shd w:val="clear" w:color="auto" w:fill="auto"/>
            <w:noWrap/>
            <w:vAlign w:val="bottom"/>
            <w:hideMark/>
          </w:tcPr>
          <w:p w14:paraId="04DE811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bottom"/>
            <w:hideMark/>
          </w:tcPr>
          <w:p w14:paraId="670A705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bottom"/>
            <w:hideMark/>
          </w:tcPr>
          <w:p w14:paraId="1684D3E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left w:val="nil"/>
              <w:bottom w:val="nil"/>
              <w:right w:val="nil"/>
            </w:tcBorders>
            <w:shd w:val="clear" w:color="auto" w:fill="auto"/>
            <w:noWrap/>
            <w:vAlign w:val="bottom"/>
            <w:hideMark/>
          </w:tcPr>
          <w:p w14:paraId="00C15ED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bottom"/>
            <w:hideMark/>
          </w:tcPr>
          <w:p w14:paraId="1561355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left w:val="nil"/>
              <w:bottom w:val="nil"/>
              <w:right w:val="nil"/>
            </w:tcBorders>
            <w:shd w:val="clear" w:color="auto" w:fill="auto"/>
            <w:noWrap/>
            <w:vAlign w:val="bottom"/>
            <w:hideMark/>
          </w:tcPr>
          <w:p w14:paraId="4D489B3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left w:val="nil"/>
              <w:bottom w:val="nil"/>
              <w:right w:val="nil"/>
            </w:tcBorders>
            <w:vAlign w:val="bottom"/>
          </w:tcPr>
          <w:p w14:paraId="7577199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68AFAEEF" w14:textId="77777777" w:rsidTr="00BF74E8">
        <w:trPr>
          <w:trHeight w:val="258"/>
          <w:jc w:val="center"/>
        </w:trPr>
        <w:tc>
          <w:tcPr>
            <w:tcW w:w="1662" w:type="pct"/>
            <w:tcBorders>
              <w:top w:val="nil"/>
              <w:left w:val="nil"/>
              <w:right w:val="nil"/>
            </w:tcBorders>
            <w:shd w:val="clear" w:color="auto" w:fill="auto"/>
            <w:noWrap/>
            <w:vAlign w:val="bottom"/>
            <w:hideMark/>
          </w:tcPr>
          <w:p w14:paraId="21BB818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Year FE</w:t>
            </w:r>
          </w:p>
        </w:tc>
        <w:tc>
          <w:tcPr>
            <w:tcW w:w="357" w:type="pct"/>
            <w:tcBorders>
              <w:top w:val="nil"/>
              <w:left w:val="nil"/>
              <w:right w:val="nil"/>
            </w:tcBorders>
            <w:shd w:val="clear" w:color="auto" w:fill="auto"/>
            <w:noWrap/>
            <w:vAlign w:val="bottom"/>
            <w:hideMark/>
          </w:tcPr>
          <w:p w14:paraId="3164698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bottom"/>
            <w:hideMark/>
          </w:tcPr>
          <w:p w14:paraId="7430A82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right w:val="nil"/>
            </w:tcBorders>
            <w:shd w:val="clear" w:color="auto" w:fill="auto"/>
            <w:noWrap/>
            <w:vAlign w:val="bottom"/>
            <w:hideMark/>
          </w:tcPr>
          <w:p w14:paraId="09AF805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bottom"/>
            <w:hideMark/>
          </w:tcPr>
          <w:p w14:paraId="2CDA540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bottom"/>
            <w:hideMark/>
          </w:tcPr>
          <w:p w14:paraId="4ED7728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right w:val="nil"/>
            </w:tcBorders>
            <w:shd w:val="clear" w:color="auto" w:fill="auto"/>
            <w:noWrap/>
            <w:vAlign w:val="bottom"/>
            <w:hideMark/>
          </w:tcPr>
          <w:p w14:paraId="3A509B6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bottom"/>
            <w:hideMark/>
          </w:tcPr>
          <w:p w14:paraId="41667E6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right w:val="nil"/>
            </w:tcBorders>
            <w:shd w:val="clear" w:color="auto" w:fill="auto"/>
            <w:noWrap/>
            <w:vAlign w:val="bottom"/>
            <w:hideMark/>
          </w:tcPr>
          <w:p w14:paraId="140C3A4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right w:val="nil"/>
            </w:tcBorders>
            <w:vAlign w:val="bottom"/>
          </w:tcPr>
          <w:p w14:paraId="34241E6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r w:rsidR="00A1322C" w:rsidRPr="00A1322C" w14:paraId="09DA3855" w14:textId="77777777" w:rsidTr="00BF74E8">
        <w:trPr>
          <w:trHeight w:val="258"/>
          <w:jc w:val="center"/>
        </w:trPr>
        <w:tc>
          <w:tcPr>
            <w:tcW w:w="1662" w:type="pct"/>
            <w:tcBorders>
              <w:top w:val="nil"/>
              <w:left w:val="nil"/>
              <w:bottom w:val="single" w:sz="4" w:space="0" w:color="auto"/>
              <w:right w:val="nil"/>
            </w:tcBorders>
            <w:shd w:val="clear" w:color="auto" w:fill="auto"/>
            <w:noWrap/>
            <w:vAlign w:val="bottom"/>
            <w:hideMark/>
          </w:tcPr>
          <w:p w14:paraId="36D6EC4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State FE</w:t>
            </w:r>
          </w:p>
        </w:tc>
        <w:tc>
          <w:tcPr>
            <w:tcW w:w="357" w:type="pct"/>
            <w:tcBorders>
              <w:top w:val="nil"/>
              <w:left w:val="nil"/>
              <w:bottom w:val="single" w:sz="4" w:space="0" w:color="auto"/>
              <w:right w:val="nil"/>
            </w:tcBorders>
            <w:shd w:val="clear" w:color="auto" w:fill="auto"/>
            <w:noWrap/>
            <w:vAlign w:val="bottom"/>
            <w:hideMark/>
          </w:tcPr>
          <w:p w14:paraId="6E33376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bottom"/>
            <w:hideMark/>
          </w:tcPr>
          <w:p w14:paraId="3DE0916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8" w:type="pct"/>
            <w:tcBorders>
              <w:top w:val="nil"/>
              <w:left w:val="nil"/>
              <w:bottom w:val="single" w:sz="4" w:space="0" w:color="auto"/>
              <w:right w:val="nil"/>
            </w:tcBorders>
            <w:shd w:val="clear" w:color="auto" w:fill="auto"/>
            <w:noWrap/>
            <w:vAlign w:val="bottom"/>
            <w:hideMark/>
          </w:tcPr>
          <w:p w14:paraId="6B36FE5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bottom"/>
            <w:hideMark/>
          </w:tcPr>
          <w:p w14:paraId="37C885A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bottom"/>
            <w:hideMark/>
          </w:tcPr>
          <w:p w14:paraId="22BD4D0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98" w:type="pct"/>
            <w:tcBorders>
              <w:top w:val="nil"/>
              <w:left w:val="nil"/>
              <w:bottom w:val="single" w:sz="4" w:space="0" w:color="auto"/>
              <w:right w:val="nil"/>
            </w:tcBorders>
            <w:shd w:val="clear" w:color="auto" w:fill="auto"/>
            <w:noWrap/>
            <w:vAlign w:val="bottom"/>
            <w:hideMark/>
          </w:tcPr>
          <w:p w14:paraId="5341308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No</w:t>
            </w:r>
          </w:p>
        </w:tc>
        <w:tc>
          <w:tcPr>
            <w:tcW w:w="357" w:type="pct"/>
            <w:tcBorders>
              <w:top w:val="nil"/>
              <w:left w:val="nil"/>
              <w:bottom w:val="single" w:sz="4" w:space="0" w:color="auto"/>
              <w:right w:val="nil"/>
            </w:tcBorders>
            <w:shd w:val="clear" w:color="auto" w:fill="auto"/>
            <w:noWrap/>
            <w:vAlign w:val="bottom"/>
            <w:hideMark/>
          </w:tcPr>
          <w:p w14:paraId="06EF983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57" w:type="pct"/>
            <w:tcBorders>
              <w:top w:val="nil"/>
              <w:left w:val="nil"/>
              <w:bottom w:val="single" w:sz="4" w:space="0" w:color="auto"/>
              <w:right w:val="nil"/>
            </w:tcBorders>
            <w:shd w:val="clear" w:color="auto" w:fill="auto"/>
            <w:noWrap/>
            <w:vAlign w:val="bottom"/>
            <w:hideMark/>
          </w:tcPr>
          <w:p w14:paraId="30AF426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c>
          <w:tcPr>
            <w:tcW w:w="398" w:type="pct"/>
            <w:tcBorders>
              <w:top w:val="nil"/>
              <w:left w:val="nil"/>
              <w:bottom w:val="single" w:sz="4" w:space="0" w:color="auto"/>
              <w:right w:val="nil"/>
            </w:tcBorders>
            <w:vAlign w:val="bottom"/>
          </w:tcPr>
          <w:p w14:paraId="4E93741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Yes</w:t>
            </w:r>
          </w:p>
        </w:tc>
      </w:tr>
    </w:tbl>
    <w:p w14:paraId="13AFC669" w14:textId="77777777" w:rsidR="00A1322C" w:rsidRPr="00A1322C" w:rsidRDefault="00A1322C" w:rsidP="00A1322C">
      <w:pPr>
        <w:spacing w:after="0" w:line="240" w:lineRule="auto"/>
        <w:rPr>
          <w:rFonts w:ascii="Times New Roman" w:eastAsiaTheme="majorEastAsia" w:hAnsi="Times New Roman" w:cs="Times New Roman"/>
          <w:b/>
          <w:bCs/>
          <w:noProof/>
          <w:color w:val="000000" w:themeColor="text1"/>
          <w:sz w:val="24"/>
          <w:szCs w:val="26"/>
        </w:rPr>
        <w:sectPr w:rsidR="00A1322C" w:rsidRPr="00A1322C" w:rsidSect="005758BA">
          <w:pgSz w:w="15840" w:h="12240" w:orient="landscape" w:code="1"/>
          <w:pgMar w:top="1440" w:right="1440" w:bottom="1440" w:left="1440" w:header="720" w:footer="720" w:gutter="0"/>
          <w:cols w:space="720"/>
          <w:docGrid w:linePitch="360"/>
        </w:sectPr>
      </w:pPr>
    </w:p>
    <w:p w14:paraId="595B6017" w14:textId="03628287" w:rsidR="00A1322C" w:rsidRPr="005E19EB" w:rsidRDefault="005E19EB" w:rsidP="005E19EB">
      <w:pPr>
        <w:pStyle w:val="Heading2"/>
        <w:spacing w:before="0" w:line="360" w:lineRule="auto"/>
        <w:jc w:val="both"/>
        <w:rPr>
          <w:rFonts w:ascii="Times New Roman" w:hAnsi="Times New Roman" w:cs="Times New Roman"/>
          <w:b/>
          <w:color w:val="auto"/>
          <w:sz w:val="22"/>
          <w:szCs w:val="22"/>
        </w:rPr>
      </w:pPr>
      <w:bookmarkStart w:id="322" w:name="_Toc99640360"/>
      <w:bookmarkStart w:id="323" w:name="_Toc99641833"/>
      <w:r>
        <w:rPr>
          <w:rFonts w:ascii="Times New Roman" w:hAnsi="Times New Roman" w:cs="Times New Roman"/>
          <w:b/>
          <w:color w:val="auto"/>
          <w:sz w:val="22"/>
          <w:szCs w:val="22"/>
        </w:rPr>
        <w:lastRenderedPageBreak/>
        <w:t>Table A10</w:t>
      </w:r>
      <w:r w:rsidR="00A1322C" w:rsidRPr="005E19EB">
        <w:rPr>
          <w:rFonts w:ascii="Times New Roman" w:hAnsi="Times New Roman" w:cs="Times New Roman"/>
          <w:b/>
          <w:color w:val="auto"/>
          <w:sz w:val="22"/>
          <w:szCs w:val="22"/>
        </w:rPr>
        <w:t>. Performance goal metrics distributions</w:t>
      </w:r>
      <w:bookmarkEnd w:id="322"/>
      <w:bookmarkEnd w:id="323"/>
    </w:p>
    <w:p w14:paraId="1E64181C" w14:textId="77777777" w:rsidR="00A1322C" w:rsidRPr="00A1322C" w:rsidRDefault="00A1322C" w:rsidP="00A1322C">
      <w:pPr>
        <w:spacing w:after="0" w:line="240" w:lineRule="auto"/>
        <w:jc w:val="both"/>
        <w:rPr>
          <w:rFonts w:ascii="Times New Roman" w:hAnsi="Times New Roman" w:cs="Times New Roman"/>
        </w:rPr>
      </w:pPr>
      <w:r w:rsidRPr="00A1322C">
        <w:rPr>
          <w:rFonts w:ascii="Times New Roman" w:hAnsi="Times New Roman" w:cs="Times New Roman"/>
        </w:rPr>
        <w:t xml:space="preserve">This table shows the distribution of all performance goal metrics collected from ISS Incentive Lab. We categorize all goals into four groups, Profit, Growth, Market, and Unclassified. Panel A and Panel B presents the distribution of absolute goals and relative goals, respectively. </w:t>
      </w:r>
    </w:p>
    <w:p w14:paraId="00FD9E67" w14:textId="77777777" w:rsidR="00A1322C" w:rsidRPr="00A1322C" w:rsidRDefault="00A1322C" w:rsidP="00A1322C">
      <w:pPr>
        <w:spacing w:after="0" w:line="240" w:lineRule="auto"/>
        <w:jc w:val="both"/>
        <w:rPr>
          <w:rFonts w:ascii="Times New Roman" w:hAnsi="Times New Roman" w:cs="Times New Roman"/>
        </w:rPr>
      </w:pPr>
    </w:p>
    <w:p w14:paraId="1CB279B0" w14:textId="77777777" w:rsidR="00A1322C" w:rsidRPr="00A1322C" w:rsidRDefault="00A1322C" w:rsidP="00A1322C">
      <w:pPr>
        <w:spacing w:after="0"/>
        <w:rPr>
          <w:rFonts w:ascii="Times New Roman" w:hAnsi="Times New Roman" w:cs="Times New Roman"/>
          <w:b/>
          <w:iCs/>
        </w:rPr>
      </w:pPr>
      <w:r w:rsidRPr="00A1322C">
        <w:rPr>
          <w:rFonts w:ascii="Times New Roman" w:hAnsi="Times New Roman" w:cs="Times New Roman"/>
          <w:b/>
          <w:iCs/>
        </w:rPr>
        <w:t>Panel A. Absolute goals</w:t>
      </w:r>
    </w:p>
    <w:tbl>
      <w:tblPr>
        <w:tblW w:w="5000" w:type="pct"/>
        <w:tblLook w:val="04A0" w:firstRow="1" w:lastRow="0" w:firstColumn="1" w:lastColumn="0" w:noHBand="0" w:noVBand="1"/>
      </w:tblPr>
      <w:tblGrid>
        <w:gridCol w:w="1852"/>
        <w:gridCol w:w="2336"/>
        <w:gridCol w:w="885"/>
        <w:gridCol w:w="787"/>
        <w:gridCol w:w="1443"/>
        <w:gridCol w:w="3986"/>
        <w:gridCol w:w="984"/>
        <w:gridCol w:w="687"/>
      </w:tblGrid>
      <w:tr w:rsidR="00A1322C" w:rsidRPr="00A1322C" w14:paraId="33F85122" w14:textId="77777777" w:rsidTr="00BF74E8">
        <w:trPr>
          <w:trHeight w:val="310"/>
        </w:trPr>
        <w:tc>
          <w:tcPr>
            <w:tcW w:w="725" w:type="pct"/>
            <w:tcBorders>
              <w:top w:val="single" w:sz="4" w:space="0" w:color="auto"/>
              <w:bottom w:val="single" w:sz="4" w:space="0" w:color="auto"/>
            </w:tcBorders>
            <w:shd w:val="clear" w:color="auto" w:fill="auto"/>
            <w:noWrap/>
            <w:vAlign w:val="center"/>
            <w:hideMark/>
          </w:tcPr>
          <w:p w14:paraId="05F3051F"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Goal Group</w:t>
            </w:r>
          </w:p>
        </w:tc>
        <w:tc>
          <w:tcPr>
            <w:tcW w:w="893" w:type="pct"/>
            <w:tcBorders>
              <w:top w:val="single" w:sz="4" w:space="0" w:color="auto"/>
              <w:bottom w:val="single" w:sz="4" w:space="0" w:color="auto"/>
            </w:tcBorders>
            <w:shd w:val="clear" w:color="auto" w:fill="auto"/>
            <w:noWrap/>
            <w:vAlign w:val="center"/>
            <w:hideMark/>
          </w:tcPr>
          <w:p w14:paraId="57182D5F"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Absolute Goal Metric</w:t>
            </w:r>
          </w:p>
        </w:tc>
        <w:tc>
          <w:tcPr>
            <w:tcW w:w="352" w:type="pct"/>
            <w:tcBorders>
              <w:top w:val="single" w:sz="4" w:space="0" w:color="auto"/>
              <w:bottom w:val="single" w:sz="4" w:space="0" w:color="auto"/>
            </w:tcBorders>
            <w:shd w:val="clear" w:color="auto" w:fill="auto"/>
            <w:noWrap/>
            <w:vAlign w:val="center"/>
            <w:hideMark/>
          </w:tcPr>
          <w:p w14:paraId="5591730F"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w:t>
            </w:r>
          </w:p>
        </w:tc>
        <w:tc>
          <w:tcPr>
            <w:tcW w:w="314" w:type="pct"/>
            <w:tcBorders>
              <w:top w:val="single" w:sz="4" w:space="0" w:color="auto"/>
              <w:bottom w:val="single" w:sz="4" w:space="0" w:color="auto"/>
            </w:tcBorders>
            <w:shd w:val="clear" w:color="auto" w:fill="auto"/>
            <w:noWrap/>
            <w:vAlign w:val="center"/>
            <w:hideMark/>
          </w:tcPr>
          <w:p w14:paraId="47F7EB01"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w:t>
            </w:r>
          </w:p>
        </w:tc>
        <w:tc>
          <w:tcPr>
            <w:tcW w:w="567" w:type="pct"/>
            <w:tcBorders>
              <w:top w:val="single" w:sz="4" w:space="0" w:color="auto"/>
              <w:bottom w:val="single" w:sz="4" w:space="0" w:color="auto"/>
            </w:tcBorders>
            <w:shd w:val="clear" w:color="auto" w:fill="auto"/>
            <w:noWrap/>
            <w:vAlign w:val="center"/>
            <w:hideMark/>
          </w:tcPr>
          <w:p w14:paraId="0CFF5611"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Goal Group</w:t>
            </w:r>
          </w:p>
        </w:tc>
        <w:tc>
          <w:tcPr>
            <w:tcW w:w="1484" w:type="pct"/>
            <w:tcBorders>
              <w:top w:val="single" w:sz="4" w:space="0" w:color="auto"/>
              <w:bottom w:val="single" w:sz="4" w:space="0" w:color="auto"/>
            </w:tcBorders>
            <w:shd w:val="clear" w:color="auto" w:fill="auto"/>
            <w:noWrap/>
            <w:vAlign w:val="center"/>
            <w:hideMark/>
          </w:tcPr>
          <w:p w14:paraId="3A956F57"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Absolute Goal Metric</w:t>
            </w:r>
          </w:p>
        </w:tc>
        <w:tc>
          <w:tcPr>
            <w:tcW w:w="390" w:type="pct"/>
            <w:tcBorders>
              <w:top w:val="single" w:sz="4" w:space="0" w:color="auto"/>
              <w:bottom w:val="single" w:sz="4" w:space="0" w:color="auto"/>
            </w:tcBorders>
            <w:shd w:val="clear" w:color="auto" w:fill="auto"/>
            <w:noWrap/>
            <w:vAlign w:val="center"/>
            <w:hideMark/>
          </w:tcPr>
          <w:p w14:paraId="11DD3A0B"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w:t>
            </w:r>
          </w:p>
        </w:tc>
        <w:tc>
          <w:tcPr>
            <w:tcW w:w="276" w:type="pct"/>
            <w:tcBorders>
              <w:top w:val="single" w:sz="4" w:space="0" w:color="auto"/>
              <w:bottom w:val="single" w:sz="4" w:space="0" w:color="auto"/>
            </w:tcBorders>
            <w:shd w:val="clear" w:color="auto" w:fill="auto"/>
            <w:noWrap/>
            <w:vAlign w:val="center"/>
            <w:hideMark/>
          </w:tcPr>
          <w:p w14:paraId="6F087EE0"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w:t>
            </w:r>
          </w:p>
        </w:tc>
      </w:tr>
      <w:tr w:rsidR="00A1322C" w:rsidRPr="00A1322C" w14:paraId="75432CDA" w14:textId="77777777" w:rsidTr="00BF74E8">
        <w:trPr>
          <w:trHeight w:val="290"/>
        </w:trPr>
        <w:tc>
          <w:tcPr>
            <w:tcW w:w="725" w:type="pct"/>
            <w:tcBorders>
              <w:top w:val="single" w:sz="4" w:space="0" w:color="auto"/>
            </w:tcBorders>
            <w:shd w:val="clear" w:color="auto" w:fill="auto"/>
            <w:noWrap/>
            <w:vAlign w:val="center"/>
            <w:hideMark/>
          </w:tcPr>
          <w:p w14:paraId="584D65A2"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893" w:type="pct"/>
            <w:tcBorders>
              <w:top w:val="single" w:sz="4" w:space="0" w:color="auto"/>
            </w:tcBorders>
            <w:shd w:val="clear" w:color="auto" w:fill="auto"/>
            <w:noWrap/>
            <w:vAlign w:val="center"/>
            <w:hideMark/>
          </w:tcPr>
          <w:p w14:paraId="2C40E15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Other</w:t>
            </w:r>
          </w:p>
        </w:tc>
        <w:tc>
          <w:tcPr>
            <w:tcW w:w="352" w:type="pct"/>
            <w:tcBorders>
              <w:top w:val="single" w:sz="4" w:space="0" w:color="auto"/>
            </w:tcBorders>
            <w:shd w:val="clear" w:color="auto" w:fill="auto"/>
            <w:noWrap/>
            <w:vAlign w:val="center"/>
            <w:hideMark/>
          </w:tcPr>
          <w:p w14:paraId="501209F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32,242</w:t>
            </w:r>
          </w:p>
        </w:tc>
        <w:tc>
          <w:tcPr>
            <w:tcW w:w="314" w:type="pct"/>
            <w:tcBorders>
              <w:top w:val="single" w:sz="4" w:space="0" w:color="auto"/>
            </w:tcBorders>
            <w:shd w:val="clear" w:color="auto" w:fill="auto"/>
            <w:noWrap/>
            <w:vAlign w:val="center"/>
            <w:hideMark/>
          </w:tcPr>
          <w:p w14:paraId="5F1450F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26.98</w:t>
            </w:r>
          </w:p>
        </w:tc>
        <w:tc>
          <w:tcPr>
            <w:tcW w:w="567" w:type="pct"/>
            <w:tcBorders>
              <w:top w:val="single" w:sz="4" w:space="0" w:color="auto"/>
            </w:tcBorders>
            <w:shd w:val="clear" w:color="auto" w:fill="auto"/>
            <w:noWrap/>
            <w:vAlign w:val="center"/>
            <w:hideMark/>
          </w:tcPr>
          <w:p w14:paraId="29741670"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Market</w:t>
            </w:r>
          </w:p>
        </w:tc>
        <w:tc>
          <w:tcPr>
            <w:tcW w:w="1484" w:type="pct"/>
            <w:tcBorders>
              <w:top w:val="single" w:sz="4" w:space="0" w:color="auto"/>
            </w:tcBorders>
            <w:shd w:val="clear" w:color="auto" w:fill="auto"/>
            <w:noWrap/>
            <w:vAlign w:val="center"/>
            <w:hideMark/>
          </w:tcPr>
          <w:p w14:paraId="658D8B5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Stock Price</w:t>
            </w:r>
          </w:p>
        </w:tc>
        <w:tc>
          <w:tcPr>
            <w:tcW w:w="390" w:type="pct"/>
            <w:tcBorders>
              <w:top w:val="single" w:sz="4" w:space="0" w:color="auto"/>
            </w:tcBorders>
            <w:shd w:val="clear" w:color="auto" w:fill="auto"/>
            <w:noWrap/>
            <w:vAlign w:val="center"/>
            <w:hideMark/>
          </w:tcPr>
          <w:p w14:paraId="0226B15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344</w:t>
            </w:r>
          </w:p>
        </w:tc>
        <w:tc>
          <w:tcPr>
            <w:tcW w:w="276" w:type="pct"/>
            <w:tcBorders>
              <w:top w:val="single" w:sz="4" w:space="0" w:color="auto"/>
            </w:tcBorders>
            <w:shd w:val="clear" w:color="auto" w:fill="auto"/>
            <w:noWrap/>
            <w:vAlign w:val="center"/>
            <w:hideMark/>
          </w:tcPr>
          <w:p w14:paraId="216D32D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0.29</w:t>
            </w:r>
          </w:p>
        </w:tc>
      </w:tr>
      <w:tr w:rsidR="00A1322C" w:rsidRPr="00A1322C" w14:paraId="074E046D" w14:textId="77777777" w:rsidTr="00BF74E8">
        <w:trPr>
          <w:trHeight w:val="310"/>
        </w:trPr>
        <w:tc>
          <w:tcPr>
            <w:tcW w:w="725" w:type="pct"/>
            <w:shd w:val="clear" w:color="auto" w:fill="auto"/>
            <w:noWrap/>
            <w:vAlign w:val="center"/>
            <w:hideMark/>
          </w:tcPr>
          <w:p w14:paraId="2D1CAF7E"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408537D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EPS</w:t>
            </w:r>
          </w:p>
        </w:tc>
        <w:tc>
          <w:tcPr>
            <w:tcW w:w="352" w:type="pct"/>
            <w:shd w:val="clear" w:color="auto" w:fill="auto"/>
            <w:noWrap/>
            <w:vAlign w:val="center"/>
            <w:hideMark/>
          </w:tcPr>
          <w:p w14:paraId="51BBD60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11,864</w:t>
            </w:r>
          </w:p>
        </w:tc>
        <w:tc>
          <w:tcPr>
            <w:tcW w:w="314" w:type="pct"/>
            <w:shd w:val="clear" w:color="auto" w:fill="auto"/>
            <w:noWrap/>
            <w:vAlign w:val="center"/>
            <w:hideMark/>
          </w:tcPr>
          <w:p w14:paraId="2E0E706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9.93</w:t>
            </w:r>
          </w:p>
        </w:tc>
        <w:tc>
          <w:tcPr>
            <w:tcW w:w="567" w:type="pct"/>
            <w:shd w:val="clear" w:color="auto" w:fill="auto"/>
            <w:noWrap/>
            <w:vAlign w:val="center"/>
            <w:hideMark/>
          </w:tcPr>
          <w:p w14:paraId="7AFA2F06"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1484" w:type="pct"/>
            <w:shd w:val="clear" w:color="auto" w:fill="auto"/>
            <w:noWrap/>
            <w:vAlign w:val="center"/>
            <w:hideMark/>
          </w:tcPr>
          <w:p w14:paraId="6AEAE7B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Same store sales</w:t>
            </w:r>
          </w:p>
        </w:tc>
        <w:tc>
          <w:tcPr>
            <w:tcW w:w="390" w:type="pct"/>
            <w:shd w:val="clear" w:color="auto" w:fill="auto"/>
            <w:noWrap/>
            <w:vAlign w:val="center"/>
            <w:hideMark/>
          </w:tcPr>
          <w:p w14:paraId="50C794D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185</w:t>
            </w:r>
          </w:p>
        </w:tc>
        <w:tc>
          <w:tcPr>
            <w:tcW w:w="276" w:type="pct"/>
            <w:shd w:val="clear" w:color="auto" w:fill="auto"/>
            <w:noWrap/>
            <w:vAlign w:val="center"/>
            <w:hideMark/>
          </w:tcPr>
          <w:p w14:paraId="13A6F69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0.15</w:t>
            </w:r>
          </w:p>
        </w:tc>
      </w:tr>
      <w:tr w:rsidR="00A1322C" w:rsidRPr="00A1322C" w14:paraId="340C04E7" w14:textId="77777777" w:rsidTr="00BF74E8">
        <w:trPr>
          <w:trHeight w:val="310"/>
        </w:trPr>
        <w:tc>
          <w:tcPr>
            <w:tcW w:w="725" w:type="pct"/>
            <w:shd w:val="clear" w:color="auto" w:fill="auto"/>
            <w:noWrap/>
            <w:vAlign w:val="center"/>
            <w:hideMark/>
          </w:tcPr>
          <w:p w14:paraId="570C84B7"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893" w:type="pct"/>
            <w:shd w:val="clear" w:color="auto" w:fill="auto"/>
            <w:noWrap/>
            <w:vAlign w:val="center"/>
            <w:hideMark/>
          </w:tcPr>
          <w:p w14:paraId="164C466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Sales</w:t>
            </w:r>
          </w:p>
        </w:tc>
        <w:tc>
          <w:tcPr>
            <w:tcW w:w="352" w:type="pct"/>
            <w:shd w:val="clear" w:color="auto" w:fill="auto"/>
            <w:noWrap/>
            <w:vAlign w:val="center"/>
            <w:hideMark/>
          </w:tcPr>
          <w:p w14:paraId="0734F8A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11,206</w:t>
            </w:r>
          </w:p>
        </w:tc>
        <w:tc>
          <w:tcPr>
            <w:tcW w:w="314" w:type="pct"/>
            <w:shd w:val="clear" w:color="auto" w:fill="auto"/>
            <w:noWrap/>
            <w:vAlign w:val="center"/>
            <w:hideMark/>
          </w:tcPr>
          <w:p w14:paraId="163379A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9.38</w:t>
            </w:r>
          </w:p>
        </w:tc>
        <w:tc>
          <w:tcPr>
            <w:tcW w:w="567" w:type="pct"/>
            <w:shd w:val="clear" w:color="auto" w:fill="auto"/>
            <w:noWrap/>
            <w:vAlign w:val="center"/>
            <w:hideMark/>
          </w:tcPr>
          <w:p w14:paraId="4FCEDFD9"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4E6E5C0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Business Unit</w:t>
            </w:r>
          </w:p>
        </w:tc>
        <w:tc>
          <w:tcPr>
            <w:tcW w:w="390" w:type="pct"/>
            <w:shd w:val="clear" w:color="auto" w:fill="auto"/>
            <w:noWrap/>
            <w:vAlign w:val="center"/>
            <w:hideMark/>
          </w:tcPr>
          <w:p w14:paraId="7ACE3ED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140</w:t>
            </w:r>
          </w:p>
        </w:tc>
        <w:tc>
          <w:tcPr>
            <w:tcW w:w="276" w:type="pct"/>
            <w:shd w:val="clear" w:color="auto" w:fill="auto"/>
            <w:noWrap/>
            <w:vAlign w:val="center"/>
            <w:hideMark/>
          </w:tcPr>
          <w:p w14:paraId="554E331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0.12</w:t>
            </w:r>
          </w:p>
        </w:tc>
      </w:tr>
      <w:tr w:rsidR="00A1322C" w:rsidRPr="00A1322C" w14:paraId="1E7DF7C4" w14:textId="77777777" w:rsidTr="00BF74E8">
        <w:trPr>
          <w:trHeight w:val="310"/>
        </w:trPr>
        <w:tc>
          <w:tcPr>
            <w:tcW w:w="725" w:type="pct"/>
            <w:shd w:val="clear" w:color="auto" w:fill="auto"/>
            <w:noWrap/>
            <w:vAlign w:val="center"/>
            <w:hideMark/>
          </w:tcPr>
          <w:p w14:paraId="4C24E730"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893" w:type="pct"/>
            <w:shd w:val="clear" w:color="auto" w:fill="auto"/>
            <w:noWrap/>
            <w:vAlign w:val="center"/>
            <w:hideMark/>
          </w:tcPr>
          <w:p w14:paraId="3EC5EB0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Individual</w:t>
            </w:r>
          </w:p>
        </w:tc>
        <w:tc>
          <w:tcPr>
            <w:tcW w:w="352" w:type="pct"/>
            <w:shd w:val="clear" w:color="auto" w:fill="auto"/>
            <w:noWrap/>
            <w:vAlign w:val="center"/>
            <w:hideMark/>
          </w:tcPr>
          <w:p w14:paraId="49D6A6D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8,685</w:t>
            </w:r>
          </w:p>
        </w:tc>
        <w:tc>
          <w:tcPr>
            <w:tcW w:w="314" w:type="pct"/>
            <w:shd w:val="clear" w:color="auto" w:fill="auto"/>
            <w:noWrap/>
            <w:vAlign w:val="center"/>
            <w:hideMark/>
          </w:tcPr>
          <w:p w14:paraId="4ACC4A0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7.27</w:t>
            </w:r>
          </w:p>
        </w:tc>
        <w:tc>
          <w:tcPr>
            <w:tcW w:w="567" w:type="pct"/>
            <w:shd w:val="clear" w:color="auto" w:fill="auto"/>
            <w:noWrap/>
            <w:vAlign w:val="center"/>
            <w:hideMark/>
          </w:tcPr>
          <w:p w14:paraId="1A408493"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1484" w:type="pct"/>
            <w:shd w:val="clear" w:color="auto" w:fill="auto"/>
            <w:noWrap/>
            <w:vAlign w:val="center"/>
            <w:hideMark/>
          </w:tcPr>
          <w:p w14:paraId="382ABE5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Noi</w:t>
            </w:r>
          </w:p>
        </w:tc>
        <w:tc>
          <w:tcPr>
            <w:tcW w:w="390" w:type="pct"/>
            <w:shd w:val="clear" w:color="auto" w:fill="auto"/>
            <w:noWrap/>
            <w:vAlign w:val="center"/>
            <w:hideMark/>
          </w:tcPr>
          <w:p w14:paraId="5AD3E4C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131</w:t>
            </w:r>
          </w:p>
        </w:tc>
        <w:tc>
          <w:tcPr>
            <w:tcW w:w="276" w:type="pct"/>
            <w:shd w:val="clear" w:color="auto" w:fill="auto"/>
            <w:noWrap/>
            <w:vAlign w:val="center"/>
            <w:hideMark/>
          </w:tcPr>
          <w:p w14:paraId="0DFC2E0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0.11</w:t>
            </w:r>
          </w:p>
        </w:tc>
      </w:tr>
      <w:tr w:rsidR="00A1322C" w:rsidRPr="00A1322C" w14:paraId="05AAA7BC" w14:textId="77777777" w:rsidTr="00BF74E8">
        <w:trPr>
          <w:trHeight w:val="310"/>
        </w:trPr>
        <w:tc>
          <w:tcPr>
            <w:tcW w:w="725" w:type="pct"/>
            <w:shd w:val="clear" w:color="auto" w:fill="auto"/>
            <w:noWrap/>
            <w:vAlign w:val="center"/>
            <w:hideMark/>
          </w:tcPr>
          <w:p w14:paraId="6196E967"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893" w:type="pct"/>
            <w:shd w:val="clear" w:color="auto" w:fill="auto"/>
            <w:noWrap/>
            <w:vAlign w:val="center"/>
            <w:hideMark/>
          </w:tcPr>
          <w:p w14:paraId="7584EE0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Operating Income</w:t>
            </w:r>
          </w:p>
        </w:tc>
        <w:tc>
          <w:tcPr>
            <w:tcW w:w="352" w:type="pct"/>
            <w:shd w:val="clear" w:color="auto" w:fill="auto"/>
            <w:noWrap/>
            <w:vAlign w:val="center"/>
            <w:hideMark/>
          </w:tcPr>
          <w:p w14:paraId="07AC8C0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7,993</w:t>
            </w:r>
          </w:p>
        </w:tc>
        <w:tc>
          <w:tcPr>
            <w:tcW w:w="314" w:type="pct"/>
            <w:shd w:val="clear" w:color="auto" w:fill="auto"/>
            <w:noWrap/>
            <w:vAlign w:val="center"/>
            <w:hideMark/>
          </w:tcPr>
          <w:p w14:paraId="01851B1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6.69</w:t>
            </w:r>
          </w:p>
        </w:tc>
        <w:tc>
          <w:tcPr>
            <w:tcW w:w="567" w:type="pct"/>
            <w:shd w:val="clear" w:color="auto" w:fill="auto"/>
            <w:noWrap/>
            <w:vAlign w:val="center"/>
            <w:hideMark/>
          </w:tcPr>
          <w:p w14:paraId="6A6D6226"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015B445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Staff Relations, Engagement And Training</w:t>
            </w:r>
          </w:p>
        </w:tc>
        <w:tc>
          <w:tcPr>
            <w:tcW w:w="390" w:type="pct"/>
            <w:shd w:val="clear" w:color="auto" w:fill="auto"/>
            <w:noWrap/>
            <w:vAlign w:val="center"/>
            <w:hideMark/>
          </w:tcPr>
          <w:p w14:paraId="255A930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126</w:t>
            </w:r>
          </w:p>
        </w:tc>
        <w:tc>
          <w:tcPr>
            <w:tcW w:w="276" w:type="pct"/>
            <w:shd w:val="clear" w:color="auto" w:fill="auto"/>
            <w:noWrap/>
            <w:vAlign w:val="center"/>
            <w:hideMark/>
          </w:tcPr>
          <w:p w14:paraId="1EC84FD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0.11</w:t>
            </w:r>
          </w:p>
        </w:tc>
      </w:tr>
      <w:tr w:rsidR="00A1322C" w:rsidRPr="00A1322C" w14:paraId="46BA6F6C" w14:textId="77777777" w:rsidTr="00BF74E8">
        <w:trPr>
          <w:trHeight w:val="310"/>
        </w:trPr>
        <w:tc>
          <w:tcPr>
            <w:tcW w:w="725" w:type="pct"/>
            <w:shd w:val="clear" w:color="auto" w:fill="auto"/>
            <w:noWrap/>
            <w:vAlign w:val="center"/>
            <w:hideMark/>
          </w:tcPr>
          <w:p w14:paraId="7EF185DC"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12A9581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EBITDA</w:t>
            </w:r>
          </w:p>
        </w:tc>
        <w:tc>
          <w:tcPr>
            <w:tcW w:w="352" w:type="pct"/>
            <w:shd w:val="clear" w:color="auto" w:fill="auto"/>
            <w:noWrap/>
            <w:vAlign w:val="center"/>
            <w:hideMark/>
          </w:tcPr>
          <w:p w14:paraId="05A4989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6,522</w:t>
            </w:r>
          </w:p>
        </w:tc>
        <w:tc>
          <w:tcPr>
            <w:tcW w:w="314" w:type="pct"/>
            <w:shd w:val="clear" w:color="auto" w:fill="auto"/>
            <w:noWrap/>
            <w:vAlign w:val="center"/>
            <w:hideMark/>
          </w:tcPr>
          <w:p w14:paraId="167F6BF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5.46</w:t>
            </w:r>
          </w:p>
        </w:tc>
        <w:tc>
          <w:tcPr>
            <w:tcW w:w="567" w:type="pct"/>
            <w:shd w:val="clear" w:color="auto" w:fill="auto"/>
            <w:noWrap/>
            <w:vAlign w:val="center"/>
            <w:hideMark/>
          </w:tcPr>
          <w:p w14:paraId="315EC884"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1C3F303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Diversity</w:t>
            </w:r>
          </w:p>
        </w:tc>
        <w:tc>
          <w:tcPr>
            <w:tcW w:w="390" w:type="pct"/>
            <w:shd w:val="clear" w:color="auto" w:fill="auto"/>
            <w:noWrap/>
            <w:vAlign w:val="center"/>
            <w:hideMark/>
          </w:tcPr>
          <w:p w14:paraId="3F2A8E8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125</w:t>
            </w:r>
          </w:p>
        </w:tc>
        <w:tc>
          <w:tcPr>
            <w:tcW w:w="276" w:type="pct"/>
            <w:shd w:val="clear" w:color="auto" w:fill="auto"/>
            <w:noWrap/>
            <w:vAlign w:val="center"/>
            <w:hideMark/>
          </w:tcPr>
          <w:p w14:paraId="5EAA4F8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0.1</w:t>
            </w:r>
          </w:p>
        </w:tc>
      </w:tr>
      <w:tr w:rsidR="00A1322C" w:rsidRPr="00A1322C" w14:paraId="7B201A73" w14:textId="77777777" w:rsidTr="00BF74E8">
        <w:trPr>
          <w:trHeight w:val="310"/>
        </w:trPr>
        <w:tc>
          <w:tcPr>
            <w:tcW w:w="725" w:type="pct"/>
            <w:shd w:val="clear" w:color="auto" w:fill="auto"/>
            <w:noWrap/>
            <w:vAlign w:val="center"/>
            <w:hideMark/>
          </w:tcPr>
          <w:p w14:paraId="79515999"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893" w:type="pct"/>
            <w:shd w:val="clear" w:color="auto" w:fill="auto"/>
            <w:noWrap/>
            <w:vAlign w:val="center"/>
            <w:hideMark/>
          </w:tcPr>
          <w:p w14:paraId="40E73AD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Cashflow</w:t>
            </w:r>
          </w:p>
        </w:tc>
        <w:tc>
          <w:tcPr>
            <w:tcW w:w="352" w:type="pct"/>
            <w:shd w:val="clear" w:color="auto" w:fill="auto"/>
            <w:noWrap/>
            <w:vAlign w:val="center"/>
            <w:hideMark/>
          </w:tcPr>
          <w:p w14:paraId="01C9387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6,133</w:t>
            </w:r>
          </w:p>
        </w:tc>
        <w:tc>
          <w:tcPr>
            <w:tcW w:w="314" w:type="pct"/>
            <w:shd w:val="clear" w:color="auto" w:fill="auto"/>
            <w:noWrap/>
            <w:vAlign w:val="center"/>
            <w:hideMark/>
          </w:tcPr>
          <w:p w14:paraId="1F88692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5.13</w:t>
            </w:r>
          </w:p>
        </w:tc>
        <w:tc>
          <w:tcPr>
            <w:tcW w:w="567" w:type="pct"/>
            <w:shd w:val="clear" w:color="auto" w:fill="auto"/>
            <w:noWrap/>
            <w:vAlign w:val="center"/>
            <w:hideMark/>
          </w:tcPr>
          <w:p w14:paraId="4F36C5ED"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0353EDE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Csr</w:t>
            </w:r>
          </w:p>
        </w:tc>
        <w:tc>
          <w:tcPr>
            <w:tcW w:w="390" w:type="pct"/>
            <w:shd w:val="clear" w:color="auto" w:fill="auto"/>
            <w:noWrap/>
            <w:vAlign w:val="center"/>
            <w:hideMark/>
          </w:tcPr>
          <w:p w14:paraId="45DA00A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100</w:t>
            </w:r>
          </w:p>
        </w:tc>
        <w:tc>
          <w:tcPr>
            <w:tcW w:w="276" w:type="pct"/>
            <w:shd w:val="clear" w:color="auto" w:fill="auto"/>
            <w:noWrap/>
            <w:vAlign w:val="center"/>
            <w:hideMark/>
          </w:tcPr>
          <w:p w14:paraId="57588CD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0.08</w:t>
            </w:r>
          </w:p>
        </w:tc>
      </w:tr>
      <w:tr w:rsidR="00A1322C" w:rsidRPr="00A1322C" w14:paraId="752A101F" w14:textId="77777777" w:rsidTr="00BF74E8">
        <w:trPr>
          <w:trHeight w:val="310"/>
        </w:trPr>
        <w:tc>
          <w:tcPr>
            <w:tcW w:w="725" w:type="pct"/>
            <w:shd w:val="clear" w:color="auto" w:fill="auto"/>
            <w:noWrap/>
            <w:vAlign w:val="center"/>
            <w:hideMark/>
          </w:tcPr>
          <w:p w14:paraId="19A3A1C5"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3581BCF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Earnings</w:t>
            </w:r>
          </w:p>
        </w:tc>
        <w:tc>
          <w:tcPr>
            <w:tcW w:w="352" w:type="pct"/>
            <w:shd w:val="clear" w:color="auto" w:fill="auto"/>
            <w:noWrap/>
            <w:vAlign w:val="center"/>
            <w:hideMark/>
          </w:tcPr>
          <w:p w14:paraId="4D3A09C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5,437</w:t>
            </w:r>
          </w:p>
        </w:tc>
        <w:tc>
          <w:tcPr>
            <w:tcW w:w="314" w:type="pct"/>
            <w:shd w:val="clear" w:color="auto" w:fill="auto"/>
            <w:noWrap/>
            <w:vAlign w:val="center"/>
            <w:hideMark/>
          </w:tcPr>
          <w:p w14:paraId="4695A87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4.55</w:t>
            </w:r>
          </w:p>
        </w:tc>
        <w:tc>
          <w:tcPr>
            <w:tcW w:w="567" w:type="pct"/>
            <w:shd w:val="clear" w:color="auto" w:fill="auto"/>
            <w:noWrap/>
            <w:vAlign w:val="center"/>
            <w:hideMark/>
          </w:tcPr>
          <w:p w14:paraId="766C3477"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1484" w:type="pct"/>
            <w:shd w:val="clear" w:color="auto" w:fill="auto"/>
            <w:noWrap/>
            <w:vAlign w:val="center"/>
            <w:hideMark/>
          </w:tcPr>
          <w:p w14:paraId="3025C0A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Gross Profit</w:t>
            </w:r>
          </w:p>
        </w:tc>
        <w:tc>
          <w:tcPr>
            <w:tcW w:w="390" w:type="pct"/>
            <w:shd w:val="clear" w:color="auto" w:fill="auto"/>
            <w:noWrap/>
            <w:vAlign w:val="center"/>
            <w:hideMark/>
          </w:tcPr>
          <w:p w14:paraId="335B9CA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96</w:t>
            </w:r>
          </w:p>
        </w:tc>
        <w:tc>
          <w:tcPr>
            <w:tcW w:w="276" w:type="pct"/>
            <w:shd w:val="clear" w:color="auto" w:fill="auto"/>
            <w:noWrap/>
            <w:vAlign w:val="center"/>
            <w:hideMark/>
          </w:tcPr>
          <w:p w14:paraId="5C95AD6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0.08</w:t>
            </w:r>
          </w:p>
        </w:tc>
      </w:tr>
      <w:tr w:rsidR="00A1322C" w:rsidRPr="00A1322C" w14:paraId="5E96F3DA" w14:textId="77777777" w:rsidTr="00BF74E8">
        <w:trPr>
          <w:trHeight w:val="310"/>
        </w:trPr>
        <w:tc>
          <w:tcPr>
            <w:tcW w:w="725" w:type="pct"/>
            <w:shd w:val="clear" w:color="auto" w:fill="auto"/>
            <w:noWrap/>
            <w:vAlign w:val="center"/>
            <w:hideMark/>
          </w:tcPr>
          <w:p w14:paraId="69B96EF1"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09E2132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ROIC</w:t>
            </w:r>
          </w:p>
        </w:tc>
        <w:tc>
          <w:tcPr>
            <w:tcW w:w="352" w:type="pct"/>
            <w:shd w:val="clear" w:color="auto" w:fill="auto"/>
            <w:noWrap/>
            <w:vAlign w:val="center"/>
            <w:hideMark/>
          </w:tcPr>
          <w:p w14:paraId="4105A5D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4,139</w:t>
            </w:r>
          </w:p>
        </w:tc>
        <w:tc>
          <w:tcPr>
            <w:tcW w:w="314" w:type="pct"/>
            <w:shd w:val="clear" w:color="auto" w:fill="auto"/>
            <w:noWrap/>
            <w:vAlign w:val="center"/>
            <w:hideMark/>
          </w:tcPr>
          <w:p w14:paraId="10B73D4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3.46</w:t>
            </w:r>
          </w:p>
        </w:tc>
        <w:tc>
          <w:tcPr>
            <w:tcW w:w="567" w:type="pct"/>
            <w:shd w:val="clear" w:color="auto" w:fill="auto"/>
            <w:noWrap/>
            <w:vAlign w:val="center"/>
            <w:hideMark/>
          </w:tcPr>
          <w:p w14:paraId="60B6E4BF"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1484" w:type="pct"/>
            <w:shd w:val="clear" w:color="auto" w:fill="auto"/>
            <w:noWrap/>
            <w:vAlign w:val="center"/>
            <w:hideMark/>
          </w:tcPr>
          <w:p w14:paraId="63725B4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Same Store Sales</w:t>
            </w:r>
          </w:p>
        </w:tc>
        <w:tc>
          <w:tcPr>
            <w:tcW w:w="390" w:type="pct"/>
            <w:shd w:val="clear" w:color="auto" w:fill="auto"/>
            <w:noWrap/>
            <w:vAlign w:val="center"/>
            <w:hideMark/>
          </w:tcPr>
          <w:p w14:paraId="3525E36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92</w:t>
            </w:r>
          </w:p>
        </w:tc>
        <w:tc>
          <w:tcPr>
            <w:tcW w:w="276" w:type="pct"/>
            <w:shd w:val="clear" w:color="auto" w:fill="auto"/>
            <w:noWrap/>
            <w:vAlign w:val="center"/>
            <w:hideMark/>
          </w:tcPr>
          <w:p w14:paraId="0992C4D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0.08</w:t>
            </w:r>
          </w:p>
        </w:tc>
      </w:tr>
      <w:tr w:rsidR="00A1322C" w:rsidRPr="00A1322C" w14:paraId="0BB50745" w14:textId="77777777" w:rsidTr="00BF74E8">
        <w:trPr>
          <w:trHeight w:val="310"/>
        </w:trPr>
        <w:tc>
          <w:tcPr>
            <w:tcW w:w="725" w:type="pct"/>
            <w:shd w:val="clear" w:color="auto" w:fill="auto"/>
            <w:noWrap/>
            <w:vAlign w:val="center"/>
            <w:hideMark/>
          </w:tcPr>
          <w:p w14:paraId="6015DA6B"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41692E1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ROE</w:t>
            </w:r>
          </w:p>
        </w:tc>
        <w:tc>
          <w:tcPr>
            <w:tcW w:w="352" w:type="pct"/>
            <w:shd w:val="clear" w:color="auto" w:fill="auto"/>
            <w:noWrap/>
            <w:vAlign w:val="center"/>
            <w:hideMark/>
          </w:tcPr>
          <w:p w14:paraId="7B1ACFF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2,914</w:t>
            </w:r>
          </w:p>
        </w:tc>
        <w:tc>
          <w:tcPr>
            <w:tcW w:w="314" w:type="pct"/>
            <w:shd w:val="clear" w:color="auto" w:fill="auto"/>
            <w:noWrap/>
            <w:vAlign w:val="center"/>
            <w:hideMark/>
          </w:tcPr>
          <w:p w14:paraId="4EA866B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2.44</w:t>
            </w:r>
          </w:p>
        </w:tc>
        <w:tc>
          <w:tcPr>
            <w:tcW w:w="567" w:type="pct"/>
            <w:shd w:val="clear" w:color="auto" w:fill="auto"/>
            <w:noWrap/>
            <w:vAlign w:val="center"/>
            <w:hideMark/>
          </w:tcPr>
          <w:p w14:paraId="2D7907E5"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1730A36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Climate Change And Energy Use</w:t>
            </w:r>
          </w:p>
        </w:tc>
        <w:tc>
          <w:tcPr>
            <w:tcW w:w="390" w:type="pct"/>
            <w:shd w:val="clear" w:color="auto" w:fill="auto"/>
            <w:noWrap/>
            <w:vAlign w:val="center"/>
            <w:hideMark/>
          </w:tcPr>
          <w:p w14:paraId="3FF862C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85</w:t>
            </w:r>
          </w:p>
        </w:tc>
        <w:tc>
          <w:tcPr>
            <w:tcW w:w="276" w:type="pct"/>
            <w:shd w:val="clear" w:color="auto" w:fill="auto"/>
            <w:noWrap/>
            <w:vAlign w:val="center"/>
            <w:hideMark/>
          </w:tcPr>
          <w:p w14:paraId="36F2626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0.07</w:t>
            </w:r>
          </w:p>
        </w:tc>
      </w:tr>
      <w:tr w:rsidR="00A1322C" w:rsidRPr="00A1322C" w14:paraId="0B62681A" w14:textId="77777777" w:rsidTr="00BF74E8">
        <w:trPr>
          <w:trHeight w:val="310"/>
        </w:trPr>
        <w:tc>
          <w:tcPr>
            <w:tcW w:w="725" w:type="pct"/>
            <w:shd w:val="clear" w:color="auto" w:fill="auto"/>
            <w:noWrap/>
            <w:vAlign w:val="center"/>
            <w:hideMark/>
          </w:tcPr>
          <w:p w14:paraId="3AE4A85A"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893" w:type="pct"/>
            <w:shd w:val="clear" w:color="auto" w:fill="auto"/>
            <w:noWrap/>
            <w:vAlign w:val="center"/>
            <w:hideMark/>
          </w:tcPr>
          <w:p w14:paraId="711B46B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Non-Financial</w:t>
            </w:r>
          </w:p>
        </w:tc>
        <w:tc>
          <w:tcPr>
            <w:tcW w:w="352" w:type="pct"/>
            <w:shd w:val="clear" w:color="auto" w:fill="auto"/>
            <w:noWrap/>
            <w:vAlign w:val="center"/>
            <w:hideMark/>
          </w:tcPr>
          <w:p w14:paraId="3E74689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2,720</w:t>
            </w:r>
          </w:p>
        </w:tc>
        <w:tc>
          <w:tcPr>
            <w:tcW w:w="314" w:type="pct"/>
            <w:shd w:val="clear" w:color="auto" w:fill="auto"/>
            <w:noWrap/>
            <w:vAlign w:val="center"/>
            <w:hideMark/>
          </w:tcPr>
          <w:p w14:paraId="12DC623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2.28</w:t>
            </w:r>
          </w:p>
        </w:tc>
        <w:tc>
          <w:tcPr>
            <w:tcW w:w="567" w:type="pct"/>
            <w:shd w:val="clear" w:color="auto" w:fill="auto"/>
            <w:noWrap/>
            <w:vAlign w:val="center"/>
            <w:hideMark/>
          </w:tcPr>
          <w:p w14:paraId="2BB07BCC"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2C8A143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Environmental Protection</w:t>
            </w:r>
          </w:p>
        </w:tc>
        <w:tc>
          <w:tcPr>
            <w:tcW w:w="390" w:type="pct"/>
            <w:shd w:val="clear" w:color="auto" w:fill="auto"/>
            <w:noWrap/>
            <w:vAlign w:val="center"/>
            <w:hideMark/>
          </w:tcPr>
          <w:p w14:paraId="4835F99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77</w:t>
            </w:r>
          </w:p>
        </w:tc>
        <w:tc>
          <w:tcPr>
            <w:tcW w:w="276" w:type="pct"/>
            <w:shd w:val="clear" w:color="auto" w:fill="auto"/>
            <w:noWrap/>
            <w:vAlign w:val="center"/>
            <w:hideMark/>
          </w:tcPr>
          <w:p w14:paraId="59B4E28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0.06</w:t>
            </w:r>
          </w:p>
        </w:tc>
      </w:tr>
      <w:tr w:rsidR="00A1322C" w:rsidRPr="00A1322C" w14:paraId="03C25FC4" w14:textId="77777777" w:rsidTr="00BF74E8">
        <w:trPr>
          <w:trHeight w:val="310"/>
        </w:trPr>
        <w:tc>
          <w:tcPr>
            <w:tcW w:w="725" w:type="pct"/>
            <w:shd w:val="clear" w:color="auto" w:fill="auto"/>
            <w:noWrap/>
            <w:vAlign w:val="center"/>
            <w:hideMark/>
          </w:tcPr>
          <w:p w14:paraId="59405CE0"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1537D66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EBT</w:t>
            </w:r>
          </w:p>
        </w:tc>
        <w:tc>
          <w:tcPr>
            <w:tcW w:w="352" w:type="pct"/>
            <w:shd w:val="clear" w:color="auto" w:fill="auto"/>
            <w:noWrap/>
            <w:vAlign w:val="center"/>
            <w:hideMark/>
          </w:tcPr>
          <w:p w14:paraId="1A288C1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2,335</w:t>
            </w:r>
          </w:p>
        </w:tc>
        <w:tc>
          <w:tcPr>
            <w:tcW w:w="314" w:type="pct"/>
            <w:shd w:val="clear" w:color="auto" w:fill="auto"/>
            <w:noWrap/>
            <w:vAlign w:val="center"/>
            <w:hideMark/>
          </w:tcPr>
          <w:p w14:paraId="2092954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1.95</w:t>
            </w:r>
          </w:p>
        </w:tc>
        <w:tc>
          <w:tcPr>
            <w:tcW w:w="567" w:type="pct"/>
            <w:shd w:val="clear" w:color="auto" w:fill="auto"/>
            <w:noWrap/>
            <w:vAlign w:val="center"/>
            <w:hideMark/>
          </w:tcPr>
          <w:p w14:paraId="3274F572"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4BF8E28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Fda Approval</w:t>
            </w:r>
          </w:p>
        </w:tc>
        <w:tc>
          <w:tcPr>
            <w:tcW w:w="390" w:type="pct"/>
            <w:shd w:val="clear" w:color="auto" w:fill="auto"/>
            <w:noWrap/>
            <w:vAlign w:val="center"/>
            <w:hideMark/>
          </w:tcPr>
          <w:p w14:paraId="2617B6F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74</w:t>
            </w:r>
          </w:p>
        </w:tc>
        <w:tc>
          <w:tcPr>
            <w:tcW w:w="276" w:type="pct"/>
            <w:shd w:val="clear" w:color="auto" w:fill="auto"/>
            <w:noWrap/>
            <w:vAlign w:val="center"/>
            <w:hideMark/>
          </w:tcPr>
          <w:p w14:paraId="76D27AE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0.06</w:t>
            </w:r>
          </w:p>
        </w:tc>
      </w:tr>
      <w:tr w:rsidR="00A1322C" w:rsidRPr="00A1322C" w14:paraId="47A0FDF9" w14:textId="77777777" w:rsidTr="00BF74E8">
        <w:trPr>
          <w:trHeight w:val="310"/>
        </w:trPr>
        <w:tc>
          <w:tcPr>
            <w:tcW w:w="725" w:type="pct"/>
            <w:shd w:val="clear" w:color="auto" w:fill="auto"/>
            <w:noWrap/>
            <w:vAlign w:val="center"/>
            <w:hideMark/>
          </w:tcPr>
          <w:p w14:paraId="52E0A650"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893" w:type="pct"/>
            <w:shd w:val="clear" w:color="auto" w:fill="auto"/>
            <w:noWrap/>
            <w:vAlign w:val="center"/>
            <w:hideMark/>
          </w:tcPr>
          <w:p w14:paraId="0F59292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Operational</w:t>
            </w:r>
          </w:p>
        </w:tc>
        <w:tc>
          <w:tcPr>
            <w:tcW w:w="352" w:type="pct"/>
            <w:shd w:val="clear" w:color="auto" w:fill="auto"/>
            <w:noWrap/>
            <w:vAlign w:val="center"/>
            <w:hideMark/>
          </w:tcPr>
          <w:p w14:paraId="6A8D5C3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1,993</w:t>
            </w:r>
          </w:p>
        </w:tc>
        <w:tc>
          <w:tcPr>
            <w:tcW w:w="314" w:type="pct"/>
            <w:shd w:val="clear" w:color="auto" w:fill="auto"/>
            <w:noWrap/>
            <w:vAlign w:val="center"/>
            <w:hideMark/>
          </w:tcPr>
          <w:p w14:paraId="4C17A50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1.67</w:t>
            </w:r>
          </w:p>
        </w:tc>
        <w:tc>
          <w:tcPr>
            <w:tcW w:w="567" w:type="pct"/>
            <w:shd w:val="clear" w:color="auto" w:fill="auto"/>
            <w:noWrap/>
            <w:vAlign w:val="center"/>
            <w:hideMark/>
          </w:tcPr>
          <w:p w14:paraId="422247AB"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3824545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Customer And Product Responsibility</w:t>
            </w:r>
          </w:p>
        </w:tc>
        <w:tc>
          <w:tcPr>
            <w:tcW w:w="390" w:type="pct"/>
            <w:shd w:val="clear" w:color="auto" w:fill="auto"/>
            <w:noWrap/>
            <w:vAlign w:val="center"/>
            <w:hideMark/>
          </w:tcPr>
          <w:p w14:paraId="64C3A88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60</w:t>
            </w:r>
          </w:p>
        </w:tc>
        <w:tc>
          <w:tcPr>
            <w:tcW w:w="276" w:type="pct"/>
            <w:shd w:val="clear" w:color="auto" w:fill="auto"/>
            <w:noWrap/>
            <w:vAlign w:val="center"/>
            <w:hideMark/>
          </w:tcPr>
          <w:p w14:paraId="41251B9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0.05</w:t>
            </w:r>
          </w:p>
        </w:tc>
      </w:tr>
      <w:tr w:rsidR="00A1322C" w:rsidRPr="00A1322C" w14:paraId="690DC06D" w14:textId="77777777" w:rsidTr="00BF74E8">
        <w:trPr>
          <w:trHeight w:val="310"/>
        </w:trPr>
        <w:tc>
          <w:tcPr>
            <w:tcW w:w="725" w:type="pct"/>
            <w:shd w:val="clear" w:color="auto" w:fill="auto"/>
            <w:noWrap/>
            <w:vAlign w:val="center"/>
            <w:hideMark/>
          </w:tcPr>
          <w:p w14:paraId="063C0C2F"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48AC089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Profit Margin</w:t>
            </w:r>
          </w:p>
        </w:tc>
        <w:tc>
          <w:tcPr>
            <w:tcW w:w="352" w:type="pct"/>
            <w:shd w:val="clear" w:color="auto" w:fill="auto"/>
            <w:noWrap/>
            <w:vAlign w:val="center"/>
            <w:hideMark/>
          </w:tcPr>
          <w:p w14:paraId="0AD183F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1,900</w:t>
            </w:r>
          </w:p>
        </w:tc>
        <w:tc>
          <w:tcPr>
            <w:tcW w:w="314" w:type="pct"/>
            <w:shd w:val="clear" w:color="auto" w:fill="auto"/>
            <w:noWrap/>
            <w:vAlign w:val="center"/>
            <w:hideMark/>
          </w:tcPr>
          <w:p w14:paraId="22BF38D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1.59</w:t>
            </w:r>
          </w:p>
        </w:tc>
        <w:tc>
          <w:tcPr>
            <w:tcW w:w="567" w:type="pct"/>
            <w:shd w:val="clear" w:color="auto" w:fill="auto"/>
            <w:noWrap/>
            <w:vAlign w:val="center"/>
            <w:hideMark/>
          </w:tcPr>
          <w:p w14:paraId="1CF3B7B1"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4CDACE4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Discretionary</w:t>
            </w:r>
          </w:p>
        </w:tc>
        <w:tc>
          <w:tcPr>
            <w:tcW w:w="390" w:type="pct"/>
            <w:shd w:val="clear" w:color="auto" w:fill="auto"/>
            <w:noWrap/>
            <w:vAlign w:val="center"/>
            <w:hideMark/>
          </w:tcPr>
          <w:p w14:paraId="01275C0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38</w:t>
            </w:r>
          </w:p>
        </w:tc>
        <w:tc>
          <w:tcPr>
            <w:tcW w:w="276" w:type="pct"/>
            <w:shd w:val="clear" w:color="auto" w:fill="auto"/>
            <w:noWrap/>
            <w:vAlign w:val="center"/>
            <w:hideMark/>
          </w:tcPr>
          <w:p w14:paraId="5E010AF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0.03</w:t>
            </w:r>
          </w:p>
        </w:tc>
      </w:tr>
      <w:tr w:rsidR="00A1322C" w:rsidRPr="00A1322C" w14:paraId="7CFA1542" w14:textId="77777777" w:rsidTr="00BF74E8">
        <w:trPr>
          <w:trHeight w:val="310"/>
        </w:trPr>
        <w:tc>
          <w:tcPr>
            <w:tcW w:w="725" w:type="pct"/>
            <w:shd w:val="clear" w:color="auto" w:fill="auto"/>
            <w:noWrap/>
            <w:vAlign w:val="center"/>
            <w:hideMark/>
          </w:tcPr>
          <w:p w14:paraId="4F9C0B16"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893" w:type="pct"/>
            <w:shd w:val="clear" w:color="auto" w:fill="auto"/>
            <w:noWrap/>
            <w:vAlign w:val="center"/>
            <w:hideMark/>
          </w:tcPr>
          <w:p w14:paraId="30621DA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Gross Revenues</w:t>
            </w:r>
          </w:p>
        </w:tc>
        <w:tc>
          <w:tcPr>
            <w:tcW w:w="352" w:type="pct"/>
            <w:shd w:val="clear" w:color="auto" w:fill="auto"/>
            <w:noWrap/>
            <w:vAlign w:val="center"/>
            <w:hideMark/>
          </w:tcPr>
          <w:p w14:paraId="3F17DD7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1,864</w:t>
            </w:r>
          </w:p>
        </w:tc>
        <w:tc>
          <w:tcPr>
            <w:tcW w:w="314" w:type="pct"/>
            <w:shd w:val="clear" w:color="auto" w:fill="auto"/>
            <w:noWrap/>
            <w:vAlign w:val="center"/>
            <w:hideMark/>
          </w:tcPr>
          <w:p w14:paraId="1198039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1.56</w:t>
            </w:r>
          </w:p>
        </w:tc>
        <w:tc>
          <w:tcPr>
            <w:tcW w:w="567" w:type="pct"/>
            <w:shd w:val="clear" w:color="auto" w:fill="auto"/>
            <w:noWrap/>
            <w:vAlign w:val="center"/>
            <w:hideMark/>
          </w:tcPr>
          <w:p w14:paraId="0FCF484C"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1484" w:type="pct"/>
            <w:shd w:val="clear" w:color="auto" w:fill="auto"/>
            <w:noWrap/>
            <w:vAlign w:val="center"/>
            <w:hideMark/>
          </w:tcPr>
          <w:p w14:paraId="1E15502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Roc</w:t>
            </w:r>
          </w:p>
        </w:tc>
        <w:tc>
          <w:tcPr>
            <w:tcW w:w="390" w:type="pct"/>
            <w:shd w:val="clear" w:color="auto" w:fill="auto"/>
            <w:noWrap/>
            <w:vAlign w:val="center"/>
            <w:hideMark/>
          </w:tcPr>
          <w:p w14:paraId="32B1632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37</w:t>
            </w:r>
          </w:p>
        </w:tc>
        <w:tc>
          <w:tcPr>
            <w:tcW w:w="276" w:type="pct"/>
            <w:shd w:val="clear" w:color="auto" w:fill="auto"/>
            <w:noWrap/>
            <w:vAlign w:val="center"/>
            <w:hideMark/>
          </w:tcPr>
          <w:p w14:paraId="5A36A23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0.03</w:t>
            </w:r>
          </w:p>
        </w:tc>
      </w:tr>
      <w:tr w:rsidR="00A1322C" w:rsidRPr="00A1322C" w14:paraId="2B709202" w14:textId="77777777" w:rsidTr="00BF74E8">
        <w:trPr>
          <w:trHeight w:val="310"/>
        </w:trPr>
        <w:tc>
          <w:tcPr>
            <w:tcW w:w="725" w:type="pct"/>
            <w:shd w:val="clear" w:color="auto" w:fill="auto"/>
            <w:noWrap/>
            <w:vAlign w:val="center"/>
            <w:hideMark/>
          </w:tcPr>
          <w:p w14:paraId="210E79CB"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43631B1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EBIT</w:t>
            </w:r>
          </w:p>
        </w:tc>
        <w:tc>
          <w:tcPr>
            <w:tcW w:w="352" w:type="pct"/>
            <w:shd w:val="clear" w:color="auto" w:fill="auto"/>
            <w:noWrap/>
            <w:vAlign w:val="center"/>
            <w:hideMark/>
          </w:tcPr>
          <w:p w14:paraId="4C14147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1,507</w:t>
            </w:r>
          </w:p>
        </w:tc>
        <w:tc>
          <w:tcPr>
            <w:tcW w:w="314" w:type="pct"/>
            <w:shd w:val="clear" w:color="auto" w:fill="auto"/>
            <w:noWrap/>
            <w:vAlign w:val="center"/>
            <w:hideMark/>
          </w:tcPr>
          <w:p w14:paraId="3962909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1.26</w:t>
            </w:r>
          </w:p>
        </w:tc>
        <w:tc>
          <w:tcPr>
            <w:tcW w:w="567" w:type="pct"/>
            <w:shd w:val="clear" w:color="auto" w:fill="auto"/>
            <w:noWrap/>
            <w:vAlign w:val="center"/>
            <w:hideMark/>
          </w:tcPr>
          <w:p w14:paraId="1550FB5F"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5EC8262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FDA Approval</w:t>
            </w:r>
          </w:p>
        </w:tc>
        <w:tc>
          <w:tcPr>
            <w:tcW w:w="390" w:type="pct"/>
            <w:shd w:val="clear" w:color="auto" w:fill="auto"/>
            <w:noWrap/>
            <w:vAlign w:val="center"/>
            <w:hideMark/>
          </w:tcPr>
          <w:p w14:paraId="3F6D952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16</w:t>
            </w:r>
          </w:p>
        </w:tc>
        <w:tc>
          <w:tcPr>
            <w:tcW w:w="276" w:type="pct"/>
            <w:shd w:val="clear" w:color="auto" w:fill="auto"/>
            <w:noWrap/>
            <w:vAlign w:val="center"/>
            <w:hideMark/>
          </w:tcPr>
          <w:p w14:paraId="6A00600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0.01</w:t>
            </w:r>
          </w:p>
        </w:tc>
      </w:tr>
      <w:tr w:rsidR="00A1322C" w:rsidRPr="00A1322C" w14:paraId="6F14E5FF" w14:textId="77777777" w:rsidTr="00BF74E8">
        <w:trPr>
          <w:trHeight w:val="310"/>
        </w:trPr>
        <w:tc>
          <w:tcPr>
            <w:tcW w:w="725" w:type="pct"/>
            <w:shd w:val="clear" w:color="auto" w:fill="auto"/>
            <w:noWrap/>
            <w:vAlign w:val="center"/>
            <w:hideMark/>
          </w:tcPr>
          <w:p w14:paraId="189E29AD"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06B1884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FFO</w:t>
            </w:r>
          </w:p>
        </w:tc>
        <w:tc>
          <w:tcPr>
            <w:tcW w:w="352" w:type="pct"/>
            <w:shd w:val="clear" w:color="auto" w:fill="auto"/>
            <w:noWrap/>
            <w:vAlign w:val="center"/>
            <w:hideMark/>
          </w:tcPr>
          <w:p w14:paraId="63C4ADC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1,274</w:t>
            </w:r>
          </w:p>
        </w:tc>
        <w:tc>
          <w:tcPr>
            <w:tcW w:w="314" w:type="pct"/>
            <w:shd w:val="clear" w:color="auto" w:fill="auto"/>
            <w:noWrap/>
            <w:vAlign w:val="center"/>
            <w:hideMark/>
          </w:tcPr>
          <w:p w14:paraId="0B4BA3C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1.07</w:t>
            </w:r>
          </w:p>
        </w:tc>
        <w:tc>
          <w:tcPr>
            <w:tcW w:w="567" w:type="pct"/>
            <w:shd w:val="clear" w:color="auto" w:fill="auto"/>
            <w:noWrap/>
            <w:vAlign w:val="center"/>
            <w:hideMark/>
          </w:tcPr>
          <w:p w14:paraId="6FD6E620"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1484" w:type="pct"/>
            <w:shd w:val="clear" w:color="auto" w:fill="auto"/>
            <w:noWrap/>
            <w:vAlign w:val="center"/>
            <w:hideMark/>
          </w:tcPr>
          <w:p w14:paraId="22475BD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IPO of Subsidiary</w:t>
            </w:r>
          </w:p>
        </w:tc>
        <w:tc>
          <w:tcPr>
            <w:tcW w:w="390" w:type="pct"/>
            <w:shd w:val="clear" w:color="auto" w:fill="auto"/>
            <w:noWrap/>
            <w:vAlign w:val="center"/>
            <w:hideMark/>
          </w:tcPr>
          <w:p w14:paraId="269B885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12</w:t>
            </w:r>
          </w:p>
        </w:tc>
        <w:tc>
          <w:tcPr>
            <w:tcW w:w="276" w:type="pct"/>
            <w:shd w:val="clear" w:color="auto" w:fill="auto"/>
            <w:noWrap/>
            <w:vAlign w:val="center"/>
            <w:hideMark/>
          </w:tcPr>
          <w:p w14:paraId="37CA831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0.01</w:t>
            </w:r>
          </w:p>
        </w:tc>
      </w:tr>
      <w:tr w:rsidR="00A1322C" w:rsidRPr="00A1322C" w14:paraId="53F0C63B" w14:textId="77777777" w:rsidTr="00BF74E8">
        <w:trPr>
          <w:trHeight w:val="310"/>
        </w:trPr>
        <w:tc>
          <w:tcPr>
            <w:tcW w:w="725" w:type="pct"/>
            <w:shd w:val="clear" w:color="auto" w:fill="auto"/>
            <w:noWrap/>
            <w:vAlign w:val="center"/>
            <w:hideMark/>
          </w:tcPr>
          <w:p w14:paraId="0FC84826"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11848B7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EVA</w:t>
            </w:r>
          </w:p>
        </w:tc>
        <w:tc>
          <w:tcPr>
            <w:tcW w:w="352" w:type="pct"/>
            <w:shd w:val="clear" w:color="auto" w:fill="auto"/>
            <w:noWrap/>
            <w:vAlign w:val="center"/>
            <w:hideMark/>
          </w:tcPr>
          <w:p w14:paraId="24E7D7E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1,230</w:t>
            </w:r>
          </w:p>
        </w:tc>
        <w:tc>
          <w:tcPr>
            <w:tcW w:w="314" w:type="pct"/>
            <w:shd w:val="clear" w:color="auto" w:fill="auto"/>
            <w:noWrap/>
            <w:vAlign w:val="center"/>
            <w:hideMark/>
          </w:tcPr>
          <w:p w14:paraId="6D53B50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1.03</w:t>
            </w:r>
          </w:p>
        </w:tc>
        <w:tc>
          <w:tcPr>
            <w:tcW w:w="567" w:type="pct"/>
            <w:shd w:val="clear" w:color="auto" w:fill="auto"/>
            <w:noWrap/>
            <w:vAlign w:val="center"/>
            <w:hideMark/>
          </w:tcPr>
          <w:p w14:paraId="3F54B924"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304F6DA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Resource Use</w:t>
            </w:r>
          </w:p>
        </w:tc>
        <w:tc>
          <w:tcPr>
            <w:tcW w:w="390" w:type="pct"/>
            <w:shd w:val="clear" w:color="auto" w:fill="auto"/>
            <w:noWrap/>
            <w:vAlign w:val="center"/>
            <w:hideMark/>
          </w:tcPr>
          <w:p w14:paraId="722D5AE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7</w:t>
            </w:r>
          </w:p>
        </w:tc>
        <w:tc>
          <w:tcPr>
            <w:tcW w:w="276" w:type="pct"/>
            <w:shd w:val="clear" w:color="auto" w:fill="auto"/>
            <w:noWrap/>
            <w:vAlign w:val="center"/>
            <w:hideMark/>
          </w:tcPr>
          <w:p w14:paraId="5105509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0.01</w:t>
            </w:r>
          </w:p>
        </w:tc>
      </w:tr>
      <w:tr w:rsidR="00A1322C" w:rsidRPr="00A1322C" w14:paraId="6D567710" w14:textId="77777777" w:rsidTr="00BF74E8">
        <w:trPr>
          <w:trHeight w:val="310"/>
        </w:trPr>
        <w:tc>
          <w:tcPr>
            <w:tcW w:w="725" w:type="pct"/>
            <w:shd w:val="clear" w:color="auto" w:fill="auto"/>
            <w:noWrap/>
            <w:vAlign w:val="center"/>
            <w:hideMark/>
          </w:tcPr>
          <w:p w14:paraId="56F1B36D"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117D4F5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ROA</w:t>
            </w:r>
          </w:p>
        </w:tc>
        <w:tc>
          <w:tcPr>
            <w:tcW w:w="352" w:type="pct"/>
            <w:shd w:val="clear" w:color="auto" w:fill="auto"/>
            <w:noWrap/>
            <w:vAlign w:val="center"/>
            <w:hideMark/>
          </w:tcPr>
          <w:p w14:paraId="0F588D6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1,167</w:t>
            </w:r>
          </w:p>
        </w:tc>
        <w:tc>
          <w:tcPr>
            <w:tcW w:w="314" w:type="pct"/>
            <w:shd w:val="clear" w:color="auto" w:fill="auto"/>
            <w:noWrap/>
            <w:vAlign w:val="center"/>
            <w:hideMark/>
          </w:tcPr>
          <w:p w14:paraId="53364E8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0.98</w:t>
            </w:r>
          </w:p>
        </w:tc>
        <w:tc>
          <w:tcPr>
            <w:tcW w:w="567" w:type="pct"/>
            <w:shd w:val="clear" w:color="auto" w:fill="auto"/>
            <w:noWrap/>
            <w:vAlign w:val="center"/>
            <w:hideMark/>
          </w:tcPr>
          <w:p w14:paraId="656ECF1B"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1484" w:type="pct"/>
            <w:shd w:val="clear" w:color="auto" w:fill="auto"/>
            <w:noWrap/>
            <w:vAlign w:val="center"/>
            <w:hideMark/>
          </w:tcPr>
          <w:p w14:paraId="670C1EA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Book Value</w:t>
            </w:r>
          </w:p>
        </w:tc>
        <w:tc>
          <w:tcPr>
            <w:tcW w:w="390" w:type="pct"/>
            <w:shd w:val="clear" w:color="auto" w:fill="auto"/>
            <w:noWrap/>
            <w:vAlign w:val="center"/>
            <w:hideMark/>
          </w:tcPr>
          <w:p w14:paraId="57005FA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w:t>
            </w:r>
          </w:p>
        </w:tc>
        <w:tc>
          <w:tcPr>
            <w:tcW w:w="276" w:type="pct"/>
            <w:shd w:val="clear" w:color="auto" w:fill="auto"/>
            <w:noWrap/>
            <w:vAlign w:val="center"/>
            <w:hideMark/>
          </w:tcPr>
          <w:p w14:paraId="44618C7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0.01</w:t>
            </w:r>
          </w:p>
        </w:tc>
      </w:tr>
      <w:tr w:rsidR="00A1322C" w:rsidRPr="00A1322C" w14:paraId="220A5688" w14:textId="77777777" w:rsidTr="00BF74E8">
        <w:trPr>
          <w:trHeight w:val="310"/>
        </w:trPr>
        <w:tc>
          <w:tcPr>
            <w:tcW w:w="725" w:type="pct"/>
            <w:shd w:val="clear" w:color="auto" w:fill="auto"/>
            <w:noWrap/>
            <w:vAlign w:val="center"/>
            <w:hideMark/>
          </w:tcPr>
          <w:p w14:paraId="292285BE"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893" w:type="pct"/>
            <w:shd w:val="clear" w:color="auto" w:fill="auto"/>
            <w:noWrap/>
            <w:vAlign w:val="center"/>
            <w:hideMark/>
          </w:tcPr>
          <w:p w14:paraId="2C71974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Customer Satisfaction</w:t>
            </w:r>
          </w:p>
        </w:tc>
        <w:tc>
          <w:tcPr>
            <w:tcW w:w="352" w:type="pct"/>
            <w:shd w:val="clear" w:color="auto" w:fill="auto"/>
            <w:noWrap/>
            <w:vAlign w:val="center"/>
            <w:hideMark/>
          </w:tcPr>
          <w:p w14:paraId="1CC53CB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1,047</w:t>
            </w:r>
          </w:p>
        </w:tc>
        <w:tc>
          <w:tcPr>
            <w:tcW w:w="314" w:type="pct"/>
            <w:shd w:val="clear" w:color="auto" w:fill="auto"/>
            <w:noWrap/>
            <w:vAlign w:val="center"/>
            <w:hideMark/>
          </w:tcPr>
          <w:p w14:paraId="55B5E0C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0.88</w:t>
            </w:r>
          </w:p>
        </w:tc>
        <w:tc>
          <w:tcPr>
            <w:tcW w:w="567" w:type="pct"/>
            <w:shd w:val="clear" w:color="auto" w:fill="auto"/>
            <w:noWrap/>
            <w:vAlign w:val="center"/>
            <w:hideMark/>
          </w:tcPr>
          <w:p w14:paraId="3D7C74DA"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1484" w:type="pct"/>
            <w:shd w:val="clear" w:color="auto" w:fill="auto"/>
            <w:noWrap/>
            <w:vAlign w:val="center"/>
            <w:hideMark/>
          </w:tcPr>
          <w:p w14:paraId="6A9BAB2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Cost Reduction</w:t>
            </w:r>
          </w:p>
        </w:tc>
        <w:tc>
          <w:tcPr>
            <w:tcW w:w="390" w:type="pct"/>
            <w:shd w:val="clear" w:color="auto" w:fill="auto"/>
            <w:noWrap/>
            <w:vAlign w:val="center"/>
            <w:hideMark/>
          </w:tcPr>
          <w:p w14:paraId="71010C5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5</w:t>
            </w:r>
          </w:p>
        </w:tc>
        <w:tc>
          <w:tcPr>
            <w:tcW w:w="276" w:type="pct"/>
            <w:shd w:val="clear" w:color="auto" w:fill="auto"/>
            <w:noWrap/>
            <w:vAlign w:val="center"/>
            <w:hideMark/>
          </w:tcPr>
          <w:p w14:paraId="50427EE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w:t>
            </w:r>
          </w:p>
        </w:tc>
      </w:tr>
      <w:tr w:rsidR="00A1322C" w:rsidRPr="00A1322C" w14:paraId="269FDCFA" w14:textId="77777777" w:rsidTr="00BF74E8">
        <w:trPr>
          <w:trHeight w:val="310"/>
        </w:trPr>
        <w:tc>
          <w:tcPr>
            <w:tcW w:w="725" w:type="pct"/>
            <w:shd w:val="clear" w:color="auto" w:fill="auto"/>
            <w:noWrap/>
            <w:vAlign w:val="center"/>
            <w:hideMark/>
          </w:tcPr>
          <w:p w14:paraId="01A65C41"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893" w:type="pct"/>
            <w:shd w:val="clear" w:color="auto" w:fill="auto"/>
            <w:noWrap/>
            <w:vAlign w:val="center"/>
            <w:hideMark/>
          </w:tcPr>
          <w:p w14:paraId="662DC99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Vague</w:t>
            </w:r>
          </w:p>
        </w:tc>
        <w:tc>
          <w:tcPr>
            <w:tcW w:w="352" w:type="pct"/>
            <w:shd w:val="clear" w:color="auto" w:fill="auto"/>
            <w:noWrap/>
            <w:vAlign w:val="center"/>
            <w:hideMark/>
          </w:tcPr>
          <w:p w14:paraId="059C2EA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950</w:t>
            </w:r>
          </w:p>
        </w:tc>
        <w:tc>
          <w:tcPr>
            <w:tcW w:w="314" w:type="pct"/>
            <w:shd w:val="clear" w:color="auto" w:fill="auto"/>
            <w:noWrap/>
            <w:vAlign w:val="center"/>
            <w:hideMark/>
          </w:tcPr>
          <w:p w14:paraId="53B69ED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0.8</w:t>
            </w:r>
          </w:p>
        </w:tc>
        <w:tc>
          <w:tcPr>
            <w:tcW w:w="567" w:type="pct"/>
            <w:shd w:val="clear" w:color="auto" w:fill="auto"/>
            <w:noWrap/>
            <w:vAlign w:val="center"/>
            <w:hideMark/>
          </w:tcPr>
          <w:p w14:paraId="1FF7DC8C"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02D49CD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Society And Human Rights</w:t>
            </w:r>
          </w:p>
        </w:tc>
        <w:tc>
          <w:tcPr>
            <w:tcW w:w="390" w:type="pct"/>
            <w:shd w:val="clear" w:color="auto" w:fill="auto"/>
            <w:noWrap/>
            <w:vAlign w:val="center"/>
            <w:hideMark/>
          </w:tcPr>
          <w:p w14:paraId="319082A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5</w:t>
            </w:r>
          </w:p>
        </w:tc>
        <w:tc>
          <w:tcPr>
            <w:tcW w:w="276" w:type="pct"/>
            <w:shd w:val="clear" w:color="auto" w:fill="auto"/>
            <w:noWrap/>
            <w:vAlign w:val="center"/>
            <w:hideMark/>
          </w:tcPr>
          <w:p w14:paraId="0FF0DEC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w:t>
            </w:r>
          </w:p>
        </w:tc>
      </w:tr>
      <w:tr w:rsidR="00A1322C" w:rsidRPr="00A1322C" w14:paraId="2C06AEDD" w14:textId="77777777" w:rsidTr="00BF74E8">
        <w:trPr>
          <w:trHeight w:val="310"/>
        </w:trPr>
        <w:tc>
          <w:tcPr>
            <w:tcW w:w="725" w:type="pct"/>
            <w:shd w:val="clear" w:color="auto" w:fill="auto"/>
            <w:noWrap/>
            <w:vAlign w:val="center"/>
            <w:hideMark/>
          </w:tcPr>
          <w:p w14:paraId="5DED2462"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Market</w:t>
            </w:r>
          </w:p>
        </w:tc>
        <w:tc>
          <w:tcPr>
            <w:tcW w:w="893" w:type="pct"/>
            <w:shd w:val="clear" w:color="auto" w:fill="auto"/>
            <w:noWrap/>
            <w:vAlign w:val="center"/>
            <w:hideMark/>
          </w:tcPr>
          <w:p w14:paraId="6D999AF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Tsr</w:t>
            </w:r>
          </w:p>
        </w:tc>
        <w:tc>
          <w:tcPr>
            <w:tcW w:w="352" w:type="pct"/>
            <w:shd w:val="clear" w:color="auto" w:fill="auto"/>
            <w:noWrap/>
            <w:vAlign w:val="center"/>
            <w:hideMark/>
          </w:tcPr>
          <w:p w14:paraId="38DAEDF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809</w:t>
            </w:r>
          </w:p>
        </w:tc>
        <w:tc>
          <w:tcPr>
            <w:tcW w:w="314" w:type="pct"/>
            <w:shd w:val="clear" w:color="auto" w:fill="auto"/>
            <w:noWrap/>
            <w:vAlign w:val="center"/>
            <w:hideMark/>
          </w:tcPr>
          <w:p w14:paraId="41E8F14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0.68</w:t>
            </w:r>
          </w:p>
        </w:tc>
        <w:tc>
          <w:tcPr>
            <w:tcW w:w="567" w:type="pct"/>
            <w:shd w:val="clear" w:color="auto" w:fill="auto"/>
            <w:noWrap/>
            <w:vAlign w:val="center"/>
            <w:hideMark/>
          </w:tcPr>
          <w:p w14:paraId="207D1FFD"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7B40F5A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Balance Sheet Related</w:t>
            </w:r>
          </w:p>
        </w:tc>
        <w:tc>
          <w:tcPr>
            <w:tcW w:w="390" w:type="pct"/>
            <w:shd w:val="clear" w:color="auto" w:fill="auto"/>
            <w:noWrap/>
            <w:vAlign w:val="center"/>
            <w:hideMark/>
          </w:tcPr>
          <w:p w14:paraId="061D62E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w:t>
            </w:r>
          </w:p>
        </w:tc>
        <w:tc>
          <w:tcPr>
            <w:tcW w:w="276" w:type="pct"/>
            <w:shd w:val="clear" w:color="auto" w:fill="auto"/>
            <w:noWrap/>
            <w:vAlign w:val="center"/>
            <w:hideMark/>
          </w:tcPr>
          <w:p w14:paraId="30684AB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w:t>
            </w:r>
          </w:p>
        </w:tc>
      </w:tr>
      <w:tr w:rsidR="00A1322C" w:rsidRPr="00A1322C" w14:paraId="270FA4D0" w14:textId="77777777" w:rsidTr="00BF74E8">
        <w:trPr>
          <w:trHeight w:val="310"/>
        </w:trPr>
        <w:tc>
          <w:tcPr>
            <w:tcW w:w="725" w:type="pct"/>
            <w:shd w:val="clear" w:color="auto" w:fill="auto"/>
            <w:noWrap/>
            <w:vAlign w:val="center"/>
            <w:hideMark/>
          </w:tcPr>
          <w:p w14:paraId="176F151A"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893" w:type="pct"/>
            <w:shd w:val="clear" w:color="auto" w:fill="auto"/>
            <w:noWrap/>
            <w:vAlign w:val="center"/>
            <w:hideMark/>
          </w:tcPr>
          <w:p w14:paraId="1B893E7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Staff Health And Safety</w:t>
            </w:r>
          </w:p>
        </w:tc>
        <w:tc>
          <w:tcPr>
            <w:tcW w:w="352" w:type="pct"/>
            <w:shd w:val="clear" w:color="auto" w:fill="auto"/>
            <w:noWrap/>
            <w:vAlign w:val="center"/>
            <w:hideMark/>
          </w:tcPr>
          <w:p w14:paraId="7B2F3C8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613</w:t>
            </w:r>
          </w:p>
        </w:tc>
        <w:tc>
          <w:tcPr>
            <w:tcW w:w="314" w:type="pct"/>
            <w:shd w:val="clear" w:color="auto" w:fill="auto"/>
            <w:noWrap/>
            <w:vAlign w:val="center"/>
            <w:hideMark/>
          </w:tcPr>
          <w:p w14:paraId="5E317E8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0.51</w:t>
            </w:r>
          </w:p>
        </w:tc>
        <w:tc>
          <w:tcPr>
            <w:tcW w:w="567" w:type="pct"/>
            <w:shd w:val="clear" w:color="auto" w:fill="auto"/>
            <w:noWrap/>
            <w:vAlign w:val="center"/>
            <w:hideMark/>
          </w:tcPr>
          <w:p w14:paraId="2BCED9BB"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484" w:type="pct"/>
            <w:shd w:val="clear" w:color="auto" w:fill="auto"/>
            <w:noWrap/>
            <w:vAlign w:val="center"/>
            <w:hideMark/>
          </w:tcPr>
          <w:p w14:paraId="39839D9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Labor Conditions In Supply Chain</w:t>
            </w:r>
          </w:p>
        </w:tc>
        <w:tc>
          <w:tcPr>
            <w:tcW w:w="390" w:type="pct"/>
            <w:shd w:val="clear" w:color="auto" w:fill="auto"/>
            <w:noWrap/>
            <w:vAlign w:val="center"/>
            <w:hideMark/>
          </w:tcPr>
          <w:p w14:paraId="0942A99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w:t>
            </w:r>
          </w:p>
        </w:tc>
        <w:tc>
          <w:tcPr>
            <w:tcW w:w="276" w:type="pct"/>
            <w:shd w:val="clear" w:color="auto" w:fill="auto"/>
            <w:noWrap/>
            <w:vAlign w:val="center"/>
            <w:hideMark/>
          </w:tcPr>
          <w:p w14:paraId="5D6FDA1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w:t>
            </w:r>
          </w:p>
        </w:tc>
      </w:tr>
      <w:tr w:rsidR="00A1322C" w:rsidRPr="00A1322C" w14:paraId="595F17C6" w14:textId="77777777" w:rsidTr="00BF74E8">
        <w:trPr>
          <w:trHeight w:val="310"/>
        </w:trPr>
        <w:tc>
          <w:tcPr>
            <w:tcW w:w="725" w:type="pct"/>
            <w:shd w:val="clear" w:color="auto" w:fill="auto"/>
            <w:noWrap/>
            <w:vAlign w:val="center"/>
            <w:hideMark/>
          </w:tcPr>
          <w:p w14:paraId="1E329954"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893" w:type="pct"/>
            <w:shd w:val="clear" w:color="auto" w:fill="auto"/>
            <w:noWrap/>
            <w:vAlign w:val="center"/>
            <w:hideMark/>
          </w:tcPr>
          <w:p w14:paraId="1630F63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Net Income</w:t>
            </w:r>
          </w:p>
        </w:tc>
        <w:tc>
          <w:tcPr>
            <w:tcW w:w="352" w:type="pct"/>
            <w:shd w:val="clear" w:color="auto" w:fill="auto"/>
            <w:noWrap/>
            <w:vAlign w:val="center"/>
            <w:hideMark/>
          </w:tcPr>
          <w:p w14:paraId="6F629FD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409</w:t>
            </w:r>
          </w:p>
        </w:tc>
        <w:tc>
          <w:tcPr>
            <w:tcW w:w="314" w:type="pct"/>
            <w:shd w:val="clear" w:color="auto" w:fill="auto"/>
            <w:noWrap/>
            <w:vAlign w:val="center"/>
            <w:hideMark/>
          </w:tcPr>
          <w:p w14:paraId="359B626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0.34</w:t>
            </w:r>
          </w:p>
        </w:tc>
        <w:tc>
          <w:tcPr>
            <w:tcW w:w="567" w:type="pct"/>
            <w:shd w:val="clear" w:color="auto" w:fill="auto"/>
            <w:noWrap/>
            <w:vAlign w:val="center"/>
            <w:hideMark/>
          </w:tcPr>
          <w:p w14:paraId="251B257F"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1484" w:type="pct"/>
            <w:shd w:val="clear" w:color="auto" w:fill="auto"/>
            <w:noWrap/>
            <w:vAlign w:val="center"/>
            <w:hideMark/>
          </w:tcPr>
          <w:p w14:paraId="1D7A3A5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Sales Contracts</w:t>
            </w:r>
          </w:p>
        </w:tc>
        <w:tc>
          <w:tcPr>
            <w:tcW w:w="390" w:type="pct"/>
            <w:shd w:val="clear" w:color="auto" w:fill="auto"/>
            <w:noWrap/>
            <w:vAlign w:val="center"/>
            <w:hideMark/>
          </w:tcPr>
          <w:p w14:paraId="751C5D0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w:t>
            </w:r>
          </w:p>
        </w:tc>
        <w:tc>
          <w:tcPr>
            <w:tcW w:w="276" w:type="pct"/>
            <w:shd w:val="clear" w:color="auto" w:fill="auto"/>
            <w:noWrap/>
            <w:vAlign w:val="center"/>
            <w:hideMark/>
          </w:tcPr>
          <w:p w14:paraId="5C2A2F2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w:t>
            </w:r>
          </w:p>
        </w:tc>
      </w:tr>
      <w:tr w:rsidR="00A1322C" w:rsidRPr="00A1322C" w14:paraId="6EA87564" w14:textId="77777777" w:rsidTr="00BF74E8">
        <w:trPr>
          <w:trHeight w:val="310"/>
        </w:trPr>
        <w:tc>
          <w:tcPr>
            <w:tcW w:w="725" w:type="pct"/>
            <w:shd w:val="clear" w:color="auto" w:fill="auto"/>
            <w:noWrap/>
            <w:vAlign w:val="center"/>
            <w:hideMark/>
          </w:tcPr>
          <w:p w14:paraId="301FDA67"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lastRenderedPageBreak/>
              <w:t>Unclassified</w:t>
            </w:r>
          </w:p>
        </w:tc>
        <w:tc>
          <w:tcPr>
            <w:tcW w:w="893" w:type="pct"/>
            <w:shd w:val="clear" w:color="auto" w:fill="auto"/>
            <w:noWrap/>
            <w:vAlign w:val="center"/>
            <w:hideMark/>
          </w:tcPr>
          <w:p w14:paraId="510A623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Debt Related</w:t>
            </w:r>
          </w:p>
        </w:tc>
        <w:tc>
          <w:tcPr>
            <w:tcW w:w="352" w:type="pct"/>
            <w:shd w:val="clear" w:color="auto" w:fill="auto"/>
            <w:noWrap/>
            <w:vAlign w:val="center"/>
            <w:hideMark/>
          </w:tcPr>
          <w:p w14:paraId="16674FD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396</w:t>
            </w:r>
          </w:p>
        </w:tc>
        <w:tc>
          <w:tcPr>
            <w:tcW w:w="314" w:type="pct"/>
            <w:shd w:val="clear" w:color="auto" w:fill="auto"/>
            <w:noWrap/>
            <w:vAlign w:val="center"/>
            <w:hideMark/>
          </w:tcPr>
          <w:p w14:paraId="146EE63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0.33</w:t>
            </w:r>
          </w:p>
        </w:tc>
        <w:tc>
          <w:tcPr>
            <w:tcW w:w="567" w:type="pct"/>
            <w:shd w:val="clear" w:color="auto" w:fill="auto"/>
            <w:noWrap/>
            <w:vAlign w:val="center"/>
            <w:hideMark/>
          </w:tcPr>
          <w:p w14:paraId="7D829029"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1484" w:type="pct"/>
            <w:shd w:val="clear" w:color="auto" w:fill="auto"/>
            <w:noWrap/>
            <w:vAlign w:val="center"/>
            <w:hideMark/>
          </w:tcPr>
          <w:p w14:paraId="14E1805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Working Capital</w:t>
            </w:r>
          </w:p>
        </w:tc>
        <w:tc>
          <w:tcPr>
            <w:tcW w:w="390" w:type="pct"/>
            <w:shd w:val="clear" w:color="auto" w:fill="auto"/>
            <w:noWrap/>
            <w:vAlign w:val="center"/>
            <w:hideMark/>
          </w:tcPr>
          <w:p w14:paraId="2A053E6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w:t>
            </w:r>
          </w:p>
        </w:tc>
        <w:tc>
          <w:tcPr>
            <w:tcW w:w="276" w:type="pct"/>
            <w:shd w:val="clear" w:color="auto" w:fill="auto"/>
            <w:noWrap/>
            <w:vAlign w:val="center"/>
            <w:hideMark/>
          </w:tcPr>
          <w:p w14:paraId="2638DDF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w:t>
            </w:r>
          </w:p>
        </w:tc>
      </w:tr>
      <w:tr w:rsidR="00A1322C" w:rsidRPr="00A1322C" w14:paraId="164177F3" w14:textId="77777777" w:rsidTr="00BF74E8">
        <w:trPr>
          <w:trHeight w:val="310"/>
        </w:trPr>
        <w:tc>
          <w:tcPr>
            <w:tcW w:w="725" w:type="pct"/>
            <w:tcBorders>
              <w:bottom w:val="single" w:sz="4" w:space="0" w:color="auto"/>
            </w:tcBorders>
            <w:shd w:val="clear" w:color="auto" w:fill="auto"/>
            <w:noWrap/>
            <w:vAlign w:val="center"/>
            <w:hideMark/>
          </w:tcPr>
          <w:p w14:paraId="4FAC78A9"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w:t>
            </w:r>
          </w:p>
        </w:tc>
        <w:tc>
          <w:tcPr>
            <w:tcW w:w="893" w:type="pct"/>
            <w:tcBorders>
              <w:bottom w:val="single" w:sz="4" w:space="0" w:color="auto"/>
            </w:tcBorders>
            <w:shd w:val="clear" w:color="auto" w:fill="auto"/>
            <w:noWrap/>
            <w:vAlign w:val="center"/>
            <w:hideMark/>
          </w:tcPr>
          <w:p w14:paraId="269DC4A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ROI</w:t>
            </w:r>
          </w:p>
        </w:tc>
        <w:tc>
          <w:tcPr>
            <w:tcW w:w="352" w:type="pct"/>
            <w:tcBorders>
              <w:bottom w:val="single" w:sz="4" w:space="0" w:color="auto"/>
            </w:tcBorders>
            <w:shd w:val="clear" w:color="auto" w:fill="auto"/>
            <w:noWrap/>
            <w:vAlign w:val="center"/>
            <w:hideMark/>
          </w:tcPr>
          <w:p w14:paraId="0D8D618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373</w:t>
            </w:r>
          </w:p>
        </w:tc>
        <w:tc>
          <w:tcPr>
            <w:tcW w:w="314" w:type="pct"/>
            <w:tcBorders>
              <w:bottom w:val="single" w:sz="4" w:space="0" w:color="auto"/>
            </w:tcBorders>
            <w:shd w:val="clear" w:color="auto" w:fill="auto"/>
            <w:noWrap/>
            <w:vAlign w:val="center"/>
            <w:hideMark/>
          </w:tcPr>
          <w:p w14:paraId="03E265D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0.31</w:t>
            </w:r>
          </w:p>
        </w:tc>
        <w:tc>
          <w:tcPr>
            <w:tcW w:w="567" w:type="pct"/>
            <w:tcBorders>
              <w:bottom w:val="single" w:sz="4" w:space="0" w:color="auto"/>
            </w:tcBorders>
            <w:shd w:val="clear" w:color="auto" w:fill="auto"/>
            <w:noWrap/>
            <w:vAlign w:val="center"/>
            <w:hideMark/>
          </w:tcPr>
          <w:p w14:paraId="1F6A7427"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 </w:t>
            </w:r>
          </w:p>
        </w:tc>
        <w:tc>
          <w:tcPr>
            <w:tcW w:w="1484" w:type="pct"/>
            <w:tcBorders>
              <w:bottom w:val="single" w:sz="4" w:space="0" w:color="auto"/>
            </w:tcBorders>
            <w:shd w:val="clear" w:color="auto" w:fill="auto"/>
            <w:noWrap/>
            <w:vAlign w:val="center"/>
            <w:hideMark/>
          </w:tcPr>
          <w:p w14:paraId="51F6BDBB"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Total</w:t>
            </w:r>
          </w:p>
        </w:tc>
        <w:tc>
          <w:tcPr>
            <w:tcW w:w="390" w:type="pct"/>
            <w:tcBorders>
              <w:bottom w:val="single" w:sz="4" w:space="0" w:color="auto"/>
            </w:tcBorders>
            <w:shd w:val="clear" w:color="auto" w:fill="auto"/>
            <w:noWrap/>
            <w:vAlign w:val="center"/>
            <w:hideMark/>
          </w:tcPr>
          <w:p w14:paraId="01D9864E"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119,487</w:t>
            </w:r>
          </w:p>
        </w:tc>
        <w:tc>
          <w:tcPr>
            <w:tcW w:w="276" w:type="pct"/>
            <w:tcBorders>
              <w:bottom w:val="single" w:sz="4" w:space="0" w:color="auto"/>
            </w:tcBorders>
            <w:shd w:val="clear" w:color="auto" w:fill="auto"/>
            <w:noWrap/>
            <w:vAlign w:val="center"/>
            <w:hideMark/>
          </w:tcPr>
          <w:p w14:paraId="110209DF" w14:textId="77777777" w:rsidR="00A1322C" w:rsidRPr="00A1322C" w:rsidRDefault="00A1322C" w:rsidP="00BF74E8">
            <w:pPr>
              <w:spacing w:after="0" w:line="240" w:lineRule="auto"/>
              <w:rPr>
                <w:rFonts w:ascii="Times New Roman" w:eastAsia="Times New Roman" w:hAnsi="Times New Roman" w:cs="Times New Roman"/>
              </w:rPr>
            </w:pPr>
          </w:p>
        </w:tc>
      </w:tr>
    </w:tbl>
    <w:p w14:paraId="68A357C7" w14:textId="77777777" w:rsidR="00A1322C" w:rsidRPr="00A1322C" w:rsidRDefault="00A1322C" w:rsidP="00A1322C">
      <w:pPr>
        <w:rPr>
          <w:rFonts w:ascii="Times New Roman" w:hAnsi="Times New Roman" w:cs="Times New Roman"/>
        </w:rPr>
      </w:pPr>
    </w:p>
    <w:p w14:paraId="5D6B5777" w14:textId="77777777" w:rsidR="00A1322C" w:rsidRPr="00A1322C" w:rsidRDefault="00A1322C" w:rsidP="00A1322C">
      <w:pPr>
        <w:spacing w:after="0"/>
        <w:rPr>
          <w:rFonts w:ascii="Times New Roman" w:hAnsi="Times New Roman" w:cs="Times New Roman"/>
          <w:b/>
          <w:iCs/>
        </w:rPr>
      </w:pPr>
      <w:r w:rsidRPr="00A1322C">
        <w:rPr>
          <w:rFonts w:ascii="Times New Roman" w:hAnsi="Times New Roman" w:cs="Times New Roman"/>
          <w:b/>
          <w:iCs/>
        </w:rPr>
        <w:t>Panel B. Relative goals</w:t>
      </w:r>
    </w:p>
    <w:tbl>
      <w:tblPr>
        <w:tblW w:w="5000" w:type="pct"/>
        <w:tblLook w:val="04A0" w:firstRow="1" w:lastRow="0" w:firstColumn="1" w:lastColumn="0" w:noHBand="0" w:noVBand="1"/>
      </w:tblPr>
      <w:tblGrid>
        <w:gridCol w:w="1759"/>
        <w:gridCol w:w="2493"/>
        <w:gridCol w:w="918"/>
        <w:gridCol w:w="918"/>
        <w:gridCol w:w="1659"/>
        <w:gridCol w:w="3494"/>
        <w:gridCol w:w="918"/>
        <w:gridCol w:w="801"/>
      </w:tblGrid>
      <w:tr w:rsidR="00A1322C" w:rsidRPr="00A1322C" w14:paraId="748F0F17" w14:textId="77777777" w:rsidTr="00BF74E8">
        <w:trPr>
          <w:trHeight w:val="310"/>
        </w:trPr>
        <w:tc>
          <w:tcPr>
            <w:tcW w:w="679" w:type="pct"/>
            <w:tcBorders>
              <w:top w:val="single" w:sz="4" w:space="0" w:color="auto"/>
              <w:bottom w:val="single" w:sz="4" w:space="0" w:color="auto"/>
            </w:tcBorders>
            <w:shd w:val="clear" w:color="auto" w:fill="auto"/>
            <w:noWrap/>
            <w:vAlign w:val="center"/>
            <w:hideMark/>
          </w:tcPr>
          <w:p w14:paraId="7A0758D4"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Goal Group</w:t>
            </w:r>
          </w:p>
        </w:tc>
        <w:tc>
          <w:tcPr>
            <w:tcW w:w="962" w:type="pct"/>
            <w:tcBorders>
              <w:top w:val="single" w:sz="4" w:space="0" w:color="auto"/>
              <w:bottom w:val="single" w:sz="4" w:space="0" w:color="auto"/>
            </w:tcBorders>
            <w:shd w:val="clear" w:color="auto" w:fill="auto"/>
            <w:noWrap/>
            <w:vAlign w:val="center"/>
            <w:hideMark/>
          </w:tcPr>
          <w:p w14:paraId="06E7ACBD"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Relative Goal Metric</w:t>
            </w:r>
          </w:p>
        </w:tc>
        <w:tc>
          <w:tcPr>
            <w:tcW w:w="354" w:type="pct"/>
            <w:tcBorders>
              <w:top w:val="single" w:sz="4" w:space="0" w:color="auto"/>
              <w:bottom w:val="single" w:sz="4" w:space="0" w:color="auto"/>
            </w:tcBorders>
            <w:shd w:val="clear" w:color="auto" w:fill="auto"/>
            <w:noWrap/>
            <w:vAlign w:val="center"/>
            <w:hideMark/>
          </w:tcPr>
          <w:p w14:paraId="00DA7B8C"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w:t>
            </w:r>
          </w:p>
        </w:tc>
        <w:tc>
          <w:tcPr>
            <w:tcW w:w="354" w:type="pct"/>
            <w:tcBorders>
              <w:top w:val="single" w:sz="4" w:space="0" w:color="auto"/>
              <w:bottom w:val="single" w:sz="4" w:space="0" w:color="auto"/>
            </w:tcBorders>
            <w:shd w:val="clear" w:color="auto" w:fill="auto"/>
            <w:noWrap/>
            <w:vAlign w:val="center"/>
            <w:hideMark/>
          </w:tcPr>
          <w:p w14:paraId="58C255C4"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w:t>
            </w:r>
          </w:p>
        </w:tc>
        <w:tc>
          <w:tcPr>
            <w:tcW w:w="640" w:type="pct"/>
            <w:tcBorders>
              <w:top w:val="single" w:sz="4" w:space="0" w:color="auto"/>
              <w:bottom w:val="single" w:sz="4" w:space="0" w:color="auto"/>
            </w:tcBorders>
            <w:shd w:val="clear" w:color="auto" w:fill="auto"/>
            <w:noWrap/>
            <w:vAlign w:val="center"/>
            <w:hideMark/>
          </w:tcPr>
          <w:p w14:paraId="32612AFA"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Goal Group</w:t>
            </w:r>
          </w:p>
        </w:tc>
        <w:tc>
          <w:tcPr>
            <w:tcW w:w="1348" w:type="pct"/>
            <w:tcBorders>
              <w:top w:val="single" w:sz="4" w:space="0" w:color="auto"/>
              <w:bottom w:val="single" w:sz="4" w:space="0" w:color="auto"/>
            </w:tcBorders>
            <w:shd w:val="clear" w:color="auto" w:fill="auto"/>
            <w:noWrap/>
            <w:vAlign w:val="center"/>
            <w:hideMark/>
          </w:tcPr>
          <w:p w14:paraId="54BA97E7"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Relative Goal Metric</w:t>
            </w:r>
          </w:p>
        </w:tc>
        <w:tc>
          <w:tcPr>
            <w:tcW w:w="354" w:type="pct"/>
            <w:tcBorders>
              <w:top w:val="single" w:sz="4" w:space="0" w:color="auto"/>
              <w:bottom w:val="single" w:sz="4" w:space="0" w:color="auto"/>
            </w:tcBorders>
            <w:shd w:val="clear" w:color="auto" w:fill="auto"/>
            <w:noWrap/>
            <w:vAlign w:val="center"/>
            <w:hideMark/>
          </w:tcPr>
          <w:p w14:paraId="15626604"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w:t>
            </w:r>
          </w:p>
        </w:tc>
        <w:tc>
          <w:tcPr>
            <w:tcW w:w="311" w:type="pct"/>
            <w:tcBorders>
              <w:top w:val="single" w:sz="4" w:space="0" w:color="auto"/>
              <w:bottom w:val="single" w:sz="4" w:space="0" w:color="auto"/>
            </w:tcBorders>
            <w:shd w:val="clear" w:color="auto" w:fill="auto"/>
            <w:noWrap/>
            <w:vAlign w:val="center"/>
            <w:hideMark/>
          </w:tcPr>
          <w:p w14:paraId="7AF06CE9" w14:textId="77777777" w:rsidR="00A1322C" w:rsidRPr="00A1322C" w:rsidRDefault="00A1322C" w:rsidP="00BF74E8">
            <w:pPr>
              <w:spacing w:after="0" w:line="240" w:lineRule="auto"/>
              <w:rPr>
                <w:rFonts w:ascii="Times New Roman" w:eastAsia="Times New Roman" w:hAnsi="Times New Roman" w:cs="Times New Roman"/>
                <w:b/>
                <w:bCs/>
              </w:rPr>
            </w:pPr>
            <w:r w:rsidRPr="00A1322C">
              <w:rPr>
                <w:rFonts w:ascii="Times New Roman" w:eastAsia="Times New Roman" w:hAnsi="Times New Roman" w:cs="Times New Roman"/>
                <w:b/>
                <w:bCs/>
              </w:rPr>
              <w:t>%</w:t>
            </w:r>
          </w:p>
        </w:tc>
      </w:tr>
      <w:tr w:rsidR="00A1322C" w:rsidRPr="00A1322C" w14:paraId="516641F7" w14:textId="77777777" w:rsidTr="00BF74E8">
        <w:trPr>
          <w:trHeight w:val="290"/>
        </w:trPr>
        <w:tc>
          <w:tcPr>
            <w:tcW w:w="679" w:type="pct"/>
            <w:tcBorders>
              <w:top w:val="single" w:sz="4" w:space="0" w:color="auto"/>
            </w:tcBorders>
            <w:shd w:val="clear" w:color="auto" w:fill="auto"/>
            <w:noWrap/>
            <w:vAlign w:val="center"/>
            <w:hideMark/>
          </w:tcPr>
          <w:p w14:paraId="2F42EDA7"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Market</w:t>
            </w:r>
          </w:p>
        </w:tc>
        <w:tc>
          <w:tcPr>
            <w:tcW w:w="962" w:type="pct"/>
            <w:tcBorders>
              <w:top w:val="single" w:sz="4" w:space="0" w:color="auto"/>
            </w:tcBorders>
            <w:shd w:val="clear" w:color="auto" w:fill="auto"/>
            <w:noWrap/>
            <w:vAlign w:val="center"/>
            <w:hideMark/>
          </w:tcPr>
          <w:p w14:paraId="35A3E2B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Tsr</w:t>
            </w:r>
          </w:p>
        </w:tc>
        <w:tc>
          <w:tcPr>
            <w:tcW w:w="354" w:type="pct"/>
            <w:tcBorders>
              <w:top w:val="single" w:sz="4" w:space="0" w:color="auto"/>
            </w:tcBorders>
            <w:shd w:val="clear" w:color="auto" w:fill="auto"/>
            <w:noWrap/>
            <w:vAlign w:val="center"/>
            <w:hideMark/>
          </w:tcPr>
          <w:p w14:paraId="6B3DE93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2,270</w:t>
            </w:r>
          </w:p>
        </w:tc>
        <w:tc>
          <w:tcPr>
            <w:tcW w:w="354" w:type="pct"/>
            <w:tcBorders>
              <w:top w:val="single" w:sz="4" w:space="0" w:color="auto"/>
            </w:tcBorders>
            <w:shd w:val="clear" w:color="auto" w:fill="auto"/>
            <w:noWrap/>
            <w:vAlign w:val="center"/>
            <w:hideMark/>
          </w:tcPr>
          <w:p w14:paraId="4128AF2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27.54</w:t>
            </w:r>
          </w:p>
        </w:tc>
        <w:tc>
          <w:tcPr>
            <w:tcW w:w="640" w:type="pct"/>
            <w:tcBorders>
              <w:top w:val="single" w:sz="4" w:space="0" w:color="auto"/>
            </w:tcBorders>
            <w:shd w:val="clear" w:color="auto" w:fill="auto"/>
            <w:noWrap/>
            <w:vAlign w:val="center"/>
            <w:hideMark/>
          </w:tcPr>
          <w:p w14:paraId="50D56D93"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1348" w:type="pct"/>
            <w:tcBorders>
              <w:top w:val="single" w:sz="4" w:space="0" w:color="auto"/>
            </w:tcBorders>
            <w:shd w:val="clear" w:color="auto" w:fill="auto"/>
            <w:noWrap/>
            <w:vAlign w:val="center"/>
            <w:hideMark/>
          </w:tcPr>
          <w:p w14:paraId="26D96F8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EBT</w:t>
            </w:r>
          </w:p>
        </w:tc>
        <w:tc>
          <w:tcPr>
            <w:tcW w:w="354" w:type="pct"/>
            <w:tcBorders>
              <w:top w:val="single" w:sz="4" w:space="0" w:color="auto"/>
            </w:tcBorders>
            <w:shd w:val="clear" w:color="auto" w:fill="auto"/>
            <w:noWrap/>
            <w:vAlign w:val="center"/>
            <w:hideMark/>
          </w:tcPr>
          <w:p w14:paraId="7E9860A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39</w:t>
            </w:r>
          </w:p>
        </w:tc>
        <w:tc>
          <w:tcPr>
            <w:tcW w:w="311" w:type="pct"/>
            <w:tcBorders>
              <w:top w:val="single" w:sz="4" w:space="0" w:color="auto"/>
            </w:tcBorders>
            <w:shd w:val="clear" w:color="auto" w:fill="auto"/>
            <w:noWrap/>
            <w:vAlign w:val="center"/>
            <w:hideMark/>
          </w:tcPr>
          <w:p w14:paraId="36C2273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0.47</w:t>
            </w:r>
          </w:p>
        </w:tc>
      </w:tr>
      <w:tr w:rsidR="00A1322C" w:rsidRPr="00A1322C" w14:paraId="507E9782" w14:textId="77777777" w:rsidTr="00BF74E8">
        <w:trPr>
          <w:trHeight w:val="310"/>
        </w:trPr>
        <w:tc>
          <w:tcPr>
            <w:tcW w:w="679" w:type="pct"/>
            <w:shd w:val="clear" w:color="auto" w:fill="auto"/>
            <w:noWrap/>
            <w:vAlign w:val="center"/>
            <w:hideMark/>
          </w:tcPr>
          <w:p w14:paraId="5AFD7F4A"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962" w:type="pct"/>
            <w:shd w:val="clear" w:color="auto" w:fill="auto"/>
            <w:noWrap/>
            <w:vAlign w:val="center"/>
            <w:hideMark/>
          </w:tcPr>
          <w:p w14:paraId="4A091C9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Other</w:t>
            </w:r>
          </w:p>
        </w:tc>
        <w:tc>
          <w:tcPr>
            <w:tcW w:w="354" w:type="pct"/>
            <w:shd w:val="clear" w:color="auto" w:fill="auto"/>
            <w:noWrap/>
            <w:vAlign w:val="center"/>
            <w:hideMark/>
          </w:tcPr>
          <w:p w14:paraId="5A99A29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1,502</w:t>
            </w:r>
          </w:p>
        </w:tc>
        <w:tc>
          <w:tcPr>
            <w:tcW w:w="354" w:type="pct"/>
            <w:shd w:val="clear" w:color="auto" w:fill="auto"/>
            <w:noWrap/>
            <w:vAlign w:val="center"/>
            <w:hideMark/>
          </w:tcPr>
          <w:p w14:paraId="53006D3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18.22</w:t>
            </w:r>
          </w:p>
        </w:tc>
        <w:tc>
          <w:tcPr>
            <w:tcW w:w="640" w:type="pct"/>
            <w:shd w:val="clear" w:color="auto" w:fill="auto"/>
            <w:noWrap/>
            <w:vAlign w:val="center"/>
            <w:hideMark/>
          </w:tcPr>
          <w:p w14:paraId="526B1E24"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1348" w:type="pct"/>
            <w:shd w:val="clear" w:color="auto" w:fill="auto"/>
            <w:noWrap/>
            <w:vAlign w:val="center"/>
            <w:hideMark/>
          </w:tcPr>
          <w:p w14:paraId="72701D4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EBIT</w:t>
            </w:r>
          </w:p>
        </w:tc>
        <w:tc>
          <w:tcPr>
            <w:tcW w:w="354" w:type="pct"/>
            <w:shd w:val="clear" w:color="auto" w:fill="auto"/>
            <w:noWrap/>
            <w:vAlign w:val="center"/>
            <w:hideMark/>
          </w:tcPr>
          <w:p w14:paraId="521FEA3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32</w:t>
            </w:r>
          </w:p>
        </w:tc>
        <w:tc>
          <w:tcPr>
            <w:tcW w:w="311" w:type="pct"/>
            <w:shd w:val="clear" w:color="auto" w:fill="auto"/>
            <w:noWrap/>
            <w:vAlign w:val="center"/>
            <w:hideMark/>
          </w:tcPr>
          <w:p w14:paraId="2D69D78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0.39</w:t>
            </w:r>
          </w:p>
        </w:tc>
      </w:tr>
      <w:tr w:rsidR="00A1322C" w:rsidRPr="00A1322C" w14:paraId="6AD06B63" w14:textId="77777777" w:rsidTr="00BF74E8">
        <w:trPr>
          <w:trHeight w:val="310"/>
        </w:trPr>
        <w:tc>
          <w:tcPr>
            <w:tcW w:w="679" w:type="pct"/>
            <w:shd w:val="clear" w:color="auto" w:fill="auto"/>
            <w:noWrap/>
            <w:vAlign w:val="center"/>
            <w:hideMark/>
          </w:tcPr>
          <w:p w14:paraId="23872FEB"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962" w:type="pct"/>
            <w:shd w:val="clear" w:color="auto" w:fill="auto"/>
            <w:noWrap/>
            <w:vAlign w:val="center"/>
            <w:hideMark/>
          </w:tcPr>
          <w:p w14:paraId="14460E1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ROIC</w:t>
            </w:r>
          </w:p>
        </w:tc>
        <w:tc>
          <w:tcPr>
            <w:tcW w:w="354" w:type="pct"/>
            <w:shd w:val="clear" w:color="auto" w:fill="auto"/>
            <w:noWrap/>
            <w:vAlign w:val="center"/>
            <w:hideMark/>
          </w:tcPr>
          <w:p w14:paraId="5E98037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713</w:t>
            </w:r>
          </w:p>
        </w:tc>
        <w:tc>
          <w:tcPr>
            <w:tcW w:w="354" w:type="pct"/>
            <w:shd w:val="clear" w:color="auto" w:fill="auto"/>
            <w:noWrap/>
            <w:vAlign w:val="center"/>
            <w:hideMark/>
          </w:tcPr>
          <w:p w14:paraId="08C8D38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8.65</w:t>
            </w:r>
          </w:p>
        </w:tc>
        <w:tc>
          <w:tcPr>
            <w:tcW w:w="640" w:type="pct"/>
            <w:shd w:val="clear" w:color="auto" w:fill="auto"/>
            <w:noWrap/>
            <w:vAlign w:val="center"/>
            <w:hideMark/>
          </w:tcPr>
          <w:p w14:paraId="1B67B4D7"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348" w:type="pct"/>
            <w:shd w:val="clear" w:color="auto" w:fill="auto"/>
            <w:noWrap/>
            <w:vAlign w:val="center"/>
            <w:hideMark/>
          </w:tcPr>
          <w:p w14:paraId="74916AE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Customer Satisfaction</w:t>
            </w:r>
          </w:p>
        </w:tc>
        <w:tc>
          <w:tcPr>
            <w:tcW w:w="354" w:type="pct"/>
            <w:shd w:val="clear" w:color="auto" w:fill="auto"/>
            <w:noWrap/>
            <w:vAlign w:val="center"/>
            <w:hideMark/>
          </w:tcPr>
          <w:p w14:paraId="09C0099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30</w:t>
            </w:r>
          </w:p>
        </w:tc>
        <w:tc>
          <w:tcPr>
            <w:tcW w:w="311" w:type="pct"/>
            <w:shd w:val="clear" w:color="auto" w:fill="auto"/>
            <w:noWrap/>
            <w:vAlign w:val="center"/>
            <w:hideMark/>
          </w:tcPr>
          <w:p w14:paraId="273D040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0.36</w:t>
            </w:r>
          </w:p>
        </w:tc>
      </w:tr>
      <w:tr w:rsidR="00A1322C" w:rsidRPr="00A1322C" w14:paraId="2030A35F" w14:textId="77777777" w:rsidTr="00BF74E8">
        <w:trPr>
          <w:trHeight w:val="310"/>
        </w:trPr>
        <w:tc>
          <w:tcPr>
            <w:tcW w:w="679" w:type="pct"/>
            <w:shd w:val="clear" w:color="auto" w:fill="auto"/>
            <w:noWrap/>
            <w:vAlign w:val="center"/>
            <w:hideMark/>
          </w:tcPr>
          <w:p w14:paraId="58B4B5EA"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962" w:type="pct"/>
            <w:shd w:val="clear" w:color="auto" w:fill="auto"/>
            <w:noWrap/>
            <w:vAlign w:val="center"/>
            <w:hideMark/>
          </w:tcPr>
          <w:p w14:paraId="27B3C31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ROE</w:t>
            </w:r>
          </w:p>
        </w:tc>
        <w:tc>
          <w:tcPr>
            <w:tcW w:w="354" w:type="pct"/>
            <w:shd w:val="clear" w:color="auto" w:fill="auto"/>
            <w:noWrap/>
            <w:vAlign w:val="center"/>
            <w:hideMark/>
          </w:tcPr>
          <w:p w14:paraId="364F8D6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616</w:t>
            </w:r>
          </w:p>
        </w:tc>
        <w:tc>
          <w:tcPr>
            <w:tcW w:w="354" w:type="pct"/>
            <w:shd w:val="clear" w:color="auto" w:fill="auto"/>
            <w:noWrap/>
            <w:vAlign w:val="center"/>
            <w:hideMark/>
          </w:tcPr>
          <w:p w14:paraId="24F0E95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7.47</w:t>
            </w:r>
          </w:p>
        </w:tc>
        <w:tc>
          <w:tcPr>
            <w:tcW w:w="640" w:type="pct"/>
            <w:shd w:val="clear" w:color="auto" w:fill="auto"/>
            <w:noWrap/>
            <w:vAlign w:val="center"/>
            <w:hideMark/>
          </w:tcPr>
          <w:p w14:paraId="49353DB2"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348" w:type="pct"/>
            <w:shd w:val="clear" w:color="auto" w:fill="auto"/>
            <w:noWrap/>
            <w:vAlign w:val="center"/>
            <w:hideMark/>
          </w:tcPr>
          <w:p w14:paraId="1A8CB64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Staff Health And Safety</w:t>
            </w:r>
          </w:p>
        </w:tc>
        <w:tc>
          <w:tcPr>
            <w:tcW w:w="354" w:type="pct"/>
            <w:shd w:val="clear" w:color="auto" w:fill="auto"/>
            <w:noWrap/>
            <w:vAlign w:val="center"/>
            <w:hideMark/>
          </w:tcPr>
          <w:p w14:paraId="23386DE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28</w:t>
            </w:r>
          </w:p>
        </w:tc>
        <w:tc>
          <w:tcPr>
            <w:tcW w:w="311" w:type="pct"/>
            <w:shd w:val="clear" w:color="auto" w:fill="auto"/>
            <w:noWrap/>
            <w:vAlign w:val="center"/>
            <w:hideMark/>
          </w:tcPr>
          <w:p w14:paraId="46DCD05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0.34</w:t>
            </w:r>
          </w:p>
        </w:tc>
      </w:tr>
      <w:tr w:rsidR="00A1322C" w:rsidRPr="00A1322C" w14:paraId="34E84F47" w14:textId="77777777" w:rsidTr="00BF74E8">
        <w:trPr>
          <w:trHeight w:val="310"/>
        </w:trPr>
        <w:tc>
          <w:tcPr>
            <w:tcW w:w="679" w:type="pct"/>
            <w:shd w:val="clear" w:color="auto" w:fill="auto"/>
            <w:noWrap/>
            <w:vAlign w:val="center"/>
            <w:hideMark/>
          </w:tcPr>
          <w:p w14:paraId="04F8353A"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962" w:type="pct"/>
            <w:shd w:val="clear" w:color="auto" w:fill="auto"/>
            <w:noWrap/>
            <w:vAlign w:val="center"/>
            <w:hideMark/>
          </w:tcPr>
          <w:p w14:paraId="411EB10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EPS</w:t>
            </w:r>
          </w:p>
        </w:tc>
        <w:tc>
          <w:tcPr>
            <w:tcW w:w="354" w:type="pct"/>
            <w:shd w:val="clear" w:color="auto" w:fill="auto"/>
            <w:noWrap/>
            <w:vAlign w:val="center"/>
            <w:hideMark/>
          </w:tcPr>
          <w:p w14:paraId="517989B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610</w:t>
            </w:r>
          </w:p>
        </w:tc>
        <w:tc>
          <w:tcPr>
            <w:tcW w:w="354" w:type="pct"/>
            <w:shd w:val="clear" w:color="auto" w:fill="auto"/>
            <w:noWrap/>
            <w:vAlign w:val="center"/>
            <w:hideMark/>
          </w:tcPr>
          <w:p w14:paraId="3EA62D1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7.4</w:t>
            </w:r>
          </w:p>
        </w:tc>
        <w:tc>
          <w:tcPr>
            <w:tcW w:w="640" w:type="pct"/>
            <w:shd w:val="clear" w:color="auto" w:fill="auto"/>
            <w:noWrap/>
            <w:vAlign w:val="center"/>
            <w:hideMark/>
          </w:tcPr>
          <w:p w14:paraId="081BC65D"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Market</w:t>
            </w:r>
          </w:p>
        </w:tc>
        <w:tc>
          <w:tcPr>
            <w:tcW w:w="1348" w:type="pct"/>
            <w:shd w:val="clear" w:color="auto" w:fill="auto"/>
            <w:noWrap/>
            <w:vAlign w:val="center"/>
            <w:hideMark/>
          </w:tcPr>
          <w:p w14:paraId="2C95817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Stock Price</w:t>
            </w:r>
          </w:p>
        </w:tc>
        <w:tc>
          <w:tcPr>
            <w:tcW w:w="354" w:type="pct"/>
            <w:shd w:val="clear" w:color="auto" w:fill="auto"/>
            <w:noWrap/>
            <w:vAlign w:val="center"/>
            <w:hideMark/>
          </w:tcPr>
          <w:p w14:paraId="7E94044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28</w:t>
            </w:r>
          </w:p>
        </w:tc>
        <w:tc>
          <w:tcPr>
            <w:tcW w:w="311" w:type="pct"/>
            <w:shd w:val="clear" w:color="auto" w:fill="auto"/>
            <w:noWrap/>
            <w:vAlign w:val="center"/>
            <w:hideMark/>
          </w:tcPr>
          <w:p w14:paraId="0F75CA8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0.34</w:t>
            </w:r>
          </w:p>
        </w:tc>
      </w:tr>
      <w:tr w:rsidR="00A1322C" w:rsidRPr="00A1322C" w14:paraId="172B2562" w14:textId="77777777" w:rsidTr="00BF74E8">
        <w:trPr>
          <w:trHeight w:val="310"/>
        </w:trPr>
        <w:tc>
          <w:tcPr>
            <w:tcW w:w="679" w:type="pct"/>
            <w:shd w:val="clear" w:color="auto" w:fill="auto"/>
            <w:noWrap/>
            <w:vAlign w:val="center"/>
            <w:hideMark/>
          </w:tcPr>
          <w:p w14:paraId="4F361848"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962" w:type="pct"/>
            <w:shd w:val="clear" w:color="auto" w:fill="auto"/>
            <w:noWrap/>
            <w:vAlign w:val="center"/>
            <w:hideMark/>
          </w:tcPr>
          <w:p w14:paraId="694E528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Sales</w:t>
            </w:r>
          </w:p>
        </w:tc>
        <w:tc>
          <w:tcPr>
            <w:tcW w:w="354" w:type="pct"/>
            <w:shd w:val="clear" w:color="auto" w:fill="auto"/>
            <w:noWrap/>
            <w:vAlign w:val="center"/>
            <w:hideMark/>
          </w:tcPr>
          <w:p w14:paraId="7CC1E79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554</w:t>
            </w:r>
          </w:p>
        </w:tc>
        <w:tc>
          <w:tcPr>
            <w:tcW w:w="354" w:type="pct"/>
            <w:shd w:val="clear" w:color="auto" w:fill="auto"/>
            <w:noWrap/>
            <w:vAlign w:val="center"/>
            <w:hideMark/>
          </w:tcPr>
          <w:p w14:paraId="35DEECD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6.72</w:t>
            </w:r>
          </w:p>
        </w:tc>
        <w:tc>
          <w:tcPr>
            <w:tcW w:w="640" w:type="pct"/>
            <w:shd w:val="clear" w:color="auto" w:fill="auto"/>
            <w:noWrap/>
            <w:vAlign w:val="center"/>
            <w:hideMark/>
          </w:tcPr>
          <w:p w14:paraId="4431C61B"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1348" w:type="pct"/>
            <w:shd w:val="clear" w:color="auto" w:fill="auto"/>
            <w:noWrap/>
            <w:vAlign w:val="center"/>
            <w:hideMark/>
          </w:tcPr>
          <w:p w14:paraId="4489E24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Net Income</w:t>
            </w:r>
          </w:p>
        </w:tc>
        <w:tc>
          <w:tcPr>
            <w:tcW w:w="354" w:type="pct"/>
            <w:shd w:val="clear" w:color="auto" w:fill="auto"/>
            <w:noWrap/>
            <w:vAlign w:val="center"/>
            <w:hideMark/>
          </w:tcPr>
          <w:p w14:paraId="78B9DFC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19</w:t>
            </w:r>
          </w:p>
        </w:tc>
        <w:tc>
          <w:tcPr>
            <w:tcW w:w="311" w:type="pct"/>
            <w:shd w:val="clear" w:color="auto" w:fill="auto"/>
            <w:noWrap/>
            <w:vAlign w:val="center"/>
            <w:hideMark/>
          </w:tcPr>
          <w:p w14:paraId="0DC9F0E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0.23</w:t>
            </w:r>
          </w:p>
        </w:tc>
      </w:tr>
      <w:tr w:rsidR="00A1322C" w:rsidRPr="00A1322C" w14:paraId="40903720" w14:textId="77777777" w:rsidTr="00BF74E8">
        <w:trPr>
          <w:trHeight w:val="310"/>
        </w:trPr>
        <w:tc>
          <w:tcPr>
            <w:tcW w:w="679" w:type="pct"/>
            <w:shd w:val="clear" w:color="auto" w:fill="auto"/>
            <w:noWrap/>
            <w:vAlign w:val="center"/>
            <w:hideMark/>
          </w:tcPr>
          <w:p w14:paraId="6D45F02C"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962" w:type="pct"/>
            <w:shd w:val="clear" w:color="auto" w:fill="auto"/>
            <w:noWrap/>
            <w:vAlign w:val="center"/>
            <w:hideMark/>
          </w:tcPr>
          <w:p w14:paraId="2F1BC47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Operating Income</w:t>
            </w:r>
          </w:p>
        </w:tc>
        <w:tc>
          <w:tcPr>
            <w:tcW w:w="354" w:type="pct"/>
            <w:shd w:val="clear" w:color="auto" w:fill="auto"/>
            <w:noWrap/>
            <w:vAlign w:val="center"/>
            <w:hideMark/>
          </w:tcPr>
          <w:p w14:paraId="574BF1A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297</w:t>
            </w:r>
          </w:p>
        </w:tc>
        <w:tc>
          <w:tcPr>
            <w:tcW w:w="354" w:type="pct"/>
            <w:shd w:val="clear" w:color="auto" w:fill="auto"/>
            <w:noWrap/>
            <w:vAlign w:val="center"/>
            <w:hideMark/>
          </w:tcPr>
          <w:p w14:paraId="17825BE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3.6</w:t>
            </w:r>
          </w:p>
        </w:tc>
        <w:tc>
          <w:tcPr>
            <w:tcW w:w="640" w:type="pct"/>
            <w:shd w:val="clear" w:color="auto" w:fill="auto"/>
            <w:noWrap/>
            <w:vAlign w:val="center"/>
            <w:hideMark/>
          </w:tcPr>
          <w:p w14:paraId="7F0C6449"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348" w:type="pct"/>
            <w:shd w:val="clear" w:color="auto" w:fill="auto"/>
            <w:noWrap/>
            <w:vAlign w:val="center"/>
            <w:hideMark/>
          </w:tcPr>
          <w:p w14:paraId="19704DA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Operational</w:t>
            </w:r>
          </w:p>
        </w:tc>
        <w:tc>
          <w:tcPr>
            <w:tcW w:w="354" w:type="pct"/>
            <w:shd w:val="clear" w:color="auto" w:fill="auto"/>
            <w:noWrap/>
            <w:vAlign w:val="center"/>
            <w:hideMark/>
          </w:tcPr>
          <w:p w14:paraId="045F4FA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14</w:t>
            </w:r>
          </w:p>
        </w:tc>
        <w:tc>
          <w:tcPr>
            <w:tcW w:w="311" w:type="pct"/>
            <w:shd w:val="clear" w:color="auto" w:fill="auto"/>
            <w:noWrap/>
            <w:vAlign w:val="center"/>
            <w:hideMark/>
          </w:tcPr>
          <w:p w14:paraId="577F0FD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0.17</w:t>
            </w:r>
          </w:p>
        </w:tc>
      </w:tr>
      <w:tr w:rsidR="00A1322C" w:rsidRPr="00A1322C" w14:paraId="4F2261CC" w14:textId="77777777" w:rsidTr="00BF74E8">
        <w:trPr>
          <w:trHeight w:val="310"/>
        </w:trPr>
        <w:tc>
          <w:tcPr>
            <w:tcW w:w="679" w:type="pct"/>
            <w:shd w:val="clear" w:color="auto" w:fill="auto"/>
            <w:noWrap/>
            <w:vAlign w:val="center"/>
            <w:hideMark/>
          </w:tcPr>
          <w:p w14:paraId="779F960C"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962" w:type="pct"/>
            <w:shd w:val="clear" w:color="auto" w:fill="auto"/>
            <w:noWrap/>
            <w:vAlign w:val="center"/>
            <w:hideMark/>
          </w:tcPr>
          <w:p w14:paraId="404C38E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ROA</w:t>
            </w:r>
          </w:p>
        </w:tc>
        <w:tc>
          <w:tcPr>
            <w:tcW w:w="354" w:type="pct"/>
            <w:shd w:val="clear" w:color="auto" w:fill="auto"/>
            <w:noWrap/>
            <w:vAlign w:val="center"/>
            <w:hideMark/>
          </w:tcPr>
          <w:p w14:paraId="472EE69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293</w:t>
            </w:r>
          </w:p>
        </w:tc>
        <w:tc>
          <w:tcPr>
            <w:tcW w:w="354" w:type="pct"/>
            <w:shd w:val="clear" w:color="auto" w:fill="auto"/>
            <w:noWrap/>
            <w:vAlign w:val="center"/>
            <w:hideMark/>
          </w:tcPr>
          <w:p w14:paraId="6D50A99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3.55</w:t>
            </w:r>
          </w:p>
        </w:tc>
        <w:tc>
          <w:tcPr>
            <w:tcW w:w="640" w:type="pct"/>
            <w:shd w:val="clear" w:color="auto" w:fill="auto"/>
            <w:noWrap/>
            <w:vAlign w:val="center"/>
            <w:hideMark/>
          </w:tcPr>
          <w:p w14:paraId="4A87AA73"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348" w:type="pct"/>
            <w:shd w:val="clear" w:color="auto" w:fill="auto"/>
            <w:noWrap/>
            <w:vAlign w:val="center"/>
            <w:hideMark/>
          </w:tcPr>
          <w:p w14:paraId="51A2E37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Debt Related</w:t>
            </w:r>
          </w:p>
        </w:tc>
        <w:tc>
          <w:tcPr>
            <w:tcW w:w="354" w:type="pct"/>
            <w:shd w:val="clear" w:color="auto" w:fill="auto"/>
            <w:noWrap/>
            <w:vAlign w:val="center"/>
            <w:hideMark/>
          </w:tcPr>
          <w:p w14:paraId="70FCC5A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12</w:t>
            </w:r>
          </w:p>
        </w:tc>
        <w:tc>
          <w:tcPr>
            <w:tcW w:w="311" w:type="pct"/>
            <w:shd w:val="clear" w:color="auto" w:fill="auto"/>
            <w:noWrap/>
            <w:vAlign w:val="center"/>
            <w:hideMark/>
          </w:tcPr>
          <w:p w14:paraId="2C36D8A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0.15</w:t>
            </w:r>
          </w:p>
        </w:tc>
      </w:tr>
      <w:tr w:rsidR="00A1322C" w:rsidRPr="00A1322C" w14:paraId="3484D18D" w14:textId="77777777" w:rsidTr="00BF74E8">
        <w:trPr>
          <w:trHeight w:val="310"/>
        </w:trPr>
        <w:tc>
          <w:tcPr>
            <w:tcW w:w="679" w:type="pct"/>
            <w:shd w:val="clear" w:color="auto" w:fill="auto"/>
            <w:noWrap/>
            <w:vAlign w:val="center"/>
            <w:hideMark/>
          </w:tcPr>
          <w:p w14:paraId="750EB4DC"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962" w:type="pct"/>
            <w:shd w:val="clear" w:color="auto" w:fill="auto"/>
            <w:noWrap/>
            <w:vAlign w:val="center"/>
            <w:hideMark/>
          </w:tcPr>
          <w:p w14:paraId="503D4F6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Profit Margin</w:t>
            </w:r>
          </w:p>
        </w:tc>
        <w:tc>
          <w:tcPr>
            <w:tcW w:w="354" w:type="pct"/>
            <w:shd w:val="clear" w:color="auto" w:fill="auto"/>
            <w:noWrap/>
            <w:vAlign w:val="center"/>
            <w:hideMark/>
          </w:tcPr>
          <w:p w14:paraId="5B1B5F5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220</w:t>
            </w:r>
          </w:p>
        </w:tc>
        <w:tc>
          <w:tcPr>
            <w:tcW w:w="354" w:type="pct"/>
            <w:shd w:val="clear" w:color="auto" w:fill="auto"/>
            <w:noWrap/>
            <w:vAlign w:val="center"/>
            <w:hideMark/>
          </w:tcPr>
          <w:p w14:paraId="4426107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2.67</w:t>
            </w:r>
          </w:p>
        </w:tc>
        <w:tc>
          <w:tcPr>
            <w:tcW w:w="640" w:type="pct"/>
            <w:shd w:val="clear" w:color="auto" w:fill="auto"/>
            <w:noWrap/>
            <w:vAlign w:val="center"/>
            <w:hideMark/>
          </w:tcPr>
          <w:p w14:paraId="03522FA6"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1348" w:type="pct"/>
            <w:shd w:val="clear" w:color="auto" w:fill="auto"/>
            <w:noWrap/>
            <w:vAlign w:val="center"/>
            <w:hideMark/>
          </w:tcPr>
          <w:p w14:paraId="02FAB04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Roc</w:t>
            </w:r>
          </w:p>
        </w:tc>
        <w:tc>
          <w:tcPr>
            <w:tcW w:w="354" w:type="pct"/>
            <w:shd w:val="clear" w:color="auto" w:fill="auto"/>
            <w:noWrap/>
            <w:vAlign w:val="center"/>
            <w:hideMark/>
          </w:tcPr>
          <w:p w14:paraId="664A27E7"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9</w:t>
            </w:r>
          </w:p>
        </w:tc>
        <w:tc>
          <w:tcPr>
            <w:tcW w:w="311" w:type="pct"/>
            <w:shd w:val="clear" w:color="auto" w:fill="auto"/>
            <w:noWrap/>
            <w:vAlign w:val="center"/>
            <w:hideMark/>
          </w:tcPr>
          <w:p w14:paraId="45E9C70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0.11</w:t>
            </w:r>
          </w:p>
        </w:tc>
      </w:tr>
      <w:tr w:rsidR="00A1322C" w:rsidRPr="00A1322C" w14:paraId="3C0D0D7A" w14:textId="77777777" w:rsidTr="00BF74E8">
        <w:trPr>
          <w:trHeight w:val="310"/>
        </w:trPr>
        <w:tc>
          <w:tcPr>
            <w:tcW w:w="679" w:type="pct"/>
            <w:shd w:val="clear" w:color="auto" w:fill="auto"/>
            <w:noWrap/>
            <w:vAlign w:val="center"/>
            <w:hideMark/>
          </w:tcPr>
          <w:p w14:paraId="6667D3AE"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962" w:type="pct"/>
            <w:shd w:val="clear" w:color="auto" w:fill="auto"/>
            <w:noWrap/>
            <w:vAlign w:val="center"/>
            <w:hideMark/>
          </w:tcPr>
          <w:p w14:paraId="3830A2A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Earnings</w:t>
            </w:r>
          </w:p>
        </w:tc>
        <w:tc>
          <w:tcPr>
            <w:tcW w:w="354" w:type="pct"/>
            <w:shd w:val="clear" w:color="auto" w:fill="auto"/>
            <w:noWrap/>
            <w:vAlign w:val="center"/>
            <w:hideMark/>
          </w:tcPr>
          <w:p w14:paraId="3CDD0F2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190</w:t>
            </w:r>
          </w:p>
        </w:tc>
        <w:tc>
          <w:tcPr>
            <w:tcW w:w="354" w:type="pct"/>
            <w:shd w:val="clear" w:color="auto" w:fill="auto"/>
            <w:noWrap/>
            <w:vAlign w:val="center"/>
            <w:hideMark/>
          </w:tcPr>
          <w:p w14:paraId="079C0CC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2.31</w:t>
            </w:r>
          </w:p>
        </w:tc>
        <w:tc>
          <w:tcPr>
            <w:tcW w:w="640" w:type="pct"/>
            <w:shd w:val="clear" w:color="auto" w:fill="auto"/>
            <w:noWrap/>
            <w:vAlign w:val="center"/>
            <w:hideMark/>
          </w:tcPr>
          <w:p w14:paraId="08A25F66"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1348" w:type="pct"/>
            <w:shd w:val="clear" w:color="auto" w:fill="auto"/>
            <w:noWrap/>
            <w:vAlign w:val="center"/>
            <w:hideMark/>
          </w:tcPr>
          <w:p w14:paraId="58327544"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Gross Profit</w:t>
            </w:r>
          </w:p>
        </w:tc>
        <w:tc>
          <w:tcPr>
            <w:tcW w:w="354" w:type="pct"/>
            <w:shd w:val="clear" w:color="auto" w:fill="auto"/>
            <w:noWrap/>
            <w:vAlign w:val="center"/>
            <w:hideMark/>
          </w:tcPr>
          <w:p w14:paraId="22C987C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w:t>
            </w:r>
          </w:p>
        </w:tc>
        <w:tc>
          <w:tcPr>
            <w:tcW w:w="311" w:type="pct"/>
            <w:shd w:val="clear" w:color="auto" w:fill="auto"/>
            <w:noWrap/>
            <w:vAlign w:val="center"/>
            <w:hideMark/>
          </w:tcPr>
          <w:p w14:paraId="286B6BA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0.07</w:t>
            </w:r>
          </w:p>
        </w:tc>
      </w:tr>
      <w:tr w:rsidR="00A1322C" w:rsidRPr="00A1322C" w14:paraId="289E3DA7" w14:textId="77777777" w:rsidTr="00BF74E8">
        <w:trPr>
          <w:trHeight w:val="310"/>
        </w:trPr>
        <w:tc>
          <w:tcPr>
            <w:tcW w:w="679" w:type="pct"/>
            <w:shd w:val="clear" w:color="auto" w:fill="auto"/>
            <w:noWrap/>
            <w:vAlign w:val="center"/>
            <w:hideMark/>
          </w:tcPr>
          <w:p w14:paraId="5BCAE32D"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962" w:type="pct"/>
            <w:shd w:val="clear" w:color="auto" w:fill="auto"/>
            <w:noWrap/>
            <w:vAlign w:val="center"/>
            <w:hideMark/>
          </w:tcPr>
          <w:p w14:paraId="117A17B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Cashflow</w:t>
            </w:r>
          </w:p>
        </w:tc>
        <w:tc>
          <w:tcPr>
            <w:tcW w:w="354" w:type="pct"/>
            <w:shd w:val="clear" w:color="auto" w:fill="auto"/>
            <w:noWrap/>
            <w:vAlign w:val="center"/>
            <w:hideMark/>
          </w:tcPr>
          <w:p w14:paraId="13ED275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157</w:t>
            </w:r>
          </w:p>
        </w:tc>
        <w:tc>
          <w:tcPr>
            <w:tcW w:w="354" w:type="pct"/>
            <w:shd w:val="clear" w:color="auto" w:fill="auto"/>
            <w:noWrap/>
            <w:vAlign w:val="center"/>
            <w:hideMark/>
          </w:tcPr>
          <w:p w14:paraId="0C0C111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1.9</w:t>
            </w:r>
          </w:p>
        </w:tc>
        <w:tc>
          <w:tcPr>
            <w:tcW w:w="640" w:type="pct"/>
            <w:shd w:val="clear" w:color="auto" w:fill="auto"/>
            <w:noWrap/>
            <w:vAlign w:val="center"/>
            <w:hideMark/>
          </w:tcPr>
          <w:p w14:paraId="45F8BEA7"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1348" w:type="pct"/>
            <w:shd w:val="clear" w:color="auto" w:fill="auto"/>
            <w:noWrap/>
            <w:vAlign w:val="center"/>
            <w:hideMark/>
          </w:tcPr>
          <w:p w14:paraId="72B6ECF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Ros</w:t>
            </w:r>
          </w:p>
        </w:tc>
        <w:tc>
          <w:tcPr>
            <w:tcW w:w="354" w:type="pct"/>
            <w:shd w:val="clear" w:color="auto" w:fill="auto"/>
            <w:noWrap/>
            <w:vAlign w:val="center"/>
            <w:hideMark/>
          </w:tcPr>
          <w:p w14:paraId="6EAD0FC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4</w:t>
            </w:r>
          </w:p>
        </w:tc>
        <w:tc>
          <w:tcPr>
            <w:tcW w:w="311" w:type="pct"/>
            <w:shd w:val="clear" w:color="auto" w:fill="auto"/>
            <w:noWrap/>
            <w:vAlign w:val="center"/>
            <w:hideMark/>
          </w:tcPr>
          <w:p w14:paraId="0043158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0.05</w:t>
            </w:r>
          </w:p>
        </w:tc>
      </w:tr>
      <w:tr w:rsidR="00A1322C" w:rsidRPr="00A1322C" w14:paraId="4ED952B5" w14:textId="77777777" w:rsidTr="00BF74E8">
        <w:trPr>
          <w:trHeight w:val="310"/>
        </w:trPr>
        <w:tc>
          <w:tcPr>
            <w:tcW w:w="679" w:type="pct"/>
            <w:shd w:val="clear" w:color="auto" w:fill="auto"/>
            <w:noWrap/>
            <w:vAlign w:val="center"/>
            <w:hideMark/>
          </w:tcPr>
          <w:p w14:paraId="59B0066F"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962" w:type="pct"/>
            <w:shd w:val="clear" w:color="auto" w:fill="auto"/>
            <w:noWrap/>
            <w:vAlign w:val="center"/>
            <w:hideMark/>
          </w:tcPr>
          <w:p w14:paraId="50F3C59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FFO</w:t>
            </w:r>
          </w:p>
        </w:tc>
        <w:tc>
          <w:tcPr>
            <w:tcW w:w="354" w:type="pct"/>
            <w:shd w:val="clear" w:color="auto" w:fill="auto"/>
            <w:noWrap/>
            <w:vAlign w:val="center"/>
            <w:hideMark/>
          </w:tcPr>
          <w:p w14:paraId="32EFEF9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127</w:t>
            </w:r>
          </w:p>
        </w:tc>
        <w:tc>
          <w:tcPr>
            <w:tcW w:w="354" w:type="pct"/>
            <w:shd w:val="clear" w:color="auto" w:fill="auto"/>
            <w:noWrap/>
            <w:vAlign w:val="center"/>
            <w:hideMark/>
          </w:tcPr>
          <w:p w14:paraId="39C78DD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1.54</w:t>
            </w:r>
          </w:p>
        </w:tc>
        <w:tc>
          <w:tcPr>
            <w:tcW w:w="640" w:type="pct"/>
            <w:shd w:val="clear" w:color="auto" w:fill="auto"/>
            <w:noWrap/>
            <w:vAlign w:val="center"/>
            <w:hideMark/>
          </w:tcPr>
          <w:p w14:paraId="379908A2"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1348" w:type="pct"/>
            <w:shd w:val="clear" w:color="auto" w:fill="auto"/>
            <w:noWrap/>
            <w:vAlign w:val="center"/>
            <w:hideMark/>
          </w:tcPr>
          <w:p w14:paraId="04ED0A0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Same Store Sales</w:t>
            </w:r>
          </w:p>
        </w:tc>
        <w:tc>
          <w:tcPr>
            <w:tcW w:w="354" w:type="pct"/>
            <w:shd w:val="clear" w:color="auto" w:fill="auto"/>
            <w:noWrap/>
            <w:vAlign w:val="center"/>
            <w:hideMark/>
          </w:tcPr>
          <w:p w14:paraId="14A6FDA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4</w:t>
            </w:r>
          </w:p>
        </w:tc>
        <w:tc>
          <w:tcPr>
            <w:tcW w:w="311" w:type="pct"/>
            <w:shd w:val="clear" w:color="auto" w:fill="auto"/>
            <w:noWrap/>
            <w:vAlign w:val="center"/>
            <w:hideMark/>
          </w:tcPr>
          <w:p w14:paraId="655D7EE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0.05</w:t>
            </w:r>
          </w:p>
        </w:tc>
      </w:tr>
      <w:tr w:rsidR="00A1322C" w:rsidRPr="00A1322C" w14:paraId="5F0E20AF" w14:textId="77777777" w:rsidTr="00BF74E8">
        <w:trPr>
          <w:trHeight w:val="310"/>
        </w:trPr>
        <w:tc>
          <w:tcPr>
            <w:tcW w:w="679" w:type="pct"/>
            <w:shd w:val="clear" w:color="auto" w:fill="auto"/>
            <w:noWrap/>
            <w:vAlign w:val="center"/>
            <w:hideMark/>
          </w:tcPr>
          <w:p w14:paraId="0246C2D9"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962" w:type="pct"/>
            <w:shd w:val="clear" w:color="auto" w:fill="auto"/>
            <w:noWrap/>
            <w:vAlign w:val="center"/>
            <w:hideMark/>
          </w:tcPr>
          <w:p w14:paraId="6FADB12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ROI</w:t>
            </w:r>
          </w:p>
        </w:tc>
        <w:tc>
          <w:tcPr>
            <w:tcW w:w="354" w:type="pct"/>
            <w:shd w:val="clear" w:color="auto" w:fill="auto"/>
            <w:noWrap/>
            <w:vAlign w:val="center"/>
            <w:hideMark/>
          </w:tcPr>
          <w:p w14:paraId="7573344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127</w:t>
            </w:r>
          </w:p>
        </w:tc>
        <w:tc>
          <w:tcPr>
            <w:tcW w:w="354" w:type="pct"/>
            <w:shd w:val="clear" w:color="auto" w:fill="auto"/>
            <w:noWrap/>
            <w:vAlign w:val="center"/>
            <w:hideMark/>
          </w:tcPr>
          <w:p w14:paraId="5FAAC28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1.54</w:t>
            </w:r>
          </w:p>
        </w:tc>
        <w:tc>
          <w:tcPr>
            <w:tcW w:w="640" w:type="pct"/>
            <w:shd w:val="clear" w:color="auto" w:fill="auto"/>
            <w:noWrap/>
            <w:vAlign w:val="center"/>
            <w:hideMark/>
          </w:tcPr>
          <w:p w14:paraId="34F63479"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1348" w:type="pct"/>
            <w:shd w:val="clear" w:color="auto" w:fill="auto"/>
            <w:noWrap/>
            <w:vAlign w:val="center"/>
            <w:hideMark/>
          </w:tcPr>
          <w:p w14:paraId="6447E7F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Same store sales</w:t>
            </w:r>
          </w:p>
        </w:tc>
        <w:tc>
          <w:tcPr>
            <w:tcW w:w="354" w:type="pct"/>
            <w:shd w:val="clear" w:color="auto" w:fill="auto"/>
            <w:noWrap/>
            <w:vAlign w:val="center"/>
            <w:hideMark/>
          </w:tcPr>
          <w:p w14:paraId="359AB8B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w:t>
            </w:r>
          </w:p>
        </w:tc>
        <w:tc>
          <w:tcPr>
            <w:tcW w:w="311" w:type="pct"/>
            <w:shd w:val="clear" w:color="auto" w:fill="auto"/>
            <w:noWrap/>
            <w:vAlign w:val="center"/>
            <w:hideMark/>
          </w:tcPr>
          <w:p w14:paraId="0BABF62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0.04</w:t>
            </w:r>
          </w:p>
        </w:tc>
      </w:tr>
      <w:tr w:rsidR="00A1322C" w:rsidRPr="00A1322C" w14:paraId="4940EEEF" w14:textId="77777777" w:rsidTr="00BF74E8">
        <w:trPr>
          <w:trHeight w:val="310"/>
        </w:trPr>
        <w:tc>
          <w:tcPr>
            <w:tcW w:w="679" w:type="pct"/>
            <w:shd w:val="clear" w:color="auto" w:fill="auto"/>
            <w:noWrap/>
            <w:vAlign w:val="center"/>
            <w:hideMark/>
          </w:tcPr>
          <w:p w14:paraId="3C08CB77"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962" w:type="pct"/>
            <w:shd w:val="clear" w:color="auto" w:fill="auto"/>
            <w:noWrap/>
            <w:vAlign w:val="center"/>
            <w:hideMark/>
          </w:tcPr>
          <w:p w14:paraId="387271A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EBITDA</w:t>
            </w:r>
          </w:p>
        </w:tc>
        <w:tc>
          <w:tcPr>
            <w:tcW w:w="354" w:type="pct"/>
            <w:shd w:val="clear" w:color="auto" w:fill="auto"/>
            <w:noWrap/>
            <w:vAlign w:val="center"/>
            <w:hideMark/>
          </w:tcPr>
          <w:p w14:paraId="197F740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93</w:t>
            </w:r>
          </w:p>
        </w:tc>
        <w:tc>
          <w:tcPr>
            <w:tcW w:w="354" w:type="pct"/>
            <w:shd w:val="clear" w:color="auto" w:fill="auto"/>
            <w:noWrap/>
            <w:vAlign w:val="center"/>
            <w:hideMark/>
          </w:tcPr>
          <w:p w14:paraId="49921DC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1.13</w:t>
            </w:r>
          </w:p>
        </w:tc>
        <w:tc>
          <w:tcPr>
            <w:tcW w:w="640" w:type="pct"/>
            <w:shd w:val="clear" w:color="auto" w:fill="auto"/>
            <w:noWrap/>
            <w:vAlign w:val="center"/>
            <w:hideMark/>
          </w:tcPr>
          <w:p w14:paraId="058C7BB0"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348" w:type="pct"/>
            <w:shd w:val="clear" w:color="auto" w:fill="auto"/>
            <w:noWrap/>
            <w:vAlign w:val="center"/>
            <w:hideMark/>
          </w:tcPr>
          <w:p w14:paraId="7971CB1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Staff Relations, Engagement And</w:t>
            </w:r>
          </w:p>
        </w:tc>
        <w:tc>
          <w:tcPr>
            <w:tcW w:w="354" w:type="pct"/>
            <w:shd w:val="clear" w:color="auto" w:fill="auto"/>
            <w:noWrap/>
            <w:vAlign w:val="center"/>
            <w:hideMark/>
          </w:tcPr>
          <w:p w14:paraId="1D899F2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3</w:t>
            </w:r>
          </w:p>
        </w:tc>
        <w:tc>
          <w:tcPr>
            <w:tcW w:w="311" w:type="pct"/>
            <w:shd w:val="clear" w:color="auto" w:fill="auto"/>
            <w:noWrap/>
            <w:vAlign w:val="center"/>
            <w:hideMark/>
          </w:tcPr>
          <w:p w14:paraId="43AC6F9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0.04</w:t>
            </w:r>
          </w:p>
        </w:tc>
      </w:tr>
      <w:tr w:rsidR="00A1322C" w:rsidRPr="00A1322C" w14:paraId="53F1D332" w14:textId="77777777" w:rsidTr="00BF74E8">
        <w:trPr>
          <w:trHeight w:val="310"/>
        </w:trPr>
        <w:tc>
          <w:tcPr>
            <w:tcW w:w="679" w:type="pct"/>
            <w:shd w:val="clear" w:color="auto" w:fill="auto"/>
            <w:noWrap/>
            <w:vAlign w:val="center"/>
            <w:hideMark/>
          </w:tcPr>
          <w:p w14:paraId="5B1B17D2"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Growth</w:t>
            </w:r>
          </w:p>
        </w:tc>
        <w:tc>
          <w:tcPr>
            <w:tcW w:w="962" w:type="pct"/>
            <w:shd w:val="clear" w:color="auto" w:fill="auto"/>
            <w:noWrap/>
            <w:vAlign w:val="center"/>
            <w:hideMark/>
          </w:tcPr>
          <w:p w14:paraId="396DBAB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Gross Revenues</w:t>
            </w:r>
          </w:p>
        </w:tc>
        <w:tc>
          <w:tcPr>
            <w:tcW w:w="354" w:type="pct"/>
            <w:shd w:val="clear" w:color="auto" w:fill="auto"/>
            <w:noWrap/>
            <w:vAlign w:val="center"/>
            <w:hideMark/>
          </w:tcPr>
          <w:p w14:paraId="419FE54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79</w:t>
            </w:r>
          </w:p>
        </w:tc>
        <w:tc>
          <w:tcPr>
            <w:tcW w:w="354" w:type="pct"/>
            <w:shd w:val="clear" w:color="auto" w:fill="auto"/>
            <w:noWrap/>
            <w:vAlign w:val="center"/>
            <w:hideMark/>
          </w:tcPr>
          <w:p w14:paraId="2E2AB6F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0.96</w:t>
            </w:r>
          </w:p>
        </w:tc>
        <w:tc>
          <w:tcPr>
            <w:tcW w:w="640" w:type="pct"/>
            <w:shd w:val="clear" w:color="auto" w:fill="auto"/>
            <w:noWrap/>
            <w:vAlign w:val="center"/>
            <w:hideMark/>
          </w:tcPr>
          <w:p w14:paraId="37BB19F2"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348" w:type="pct"/>
            <w:shd w:val="clear" w:color="auto" w:fill="auto"/>
            <w:noWrap/>
            <w:vAlign w:val="center"/>
            <w:hideMark/>
          </w:tcPr>
          <w:p w14:paraId="1FDF336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Csr</w:t>
            </w:r>
          </w:p>
        </w:tc>
        <w:tc>
          <w:tcPr>
            <w:tcW w:w="354" w:type="pct"/>
            <w:shd w:val="clear" w:color="auto" w:fill="auto"/>
            <w:noWrap/>
            <w:vAlign w:val="center"/>
            <w:hideMark/>
          </w:tcPr>
          <w:p w14:paraId="50C4C69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2</w:t>
            </w:r>
          </w:p>
        </w:tc>
        <w:tc>
          <w:tcPr>
            <w:tcW w:w="311" w:type="pct"/>
            <w:shd w:val="clear" w:color="auto" w:fill="auto"/>
            <w:noWrap/>
            <w:vAlign w:val="center"/>
            <w:hideMark/>
          </w:tcPr>
          <w:p w14:paraId="28049C6D"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0.02</w:t>
            </w:r>
          </w:p>
        </w:tc>
      </w:tr>
      <w:tr w:rsidR="00A1322C" w:rsidRPr="00A1322C" w14:paraId="49F3DE39" w14:textId="77777777" w:rsidTr="00BF74E8">
        <w:trPr>
          <w:trHeight w:val="310"/>
        </w:trPr>
        <w:tc>
          <w:tcPr>
            <w:tcW w:w="679" w:type="pct"/>
            <w:shd w:val="clear" w:color="auto" w:fill="auto"/>
            <w:noWrap/>
            <w:vAlign w:val="center"/>
            <w:hideMark/>
          </w:tcPr>
          <w:p w14:paraId="7F3FF795"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962" w:type="pct"/>
            <w:shd w:val="clear" w:color="auto" w:fill="auto"/>
            <w:noWrap/>
            <w:vAlign w:val="center"/>
            <w:hideMark/>
          </w:tcPr>
          <w:p w14:paraId="540A07D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Non-Financial</w:t>
            </w:r>
          </w:p>
        </w:tc>
        <w:tc>
          <w:tcPr>
            <w:tcW w:w="354" w:type="pct"/>
            <w:shd w:val="clear" w:color="auto" w:fill="auto"/>
            <w:noWrap/>
            <w:vAlign w:val="center"/>
            <w:hideMark/>
          </w:tcPr>
          <w:p w14:paraId="1FDB8E9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62</w:t>
            </w:r>
          </w:p>
        </w:tc>
        <w:tc>
          <w:tcPr>
            <w:tcW w:w="354" w:type="pct"/>
            <w:shd w:val="clear" w:color="auto" w:fill="auto"/>
            <w:noWrap/>
            <w:vAlign w:val="center"/>
            <w:hideMark/>
          </w:tcPr>
          <w:p w14:paraId="44F8DA6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0.75</w:t>
            </w:r>
          </w:p>
        </w:tc>
        <w:tc>
          <w:tcPr>
            <w:tcW w:w="640" w:type="pct"/>
            <w:shd w:val="clear" w:color="auto" w:fill="auto"/>
            <w:noWrap/>
            <w:vAlign w:val="center"/>
            <w:hideMark/>
          </w:tcPr>
          <w:p w14:paraId="19E005E1"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1348" w:type="pct"/>
            <w:shd w:val="clear" w:color="auto" w:fill="auto"/>
            <w:noWrap/>
            <w:vAlign w:val="center"/>
            <w:hideMark/>
          </w:tcPr>
          <w:p w14:paraId="424E356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Diversity</w:t>
            </w:r>
          </w:p>
        </w:tc>
        <w:tc>
          <w:tcPr>
            <w:tcW w:w="354" w:type="pct"/>
            <w:shd w:val="clear" w:color="auto" w:fill="auto"/>
            <w:noWrap/>
            <w:vAlign w:val="center"/>
            <w:hideMark/>
          </w:tcPr>
          <w:p w14:paraId="4D63476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1</w:t>
            </w:r>
          </w:p>
        </w:tc>
        <w:tc>
          <w:tcPr>
            <w:tcW w:w="311" w:type="pct"/>
            <w:shd w:val="clear" w:color="auto" w:fill="auto"/>
            <w:noWrap/>
            <w:vAlign w:val="center"/>
            <w:hideMark/>
          </w:tcPr>
          <w:p w14:paraId="74B7CB0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0.01</w:t>
            </w:r>
          </w:p>
        </w:tc>
      </w:tr>
      <w:tr w:rsidR="00A1322C" w:rsidRPr="00A1322C" w14:paraId="05F93ADA" w14:textId="77777777" w:rsidTr="00BF74E8">
        <w:trPr>
          <w:trHeight w:val="310"/>
        </w:trPr>
        <w:tc>
          <w:tcPr>
            <w:tcW w:w="679" w:type="pct"/>
            <w:shd w:val="clear" w:color="auto" w:fill="auto"/>
            <w:noWrap/>
            <w:vAlign w:val="center"/>
            <w:hideMark/>
          </w:tcPr>
          <w:p w14:paraId="2BA10A19"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Unclassified</w:t>
            </w:r>
          </w:p>
        </w:tc>
        <w:tc>
          <w:tcPr>
            <w:tcW w:w="962" w:type="pct"/>
            <w:shd w:val="clear" w:color="auto" w:fill="auto"/>
            <w:noWrap/>
            <w:vAlign w:val="center"/>
            <w:hideMark/>
          </w:tcPr>
          <w:p w14:paraId="5C0D2F4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Vague</w:t>
            </w:r>
          </w:p>
        </w:tc>
        <w:tc>
          <w:tcPr>
            <w:tcW w:w="354" w:type="pct"/>
            <w:shd w:val="clear" w:color="auto" w:fill="auto"/>
            <w:noWrap/>
            <w:vAlign w:val="center"/>
            <w:hideMark/>
          </w:tcPr>
          <w:p w14:paraId="00DCB57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50</w:t>
            </w:r>
          </w:p>
        </w:tc>
        <w:tc>
          <w:tcPr>
            <w:tcW w:w="354" w:type="pct"/>
            <w:shd w:val="clear" w:color="auto" w:fill="auto"/>
            <w:noWrap/>
            <w:vAlign w:val="center"/>
            <w:hideMark/>
          </w:tcPr>
          <w:p w14:paraId="2E29EF1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0.61</w:t>
            </w:r>
          </w:p>
        </w:tc>
        <w:tc>
          <w:tcPr>
            <w:tcW w:w="640" w:type="pct"/>
            <w:shd w:val="clear" w:color="auto" w:fill="auto"/>
            <w:noWrap/>
            <w:vAlign w:val="center"/>
            <w:hideMark/>
          </w:tcPr>
          <w:p w14:paraId="19C732C9"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 </w:t>
            </w:r>
          </w:p>
        </w:tc>
        <w:tc>
          <w:tcPr>
            <w:tcW w:w="1348" w:type="pct"/>
            <w:shd w:val="clear" w:color="auto" w:fill="auto"/>
            <w:noWrap/>
            <w:vAlign w:val="center"/>
          </w:tcPr>
          <w:p w14:paraId="09F402AE" w14:textId="77777777" w:rsidR="00A1322C" w:rsidRPr="00A1322C" w:rsidRDefault="00A1322C" w:rsidP="00BF74E8">
            <w:pPr>
              <w:spacing w:after="0" w:line="240" w:lineRule="auto"/>
              <w:rPr>
                <w:rFonts w:ascii="Times New Roman" w:eastAsia="Times New Roman" w:hAnsi="Times New Roman" w:cs="Times New Roman"/>
                <w:b/>
                <w:bCs/>
              </w:rPr>
            </w:pPr>
          </w:p>
        </w:tc>
        <w:tc>
          <w:tcPr>
            <w:tcW w:w="354" w:type="pct"/>
            <w:shd w:val="clear" w:color="auto" w:fill="auto"/>
            <w:noWrap/>
            <w:vAlign w:val="center"/>
          </w:tcPr>
          <w:p w14:paraId="71178B23" w14:textId="77777777" w:rsidR="00A1322C" w:rsidRPr="00A1322C" w:rsidRDefault="00A1322C" w:rsidP="00BF74E8">
            <w:pPr>
              <w:spacing w:after="0" w:line="240" w:lineRule="auto"/>
              <w:rPr>
                <w:rFonts w:ascii="Times New Roman" w:eastAsia="Times New Roman" w:hAnsi="Times New Roman" w:cs="Times New Roman"/>
                <w:b/>
                <w:bCs/>
              </w:rPr>
            </w:pPr>
          </w:p>
        </w:tc>
        <w:tc>
          <w:tcPr>
            <w:tcW w:w="311" w:type="pct"/>
            <w:shd w:val="clear" w:color="auto" w:fill="auto"/>
            <w:noWrap/>
            <w:vAlign w:val="center"/>
            <w:hideMark/>
          </w:tcPr>
          <w:p w14:paraId="2F41AF92" w14:textId="77777777" w:rsidR="00A1322C" w:rsidRPr="00A1322C" w:rsidRDefault="00A1322C" w:rsidP="00BF74E8">
            <w:pPr>
              <w:spacing w:after="0" w:line="240" w:lineRule="auto"/>
              <w:rPr>
                <w:rFonts w:ascii="Times New Roman" w:eastAsia="Times New Roman" w:hAnsi="Times New Roman" w:cs="Times New Roman"/>
              </w:rPr>
            </w:pPr>
          </w:p>
        </w:tc>
      </w:tr>
      <w:tr w:rsidR="00A1322C" w:rsidRPr="00A1322C" w14:paraId="1A423D89" w14:textId="77777777" w:rsidTr="00BF74E8">
        <w:trPr>
          <w:trHeight w:val="310"/>
        </w:trPr>
        <w:tc>
          <w:tcPr>
            <w:tcW w:w="679" w:type="pct"/>
            <w:tcBorders>
              <w:bottom w:val="single" w:sz="4" w:space="0" w:color="auto"/>
            </w:tcBorders>
            <w:shd w:val="clear" w:color="auto" w:fill="auto"/>
            <w:noWrap/>
            <w:vAlign w:val="center"/>
            <w:hideMark/>
          </w:tcPr>
          <w:p w14:paraId="45536342" w14:textId="77777777" w:rsidR="00A1322C" w:rsidRPr="00A1322C" w:rsidRDefault="00A1322C" w:rsidP="00BF74E8">
            <w:pPr>
              <w:spacing w:after="0" w:line="240" w:lineRule="auto"/>
              <w:rPr>
                <w:rFonts w:ascii="Times New Roman" w:eastAsia="Times New Roman" w:hAnsi="Times New Roman" w:cs="Times New Roman"/>
                <w:i/>
                <w:iCs/>
              </w:rPr>
            </w:pPr>
            <w:r w:rsidRPr="00A1322C">
              <w:rPr>
                <w:rFonts w:ascii="Times New Roman" w:eastAsia="Times New Roman" w:hAnsi="Times New Roman" w:cs="Times New Roman"/>
                <w:i/>
                <w:iCs/>
              </w:rPr>
              <w:t>Profitability</w:t>
            </w:r>
          </w:p>
        </w:tc>
        <w:tc>
          <w:tcPr>
            <w:tcW w:w="962" w:type="pct"/>
            <w:tcBorders>
              <w:bottom w:val="single" w:sz="4" w:space="0" w:color="auto"/>
            </w:tcBorders>
            <w:shd w:val="clear" w:color="auto" w:fill="auto"/>
            <w:noWrap/>
            <w:vAlign w:val="center"/>
            <w:hideMark/>
          </w:tcPr>
          <w:p w14:paraId="2B13BF4F"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EVA</w:t>
            </w:r>
          </w:p>
        </w:tc>
        <w:tc>
          <w:tcPr>
            <w:tcW w:w="354" w:type="pct"/>
            <w:tcBorders>
              <w:bottom w:val="single" w:sz="4" w:space="0" w:color="auto"/>
            </w:tcBorders>
            <w:shd w:val="clear" w:color="auto" w:fill="auto"/>
            <w:noWrap/>
            <w:vAlign w:val="center"/>
            <w:hideMark/>
          </w:tcPr>
          <w:p w14:paraId="2F9EF57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48</w:t>
            </w:r>
          </w:p>
        </w:tc>
        <w:tc>
          <w:tcPr>
            <w:tcW w:w="354" w:type="pct"/>
            <w:tcBorders>
              <w:bottom w:val="single" w:sz="4" w:space="0" w:color="auto"/>
            </w:tcBorders>
            <w:shd w:val="clear" w:color="auto" w:fill="auto"/>
            <w:noWrap/>
            <w:vAlign w:val="center"/>
            <w:hideMark/>
          </w:tcPr>
          <w:p w14:paraId="003CBAA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0.58</w:t>
            </w:r>
          </w:p>
        </w:tc>
        <w:tc>
          <w:tcPr>
            <w:tcW w:w="640" w:type="pct"/>
            <w:tcBorders>
              <w:bottom w:val="single" w:sz="4" w:space="0" w:color="auto"/>
            </w:tcBorders>
            <w:shd w:val="clear" w:color="auto" w:fill="auto"/>
            <w:noWrap/>
            <w:vAlign w:val="center"/>
            <w:hideMark/>
          </w:tcPr>
          <w:p w14:paraId="34D1E81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i/>
                <w:iCs/>
              </w:rPr>
              <w:t> </w:t>
            </w:r>
          </w:p>
        </w:tc>
        <w:tc>
          <w:tcPr>
            <w:tcW w:w="1348" w:type="pct"/>
            <w:tcBorders>
              <w:bottom w:val="single" w:sz="4" w:space="0" w:color="auto"/>
            </w:tcBorders>
            <w:shd w:val="clear" w:color="auto" w:fill="auto"/>
            <w:noWrap/>
            <w:vAlign w:val="center"/>
            <w:hideMark/>
          </w:tcPr>
          <w:p w14:paraId="73C0CBF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b/>
                <w:bCs/>
              </w:rPr>
              <w:t>Total</w:t>
            </w:r>
          </w:p>
        </w:tc>
        <w:tc>
          <w:tcPr>
            <w:tcW w:w="354" w:type="pct"/>
            <w:tcBorders>
              <w:bottom w:val="single" w:sz="4" w:space="0" w:color="auto"/>
            </w:tcBorders>
            <w:shd w:val="clear" w:color="auto" w:fill="auto"/>
            <w:noWrap/>
            <w:vAlign w:val="center"/>
            <w:hideMark/>
          </w:tcPr>
          <w:p w14:paraId="465E7BC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b/>
                <w:bCs/>
              </w:rPr>
              <w:t>8,242</w:t>
            </w:r>
          </w:p>
        </w:tc>
        <w:tc>
          <w:tcPr>
            <w:tcW w:w="311" w:type="pct"/>
            <w:tcBorders>
              <w:bottom w:val="single" w:sz="4" w:space="0" w:color="auto"/>
            </w:tcBorders>
            <w:shd w:val="clear" w:color="auto" w:fill="auto"/>
            <w:noWrap/>
            <w:vAlign w:val="center"/>
            <w:hideMark/>
          </w:tcPr>
          <w:p w14:paraId="31BF7D9A" w14:textId="77777777" w:rsidR="00A1322C" w:rsidRPr="00A1322C" w:rsidRDefault="00A1322C" w:rsidP="00BF74E8">
            <w:pPr>
              <w:spacing w:after="0" w:line="240" w:lineRule="auto"/>
              <w:rPr>
                <w:rFonts w:ascii="Times New Roman" w:eastAsia="Times New Roman" w:hAnsi="Times New Roman" w:cs="Times New Roman"/>
              </w:rPr>
            </w:pPr>
          </w:p>
        </w:tc>
      </w:tr>
    </w:tbl>
    <w:p w14:paraId="7A3F7A45" w14:textId="77777777" w:rsidR="00A1322C" w:rsidRPr="00A1322C" w:rsidRDefault="00A1322C" w:rsidP="00A1322C">
      <w:pPr>
        <w:rPr>
          <w:rFonts w:ascii="Times New Roman" w:eastAsiaTheme="majorEastAsia" w:hAnsi="Times New Roman" w:cs="Times New Roman"/>
          <w:b/>
          <w:bCs/>
          <w:noProof/>
          <w:color w:val="000000" w:themeColor="text1"/>
          <w:sz w:val="24"/>
          <w:szCs w:val="26"/>
        </w:rPr>
        <w:sectPr w:rsidR="00A1322C" w:rsidRPr="00A1322C" w:rsidSect="005758BA">
          <w:pgSz w:w="15840" w:h="12240" w:orient="landscape" w:code="1"/>
          <w:pgMar w:top="1440" w:right="1440" w:bottom="1440" w:left="1440" w:header="720" w:footer="720" w:gutter="0"/>
          <w:cols w:space="720"/>
          <w:docGrid w:linePitch="360"/>
        </w:sectPr>
      </w:pPr>
    </w:p>
    <w:p w14:paraId="7042B089" w14:textId="7468D9FA" w:rsidR="00A1322C" w:rsidRPr="005E19EB" w:rsidRDefault="005E19EB" w:rsidP="005E19EB">
      <w:pPr>
        <w:pStyle w:val="Heading2"/>
        <w:spacing w:before="0" w:line="360" w:lineRule="auto"/>
        <w:jc w:val="both"/>
        <w:rPr>
          <w:rFonts w:ascii="Times New Roman" w:hAnsi="Times New Roman" w:cs="Times New Roman"/>
          <w:b/>
          <w:color w:val="auto"/>
          <w:sz w:val="22"/>
          <w:szCs w:val="22"/>
        </w:rPr>
      </w:pPr>
      <w:bookmarkStart w:id="324" w:name="_Toc99640361"/>
      <w:bookmarkStart w:id="325" w:name="_Toc99641834"/>
      <w:r>
        <w:rPr>
          <w:rFonts w:ascii="Times New Roman" w:hAnsi="Times New Roman" w:cs="Times New Roman"/>
          <w:b/>
          <w:color w:val="auto"/>
          <w:sz w:val="22"/>
          <w:szCs w:val="22"/>
        </w:rPr>
        <w:lastRenderedPageBreak/>
        <w:t>Table A11</w:t>
      </w:r>
      <w:r w:rsidR="00A1322C" w:rsidRPr="005E19EB">
        <w:rPr>
          <w:rFonts w:ascii="Times New Roman" w:hAnsi="Times New Roman" w:cs="Times New Roman"/>
          <w:b/>
          <w:color w:val="auto"/>
          <w:sz w:val="22"/>
          <w:szCs w:val="22"/>
        </w:rPr>
        <w:t>. Dynamic GMM analysis first stage level regressions results</w:t>
      </w:r>
      <w:bookmarkEnd w:id="324"/>
      <w:bookmarkEnd w:id="325"/>
      <w:r w:rsidR="00A1322C" w:rsidRPr="005E19EB">
        <w:rPr>
          <w:rFonts w:ascii="Times New Roman" w:hAnsi="Times New Roman" w:cs="Times New Roman"/>
          <w:b/>
          <w:color w:val="auto"/>
          <w:sz w:val="22"/>
          <w:szCs w:val="22"/>
        </w:rPr>
        <w:t xml:space="preserve"> </w:t>
      </w:r>
    </w:p>
    <w:p w14:paraId="1D4C8485" w14:textId="2F7A0C2B" w:rsidR="00A1322C" w:rsidRPr="00A1322C" w:rsidRDefault="00A1322C" w:rsidP="00A1322C">
      <w:pPr>
        <w:spacing w:after="0"/>
        <w:jc w:val="both"/>
        <w:rPr>
          <w:rFonts w:ascii="Times New Roman" w:hAnsi="Times New Roman" w:cs="Times New Roman"/>
        </w:rPr>
      </w:pPr>
      <w:r w:rsidRPr="00A1322C">
        <w:rPr>
          <w:rFonts w:ascii="Times New Roman" w:hAnsi="Times New Roman" w:cs="Times New Roman"/>
        </w:rPr>
        <w:t xml:space="preserve">This table shows the first stage level regressions results for dynamic GMM estimation. See </w:t>
      </w:r>
      <w:r w:rsidR="00FC76B8">
        <w:rPr>
          <w:rFonts w:ascii="Times New Roman" w:hAnsi="Times New Roman" w:cs="Times New Roman"/>
        </w:rPr>
        <w:t xml:space="preserve">Appendix B </w:t>
      </w:r>
      <w:r w:rsidRPr="00A1322C">
        <w:rPr>
          <w:rFonts w:ascii="Times New Roman" w:hAnsi="Times New Roman" w:cs="Times New Roman"/>
        </w:rPr>
        <w:t xml:space="preserve">for variable definitions. The Fama-French 48 industry fixed effects and year fixed effects are as indicated. Baseline controls include firm size, leverage, market-to-book ratio, ROA, R&amp;D intensity, tangibility, annual stock return, annual stock volatility, firm age, CEO age, CEO tenure, CEO duality, percent independent board, the board size, institutional ownership concentration, and institutional ownership total. In models (1), (3), and (5), we further include CEO delta as a control. State controls include state educational attainment, state per-capita income, and state R&amp;D per capita. Standard errors are clustered at the firm level. T-statistics are in parentheses. The </w:t>
      </w:r>
      <w:r w:rsidRPr="00A1322C">
        <w:rPr>
          <w:rFonts w:ascii="Times New Roman" w:hAnsi="Times New Roman" w:cs="Times New Roman"/>
          <w:vertAlign w:val="superscript"/>
        </w:rPr>
        <w:t>***</w:t>
      </w:r>
      <w:r w:rsidRPr="00A1322C">
        <w:rPr>
          <w:rFonts w:ascii="Times New Roman" w:hAnsi="Times New Roman" w:cs="Times New Roman"/>
        </w:rPr>
        <w:t xml:space="preserve">, </w:t>
      </w:r>
      <w:r w:rsidRPr="00A1322C">
        <w:rPr>
          <w:rFonts w:ascii="Times New Roman" w:hAnsi="Times New Roman" w:cs="Times New Roman"/>
          <w:vertAlign w:val="superscript"/>
        </w:rPr>
        <w:t>**</w:t>
      </w:r>
      <w:r w:rsidRPr="00A1322C">
        <w:rPr>
          <w:rFonts w:ascii="Times New Roman" w:hAnsi="Times New Roman" w:cs="Times New Roman"/>
        </w:rPr>
        <w:t xml:space="preserve">, and </w:t>
      </w:r>
      <w:r w:rsidRPr="00A1322C">
        <w:rPr>
          <w:rFonts w:ascii="Times New Roman" w:hAnsi="Times New Roman" w:cs="Times New Roman"/>
          <w:color w:val="000000"/>
          <w:sz w:val="20"/>
          <w:szCs w:val="20"/>
          <w:vertAlign w:val="superscript"/>
        </w:rPr>
        <w:t>*</w:t>
      </w:r>
      <w:r w:rsidRPr="00A1322C">
        <w:rPr>
          <w:rFonts w:ascii="Times New Roman" w:hAnsi="Times New Roman" w:cs="Times New Roman"/>
        </w:rPr>
        <w:t xml:space="preserve"> denote significance levels at 1%, 5% and 10% respectively.</w:t>
      </w:r>
    </w:p>
    <w:p w14:paraId="1B84B57D" w14:textId="77777777" w:rsidR="00A1322C" w:rsidRPr="00A1322C" w:rsidRDefault="00A1322C" w:rsidP="00A1322C">
      <w:pPr>
        <w:spacing w:after="0"/>
        <w:jc w:val="both"/>
        <w:rPr>
          <w:rFonts w:ascii="Times New Roman" w:hAnsi="Times New Roman" w:cs="Times New Roman"/>
        </w:rPr>
      </w:pPr>
    </w:p>
    <w:tbl>
      <w:tblPr>
        <w:tblW w:w="0" w:type="auto"/>
        <w:jc w:val="center"/>
        <w:tblLook w:val="04A0" w:firstRow="1" w:lastRow="0" w:firstColumn="1" w:lastColumn="0" w:noHBand="0" w:noVBand="1"/>
      </w:tblPr>
      <w:tblGrid>
        <w:gridCol w:w="4891"/>
        <w:gridCol w:w="931"/>
        <w:gridCol w:w="931"/>
        <w:gridCol w:w="1205"/>
        <w:gridCol w:w="1205"/>
        <w:gridCol w:w="1059"/>
        <w:gridCol w:w="1059"/>
      </w:tblGrid>
      <w:tr w:rsidR="00A1322C" w:rsidRPr="001C4F2B" w14:paraId="04E2F594" w14:textId="77777777" w:rsidTr="00BF74E8">
        <w:trPr>
          <w:trHeight w:val="258"/>
          <w:jc w:val="center"/>
        </w:trPr>
        <w:tc>
          <w:tcPr>
            <w:tcW w:w="0" w:type="auto"/>
            <w:tcBorders>
              <w:top w:val="single" w:sz="4" w:space="0" w:color="auto"/>
              <w:left w:val="nil"/>
              <w:bottom w:val="nil"/>
              <w:right w:val="nil"/>
            </w:tcBorders>
            <w:shd w:val="clear" w:color="auto" w:fill="auto"/>
            <w:noWrap/>
            <w:vAlign w:val="bottom"/>
            <w:hideMark/>
          </w:tcPr>
          <w:p w14:paraId="4D3347B6"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gridSpan w:val="2"/>
            <w:tcBorders>
              <w:top w:val="single" w:sz="4" w:space="0" w:color="auto"/>
              <w:left w:val="nil"/>
              <w:bottom w:val="single" w:sz="4" w:space="0" w:color="auto"/>
            </w:tcBorders>
            <w:shd w:val="clear" w:color="auto" w:fill="auto"/>
            <w:noWrap/>
            <w:vAlign w:val="bottom"/>
          </w:tcPr>
          <w:p w14:paraId="43530003"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 xml:space="preserve">VC Director on </w:t>
            </w:r>
          </w:p>
          <w:p w14:paraId="62344655"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Comp. Committee</w:t>
            </w:r>
          </w:p>
        </w:tc>
        <w:tc>
          <w:tcPr>
            <w:tcW w:w="0" w:type="auto"/>
            <w:gridSpan w:val="2"/>
            <w:tcBorders>
              <w:top w:val="single" w:sz="4" w:space="0" w:color="auto"/>
              <w:left w:val="nil"/>
              <w:bottom w:val="single" w:sz="4" w:space="0" w:color="auto"/>
            </w:tcBorders>
            <w:shd w:val="clear" w:color="auto" w:fill="auto"/>
            <w:vAlign w:val="bottom"/>
          </w:tcPr>
          <w:p w14:paraId="0A7B2384"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Number of VC Directors</w:t>
            </w:r>
          </w:p>
          <w:p w14:paraId="310E435D"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 xml:space="preserve"> on Comp. Committee</w:t>
            </w:r>
          </w:p>
        </w:tc>
        <w:tc>
          <w:tcPr>
            <w:tcW w:w="0" w:type="auto"/>
            <w:gridSpan w:val="2"/>
            <w:tcBorders>
              <w:top w:val="single" w:sz="4" w:space="0" w:color="auto"/>
              <w:left w:val="nil"/>
              <w:bottom w:val="single" w:sz="4" w:space="0" w:color="auto"/>
            </w:tcBorders>
            <w:shd w:val="clear" w:color="auto" w:fill="auto"/>
          </w:tcPr>
          <w:p w14:paraId="0B3B1A69"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 xml:space="preserve">% VC Director </w:t>
            </w:r>
          </w:p>
          <w:p w14:paraId="7570D687"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on Comp. Committee</w:t>
            </w:r>
          </w:p>
        </w:tc>
      </w:tr>
      <w:tr w:rsidR="00A1322C" w:rsidRPr="001C4F2B" w14:paraId="37550ACD" w14:textId="77777777" w:rsidTr="00BF74E8">
        <w:trPr>
          <w:trHeight w:val="258"/>
          <w:jc w:val="center"/>
        </w:trPr>
        <w:tc>
          <w:tcPr>
            <w:tcW w:w="0" w:type="auto"/>
            <w:tcBorders>
              <w:top w:val="nil"/>
              <w:left w:val="nil"/>
              <w:bottom w:val="single" w:sz="4" w:space="0" w:color="auto"/>
              <w:right w:val="nil"/>
            </w:tcBorders>
            <w:shd w:val="clear" w:color="auto" w:fill="auto"/>
            <w:noWrap/>
            <w:vAlign w:val="bottom"/>
            <w:hideMark/>
          </w:tcPr>
          <w:p w14:paraId="11F3DE0C"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eastAsia="Times New Roman" w:hAnsi="Times New Roman" w:cs="Times New Roman"/>
              </w:rPr>
              <w:t> </w:t>
            </w:r>
          </w:p>
        </w:tc>
        <w:tc>
          <w:tcPr>
            <w:tcW w:w="0" w:type="auto"/>
            <w:tcBorders>
              <w:top w:val="nil"/>
              <w:left w:val="nil"/>
              <w:bottom w:val="single" w:sz="4" w:space="0" w:color="auto"/>
              <w:right w:val="nil"/>
            </w:tcBorders>
            <w:shd w:val="clear" w:color="auto" w:fill="auto"/>
            <w:noWrap/>
            <w:vAlign w:val="bottom"/>
            <w:hideMark/>
          </w:tcPr>
          <w:p w14:paraId="539A3D70"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(1)</w:t>
            </w:r>
          </w:p>
        </w:tc>
        <w:tc>
          <w:tcPr>
            <w:tcW w:w="0" w:type="auto"/>
            <w:tcBorders>
              <w:top w:val="nil"/>
              <w:left w:val="nil"/>
              <w:bottom w:val="single" w:sz="4" w:space="0" w:color="auto"/>
              <w:right w:val="nil"/>
            </w:tcBorders>
            <w:vAlign w:val="bottom"/>
          </w:tcPr>
          <w:p w14:paraId="5F33CBAD"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(2)</w:t>
            </w:r>
          </w:p>
        </w:tc>
        <w:tc>
          <w:tcPr>
            <w:tcW w:w="0" w:type="auto"/>
            <w:tcBorders>
              <w:top w:val="nil"/>
              <w:left w:val="nil"/>
              <w:bottom w:val="single" w:sz="4" w:space="0" w:color="auto"/>
              <w:right w:val="nil"/>
            </w:tcBorders>
            <w:shd w:val="clear" w:color="auto" w:fill="auto"/>
            <w:noWrap/>
            <w:vAlign w:val="bottom"/>
            <w:hideMark/>
          </w:tcPr>
          <w:p w14:paraId="61198B74"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(3)</w:t>
            </w:r>
          </w:p>
        </w:tc>
        <w:tc>
          <w:tcPr>
            <w:tcW w:w="0" w:type="auto"/>
            <w:tcBorders>
              <w:top w:val="nil"/>
              <w:left w:val="nil"/>
              <w:bottom w:val="single" w:sz="4" w:space="0" w:color="auto"/>
              <w:right w:val="nil"/>
            </w:tcBorders>
            <w:vAlign w:val="bottom"/>
          </w:tcPr>
          <w:p w14:paraId="2C07D8A7"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(4)</w:t>
            </w:r>
          </w:p>
        </w:tc>
        <w:tc>
          <w:tcPr>
            <w:tcW w:w="0" w:type="auto"/>
            <w:tcBorders>
              <w:top w:val="nil"/>
              <w:left w:val="nil"/>
              <w:bottom w:val="single" w:sz="4" w:space="0" w:color="auto"/>
              <w:right w:val="nil"/>
            </w:tcBorders>
            <w:shd w:val="clear" w:color="auto" w:fill="auto"/>
            <w:noWrap/>
            <w:vAlign w:val="bottom"/>
            <w:hideMark/>
          </w:tcPr>
          <w:p w14:paraId="440F4DA4"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(5)</w:t>
            </w:r>
          </w:p>
        </w:tc>
        <w:tc>
          <w:tcPr>
            <w:tcW w:w="0" w:type="auto"/>
            <w:tcBorders>
              <w:top w:val="nil"/>
              <w:left w:val="nil"/>
              <w:bottom w:val="single" w:sz="4" w:space="0" w:color="auto"/>
              <w:right w:val="nil"/>
            </w:tcBorders>
            <w:vAlign w:val="bottom"/>
          </w:tcPr>
          <w:p w14:paraId="1A2277A7"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(6)</w:t>
            </w:r>
          </w:p>
        </w:tc>
      </w:tr>
      <w:tr w:rsidR="00A1322C" w:rsidRPr="001C4F2B" w14:paraId="1F0C9445" w14:textId="77777777" w:rsidTr="00BF74E8">
        <w:trPr>
          <w:trHeight w:val="258"/>
          <w:jc w:val="center"/>
        </w:trPr>
        <w:tc>
          <w:tcPr>
            <w:tcW w:w="0" w:type="auto"/>
            <w:tcBorders>
              <w:top w:val="nil"/>
              <w:left w:val="nil"/>
              <w:bottom w:val="nil"/>
              <w:right w:val="nil"/>
            </w:tcBorders>
            <w:shd w:val="clear" w:color="auto" w:fill="auto"/>
            <w:noWrap/>
            <w:vAlign w:val="bottom"/>
            <w:hideMark/>
          </w:tcPr>
          <w:p w14:paraId="548C18BD"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1D9DE254"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 </w:t>
            </w:r>
          </w:p>
        </w:tc>
        <w:tc>
          <w:tcPr>
            <w:tcW w:w="0" w:type="auto"/>
            <w:tcBorders>
              <w:top w:val="nil"/>
              <w:left w:val="nil"/>
              <w:bottom w:val="nil"/>
              <w:right w:val="nil"/>
            </w:tcBorders>
            <w:vAlign w:val="bottom"/>
          </w:tcPr>
          <w:p w14:paraId="4D0077EC"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2605768C"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 </w:t>
            </w:r>
          </w:p>
        </w:tc>
        <w:tc>
          <w:tcPr>
            <w:tcW w:w="0" w:type="auto"/>
            <w:tcBorders>
              <w:top w:val="nil"/>
              <w:left w:val="nil"/>
              <w:bottom w:val="nil"/>
              <w:right w:val="nil"/>
            </w:tcBorders>
            <w:vAlign w:val="bottom"/>
          </w:tcPr>
          <w:p w14:paraId="3AA19C38"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 </w:t>
            </w:r>
          </w:p>
        </w:tc>
        <w:tc>
          <w:tcPr>
            <w:tcW w:w="0" w:type="auto"/>
            <w:tcBorders>
              <w:top w:val="nil"/>
              <w:left w:val="nil"/>
              <w:bottom w:val="nil"/>
              <w:right w:val="nil"/>
            </w:tcBorders>
            <w:shd w:val="clear" w:color="auto" w:fill="auto"/>
            <w:noWrap/>
            <w:vAlign w:val="bottom"/>
            <w:hideMark/>
          </w:tcPr>
          <w:p w14:paraId="64F2F57F"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 </w:t>
            </w:r>
          </w:p>
        </w:tc>
        <w:tc>
          <w:tcPr>
            <w:tcW w:w="0" w:type="auto"/>
            <w:tcBorders>
              <w:top w:val="nil"/>
              <w:left w:val="nil"/>
              <w:bottom w:val="nil"/>
              <w:right w:val="nil"/>
            </w:tcBorders>
            <w:vAlign w:val="bottom"/>
          </w:tcPr>
          <w:p w14:paraId="57C0EB37"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 </w:t>
            </w:r>
          </w:p>
        </w:tc>
      </w:tr>
      <w:tr w:rsidR="00A1322C" w:rsidRPr="001C4F2B" w14:paraId="23652C48" w14:textId="77777777" w:rsidTr="00BF74E8">
        <w:trPr>
          <w:trHeight w:val="258"/>
          <w:jc w:val="center"/>
        </w:trPr>
        <w:tc>
          <w:tcPr>
            <w:tcW w:w="0" w:type="auto"/>
            <w:tcBorders>
              <w:top w:val="nil"/>
              <w:left w:val="nil"/>
              <w:bottom w:val="nil"/>
              <w:right w:val="nil"/>
            </w:tcBorders>
            <w:shd w:val="clear" w:color="auto" w:fill="auto"/>
            <w:noWrap/>
            <w:vAlign w:val="center"/>
            <w:hideMark/>
          </w:tcPr>
          <w:p w14:paraId="40A0D523"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hAnsi="Times New Roman" w:cs="Times New Roman"/>
              </w:rPr>
              <w:t>∆</w:t>
            </w:r>
            <w:r w:rsidRPr="001C4F2B">
              <w:rPr>
                <w:rFonts w:ascii="Times New Roman" w:eastAsia="Times New Roman" w:hAnsi="Times New Roman" w:cs="Times New Roman"/>
              </w:rPr>
              <w:t>VC Director on Comp. Committee[t-2]</w:t>
            </w:r>
          </w:p>
        </w:tc>
        <w:tc>
          <w:tcPr>
            <w:tcW w:w="0" w:type="auto"/>
            <w:tcBorders>
              <w:top w:val="nil"/>
              <w:left w:val="nil"/>
              <w:bottom w:val="nil"/>
              <w:right w:val="nil"/>
            </w:tcBorders>
            <w:shd w:val="clear" w:color="auto" w:fill="auto"/>
            <w:noWrap/>
            <w:vAlign w:val="bottom"/>
          </w:tcPr>
          <w:p w14:paraId="751D70C9"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hAnsi="Times New Roman" w:cs="Times New Roman"/>
                <w:color w:val="000000"/>
              </w:rPr>
              <w:t>0.569</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057CBD65"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hAnsi="Times New Roman" w:cs="Times New Roman"/>
                <w:color w:val="000000"/>
              </w:rPr>
              <w:t>0.568</w:t>
            </w:r>
            <w:r w:rsidRPr="001C4F2B">
              <w:rPr>
                <w:rFonts w:ascii="Times New Roman" w:hAnsi="Times New Roman" w:cs="Times New Roman"/>
                <w:color w:val="000000"/>
                <w:vertAlign w:val="superscript"/>
              </w:rPr>
              <w:t>***</w:t>
            </w:r>
          </w:p>
        </w:tc>
        <w:tc>
          <w:tcPr>
            <w:tcW w:w="0" w:type="auto"/>
            <w:tcBorders>
              <w:top w:val="nil"/>
              <w:left w:val="nil"/>
              <w:bottom w:val="nil"/>
              <w:right w:val="nil"/>
            </w:tcBorders>
            <w:shd w:val="clear" w:color="auto" w:fill="auto"/>
            <w:noWrap/>
            <w:vAlign w:val="bottom"/>
          </w:tcPr>
          <w:p w14:paraId="1D7A6E3C" w14:textId="77777777" w:rsidR="00A1322C" w:rsidRPr="001C4F2B" w:rsidRDefault="00A1322C"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bottom"/>
          </w:tcPr>
          <w:p w14:paraId="7CE3C384" w14:textId="77777777" w:rsidR="00A1322C" w:rsidRPr="001C4F2B" w:rsidRDefault="00A1322C"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48D0A958" w14:textId="77777777" w:rsidR="00A1322C" w:rsidRPr="001C4F2B" w:rsidRDefault="00A1322C"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bottom"/>
          </w:tcPr>
          <w:p w14:paraId="07FD81B2" w14:textId="77777777" w:rsidR="00A1322C" w:rsidRPr="001C4F2B" w:rsidRDefault="00A1322C" w:rsidP="00BF74E8">
            <w:pPr>
              <w:spacing w:after="0" w:line="240" w:lineRule="auto"/>
              <w:jc w:val="center"/>
              <w:rPr>
                <w:rFonts w:ascii="Times New Roman" w:hAnsi="Times New Roman" w:cs="Times New Roman"/>
              </w:rPr>
            </w:pPr>
          </w:p>
        </w:tc>
      </w:tr>
      <w:tr w:rsidR="00A1322C" w:rsidRPr="001C4F2B" w14:paraId="502A9F8E" w14:textId="77777777" w:rsidTr="00BF74E8">
        <w:trPr>
          <w:trHeight w:val="258"/>
          <w:jc w:val="center"/>
        </w:trPr>
        <w:tc>
          <w:tcPr>
            <w:tcW w:w="0" w:type="auto"/>
            <w:tcBorders>
              <w:top w:val="nil"/>
              <w:left w:val="nil"/>
              <w:bottom w:val="nil"/>
              <w:right w:val="nil"/>
            </w:tcBorders>
            <w:shd w:val="clear" w:color="auto" w:fill="auto"/>
            <w:noWrap/>
            <w:vAlign w:val="center"/>
            <w:hideMark/>
          </w:tcPr>
          <w:p w14:paraId="7B609CD8"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446E10BE"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hAnsi="Times New Roman" w:cs="Times New Roman"/>
                <w:color w:val="000000"/>
              </w:rPr>
              <w:t>(7.566)</w:t>
            </w:r>
          </w:p>
        </w:tc>
        <w:tc>
          <w:tcPr>
            <w:tcW w:w="0" w:type="auto"/>
            <w:tcBorders>
              <w:top w:val="nil"/>
              <w:left w:val="nil"/>
              <w:bottom w:val="nil"/>
              <w:right w:val="nil"/>
            </w:tcBorders>
            <w:vAlign w:val="bottom"/>
          </w:tcPr>
          <w:p w14:paraId="4D850FAE"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hAnsi="Times New Roman" w:cs="Times New Roman"/>
                <w:color w:val="000000"/>
              </w:rPr>
              <w:t>(7.573)</w:t>
            </w:r>
          </w:p>
        </w:tc>
        <w:tc>
          <w:tcPr>
            <w:tcW w:w="0" w:type="auto"/>
            <w:tcBorders>
              <w:top w:val="nil"/>
              <w:left w:val="nil"/>
              <w:bottom w:val="nil"/>
              <w:right w:val="nil"/>
            </w:tcBorders>
            <w:shd w:val="clear" w:color="auto" w:fill="auto"/>
            <w:noWrap/>
            <w:vAlign w:val="bottom"/>
          </w:tcPr>
          <w:p w14:paraId="04B76B12" w14:textId="77777777" w:rsidR="00A1322C" w:rsidRPr="001C4F2B" w:rsidRDefault="00A1322C"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bottom"/>
          </w:tcPr>
          <w:p w14:paraId="0B933163" w14:textId="77777777" w:rsidR="00A1322C" w:rsidRPr="001C4F2B" w:rsidRDefault="00A1322C"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28DA5E03" w14:textId="77777777" w:rsidR="00A1322C" w:rsidRPr="001C4F2B" w:rsidRDefault="00A1322C"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bottom"/>
          </w:tcPr>
          <w:p w14:paraId="5C5551A9" w14:textId="77777777" w:rsidR="00A1322C" w:rsidRPr="001C4F2B" w:rsidRDefault="00A1322C" w:rsidP="00BF74E8">
            <w:pPr>
              <w:spacing w:after="0" w:line="240" w:lineRule="auto"/>
              <w:jc w:val="center"/>
              <w:rPr>
                <w:rFonts w:ascii="Times New Roman" w:hAnsi="Times New Roman" w:cs="Times New Roman"/>
              </w:rPr>
            </w:pPr>
          </w:p>
        </w:tc>
      </w:tr>
      <w:tr w:rsidR="00A1322C" w:rsidRPr="001C4F2B" w14:paraId="6F9836CE" w14:textId="77777777" w:rsidTr="00BF74E8">
        <w:trPr>
          <w:trHeight w:val="258"/>
          <w:jc w:val="center"/>
        </w:trPr>
        <w:tc>
          <w:tcPr>
            <w:tcW w:w="0" w:type="auto"/>
            <w:tcBorders>
              <w:top w:val="nil"/>
              <w:left w:val="nil"/>
              <w:bottom w:val="nil"/>
              <w:right w:val="nil"/>
            </w:tcBorders>
            <w:shd w:val="clear" w:color="auto" w:fill="auto"/>
            <w:noWrap/>
            <w:vAlign w:val="center"/>
          </w:tcPr>
          <w:p w14:paraId="0E37D84A"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hAnsi="Times New Roman" w:cs="Times New Roman"/>
              </w:rPr>
              <w:t>∆</w:t>
            </w:r>
            <w:r w:rsidRPr="001C4F2B">
              <w:rPr>
                <w:rFonts w:ascii="Times New Roman" w:eastAsia="Times New Roman" w:hAnsi="Times New Roman" w:cs="Times New Roman"/>
              </w:rPr>
              <w:t>Number of VC Directors on Comp. Committee[t-2]</w:t>
            </w:r>
          </w:p>
        </w:tc>
        <w:tc>
          <w:tcPr>
            <w:tcW w:w="0" w:type="auto"/>
            <w:tcBorders>
              <w:top w:val="nil"/>
              <w:left w:val="nil"/>
              <w:bottom w:val="nil"/>
              <w:right w:val="nil"/>
            </w:tcBorders>
            <w:shd w:val="clear" w:color="auto" w:fill="auto"/>
            <w:noWrap/>
            <w:vAlign w:val="bottom"/>
          </w:tcPr>
          <w:p w14:paraId="0F715039"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091F5D2C" w14:textId="77777777" w:rsidR="00A1322C" w:rsidRPr="001C4F2B" w:rsidRDefault="00A1322C" w:rsidP="00BF74E8">
            <w:pPr>
              <w:spacing w:after="0" w:line="24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vAlign w:val="bottom"/>
          </w:tcPr>
          <w:p w14:paraId="134618E2"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0.599</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03355CEA"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0.598</w:t>
            </w:r>
            <w:r w:rsidRPr="001C4F2B">
              <w:rPr>
                <w:rFonts w:ascii="Times New Roman" w:hAnsi="Times New Roman" w:cs="Times New Roman"/>
                <w:color w:val="000000"/>
                <w:vertAlign w:val="superscript"/>
              </w:rPr>
              <w:t>***</w:t>
            </w:r>
          </w:p>
        </w:tc>
        <w:tc>
          <w:tcPr>
            <w:tcW w:w="0" w:type="auto"/>
            <w:tcBorders>
              <w:top w:val="nil"/>
              <w:left w:val="nil"/>
              <w:bottom w:val="nil"/>
              <w:right w:val="nil"/>
            </w:tcBorders>
            <w:shd w:val="clear" w:color="auto" w:fill="auto"/>
            <w:noWrap/>
            <w:vAlign w:val="bottom"/>
          </w:tcPr>
          <w:p w14:paraId="313A2313"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1E604DDF" w14:textId="77777777" w:rsidR="00A1322C" w:rsidRPr="001C4F2B" w:rsidRDefault="00A1322C" w:rsidP="00BF74E8">
            <w:pPr>
              <w:spacing w:after="0" w:line="240" w:lineRule="auto"/>
              <w:jc w:val="center"/>
              <w:rPr>
                <w:rFonts w:ascii="Times New Roman" w:hAnsi="Times New Roman" w:cs="Times New Roman"/>
              </w:rPr>
            </w:pPr>
          </w:p>
        </w:tc>
      </w:tr>
      <w:tr w:rsidR="00A1322C" w:rsidRPr="001C4F2B" w14:paraId="08F389D0" w14:textId="77777777" w:rsidTr="00BF74E8">
        <w:trPr>
          <w:trHeight w:val="258"/>
          <w:jc w:val="center"/>
        </w:trPr>
        <w:tc>
          <w:tcPr>
            <w:tcW w:w="0" w:type="auto"/>
            <w:tcBorders>
              <w:top w:val="nil"/>
              <w:left w:val="nil"/>
              <w:bottom w:val="nil"/>
              <w:right w:val="nil"/>
            </w:tcBorders>
            <w:shd w:val="clear" w:color="auto" w:fill="auto"/>
            <w:noWrap/>
            <w:vAlign w:val="center"/>
          </w:tcPr>
          <w:p w14:paraId="3D7B7206"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43D22D51"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71214DCC" w14:textId="77777777" w:rsidR="00A1322C" w:rsidRPr="001C4F2B" w:rsidRDefault="00A1322C" w:rsidP="00BF74E8">
            <w:pPr>
              <w:spacing w:after="0" w:line="24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vAlign w:val="bottom"/>
          </w:tcPr>
          <w:p w14:paraId="25B26EFE"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(7.599)</w:t>
            </w:r>
          </w:p>
        </w:tc>
        <w:tc>
          <w:tcPr>
            <w:tcW w:w="0" w:type="auto"/>
            <w:tcBorders>
              <w:top w:val="nil"/>
              <w:left w:val="nil"/>
              <w:bottom w:val="nil"/>
              <w:right w:val="nil"/>
            </w:tcBorders>
            <w:vAlign w:val="bottom"/>
          </w:tcPr>
          <w:p w14:paraId="4958BEB2"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(7.604)</w:t>
            </w:r>
          </w:p>
        </w:tc>
        <w:tc>
          <w:tcPr>
            <w:tcW w:w="0" w:type="auto"/>
            <w:tcBorders>
              <w:top w:val="nil"/>
              <w:left w:val="nil"/>
              <w:bottom w:val="nil"/>
              <w:right w:val="nil"/>
            </w:tcBorders>
            <w:shd w:val="clear" w:color="auto" w:fill="auto"/>
            <w:noWrap/>
            <w:vAlign w:val="bottom"/>
          </w:tcPr>
          <w:p w14:paraId="6C9883E2"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32087169" w14:textId="77777777" w:rsidR="00A1322C" w:rsidRPr="001C4F2B" w:rsidRDefault="00A1322C" w:rsidP="00BF74E8">
            <w:pPr>
              <w:spacing w:after="0" w:line="240" w:lineRule="auto"/>
              <w:jc w:val="center"/>
              <w:rPr>
                <w:rFonts w:ascii="Times New Roman" w:hAnsi="Times New Roman" w:cs="Times New Roman"/>
              </w:rPr>
            </w:pPr>
          </w:p>
        </w:tc>
      </w:tr>
      <w:tr w:rsidR="00A1322C" w:rsidRPr="001C4F2B" w14:paraId="7FCBC946" w14:textId="77777777" w:rsidTr="00BF74E8">
        <w:trPr>
          <w:trHeight w:val="258"/>
          <w:jc w:val="center"/>
        </w:trPr>
        <w:tc>
          <w:tcPr>
            <w:tcW w:w="0" w:type="auto"/>
            <w:tcBorders>
              <w:top w:val="nil"/>
              <w:left w:val="nil"/>
              <w:bottom w:val="nil"/>
              <w:right w:val="nil"/>
            </w:tcBorders>
            <w:shd w:val="clear" w:color="auto" w:fill="auto"/>
            <w:noWrap/>
            <w:vAlign w:val="center"/>
          </w:tcPr>
          <w:p w14:paraId="01FA9AAD"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hAnsi="Times New Roman" w:cs="Times New Roman"/>
              </w:rPr>
              <w:t>∆</w:t>
            </w:r>
            <w:r w:rsidRPr="001C4F2B">
              <w:rPr>
                <w:rFonts w:ascii="Times New Roman" w:eastAsia="Times New Roman" w:hAnsi="Times New Roman" w:cs="Times New Roman"/>
              </w:rPr>
              <w:t>% VC Director on Comp. Committee[t-2]</w:t>
            </w:r>
          </w:p>
        </w:tc>
        <w:tc>
          <w:tcPr>
            <w:tcW w:w="0" w:type="auto"/>
            <w:tcBorders>
              <w:top w:val="nil"/>
              <w:left w:val="nil"/>
              <w:bottom w:val="nil"/>
              <w:right w:val="nil"/>
            </w:tcBorders>
            <w:shd w:val="clear" w:color="auto" w:fill="auto"/>
            <w:noWrap/>
            <w:vAlign w:val="bottom"/>
          </w:tcPr>
          <w:p w14:paraId="060C9579"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2BCF0665"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40352D72"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531D340F" w14:textId="77777777" w:rsidR="00A1322C" w:rsidRPr="001C4F2B" w:rsidRDefault="00A1322C" w:rsidP="00BF74E8">
            <w:pPr>
              <w:spacing w:after="0" w:line="24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vAlign w:val="bottom"/>
          </w:tcPr>
          <w:p w14:paraId="22630A1A"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0.412</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4C875B71"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0.412</w:t>
            </w:r>
            <w:r w:rsidRPr="001C4F2B">
              <w:rPr>
                <w:rFonts w:ascii="Times New Roman" w:hAnsi="Times New Roman" w:cs="Times New Roman"/>
                <w:color w:val="000000"/>
                <w:vertAlign w:val="superscript"/>
              </w:rPr>
              <w:t>***</w:t>
            </w:r>
          </w:p>
        </w:tc>
      </w:tr>
      <w:tr w:rsidR="00A1322C" w:rsidRPr="001C4F2B" w14:paraId="61FBA064" w14:textId="77777777" w:rsidTr="00BF74E8">
        <w:trPr>
          <w:trHeight w:val="258"/>
          <w:jc w:val="center"/>
        </w:trPr>
        <w:tc>
          <w:tcPr>
            <w:tcW w:w="0" w:type="auto"/>
            <w:tcBorders>
              <w:top w:val="nil"/>
              <w:left w:val="nil"/>
              <w:bottom w:val="nil"/>
              <w:right w:val="nil"/>
            </w:tcBorders>
            <w:shd w:val="clear" w:color="auto" w:fill="auto"/>
            <w:noWrap/>
            <w:vAlign w:val="bottom"/>
          </w:tcPr>
          <w:p w14:paraId="47F590B8"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32BDBA49"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33A05B63"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shd w:val="clear" w:color="auto" w:fill="auto"/>
            <w:noWrap/>
            <w:vAlign w:val="bottom"/>
          </w:tcPr>
          <w:p w14:paraId="29DEA8C7"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5DFD9C87" w14:textId="77777777" w:rsidR="00A1322C" w:rsidRPr="001C4F2B" w:rsidRDefault="00A1322C" w:rsidP="00BF74E8">
            <w:pPr>
              <w:spacing w:after="0" w:line="24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vAlign w:val="bottom"/>
          </w:tcPr>
          <w:p w14:paraId="656AD6C2"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(3.911)</w:t>
            </w:r>
          </w:p>
        </w:tc>
        <w:tc>
          <w:tcPr>
            <w:tcW w:w="0" w:type="auto"/>
            <w:tcBorders>
              <w:top w:val="nil"/>
              <w:left w:val="nil"/>
              <w:bottom w:val="nil"/>
              <w:right w:val="nil"/>
            </w:tcBorders>
            <w:vAlign w:val="bottom"/>
          </w:tcPr>
          <w:p w14:paraId="4EBDCA02"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(3.905)</w:t>
            </w:r>
          </w:p>
        </w:tc>
      </w:tr>
      <w:tr w:rsidR="00A1322C" w:rsidRPr="001C4F2B" w14:paraId="16FC3F9E" w14:textId="77777777" w:rsidTr="00BF74E8">
        <w:trPr>
          <w:trHeight w:val="258"/>
          <w:jc w:val="center"/>
        </w:trPr>
        <w:tc>
          <w:tcPr>
            <w:tcW w:w="0" w:type="auto"/>
            <w:tcBorders>
              <w:top w:val="nil"/>
              <w:left w:val="nil"/>
              <w:bottom w:val="nil"/>
              <w:right w:val="nil"/>
            </w:tcBorders>
            <w:shd w:val="clear" w:color="auto" w:fill="auto"/>
            <w:noWrap/>
            <w:vAlign w:val="bottom"/>
          </w:tcPr>
          <w:p w14:paraId="0D450B3A"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hAnsi="Times New Roman" w:cs="Times New Roman"/>
              </w:rPr>
              <w:t>∆</w:t>
            </w:r>
            <w:r w:rsidRPr="001C4F2B">
              <w:rPr>
                <w:rFonts w:ascii="Times New Roman" w:eastAsia="Times New Roman" w:hAnsi="Times New Roman" w:cs="Times New Roman"/>
              </w:rPr>
              <w:t>CEO Vega[t-1]</w:t>
            </w:r>
          </w:p>
        </w:tc>
        <w:tc>
          <w:tcPr>
            <w:tcW w:w="0" w:type="auto"/>
            <w:tcBorders>
              <w:top w:val="nil"/>
              <w:left w:val="nil"/>
              <w:bottom w:val="nil"/>
              <w:right w:val="nil"/>
            </w:tcBorders>
            <w:shd w:val="clear" w:color="auto" w:fill="auto"/>
            <w:noWrap/>
            <w:vAlign w:val="bottom"/>
          </w:tcPr>
          <w:p w14:paraId="2CCC5CF4"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-0.003</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3716CEEA" w14:textId="77777777" w:rsidR="00A1322C" w:rsidRPr="001C4F2B" w:rsidRDefault="00A1322C" w:rsidP="00BF74E8">
            <w:pPr>
              <w:spacing w:after="0" w:line="24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vAlign w:val="bottom"/>
          </w:tcPr>
          <w:p w14:paraId="010CAB6C"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-0.003</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5E18FB7D" w14:textId="77777777" w:rsidR="00A1322C" w:rsidRPr="001C4F2B" w:rsidRDefault="00A1322C" w:rsidP="00BF74E8">
            <w:pPr>
              <w:spacing w:after="0" w:line="24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vAlign w:val="bottom"/>
          </w:tcPr>
          <w:p w14:paraId="7F74DF85"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-0.001</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41AFF950" w14:textId="77777777" w:rsidR="00A1322C" w:rsidRPr="001C4F2B" w:rsidRDefault="00A1322C" w:rsidP="00BF74E8">
            <w:pPr>
              <w:spacing w:after="0" w:line="240" w:lineRule="auto"/>
              <w:jc w:val="center"/>
              <w:rPr>
                <w:rFonts w:ascii="Times New Roman" w:hAnsi="Times New Roman" w:cs="Times New Roman"/>
                <w:color w:val="000000"/>
              </w:rPr>
            </w:pPr>
          </w:p>
        </w:tc>
      </w:tr>
      <w:tr w:rsidR="00A1322C" w:rsidRPr="001C4F2B" w14:paraId="038D31DD" w14:textId="77777777" w:rsidTr="00BF74E8">
        <w:trPr>
          <w:trHeight w:val="258"/>
          <w:jc w:val="center"/>
        </w:trPr>
        <w:tc>
          <w:tcPr>
            <w:tcW w:w="0" w:type="auto"/>
            <w:tcBorders>
              <w:top w:val="nil"/>
              <w:left w:val="nil"/>
              <w:bottom w:val="nil"/>
              <w:right w:val="nil"/>
            </w:tcBorders>
            <w:shd w:val="clear" w:color="auto" w:fill="auto"/>
            <w:noWrap/>
            <w:vAlign w:val="bottom"/>
          </w:tcPr>
          <w:p w14:paraId="662143CC"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2532DA2E"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(-1.761)</w:t>
            </w:r>
          </w:p>
        </w:tc>
        <w:tc>
          <w:tcPr>
            <w:tcW w:w="0" w:type="auto"/>
            <w:tcBorders>
              <w:top w:val="nil"/>
              <w:left w:val="nil"/>
              <w:bottom w:val="nil"/>
              <w:right w:val="nil"/>
            </w:tcBorders>
            <w:vAlign w:val="bottom"/>
          </w:tcPr>
          <w:p w14:paraId="2AE8CDDC" w14:textId="77777777" w:rsidR="00A1322C" w:rsidRPr="001C4F2B" w:rsidRDefault="00A1322C" w:rsidP="00BF74E8">
            <w:pPr>
              <w:spacing w:after="0" w:line="24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vAlign w:val="bottom"/>
          </w:tcPr>
          <w:p w14:paraId="402E3EC6"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(-1.913)</w:t>
            </w:r>
          </w:p>
        </w:tc>
        <w:tc>
          <w:tcPr>
            <w:tcW w:w="0" w:type="auto"/>
            <w:tcBorders>
              <w:top w:val="nil"/>
              <w:left w:val="nil"/>
              <w:bottom w:val="nil"/>
              <w:right w:val="nil"/>
            </w:tcBorders>
            <w:vAlign w:val="bottom"/>
          </w:tcPr>
          <w:p w14:paraId="492B0134" w14:textId="77777777" w:rsidR="00A1322C" w:rsidRPr="001C4F2B" w:rsidRDefault="00A1322C" w:rsidP="00BF74E8">
            <w:pPr>
              <w:spacing w:after="0" w:line="240"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vAlign w:val="bottom"/>
          </w:tcPr>
          <w:p w14:paraId="11DA087A"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(-1.814)</w:t>
            </w:r>
          </w:p>
        </w:tc>
        <w:tc>
          <w:tcPr>
            <w:tcW w:w="0" w:type="auto"/>
            <w:tcBorders>
              <w:top w:val="nil"/>
              <w:left w:val="nil"/>
              <w:bottom w:val="nil"/>
              <w:right w:val="nil"/>
            </w:tcBorders>
            <w:vAlign w:val="bottom"/>
          </w:tcPr>
          <w:p w14:paraId="7483E8F7" w14:textId="77777777" w:rsidR="00A1322C" w:rsidRPr="001C4F2B" w:rsidRDefault="00A1322C" w:rsidP="00BF74E8">
            <w:pPr>
              <w:spacing w:after="0" w:line="240" w:lineRule="auto"/>
              <w:jc w:val="center"/>
              <w:rPr>
                <w:rFonts w:ascii="Times New Roman" w:hAnsi="Times New Roman" w:cs="Times New Roman"/>
                <w:color w:val="000000"/>
              </w:rPr>
            </w:pPr>
          </w:p>
        </w:tc>
      </w:tr>
      <w:tr w:rsidR="00A1322C" w:rsidRPr="001C4F2B" w14:paraId="65D77902" w14:textId="77777777" w:rsidTr="00BF74E8">
        <w:trPr>
          <w:trHeight w:val="258"/>
          <w:jc w:val="center"/>
        </w:trPr>
        <w:tc>
          <w:tcPr>
            <w:tcW w:w="0" w:type="auto"/>
            <w:tcBorders>
              <w:top w:val="nil"/>
              <w:left w:val="nil"/>
              <w:bottom w:val="nil"/>
              <w:right w:val="nil"/>
            </w:tcBorders>
            <w:shd w:val="clear" w:color="auto" w:fill="auto"/>
            <w:noWrap/>
            <w:vAlign w:val="bottom"/>
          </w:tcPr>
          <w:p w14:paraId="5ABE8E93"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hAnsi="Times New Roman" w:cs="Times New Roman"/>
              </w:rPr>
              <w:t>∆</w:t>
            </w:r>
            <w:r w:rsidRPr="001C4F2B">
              <w:rPr>
                <w:rFonts w:ascii="Times New Roman" w:eastAsia="Times New Roman" w:hAnsi="Times New Roman" w:cs="Times New Roman"/>
              </w:rPr>
              <w:t>CEO Delta[t-1]</w:t>
            </w:r>
          </w:p>
        </w:tc>
        <w:tc>
          <w:tcPr>
            <w:tcW w:w="0" w:type="auto"/>
            <w:tcBorders>
              <w:top w:val="nil"/>
              <w:left w:val="nil"/>
              <w:bottom w:val="nil"/>
              <w:right w:val="nil"/>
            </w:tcBorders>
            <w:shd w:val="clear" w:color="auto" w:fill="auto"/>
            <w:noWrap/>
            <w:vAlign w:val="bottom"/>
          </w:tcPr>
          <w:p w14:paraId="5B708C72"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07C8D29A"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-0.001</w:t>
            </w:r>
          </w:p>
        </w:tc>
        <w:tc>
          <w:tcPr>
            <w:tcW w:w="0" w:type="auto"/>
            <w:tcBorders>
              <w:top w:val="nil"/>
              <w:left w:val="nil"/>
              <w:bottom w:val="nil"/>
              <w:right w:val="nil"/>
            </w:tcBorders>
            <w:shd w:val="clear" w:color="auto" w:fill="auto"/>
            <w:noWrap/>
            <w:vAlign w:val="bottom"/>
          </w:tcPr>
          <w:p w14:paraId="3E44019D"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51FEA931"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-0.000</w:t>
            </w:r>
          </w:p>
        </w:tc>
        <w:tc>
          <w:tcPr>
            <w:tcW w:w="0" w:type="auto"/>
            <w:tcBorders>
              <w:top w:val="nil"/>
              <w:left w:val="nil"/>
              <w:bottom w:val="nil"/>
              <w:right w:val="nil"/>
            </w:tcBorders>
            <w:shd w:val="clear" w:color="auto" w:fill="auto"/>
            <w:noWrap/>
            <w:vAlign w:val="bottom"/>
          </w:tcPr>
          <w:p w14:paraId="31ADAFBE" w14:textId="77777777" w:rsidR="00A1322C" w:rsidRPr="001C4F2B" w:rsidRDefault="00A1322C" w:rsidP="00BF74E8">
            <w:pPr>
              <w:spacing w:after="0" w:line="240" w:lineRule="auto"/>
              <w:jc w:val="center"/>
              <w:rPr>
                <w:rFonts w:ascii="Times New Roman" w:hAnsi="Times New Roman" w:cs="Times New Roman"/>
                <w:color w:val="000000"/>
              </w:rPr>
            </w:pPr>
          </w:p>
        </w:tc>
        <w:tc>
          <w:tcPr>
            <w:tcW w:w="0" w:type="auto"/>
            <w:tcBorders>
              <w:top w:val="nil"/>
              <w:left w:val="nil"/>
              <w:bottom w:val="nil"/>
              <w:right w:val="nil"/>
            </w:tcBorders>
            <w:vAlign w:val="bottom"/>
          </w:tcPr>
          <w:p w14:paraId="6F3BD7EC"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-0.000</w:t>
            </w:r>
          </w:p>
        </w:tc>
      </w:tr>
      <w:tr w:rsidR="00A1322C" w:rsidRPr="001C4F2B" w14:paraId="7C653928" w14:textId="77777777" w:rsidTr="00BF74E8">
        <w:trPr>
          <w:trHeight w:val="258"/>
          <w:jc w:val="center"/>
        </w:trPr>
        <w:tc>
          <w:tcPr>
            <w:tcW w:w="0" w:type="auto"/>
            <w:tcBorders>
              <w:top w:val="nil"/>
              <w:left w:val="nil"/>
              <w:bottom w:val="nil"/>
              <w:right w:val="nil"/>
            </w:tcBorders>
            <w:shd w:val="clear" w:color="auto" w:fill="auto"/>
            <w:noWrap/>
            <w:vAlign w:val="bottom"/>
          </w:tcPr>
          <w:p w14:paraId="164A40BC"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39A21B34"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1AFA687E"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(-0.399)</w:t>
            </w:r>
          </w:p>
        </w:tc>
        <w:tc>
          <w:tcPr>
            <w:tcW w:w="0" w:type="auto"/>
            <w:tcBorders>
              <w:top w:val="nil"/>
              <w:left w:val="nil"/>
              <w:bottom w:val="nil"/>
              <w:right w:val="nil"/>
            </w:tcBorders>
            <w:shd w:val="clear" w:color="auto" w:fill="auto"/>
            <w:noWrap/>
            <w:vAlign w:val="bottom"/>
          </w:tcPr>
          <w:p w14:paraId="13877202" w14:textId="77777777" w:rsidR="00A1322C" w:rsidRPr="001C4F2B" w:rsidRDefault="00A1322C" w:rsidP="00BF74E8">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4E2D6E19"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(-0.331)</w:t>
            </w:r>
          </w:p>
        </w:tc>
        <w:tc>
          <w:tcPr>
            <w:tcW w:w="0" w:type="auto"/>
            <w:tcBorders>
              <w:top w:val="nil"/>
              <w:left w:val="nil"/>
              <w:bottom w:val="nil"/>
              <w:right w:val="nil"/>
            </w:tcBorders>
            <w:shd w:val="clear" w:color="auto" w:fill="auto"/>
            <w:noWrap/>
            <w:vAlign w:val="bottom"/>
          </w:tcPr>
          <w:p w14:paraId="3FE597D6" w14:textId="77777777" w:rsidR="00A1322C" w:rsidRPr="001C4F2B" w:rsidRDefault="00A1322C" w:rsidP="00BF74E8">
            <w:pPr>
              <w:spacing w:after="0" w:line="240" w:lineRule="auto"/>
              <w:jc w:val="center"/>
              <w:rPr>
                <w:rFonts w:ascii="Times New Roman" w:hAnsi="Times New Roman" w:cs="Times New Roman"/>
                <w:color w:val="000000"/>
              </w:rPr>
            </w:pPr>
          </w:p>
        </w:tc>
        <w:tc>
          <w:tcPr>
            <w:tcW w:w="0" w:type="auto"/>
            <w:tcBorders>
              <w:top w:val="nil"/>
              <w:left w:val="nil"/>
              <w:bottom w:val="nil"/>
              <w:right w:val="nil"/>
            </w:tcBorders>
            <w:vAlign w:val="bottom"/>
          </w:tcPr>
          <w:p w14:paraId="65FED604"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(-1.014)</w:t>
            </w:r>
          </w:p>
        </w:tc>
      </w:tr>
      <w:tr w:rsidR="00A1322C" w:rsidRPr="001C4F2B" w14:paraId="3C880DAB" w14:textId="77777777" w:rsidTr="00BF74E8">
        <w:trPr>
          <w:trHeight w:val="258"/>
          <w:jc w:val="center"/>
        </w:trPr>
        <w:tc>
          <w:tcPr>
            <w:tcW w:w="0" w:type="auto"/>
            <w:tcBorders>
              <w:top w:val="nil"/>
              <w:left w:val="nil"/>
              <w:bottom w:val="nil"/>
              <w:right w:val="nil"/>
            </w:tcBorders>
            <w:shd w:val="clear" w:color="auto" w:fill="auto"/>
            <w:noWrap/>
            <w:vAlign w:val="bottom"/>
          </w:tcPr>
          <w:p w14:paraId="524EAE57"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hAnsi="Times New Roman" w:cs="Times New Roman"/>
                <w:color w:val="000000"/>
              </w:rPr>
              <w:t>Min. Distance to Top 50 VC Cities</w:t>
            </w:r>
          </w:p>
        </w:tc>
        <w:tc>
          <w:tcPr>
            <w:tcW w:w="0" w:type="auto"/>
            <w:tcBorders>
              <w:top w:val="nil"/>
              <w:left w:val="nil"/>
              <w:bottom w:val="nil"/>
              <w:right w:val="nil"/>
            </w:tcBorders>
            <w:shd w:val="clear" w:color="auto" w:fill="auto"/>
            <w:noWrap/>
            <w:vAlign w:val="bottom"/>
          </w:tcPr>
          <w:p w14:paraId="2F830E5B"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0.000</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51CA8F3A"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0.000</w:t>
            </w:r>
            <w:r w:rsidRPr="001C4F2B">
              <w:rPr>
                <w:rFonts w:ascii="Times New Roman" w:hAnsi="Times New Roman" w:cs="Times New Roman"/>
                <w:color w:val="000000"/>
                <w:vertAlign w:val="superscript"/>
              </w:rPr>
              <w:t>**</w:t>
            </w:r>
          </w:p>
        </w:tc>
        <w:tc>
          <w:tcPr>
            <w:tcW w:w="0" w:type="auto"/>
            <w:tcBorders>
              <w:top w:val="nil"/>
              <w:left w:val="nil"/>
              <w:bottom w:val="nil"/>
              <w:right w:val="nil"/>
            </w:tcBorders>
            <w:shd w:val="clear" w:color="auto" w:fill="auto"/>
            <w:noWrap/>
            <w:vAlign w:val="bottom"/>
          </w:tcPr>
          <w:p w14:paraId="62E57990"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0.000</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18756CD2"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0.000</w:t>
            </w:r>
            <w:r w:rsidRPr="001C4F2B">
              <w:rPr>
                <w:rFonts w:ascii="Times New Roman" w:hAnsi="Times New Roman" w:cs="Times New Roman"/>
                <w:color w:val="000000"/>
                <w:vertAlign w:val="superscript"/>
              </w:rPr>
              <w:t>**</w:t>
            </w:r>
          </w:p>
        </w:tc>
        <w:tc>
          <w:tcPr>
            <w:tcW w:w="0" w:type="auto"/>
            <w:tcBorders>
              <w:top w:val="nil"/>
              <w:left w:val="nil"/>
              <w:bottom w:val="nil"/>
              <w:right w:val="nil"/>
            </w:tcBorders>
            <w:shd w:val="clear" w:color="auto" w:fill="auto"/>
            <w:noWrap/>
            <w:vAlign w:val="bottom"/>
          </w:tcPr>
          <w:p w14:paraId="6BDC7028"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0.000</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02C78D65"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0.000</w:t>
            </w:r>
            <w:r w:rsidRPr="001C4F2B">
              <w:rPr>
                <w:rFonts w:ascii="Times New Roman" w:hAnsi="Times New Roman" w:cs="Times New Roman"/>
                <w:color w:val="000000"/>
                <w:vertAlign w:val="superscript"/>
              </w:rPr>
              <w:t>**</w:t>
            </w:r>
          </w:p>
        </w:tc>
      </w:tr>
      <w:tr w:rsidR="00A1322C" w:rsidRPr="001C4F2B" w14:paraId="79FC11ED" w14:textId="77777777" w:rsidTr="00BF74E8">
        <w:trPr>
          <w:trHeight w:val="258"/>
          <w:jc w:val="center"/>
        </w:trPr>
        <w:tc>
          <w:tcPr>
            <w:tcW w:w="0" w:type="auto"/>
            <w:tcBorders>
              <w:top w:val="nil"/>
              <w:left w:val="nil"/>
              <w:bottom w:val="nil"/>
              <w:right w:val="nil"/>
            </w:tcBorders>
            <w:shd w:val="clear" w:color="auto" w:fill="auto"/>
            <w:noWrap/>
            <w:vAlign w:val="bottom"/>
          </w:tcPr>
          <w:p w14:paraId="4A8138E2"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5A7005D3"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(2.120)</w:t>
            </w:r>
          </w:p>
        </w:tc>
        <w:tc>
          <w:tcPr>
            <w:tcW w:w="0" w:type="auto"/>
            <w:tcBorders>
              <w:top w:val="nil"/>
              <w:left w:val="nil"/>
              <w:bottom w:val="nil"/>
              <w:right w:val="nil"/>
            </w:tcBorders>
            <w:vAlign w:val="bottom"/>
          </w:tcPr>
          <w:p w14:paraId="169C53AF"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(2.238)</w:t>
            </w:r>
          </w:p>
        </w:tc>
        <w:tc>
          <w:tcPr>
            <w:tcW w:w="0" w:type="auto"/>
            <w:tcBorders>
              <w:top w:val="nil"/>
              <w:left w:val="nil"/>
              <w:bottom w:val="nil"/>
              <w:right w:val="nil"/>
            </w:tcBorders>
            <w:shd w:val="clear" w:color="auto" w:fill="auto"/>
            <w:noWrap/>
            <w:vAlign w:val="bottom"/>
          </w:tcPr>
          <w:p w14:paraId="064326DC"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(2.210)</w:t>
            </w:r>
          </w:p>
        </w:tc>
        <w:tc>
          <w:tcPr>
            <w:tcW w:w="0" w:type="auto"/>
            <w:tcBorders>
              <w:top w:val="nil"/>
              <w:left w:val="nil"/>
              <w:bottom w:val="nil"/>
              <w:right w:val="nil"/>
            </w:tcBorders>
            <w:vAlign w:val="bottom"/>
          </w:tcPr>
          <w:p w14:paraId="593687EF"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(2.315)</w:t>
            </w:r>
          </w:p>
        </w:tc>
        <w:tc>
          <w:tcPr>
            <w:tcW w:w="0" w:type="auto"/>
            <w:tcBorders>
              <w:top w:val="nil"/>
              <w:left w:val="nil"/>
              <w:bottom w:val="nil"/>
              <w:right w:val="nil"/>
            </w:tcBorders>
            <w:shd w:val="clear" w:color="auto" w:fill="auto"/>
            <w:noWrap/>
            <w:vAlign w:val="bottom"/>
          </w:tcPr>
          <w:p w14:paraId="1C09B6A4"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(2.101)</w:t>
            </w:r>
          </w:p>
        </w:tc>
        <w:tc>
          <w:tcPr>
            <w:tcW w:w="0" w:type="auto"/>
            <w:tcBorders>
              <w:top w:val="nil"/>
              <w:left w:val="nil"/>
              <w:bottom w:val="nil"/>
              <w:right w:val="nil"/>
            </w:tcBorders>
            <w:vAlign w:val="bottom"/>
          </w:tcPr>
          <w:p w14:paraId="3BB06AC0"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(2.171)</w:t>
            </w:r>
          </w:p>
        </w:tc>
      </w:tr>
      <w:tr w:rsidR="00A1322C" w:rsidRPr="001C4F2B" w14:paraId="6FAF70CB" w14:textId="77777777" w:rsidTr="00BF74E8">
        <w:trPr>
          <w:trHeight w:val="258"/>
          <w:jc w:val="center"/>
        </w:trPr>
        <w:tc>
          <w:tcPr>
            <w:tcW w:w="0" w:type="auto"/>
            <w:tcBorders>
              <w:top w:val="nil"/>
              <w:left w:val="nil"/>
              <w:bottom w:val="nil"/>
              <w:right w:val="nil"/>
            </w:tcBorders>
            <w:shd w:val="clear" w:color="auto" w:fill="auto"/>
            <w:noWrap/>
          </w:tcPr>
          <w:p w14:paraId="5648AA8E"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eastAsia="Times New Roman" w:hAnsi="Times New Roman" w:cs="Times New Roman"/>
              </w:rPr>
              <w:t>Direct Flight to SF</w:t>
            </w:r>
          </w:p>
        </w:tc>
        <w:tc>
          <w:tcPr>
            <w:tcW w:w="0" w:type="auto"/>
            <w:tcBorders>
              <w:top w:val="nil"/>
              <w:left w:val="nil"/>
              <w:bottom w:val="nil"/>
              <w:right w:val="nil"/>
            </w:tcBorders>
            <w:shd w:val="clear" w:color="auto" w:fill="auto"/>
            <w:noWrap/>
            <w:vAlign w:val="bottom"/>
          </w:tcPr>
          <w:p w14:paraId="3CC3F45C"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-0.004</w:t>
            </w:r>
          </w:p>
        </w:tc>
        <w:tc>
          <w:tcPr>
            <w:tcW w:w="0" w:type="auto"/>
            <w:tcBorders>
              <w:top w:val="nil"/>
              <w:left w:val="nil"/>
              <w:bottom w:val="nil"/>
              <w:right w:val="nil"/>
            </w:tcBorders>
            <w:vAlign w:val="bottom"/>
          </w:tcPr>
          <w:p w14:paraId="4482410B"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-0.005</w:t>
            </w:r>
          </w:p>
        </w:tc>
        <w:tc>
          <w:tcPr>
            <w:tcW w:w="0" w:type="auto"/>
            <w:tcBorders>
              <w:top w:val="nil"/>
              <w:left w:val="nil"/>
              <w:bottom w:val="nil"/>
              <w:right w:val="nil"/>
            </w:tcBorders>
            <w:shd w:val="clear" w:color="auto" w:fill="auto"/>
            <w:noWrap/>
            <w:vAlign w:val="bottom"/>
          </w:tcPr>
          <w:p w14:paraId="540611BF"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-0.004</w:t>
            </w:r>
          </w:p>
        </w:tc>
        <w:tc>
          <w:tcPr>
            <w:tcW w:w="0" w:type="auto"/>
            <w:tcBorders>
              <w:top w:val="nil"/>
              <w:left w:val="nil"/>
              <w:bottom w:val="nil"/>
              <w:right w:val="nil"/>
            </w:tcBorders>
            <w:vAlign w:val="bottom"/>
          </w:tcPr>
          <w:p w14:paraId="07E3A28F"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-0.005</w:t>
            </w:r>
          </w:p>
        </w:tc>
        <w:tc>
          <w:tcPr>
            <w:tcW w:w="0" w:type="auto"/>
            <w:tcBorders>
              <w:top w:val="nil"/>
              <w:left w:val="nil"/>
              <w:bottom w:val="nil"/>
              <w:right w:val="nil"/>
            </w:tcBorders>
            <w:shd w:val="clear" w:color="auto" w:fill="auto"/>
            <w:noWrap/>
            <w:vAlign w:val="bottom"/>
          </w:tcPr>
          <w:p w14:paraId="42DFF714"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-0.001</w:t>
            </w:r>
          </w:p>
        </w:tc>
        <w:tc>
          <w:tcPr>
            <w:tcW w:w="0" w:type="auto"/>
            <w:tcBorders>
              <w:top w:val="nil"/>
              <w:left w:val="nil"/>
              <w:bottom w:val="nil"/>
              <w:right w:val="nil"/>
            </w:tcBorders>
            <w:vAlign w:val="bottom"/>
          </w:tcPr>
          <w:p w14:paraId="25169DC6"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-0.001</w:t>
            </w:r>
          </w:p>
        </w:tc>
      </w:tr>
      <w:tr w:rsidR="00A1322C" w:rsidRPr="001C4F2B" w14:paraId="31B587B3" w14:textId="77777777" w:rsidTr="00BF74E8">
        <w:trPr>
          <w:trHeight w:val="258"/>
          <w:jc w:val="center"/>
        </w:trPr>
        <w:tc>
          <w:tcPr>
            <w:tcW w:w="0" w:type="auto"/>
            <w:tcBorders>
              <w:top w:val="nil"/>
              <w:left w:val="nil"/>
              <w:bottom w:val="nil"/>
              <w:right w:val="nil"/>
            </w:tcBorders>
            <w:shd w:val="clear" w:color="auto" w:fill="auto"/>
            <w:noWrap/>
          </w:tcPr>
          <w:p w14:paraId="388720F8"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3308A26F"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(-0.777)</w:t>
            </w:r>
          </w:p>
        </w:tc>
        <w:tc>
          <w:tcPr>
            <w:tcW w:w="0" w:type="auto"/>
            <w:tcBorders>
              <w:top w:val="nil"/>
              <w:left w:val="nil"/>
              <w:bottom w:val="nil"/>
              <w:right w:val="nil"/>
            </w:tcBorders>
            <w:vAlign w:val="bottom"/>
          </w:tcPr>
          <w:p w14:paraId="6D4C5C15"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(-0.930)</w:t>
            </w:r>
          </w:p>
        </w:tc>
        <w:tc>
          <w:tcPr>
            <w:tcW w:w="0" w:type="auto"/>
            <w:tcBorders>
              <w:top w:val="nil"/>
              <w:left w:val="nil"/>
              <w:bottom w:val="nil"/>
              <w:right w:val="nil"/>
            </w:tcBorders>
            <w:shd w:val="clear" w:color="auto" w:fill="auto"/>
            <w:noWrap/>
            <w:vAlign w:val="bottom"/>
          </w:tcPr>
          <w:p w14:paraId="257570B7"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(-0.777)</w:t>
            </w:r>
          </w:p>
        </w:tc>
        <w:tc>
          <w:tcPr>
            <w:tcW w:w="0" w:type="auto"/>
            <w:tcBorders>
              <w:top w:val="nil"/>
              <w:left w:val="nil"/>
              <w:bottom w:val="nil"/>
              <w:right w:val="nil"/>
            </w:tcBorders>
            <w:vAlign w:val="bottom"/>
          </w:tcPr>
          <w:p w14:paraId="2571E34A"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(-0.947)</w:t>
            </w:r>
          </w:p>
        </w:tc>
        <w:tc>
          <w:tcPr>
            <w:tcW w:w="0" w:type="auto"/>
            <w:tcBorders>
              <w:top w:val="nil"/>
              <w:left w:val="nil"/>
              <w:bottom w:val="nil"/>
              <w:right w:val="nil"/>
            </w:tcBorders>
            <w:shd w:val="clear" w:color="auto" w:fill="auto"/>
            <w:noWrap/>
            <w:vAlign w:val="bottom"/>
          </w:tcPr>
          <w:p w14:paraId="1D295A50"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(-0.494)</w:t>
            </w:r>
          </w:p>
        </w:tc>
        <w:tc>
          <w:tcPr>
            <w:tcW w:w="0" w:type="auto"/>
            <w:tcBorders>
              <w:top w:val="nil"/>
              <w:left w:val="nil"/>
              <w:bottom w:val="nil"/>
              <w:right w:val="nil"/>
            </w:tcBorders>
            <w:vAlign w:val="bottom"/>
          </w:tcPr>
          <w:p w14:paraId="567A6D07"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(-0.626)</w:t>
            </w:r>
          </w:p>
        </w:tc>
      </w:tr>
      <w:tr w:rsidR="00A1322C" w:rsidRPr="001C4F2B" w14:paraId="0C04349F" w14:textId="77777777" w:rsidTr="00BF74E8">
        <w:trPr>
          <w:trHeight w:val="258"/>
          <w:jc w:val="center"/>
        </w:trPr>
        <w:tc>
          <w:tcPr>
            <w:tcW w:w="0" w:type="auto"/>
            <w:tcBorders>
              <w:top w:val="nil"/>
              <w:left w:val="nil"/>
              <w:bottom w:val="nil"/>
              <w:right w:val="nil"/>
            </w:tcBorders>
            <w:shd w:val="clear" w:color="auto" w:fill="auto"/>
            <w:noWrap/>
          </w:tcPr>
          <w:p w14:paraId="1C23B5EC"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eastAsia="Times New Roman" w:hAnsi="Times New Roman" w:cs="Times New Roman"/>
              </w:rPr>
              <w:t>Direct Flight to BOS</w:t>
            </w:r>
          </w:p>
        </w:tc>
        <w:tc>
          <w:tcPr>
            <w:tcW w:w="0" w:type="auto"/>
            <w:tcBorders>
              <w:top w:val="nil"/>
              <w:left w:val="nil"/>
              <w:bottom w:val="nil"/>
              <w:right w:val="nil"/>
            </w:tcBorders>
            <w:shd w:val="clear" w:color="auto" w:fill="auto"/>
            <w:noWrap/>
            <w:vAlign w:val="bottom"/>
          </w:tcPr>
          <w:p w14:paraId="2106D4AF"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0.013</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1E1A0F06"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0.014</w:t>
            </w:r>
            <w:r w:rsidRPr="001C4F2B">
              <w:rPr>
                <w:rFonts w:ascii="Times New Roman" w:hAnsi="Times New Roman" w:cs="Times New Roman"/>
                <w:color w:val="000000"/>
                <w:vertAlign w:val="superscript"/>
              </w:rPr>
              <w:t>***</w:t>
            </w:r>
          </w:p>
        </w:tc>
        <w:tc>
          <w:tcPr>
            <w:tcW w:w="0" w:type="auto"/>
            <w:tcBorders>
              <w:top w:val="nil"/>
              <w:left w:val="nil"/>
              <w:bottom w:val="nil"/>
              <w:right w:val="nil"/>
            </w:tcBorders>
            <w:shd w:val="clear" w:color="auto" w:fill="auto"/>
            <w:noWrap/>
            <w:vAlign w:val="bottom"/>
          </w:tcPr>
          <w:p w14:paraId="68BF1DA9"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0.013</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06E1DD5A"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0.014</w:t>
            </w:r>
            <w:r w:rsidRPr="001C4F2B">
              <w:rPr>
                <w:rFonts w:ascii="Times New Roman" w:hAnsi="Times New Roman" w:cs="Times New Roman"/>
                <w:color w:val="000000"/>
                <w:vertAlign w:val="superscript"/>
              </w:rPr>
              <w:t>***</w:t>
            </w:r>
          </w:p>
        </w:tc>
        <w:tc>
          <w:tcPr>
            <w:tcW w:w="0" w:type="auto"/>
            <w:tcBorders>
              <w:top w:val="nil"/>
              <w:left w:val="nil"/>
              <w:bottom w:val="nil"/>
              <w:right w:val="nil"/>
            </w:tcBorders>
            <w:shd w:val="clear" w:color="auto" w:fill="auto"/>
            <w:noWrap/>
            <w:vAlign w:val="bottom"/>
          </w:tcPr>
          <w:p w14:paraId="21F569F6"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0.003</w:t>
            </w:r>
            <w:r w:rsidRPr="001C4F2B">
              <w:rPr>
                <w:rFonts w:ascii="Times New Roman" w:hAnsi="Times New Roman" w:cs="Times New Roman"/>
                <w:color w:val="000000"/>
                <w:vertAlign w:val="superscript"/>
              </w:rPr>
              <w:t>**</w:t>
            </w:r>
          </w:p>
        </w:tc>
        <w:tc>
          <w:tcPr>
            <w:tcW w:w="0" w:type="auto"/>
            <w:tcBorders>
              <w:top w:val="nil"/>
              <w:left w:val="nil"/>
              <w:bottom w:val="nil"/>
              <w:right w:val="nil"/>
            </w:tcBorders>
            <w:vAlign w:val="bottom"/>
          </w:tcPr>
          <w:p w14:paraId="5EEED8E8"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0.003</w:t>
            </w:r>
            <w:r w:rsidRPr="001C4F2B">
              <w:rPr>
                <w:rFonts w:ascii="Times New Roman" w:hAnsi="Times New Roman" w:cs="Times New Roman"/>
                <w:color w:val="000000"/>
                <w:vertAlign w:val="superscript"/>
              </w:rPr>
              <w:t>**</w:t>
            </w:r>
          </w:p>
        </w:tc>
      </w:tr>
      <w:tr w:rsidR="00A1322C" w:rsidRPr="001C4F2B" w14:paraId="1CBF3B4B" w14:textId="77777777" w:rsidTr="00BF74E8">
        <w:trPr>
          <w:trHeight w:val="258"/>
          <w:jc w:val="center"/>
        </w:trPr>
        <w:tc>
          <w:tcPr>
            <w:tcW w:w="0" w:type="auto"/>
            <w:tcBorders>
              <w:top w:val="nil"/>
              <w:left w:val="nil"/>
              <w:bottom w:val="nil"/>
              <w:right w:val="nil"/>
            </w:tcBorders>
            <w:shd w:val="clear" w:color="auto" w:fill="auto"/>
            <w:noWrap/>
            <w:vAlign w:val="bottom"/>
          </w:tcPr>
          <w:p w14:paraId="1863604D"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377227B7"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(2.833)</w:t>
            </w:r>
          </w:p>
        </w:tc>
        <w:tc>
          <w:tcPr>
            <w:tcW w:w="0" w:type="auto"/>
            <w:tcBorders>
              <w:top w:val="nil"/>
              <w:left w:val="nil"/>
              <w:bottom w:val="nil"/>
              <w:right w:val="nil"/>
            </w:tcBorders>
            <w:vAlign w:val="bottom"/>
          </w:tcPr>
          <w:p w14:paraId="316A64BC"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(3.025)</w:t>
            </w:r>
          </w:p>
        </w:tc>
        <w:tc>
          <w:tcPr>
            <w:tcW w:w="0" w:type="auto"/>
            <w:tcBorders>
              <w:top w:val="nil"/>
              <w:left w:val="nil"/>
              <w:bottom w:val="nil"/>
              <w:right w:val="nil"/>
            </w:tcBorders>
            <w:shd w:val="clear" w:color="auto" w:fill="auto"/>
            <w:noWrap/>
            <w:vAlign w:val="bottom"/>
          </w:tcPr>
          <w:p w14:paraId="59A73E30"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(2.783)</w:t>
            </w:r>
          </w:p>
        </w:tc>
        <w:tc>
          <w:tcPr>
            <w:tcW w:w="0" w:type="auto"/>
            <w:tcBorders>
              <w:top w:val="nil"/>
              <w:left w:val="nil"/>
              <w:bottom w:val="nil"/>
              <w:right w:val="nil"/>
            </w:tcBorders>
            <w:vAlign w:val="bottom"/>
          </w:tcPr>
          <w:p w14:paraId="000992A1"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(3.001)</w:t>
            </w:r>
          </w:p>
        </w:tc>
        <w:tc>
          <w:tcPr>
            <w:tcW w:w="0" w:type="auto"/>
            <w:tcBorders>
              <w:top w:val="nil"/>
              <w:left w:val="nil"/>
              <w:bottom w:val="nil"/>
              <w:right w:val="nil"/>
            </w:tcBorders>
            <w:shd w:val="clear" w:color="auto" w:fill="auto"/>
            <w:noWrap/>
            <w:vAlign w:val="bottom"/>
          </w:tcPr>
          <w:p w14:paraId="0A4AE024"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(2.376)</w:t>
            </w:r>
          </w:p>
        </w:tc>
        <w:tc>
          <w:tcPr>
            <w:tcW w:w="0" w:type="auto"/>
            <w:tcBorders>
              <w:top w:val="nil"/>
              <w:left w:val="nil"/>
              <w:bottom w:val="nil"/>
              <w:right w:val="nil"/>
            </w:tcBorders>
            <w:vAlign w:val="bottom"/>
          </w:tcPr>
          <w:p w14:paraId="75857AA6"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(2.533)</w:t>
            </w:r>
          </w:p>
        </w:tc>
      </w:tr>
      <w:tr w:rsidR="00A1322C" w:rsidRPr="001C4F2B" w14:paraId="689CC9C7" w14:textId="77777777" w:rsidTr="00BF74E8">
        <w:trPr>
          <w:trHeight w:val="258"/>
          <w:jc w:val="center"/>
        </w:trPr>
        <w:tc>
          <w:tcPr>
            <w:tcW w:w="0" w:type="auto"/>
            <w:tcBorders>
              <w:top w:val="nil"/>
              <w:left w:val="nil"/>
              <w:bottom w:val="nil"/>
              <w:right w:val="nil"/>
            </w:tcBorders>
            <w:shd w:val="clear" w:color="auto" w:fill="auto"/>
            <w:noWrap/>
          </w:tcPr>
          <w:p w14:paraId="6F527FCA"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eastAsia="Times New Roman" w:hAnsi="Times New Roman" w:cs="Times New Roman"/>
              </w:rPr>
              <w:t>VC Dry Powder Squared</w:t>
            </w:r>
          </w:p>
        </w:tc>
        <w:tc>
          <w:tcPr>
            <w:tcW w:w="0" w:type="auto"/>
            <w:tcBorders>
              <w:top w:val="nil"/>
              <w:left w:val="nil"/>
              <w:bottom w:val="nil"/>
              <w:right w:val="nil"/>
            </w:tcBorders>
            <w:shd w:val="clear" w:color="auto" w:fill="auto"/>
            <w:noWrap/>
            <w:vAlign w:val="bottom"/>
          </w:tcPr>
          <w:p w14:paraId="4AFD5687"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-0.000</w:t>
            </w:r>
          </w:p>
        </w:tc>
        <w:tc>
          <w:tcPr>
            <w:tcW w:w="0" w:type="auto"/>
            <w:tcBorders>
              <w:top w:val="nil"/>
              <w:left w:val="nil"/>
              <w:bottom w:val="nil"/>
              <w:right w:val="nil"/>
            </w:tcBorders>
            <w:vAlign w:val="bottom"/>
          </w:tcPr>
          <w:p w14:paraId="73ED537B"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-0.000</w:t>
            </w:r>
          </w:p>
        </w:tc>
        <w:tc>
          <w:tcPr>
            <w:tcW w:w="0" w:type="auto"/>
            <w:tcBorders>
              <w:top w:val="nil"/>
              <w:left w:val="nil"/>
              <w:bottom w:val="nil"/>
              <w:right w:val="nil"/>
            </w:tcBorders>
            <w:shd w:val="clear" w:color="auto" w:fill="auto"/>
            <w:noWrap/>
            <w:vAlign w:val="bottom"/>
          </w:tcPr>
          <w:p w14:paraId="72A878BC"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-0.000</w:t>
            </w:r>
          </w:p>
        </w:tc>
        <w:tc>
          <w:tcPr>
            <w:tcW w:w="0" w:type="auto"/>
            <w:tcBorders>
              <w:top w:val="nil"/>
              <w:left w:val="nil"/>
              <w:bottom w:val="nil"/>
              <w:right w:val="nil"/>
            </w:tcBorders>
            <w:vAlign w:val="bottom"/>
          </w:tcPr>
          <w:p w14:paraId="442CC998"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-0.000</w:t>
            </w:r>
          </w:p>
        </w:tc>
        <w:tc>
          <w:tcPr>
            <w:tcW w:w="0" w:type="auto"/>
            <w:tcBorders>
              <w:top w:val="nil"/>
              <w:left w:val="nil"/>
              <w:bottom w:val="nil"/>
              <w:right w:val="nil"/>
            </w:tcBorders>
            <w:shd w:val="clear" w:color="auto" w:fill="auto"/>
            <w:noWrap/>
            <w:vAlign w:val="bottom"/>
          </w:tcPr>
          <w:p w14:paraId="053EAB75"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0.000</w:t>
            </w:r>
          </w:p>
        </w:tc>
        <w:tc>
          <w:tcPr>
            <w:tcW w:w="0" w:type="auto"/>
            <w:tcBorders>
              <w:top w:val="nil"/>
              <w:left w:val="nil"/>
              <w:bottom w:val="nil"/>
              <w:right w:val="nil"/>
            </w:tcBorders>
            <w:vAlign w:val="bottom"/>
          </w:tcPr>
          <w:p w14:paraId="504455CF"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0.000</w:t>
            </w:r>
          </w:p>
        </w:tc>
      </w:tr>
      <w:tr w:rsidR="00A1322C" w:rsidRPr="001C4F2B" w14:paraId="534EAC95" w14:textId="77777777" w:rsidTr="00BF74E8">
        <w:trPr>
          <w:trHeight w:val="258"/>
          <w:jc w:val="center"/>
        </w:trPr>
        <w:tc>
          <w:tcPr>
            <w:tcW w:w="0" w:type="auto"/>
            <w:tcBorders>
              <w:top w:val="nil"/>
              <w:left w:val="nil"/>
              <w:bottom w:val="nil"/>
              <w:right w:val="nil"/>
            </w:tcBorders>
            <w:shd w:val="clear" w:color="auto" w:fill="auto"/>
            <w:noWrap/>
            <w:vAlign w:val="bottom"/>
          </w:tcPr>
          <w:p w14:paraId="61F5C07E"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tcPr>
          <w:p w14:paraId="2BE67C83"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(-0.716)</w:t>
            </w:r>
          </w:p>
        </w:tc>
        <w:tc>
          <w:tcPr>
            <w:tcW w:w="0" w:type="auto"/>
            <w:tcBorders>
              <w:top w:val="nil"/>
              <w:left w:val="nil"/>
              <w:bottom w:val="nil"/>
              <w:right w:val="nil"/>
            </w:tcBorders>
            <w:vAlign w:val="bottom"/>
          </w:tcPr>
          <w:p w14:paraId="44438628"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(-0.599)</w:t>
            </w:r>
          </w:p>
        </w:tc>
        <w:tc>
          <w:tcPr>
            <w:tcW w:w="0" w:type="auto"/>
            <w:tcBorders>
              <w:top w:val="nil"/>
              <w:left w:val="nil"/>
              <w:bottom w:val="nil"/>
              <w:right w:val="nil"/>
            </w:tcBorders>
            <w:shd w:val="clear" w:color="auto" w:fill="auto"/>
            <w:noWrap/>
            <w:vAlign w:val="bottom"/>
          </w:tcPr>
          <w:p w14:paraId="6D7E7AD4"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(-1.083)</w:t>
            </w:r>
          </w:p>
        </w:tc>
        <w:tc>
          <w:tcPr>
            <w:tcW w:w="0" w:type="auto"/>
            <w:tcBorders>
              <w:top w:val="nil"/>
              <w:left w:val="nil"/>
              <w:bottom w:val="nil"/>
              <w:right w:val="nil"/>
            </w:tcBorders>
            <w:vAlign w:val="bottom"/>
          </w:tcPr>
          <w:p w14:paraId="283B101A"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(-0.957)</w:t>
            </w:r>
          </w:p>
        </w:tc>
        <w:tc>
          <w:tcPr>
            <w:tcW w:w="0" w:type="auto"/>
            <w:tcBorders>
              <w:top w:val="nil"/>
              <w:left w:val="nil"/>
              <w:bottom w:val="nil"/>
              <w:right w:val="nil"/>
            </w:tcBorders>
            <w:shd w:val="clear" w:color="auto" w:fill="auto"/>
            <w:noWrap/>
            <w:vAlign w:val="bottom"/>
          </w:tcPr>
          <w:p w14:paraId="7CE57D4C"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(0.143)</w:t>
            </w:r>
          </w:p>
        </w:tc>
        <w:tc>
          <w:tcPr>
            <w:tcW w:w="0" w:type="auto"/>
            <w:tcBorders>
              <w:top w:val="nil"/>
              <w:left w:val="nil"/>
              <w:bottom w:val="nil"/>
              <w:right w:val="nil"/>
            </w:tcBorders>
            <w:vAlign w:val="bottom"/>
          </w:tcPr>
          <w:p w14:paraId="0B04D43C"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(0.201)</w:t>
            </w:r>
          </w:p>
        </w:tc>
      </w:tr>
      <w:tr w:rsidR="00A1322C" w:rsidRPr="001C4F2B" w14:paraId="30BE94D9" w14:textId="77777777" w:rsidTr="00BF74E8">
        <w:trPr>
          <w:trHeight w:val="258"/>
          <w:jc w:val="center"/>
        </w:trPr>
        <w:tc>
          <w:tcPr>
            <w:tcW w:w="0" w:type="auto"/>
            <w:tcBorders>
              <w:top w:val="nil"/>
              <w:left w:val="nil"/>
              <w:bottom w:val="nil"/>
              <w:right w:val="nil"/>
            </w:tcBorders>
            <w:shd w:val="clear" w:color="auto" w:fill="auto"/>
            <w:noWrap/>
            <w:hideMark/>
          </w:tcPr>
          <w:p w14:paraId="0C3F9F1B"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7FC79384" w14:textId="77777777" w:rsidR="00A1322C" w:rsidRPr="001C4F2B" w:rsidRDefault="00A1322C" w:rsidP="00BF74E8">
            <w:pPr>
              <w:spacing w:after="0" w:line="240" w:lineRule="auto"/>
              <w:rPr>
                <w:rFonts w:ascii="Times New Roman" w:eastAsia="Times New Roman" w:hAnsi="Times New Roman" w:cs="Times New Roman"/>
              </w:rPr>
            </w:pPr>
          </w:p>
        </w:tc>
        <w:tc>
          <w:tcPr>
            <w:tcW w:w="0" w:type="auto"/>
            <w:tcBorders>
              <w:top w:val="nil"/>
              <w:left w:val="nil"/>
              <w:bottom w:val="nil"/>
              <w:right w:val="nil"/>
            </w:tcBorders>
            <w:vAlign w:val="bottom"/>
          </w:tcPr>
          <w:p w14:paraId="26731E73" w14:textId="77777777" w:rsidR="00A1322C" w:rsidRPr="001C4F2B" w:rsidRDefault="00A1322C"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2963E00B" w14:textId="77777777" w:rsidR="00A1322C" w:rsidRPr="001C4F2B" w:rsidRDefault="00A1322C"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bottom"/>
          </w:tcPr>
          <w:p w14:paraId="7796DDA9" w14:textId="77777777" w:rsidR="00A1322C" w:rsidRPr="001C4F2B" w:rsidRDefault="00A1322C"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shd w:val="clear" w:color="auto" w:fill="auto"/>
            <w:noWrap/>
            <w:vAlign w:val="bottom"/>
            <w:hideMark/>
          </w:tcPr>
          <w:p w14:paraId="71C28A29" w14:textId="77777777" w:rsidR="00A1322C" w:rsidRPr="001C4F2B" w:rsidRDefault="00A1322C" w:rsidP="00BF74E8">
            <w:pPr>
              <w:spacing w:after="0" w:line="240" w:lineRule="auto"/>
              <w:jc w:val="center"/>
              <w:rPr>
                <w:rFonts w:ascii="Times New Roman" w:eastAsia="Times New Roman" w:hAnsi="Times New Roman" w:cs="Times New Roman"/>
              </w:rPr>
            </w:pPr>
          </w:p>
        </w:tc>
        <w:tc>
          <w:tcPr>
            <w:tcW w:w="0" w:type="auto"/>
            <w:tcBorders>
              <w:top w:val="nil"/>
              <w:left w:val="nil"/>
              <w:bottom w:val="nil"/>
              <w:right w:val="nil"/>
            </w:tcBorders>
            <w:vAlign w:val="bottom"/>
          </w:tcPr>
          <w:p w14:paraId="4F3B4B24" w14:textId="77777777" w:rsidR="00A1322C" w:rsidRPr="001C4F2B" w:rsidRDefault="00A1322C" w:rsidP="00BF74E8">
            <w:pPr>
              <w:spacing w:after="0" w:line="240" w:lineRule="auto"/>
              <w:jc w:val="center"/>
              <w:rPr>
                <w:rFonts w:ascii="Times New Roman" w:eastAsia="Times New Roman" w:hAnsi="Times New Roman" w:cs="Times New Roman"/>
              </w:rPr>
            </w:pPr>
          </w:p>
        </w:tc>
      </w:tr>
      <w:tr w:rsidR="00A1322C" w:rsidRPr="001C4F2B" w14:paraId="2AD3EB5B" w14:textId="77777777" w:rsidTr="00BF74E8">
        <w:trPr>
          <w:trHeight w:val="258"/>
          <w:jc w:val="center"/>
        </w:trPr>
        <w:tc>
          <w:tcPr>
            <w:tcW w:w="0" w:type="auto"/>
            <w:tcBorders>
              <w:top w:val="nil"/>
              <w:left w:val="nil"/>
              <w:bottom w:val="nil"/>
              <w:right w:val="nil"/>
            </w:tcBorders>
            <w:shd w:val="clear" w:color="auto" w:fill="auto"/>
            <w:noWrap/>
            <w:vAlign w:val="bottom"/>
            <w:hideMark/>
          </w:tcPr>
          <w:p w14:paraId="1A610A79"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eastAsia="Times New Roman" w:hAnsi="Times New Roman" w:cs="Times New Roman"/>
              </w:rPr>
              <w:t>Baseline Controls</w:t>
            </w:r>
          </w:p>
        </w:tc>
        <w:tc>
          <w:tcPr>
            <w:tcW w:w="0" w:type="auto"/>
            <w:tcBorders>
              <w:top w:val="nil"/>
              <w:left w:val="nil"/>
              <w:bottom w:val="nil"/>
              <w:right w:val="nil"/>
            </w:tcBorders>
            <w:shd w:val="clear" w:color="auto" w:fill="auto"/>
            <w:noWrap/>
            <w:vAlign w:val="bottom"/>
            <w:hideMark/>
          </w:tcPr>
          <w:p w14:paraId="17DB7BEE"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nil"/>
              <w:right w:val="nil"/>
            </w:tcBorders>
            <w:vAlign w:val="bottom"/>
          </w:tcPr>
          <w:p w14:paraId="5A2E273C"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bottom"/>
            <w:hideMark/>
          </w:tcPr>
          <w:p w14:paraId="37A41777"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nil"/>
              <w:right w:val="nil"/>
            </w:tcBorders>
            <w:vAlign w:val="bottom"/>
          </w:tcPr>
          <w:p w14:paraId="2D2514F0"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bottom"/>
            <w:hideMark/>
          </w:tcPr>
          <w:p w14:paraId="02A0F376"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nil"/>
              <w:right w:val="nil"/>
            </w:tcBorders>
            <w:vAlign w:val="bottom"/>
          </w:tcPr>
          <w:p w14:paraId="73A8B926"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r>
      <w:tr w:rsidR="00A1322C" w:rsidRPr="001C4F2B" w14:paraId="3EC337D0" w14:textId="77777777" w:rsidTr="00BF74E8">
        <w:trPr>
          <w:trHeight w:val="258"/>
          <w:jc w:val="center"/>
        </w:trPr>
        <w:tc>
          <w:tcPr>
            <w:tcW w:w="0" w:type="auto"/>
            <w:tcBorders>
              <w:top w:val="nil"/>
              <w:left w:val="nil"/>
              <w:bottom w:val="nil"/>
              <w:right w:val="nil"/>
            </w:tcBorders>
            <w:shd w:val="clear" w:color="auto" w:fill="auto"/>
            <w:noWrap/>
            <w:vAlign w:val="bottom"/>
          </w:tcPr>
          <w:p w14:paraId="1EF8D8E7"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eastAsia="Times New Roman" w:hAnsi="Times New Roman" w:cs="Times New Roman"/>
              </w:rPr>
              <w:t>State Controls</w:t>
            </w:r>
          </w:p>
        </w:tc>
        <w:tc>
          <w:tcPr>
            <w:tcW w:w="0" w:type="auto"/>
            <w:tcBorders>
              <w:top w:val="nil"/>
              <w:left w:val="nil"/>
              <w:bottom w:val="nil"/>
              <w:right w:val="nil"/>
            </w:tcBorders>
            <w:shd w:val="clear" w:color="auto" w:fill="auto"/>
            <w:noWrap/>
            <w:vAlign w:val="bottom"/>
          </w:tcPr>
          <w:p w14:paraId="4BA5DD66"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nil"/>
              <w:right w:val="nil"/>
            </w:tcBorders>
            <w:vAlign w:val="bottom"/>
          </w:tcPr>
          <w:p w14:paraId="352B76D6"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bottom"/>
          </w:tcPr>
          <w:p w14:paraId="5F7AAEFB"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nil"/>
              <w:right w:val="nil"/>
            </w:tcBorders>
            <w:vAlign w:val="bottom"/>
          </w:tcPr>
          <w:p w14:paraId="0097B8B7"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nil"/>
              <w:right w:val="nil"/>
            </w:tcBorders>
            <w:shd w:val="clear" w:color="auto" w:fill="auto"/>
            <w:noWrap/>
            <w:vAlign w:val="bottom"/>
          </w:tcPr>
          <w:p w14:paraId="5795FCAD"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nil"/>
              <w:right w:val="nil"/>
            </w:tcBorders>
            <w:vAlign w:val="bottom"/>
          </w:tcPr>
          <w:p w14:paraId="300B5B88"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r>
      <w:tr w:rsidR="00A1322C" w:rsidRPr="001C4F2B" w14:paraId="42657A85" w14:textId="77777777" w:rsidTr="00BF74E8">
        <w:trPr>
          <w:trHeight w:val="258"/>
          <w:jc w:val="center"/>
        </w:trPr>
        <w:tc>
          <w:tcPr>
            <w:tcW w:w="0" w:type="auto"/>
            <w:tcBorders>
              <w:top w:val="nil"/>
              <w:left w:val="nil"/>
              <w:right w:val="nil"/>
            </w:tcBorders>
            <w:shd w:val="clear" w:color="auto" w:fill="auto"/>
            <w:noWrap/>
            <w:vAlign w:val="bottom"/>
            <w:hideMark/>
          </w:tcPr>
          <w:p w14:paraId="6241045F"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eastAsia="Times New Roman" w:hAnsi="Times New Roman" w:cs="Times New Roman"/>
              </w:rPr>
              <w:t>Observations</w:t>
            </w:r>
          </w:p>
        </w:tc>
        <w:tc>
          <w:tcPr>
            <w:tcW w:w="0" w:type="auto"/>
            <w:tcBorders>
              <w:top w:val="nil"/>
              <w:left w:val="nil"/>
              <w:right w:val="nil"/>
            </w:tcBorders>
            <w:shd w:val="clear" w:color="auto" w:fill="auto"/>
            <w:noWrap/>
            <w:vAlign w:val="bottom"/>
            <w:hideMark/>
          </w:tcPr>
          <w:p w14:paraId="73519A3C"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hAnsi="Times New Roman" w:cs="Times New Roman"/>
                <w:color w:val="000000"/>
              </w:rPr>
              <w:t>5,135</w:t>
            </w:r>
          </w:p>
        </w:tc>
        <w:tc>
          <w:tcPr>
            <w:tcW w:w="0" w:type="auto"/>
            <w:tcBorders>
              <w:top w:val="nil"/>
              <w:left w:val="nil"/>
              <w:right w:val="nil"/>
            </w:tcBorders>
            <w:vAlign w:val="bottom"/>
          </w:tcPr>
          <w:p w14:paraId="1C96D4F4"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5,135</w:t>
            </w:r>
          </w:p>
        </w:tc>
        <w:tc>
          <w:tcPr>
            <w:tcW w:w="0" w:type="auto"/>
            <w:tcBorders>
              <w:top w:val="nil"/>
              <w:left w:val="nil"/>
              <w:right w:val="nil"/>
            </w:tcBorders>
            <w:shd w:val="clear" w:color="auto" w:fill="auto"/>
            <w:noWrap/>
            <w:vAlign w:val="bottom"/>
            <w:hideMark/>
          </w:tcPr>
          <w:p w14:paraId="61745082"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hAnsi="Times New Roman" w:cs="Times New Roman"/>
                <w:color w:val="000000"/>
              </w:rPr>
              <w:t>5,135</w:t>
            </w:r>
          </w:p>
        </w:tc>
        <w:tc>
          <w:tcPr>
            <w:tcW w:w="0" w:type="auto"/>
            <w:tcBorders>
              <w:top w:val="nil"/>
              <w:left w:val="nil"/>
              <w:right w:val="nil"/>
            </w:tcBorders>
            <w:vAlign w:val="bottom"/>
          </w:tcPr>
          <w:p w14:paraId="46416A16"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5,135</w:t>
            </w:r>
          </w:p>
        </w:tc>
        <w:tc>
          <w:tcPr>
            <w:tcW w:w="0" w:type="auto"/>
            <w:tcBorders>
              <w:top w:val="nil"/>
              <w:left w:val="nil"/>
              <w:right w:val="nil"/>
            </w:tcBorders>
            <w:shd w:val="clear" w:color="auto" w:fill="auto"/>
            <w:noWrap/>
            <w:vAlign w:val="bottom"/>
            <w:hideMark/>
          </w:tcPr>
          <w:p w14:paraId="568FA62F"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hAnsi="Times New Roman" w:cs="Times New Roman"/>
                <w:color w:val="000000"/>
              </w:rPr>
              <w:t>5,135</w:t>
            </w:r>
          </w:p>
        </w:tc>
        <w:tc>
          <w:tcPr>
            <w:tcW w:w="0" w:type="auto"/>
            <w:tcBorders>
              <w:top w:val="nil"/>
              <w:left w:val="nil"/>
              <w:right w:val="nil"/>
            </w:tcBorders>
            <w:vAlign w:val="bottom"/>
          </w:tcPr>
          <w:p w14:paraId="5FE72AE5" w14:textId="77777777" w:rsidR="00A1322C" w:rsidRPr="001C4F2B" w:rsidRDefault="00A1322C" w:rsidP="00BF74E8">
            <w:pPr>
              <w:spacing w:after="0" w:line="240" w:lineRule="auto"/>
              <w:jc w:val="center"/>
              <w:rPr>
                <w:rFonts w:ascii="Times New Roman" w:hAnsi="Times New Roman" w:cs="Times New Roman"/>
              </w:rPr>
            </w:pPr>
            <w:r w:rsidRPr="001C4F2B">
              <w:rPr>
                <w:rFonts w:ascii="Times New Roman" w:hAnsi="Times New Roman" w:cs="Times New Roman"/>
                <w:color w:val="000000"/>
              </w:rPr>
              <w:t>5,135</w:t>
            </w:r>
          </w:p>
        </w:tc>
      </w:tr>
      <w:tr w:rsidR="00A1322C" w:rsidRPr="001C4F2B" w14:paraId="4838FA44" w14:textId="77777777" w:rsidTr="00BF74E8">
        <w:trPr>
          <w:trHeight w:val="258"/>
          <w:jc w:val="center"/>
        </w:trPr>
        <w:tc>
          <w:tcPr>
            <w:tcW w:w="0" w:type="auto"/>
            <w:tcBorders>
              <w:top w:val="nil"/>
              <w:left w:val="nil"/>
              <w:right w:val="nil"/>
            </w:tcBorders>
            <w:shd w:val="clear" w:color="auto" w:fill="auto"/>
            <w:noWrap/>
            <w:vAlign w:val="bottom"/>
          </w:tcPr>
          <w:p w14:paraId="4A1A064D"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hAnsi="Times New Roman" w:cs="Times New Roman"/>
                <w:color w:val="000000"/>
              </w:rPr>
              <w:t>Adjusted R-squared</w:t>
            </w:r>
          </w:p>
        </w:tc>
        <w:tc>
          <w:tcPr>
            <w:tcW w:w="0" w:type="auto"/>
            <w:tcBorders>
              <w:top w:val="nil"/>
              <w:left w:val="nil"/>
              <w:right w:val="nil"/>
            </w:tcBorders>
            <w:shd w:val="clear" w:color="auto" w:fill="auto"/>
            <w:noWrap/>
            <w:vAlign w:val="bottom"/>
          </w:tcPr>
          <w:p w14:paraId="63708479"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0.137</w:t>
            </w:r>
          </w:p>
        </w:tc>
        <w:tc>
          <w:tcPr>
            <w:tcW w:w="0" w:type="auto"/>
            <w:tcBorders>
              <w:top w:val="nil"/>
              <w:left w:val="nil"/>
              <w:right w:val="nil"/>
            </w:tcBorders>
            <w:vAlign w:val="bottom"/>
          </w:tcPr>
          <w:p w14:paraId="6E970140"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0.136</w:t>
            </w:r>
          </w:p>
        </w:tc>
        <w:tc>
          <w:tcPr>
            <w:tcW w:w="0" w:type="auto"/>
            <w:tcBorders>
              <w:top w:val="nil"/>
              <w:left w:val="nil"/>
              <w:right w:val="nil"/>
            </w:tcBorders>
            <w:shd w:val="clear" w:color="auto" w:fill="auto"/>
            <w:noWrap/>
            <w:vAlign w:val="bottom"/>
          </w:tcPr>
          <w:p w14:paraId="3217F8A6"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0.139</w:t>
            </w:r>
          </w:p>
        </w:tc>
        <w:tc>
          <w:tcPr>
            <w:tcW w:w="0" w:type="auto"/>
            <w:tcBorders>
              <w:top w:val="nil"/>
              <w:left w:val="nil"/>
              <w:right w:val="nil"/>
            </w:tcBorders>
            <w:vAlign w:val="bottom"/>
          </w:tcPr>
          <w:p w14:paraId="5CAAD0A5"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0.137</w:t>
            </w:r>
          </w:p>
        </w:tc>
        <w:tc>
          <w:tcPr>
            <w:tcW w:w="0" w:type="auto"/>
            <w:tcBorders>
              <w:top w:val="nil"/>
              <w:left w:val="nil"/>
              <w:right w:val="nil"/>
            </w:tcBorders>
            <w:shd w:val="clear" w:color="auto" w:fill="auto"/>
            <w:noWrap/>
            <w:vAlign w:val="bottom"/>
          </w:tcPr>
          <w:p w14:paraId="201329B4"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0.088</w:t>
            </w:r>
          </w:p>
        </w:tc>
        <w:tc>
          <w:tcPr>
            <w:tcW w:w="0" w:type="auto"/>
            <w:tcBorders>
              <w:top w:val="nil"/>
              <w:left w:val="nil"/>
              <w:right w:val="nil"/>
            </w:tcBorders>
            <w:vAlign w:val="bottom"/>
          </w:tcPr>
          <w:p w14:paraId="1A33971D" w14:textId="77777777" w:rsidR="00A1322C" w:rsidRPr="001C4F2B" w:rsidRDefault="00A1322C" w:rsidP="00BF74E8">
            <w:pPr>
              <w:spacing w:after="0" w:line="240" w:lineRule="auto"/>
              <w:jc w:val="center"/>
              <w:rPr>
                <w:rFonts w:ascii="Times New Roman" w:hAnsi="Times New Roman" w:cs="Times New Roman"/>
                <w:color w:val="000000"/>
              </w:rPr>
            </w:pPr>
            <w:r w:rsidRPr="001C4F2B">
              <w:rPr>
                <w:rFonts w:ascii="Times New Roman" w:hAnsi="Times New Roman" w:cs="Times New Roman"/>
                <w:color w:val="000000"/>
              </w:rPr>
              <w:t>0.087</w:t>
            </w:r>
          </w:p>
        </w:tc>
      </w:tr>
      <w:tr w:rsidR="00A1322C" w:rsidRPr="001C4F2B" w14:paraId="7F12072A" w14:textId="77777777" w:rsidTr="00BF74E8">
        <w:trPr>
          <w:trHeight w:val="258"/>
          <w:jc w:val="center"/>
        </w:trPr>
        <w:tc>
          <w:tcPr>
            <w:tcW w:w="0" w:type="auto"/>
            <w:tcBorders>
              <w:left w:val="nil"/>
              <w:right w:val="nil"/>
            </w:tcBorders>
            <w:shd w:val="clear" w:color="auto" w:fill="auto"/>
            <w:noWrap/>
            <w:vAlign w:val="bottom"/>
            <w:hideMark/>
          </w:tcPr>
          <w:p w14:paraId="4CE5EE86"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eastAsia="Times New Roman" w:hAnsi="Times New Roman" w:cs="Times New Roman"/>
              </w:rPr>
              <w:lastRenderedPageBreak/>
              <w:t>Industry FE</w:t>
            </w:r>
          </w:p>
        </w:tc>
        <w:tc>
          <w:tcPr>
            <w:tcW w:w="0" w:type="auto"/>
            <w:tcBorders>
              <w:left w:val="nil"/>
              <w:right w:val="nil"/>
            </w:tcBorders>
            <w:shd w:val="clear" w:color="auto" w:fill="auto"/>
            <w:noWrap/>
            <w:vAlign w:val="bottom"/>
            <w:hideMark/>
          </w:tcPr>
          <w:p w14:paraId="2BFC7322"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left w:val="nil"/>
              <w:right w:val="nil"/>
            </w:tcBorders>
            <w:vAlign w:val="bottom"/>
          </w:tcPr>
          <w:p w14:paraId="0ED99AC6"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left w:val="nil"/>
              <w:right w:val="nil"/>
            </w:tcBorders>
            <w:shd w:val="clear" w:color="auto" w:fill="auto"/>
            <w:noWrap/>
            <w:vAlign w:val="bottom"/>
            <w:hideMark/>
          </w:tcPr>
          <w:p w14:paraId="4D1352FA"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left w:val="nil"/>
              <w:right w:val="nil"/>
            </w:tcBorders>
            <w:vAlign w:val="bottom"/>
          </w:tcPr>
          <w:p w14:paraId="796331BC"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left w:val="nil"/>
              <w:right w:val="nil"/>
            </w:tcBorders>
            <w:shd w:val="clear" w:color="auto" w:fill="auto"/>
            <w:noWrap/>
            <w:vAlign w:val="bottom"/>
            <w:hideMark/>
          </w:tcPr>
          <w:p w14:paraId="6D77EF3B"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left w:val="nil"/>
              <w:right w:val="nil"/>
            </w:tcBorders>
            <w:vAlign w:val="bottom"/>
          </w:tcPr>
          <w:p w14:paraId="2D21A70A"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r>
      <w:tr w:rsidR="00A1322C" w:rsidRPr="001C4F2B" w14:paraId="6CD6C075" w14:textId="77777777" w:rsidTr="00BF74E8">
        <w:trPr>
          <w:trHeight w:val="258"/>
          <w:jc w:val="center"/>
        </w:trPr>
        <w:tc>
          <w:tcPr>
            <w:tcW w:w="0" w:type="auto"/>
            <w:tcBorders>
              <w:top w:val="nil"/>
              <w:left w:val="nil"/>
              <w:bottom w:val="single" w:sz="4" w:space="0" w:color="auto"/>
              <w:right w:val="nil"/>
            </w:tcBorders>
            <w:shd w:val="clear" w:color="auto" w:fill="auto"/>
            <w:noWrap/>
            <w:vAlign w:val="bottom"/>
            <w:hideMark/>
          </w:tcPr>
          <w:p w14:paraId="71A9E2F8" w14:textId="77777777" w:rsidR="00A1322C" w:rsidRPr="001C4F2B" w:rsidRDefault="00A1322C" w:rsidP="00BF74E8">
            <w:pPr>
              <w:spacing w:after="0" w:line="240" w:lineRule="auto"/>
              <w:rPr>
                <w:rFonts w:ascii="Times New Roman" w:eastAsia="Times New Roman" w:hAnsi="Times New Roman" w:cs="Times New Roman"/>
              </w:rPr>
            </w:pPr>
            <w:r w:rsidRPr="001C4F2B">
              <w:rPr>
                <w:rFonts w:ascii="Times New Roman" w:eastAsia="Times New Roman" w:hAnsi="Times New Roman" w:cs="Times New Roman"/>
              </w:rPr>
              <w:t>Year FE</w:t>
            </w:r>
          </w:p>
        </w:tc>
        <w:tc>
          <w:tcPr>
            <w:tcW w:w="0" w:type="auto"/>
            <w:tcBorders>
              <w:top w:val="nil"/>
              <w:left w:val="nil"/>
              <w:bottom w:val="single" w:sz="4" w:space="0" w:color="auto"/>
              <w:right w:val="nil"/>
            </w:tcBorders>
            <w:shd w:val="clear" w:color="auto" w:fill="auto"/>
            <w:noWrap/>
            <w:vAlign w:val="bottom"/>
            <w:hideMark/>
          </w:tcPr>
          <w:p w14:paraId="1D754918"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single" w:sz="4" w:space="0" w:color="auto"/>
              <w:right w:val="nil"/>
            </w:tcBorders>
            <w:vAlign w:val="bottom"/>
          </w:tcPr>
          <w:p w14:paraId="3781E115"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single" w:sz="4" w:space="0" w:color="auto"/>
              <w:right w:val="nil"/>
            </w:tcBorders>
            <w:shd w:val="clear" w:color="auto" w:fill="auto"/>
            <w:noWrap/>
            <w:vAlign w:val="bottom"/>
            <w:hideMark/>
          </w:tcPr>
          <w:p w14:paraId="0CA4A16C"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single" w:sz="4" w:space="0" w:color="auto"/>
              <w:right w:val="nil"/>
            </w:tcBorders>
            <w:vAlign w:val="bottom"/>
          </w:tcPr>
          <w:p w14:paraId="22D167F4"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single" w:sz="4" w:space="0" w:color="auto"/>
              <w:right w:val="nil"/>
            </w:tcBorders>
            <w:shd w:val="clear" w:color="auto" w:fill="auto"/>
            <w:noWrap/>
            <w:vAlign w:val="bottom"/>
            <w:hideMark/>
          </w:tcPr>
          <w:p w14:paraId="568DCC90"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c>
          <w:tcPr>
            <w:tcW w:w="0" w:type="auto"/>
            <w:tcBorders>
              <w:top w:val="nil"/>
              <w:left w:val="nil"/>
              <w:bottom w:val="single" w:sz="4" w:space="0" w:color="auto"/>
              <w:right w:val="nil"/>
            </w:tcBorders>
            <w:vAlign w:val="bottom"/>
          </w:tcPr>
          <w:p w14:paraId="18ED90BF" w14:textId="77777777" w:rsidR="00A1322C" w:rsidRPr="001C4F2B" w:rsidRDefault="00A1322C" w:rsidP="00BF74E8">
            <w:pPr>
              <w:spacing w:after="0" w:line="240" w:lineRule="auto"/>
              <w:jc w:val="center"/>
              <w:rPr>
                <w:rFonts w:ascii="Times New Roman" w:eastAsia="Times New Roman" w:hAnsi="Times New Roman" w:cs="Times New Roman"/>
              </w:rPr>
            </w:pPr>
            <w:r w:rsidRPr="001C4F2B">
              <w:rPr>
                <w:rFonts w:ascii="Times New Roman" w:eastAsia="Times New Roman" w:hAnsi="Times New Roman" w:cs="Times New Roman"/>
              </w:rPr>
              <w:t>Yes</w:t>
            </w:r>
          </w:p>
        </w:tc>
      </w:tr>
    </w:tbl>
    <w:p w14:paraId="05A236E1" w14:textId="77777777" w:rsidR="00A1322C" w:rsidRPr="00A1322C" w:rsidRDefault="00A1322C" w:rsidP="00A1322C">
      <w:pPr>
        <w:rPr>
          <w:rFonts w:ascii="Times New Roman" w:hAnsi="Times New Roman" w:cs="Times New Roman"/>
        </w:rPr>
        <w:sectPr w:rsidR="00A1322C" w:rsidRPr="00A1322C" w:rsidSect="001C4F2B">
          <w:pgSz w:w="15840" w:h="12240" w:orient="landscape" w:code="1"/>
          <w:pgMar w:top="1440" w:right="1440" w:bottom="1440" w:left="1440" w:header="720" w:footer="720" w:gutter="0"/>
          <w:cols w:space="720"/>
          <w:docGrid w:linePitch="360"/>
        </w:sectPr>
      </w:pPr>
    </w:p>
    <w:p w14:paraId="3B1FF848" w14:textId="2A50534E" w:rsidR="00A1322C" w:rsidRPr="005E19EB" w:rsidRDefault="005E19EB" w:rsidP="005E19EB">
      <w:pPr>
        <w:pStyle w:val="Heading2"/>
        <w:spacing w:before="0" w:line="360" w:lineRule="auto"/>
        <w:jc w:val="both"/>
        <w:rPr>
          <w:rFonts w:ascii="Times New Roman" w:hAnsi="Times New Roman" w:cs="Times New Roman"/>
          <w:b/>
          <w:color w:val="auto"/>
          <w:sz w:val="22"/>
          <w:szCs w:val="22"/>
        </w:rPr>
      </w:pPr>
      <w:bookmarkStart w:id="326" w:name="_Toc99640362"/>
      <w:bookmarkStart w:id="327" w:name="_Toc99641835"/>
      <w:r>
        <w:rPr>
          <w:rFonts w:ascii="Times New Roman" w:hAnsi="Times New Roman" w:cs="Times New Roman"/>
          <w:b/>
          <w:color w:val="auto"/>
          <w:sz w:val="22"/>
          <w:szCs w:val="22"/>
        </w:rPr>
        <w:lastRenderedPageBreak/>
        <w:t>Table A12</w:t>
      </w:r>
      <w:r w:rsidR="00A1322C" w:rsidRPr="005E19EB">
        <w:rPr>
          <w:rFonts w:ascii="Times New Roman" w:hAnsi="Times New Roman" w:cs="Times New Roman"/>
          <w:b/>
          <w:color w:val="auto"/>
          <w:sz w:val="22"/>
          <w:szCs w:val="22"/>
        </w:rPr>
        <w:t>. Two-sample t-test on the control and treated groups in the PSM sample</w:t>
      </w:r>
      <w:bookmarkEnd w:id="326"/>
      <w:bookmarkEnd w:id="327"/>
      <w:r w:rsidR="00A1322C" w:rsidRPr="005E19EB">
        <w:rPr>
          <w:rFonts w:ascii="Times New Roman" w:hAnsi="Times New Roman" w:cs="Times New Roman"/>
          <w:b/>
          <w:color w:val="auto"/>
          <w:sz w:val="22"/>
          <w:szCs w:val="22"/>
        </w:rPr>
        <w:t xml:space="preserve"> </w:t>
      </w:r>
    </w:p>
    <w:p w14:paraId="01A8E8C6" w14:textId="1F4291F5" w:rsidR="00A1322C" w:rsidRPr="00A1322C" w:rsidRDefault="00A1322C" w:rsidP="00A1322C">
      <w:pPr>
        <w:spacing w:after="0" w:line="240" w:lineRule="auto"/>
        <w:jc w:val="both"/>
        <w:rPr>
          <w:rFonts w:ascii="Times New Roman" w:hAnsi="Times New Roman" w:cs="Times New Roman"/>
        </w:rPr>
      </w:pPr>
      <w:r w:rsidRPr="00A1322C">
        <w:rPr>
          <w:rFonts w:ascii="Times New Roman" w:hAnsi="Times New Roman" w:cs="Times New Roman"/>
        </w:rPr>
        <w:t xml:space="preserve">This table provides the summary statistics of the control and treated groups in the PSM sample. Column (7) presents the difference between column (2) and column (5). See </w:t>
      </w:r>
      <w:r w:rsidR="00FC76B8">
        <w:rPr>
          <w:rFonts w:ascii="Times New Roman" w:hAnsi="Times New Roman" w:cs="Times New Roman"/>
        </w:rPr>
        <w:t xml:space="preserve">Appendix B </w:t>
      </w:r>
      <w:r w:rsidRPr="00A1322C">
        <w:rPr>
          <w:rFonts w:ascii="Times New Roman" w:hAnsi="Times New Roman" w:cs="Times New Roman"/>
        </w:rPr>
        <w:t xml:space="preserve">for variable definitions. The </w:t>
      </w:r>
      <w:r w:rsidRPr="00A1322C">
        <w:rPr>
          <w:rFonts w:ascii="Times New Roman" w:hAnsi="Times New Roman" w:cs="Times New Roman"/>
          <w:vertAlign w:val="superscript"/>
        </w:rPr>
        <w:t>***</w:t>
      </w:r>
      <w:r w:rsidRPr="00A1322C">
        <w:rPr>
          <w:rFonts w:ascii="Times New Roman" w:hAnsi="Times New Roman" w:cs="Times New Roman"/>
        </w:rPr>
        <w:t xml:space="preserve">, </w:t>
      </w:r>
      <w:r w:rsidRPr="00A1322C">
        <w:rPr>
          <w:rFonts w:ascii="Times New Roman" w:hAnsi="Times New Roman" w:cs="Times New Roman"/>
          <w:vertAlign w:val="superscript"/>
        </w:rPr>
        <w:t>**</w:t>
      </w:r>
      <w:r w:rsidRPr="00A1322C">
        <w:rPr>
          <w:rFonts w:ascii="Times New Roman" w:hAnsi="Times New Roman" w:cs="Times New Roman"/>
        </w:rPr>
        <w:t xml:space="preserve">, and </w:t>
      </w:r>
      <w:r w:rsidRPr="00A1322C">
        <w:rPr>
          <w:rFonts w:ascii="Times New Roman" w:hAnsi="Times New Roman" w:cs="Times New Roman"/>
          <w:color w:val="000000"/>
          <w:sz w:val="20"/>
          <w:szCs w:val="20"/>
          <w:vertAlign w:val="superscript"/>
        </w:rPr>
        <w:t>*</w:t>
      </w:r>
      <w:r w:rsidRPr="00A1322C">
        <w:rPr>
          <w:rFonts w:ascii="Times New Roman" w:hAnsi="Times New Roman" w:cs="Times New Roman"/>
        </w:rPr>
        <w:t xml:space="preserve"> indicate statistical significance at the 1%, 5%, and 10% levels, respectively.</w:t>
      </w:r>
    </w:p>
    <w:p w14:paraId="47F693D9" w14:textId="77777777" w:rsidR="00A1322C" w:rsidRPr="00A1322C" w:rsidRDefault="00A1322C" w:rsidP="00A1322C">
      <w:pPr>
        <w:spacing w:after="0" w:line="240" w:lineRule="auto"/>
        <w:jc w:val="both"/>
        <w:rPr>
          <w:rFonts w:ascii="Times New Roman" w:hAnsi="Times New Roman" w:cs="Times New Roman"/>
        </w:rPr>
      </w:pPr>
    </w:p>
    <w:tbl>
      <w:tblPr>
        <w:tblW w:w="0" w:type="auto"/>
        <w:jc w:val="center"/>
        <w:tblLook w:val="04A0" w:firstRow="1" w:lastRow="0" w:firstColumn="1" w:lastColumn="0" w:noHBand="0" w:noVBand="1"/>
      </w:tblPr>
      <w:tblGrid>
        <w:gridCol w:w="3601"/>
        <w:gridCol w:w="222"/>
        <w:gridCol w:w="546"/>
        <w:gridCol w:w="717"/>
        <w:gridCol w:w="1041"/>
        <w:gridCol w:w="222"/>
        <w:gridCol w:w="546"/>
        <w:gridCol w:w="717"/>
        <w:gridCol w:w="1041"/>
        <w:gridCol w:w="222"/>
        <w:gridCol w:w="1157"/>
      </w:tblGrid>
      <w:tr w:rsidR="00A1322C" w:rsidRPr="00A1322C" w14:paraId="54946B3F" w14:textId="77777777" w:rsidTr="00BF74E8">
        <w:trPr>
          <w:trHeight w:val="547"/>
          <w:jc w:val="center"/>
        </w:trPr>
        <w:tc>
          <w:tcPr>
            <w:tcW w:w="0" w:type="auto"/>
            <w:tcBorders>
              <w:top w:val="single" w:sz="4" w:space="0" w:color="auto"/>
            </w:tcBorders>
            <w:shd w:val="clear" w:color="auto" w:fill="auto"/>
            <w:noWrap/>
            <w:vAlign w:val="bottom"/>
            <w:hideMark/>
          </w:tcPr>
          <w:p w14:paraId="5992D43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tcBorders>
            <w:vAlign w:val="center"/>
            <w:hideMark/>
          </w:tcPr>
          <w:p w14:paraId="70E3DB87" w14:textId="77777777" w:rsidR="00A1322C" w:rsidRPr="00A1322C" w:rsidRDefault="00A1322C" w:rsidP="00BF74E8">
            <w:pPr>
              <w:spacing w:after="0" w:line="240" w:lineRule="auto"/>
              <w:rPr>
                <w:rFonts w:ascii="Times New Roman" w:eastAsia="Times New Roman" w:hAnsi="Times New Roman" w:cs="Times New Roman"/>
              </w:rPr>
            </w:pPr>
          </w:p>
        </w:tc>
        <w:tc>
          <w:tcPr>
            <w:tcW w:w="0" w:type="auto"/>
            <w:gridSpan w:val="3"/>
            <w:tcBorders>
              <w:top w:val="single" w:sz="4" w:space="0" w:color="auto"/>
              <w:bottom w:val="single" w:sz="4" w:space="0" w:color="auto"/>
            </w:tcBorders>
            <w:vAlign w:val="center"/>
            <w:hideMark/>
          </w:tcPr>
          <w:p w14:paraId="7069C7E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Treated</w:t>
            </w:r>
          </w:p>
        </w:tc>
        <w:tc>
          <w:tcPr>
            <w:tcW w:w="0" w:type="auto"/>
            <w:tcBorders>
              <w:top w:val="single" w:sz="4" w:space="0" w:color="auto"/>
            </w:tcBorders>
            <w:shd w:val="clear" w:color="auto" w:fill="auto"/>
            <w:vAlign w:val="center"/>
            <w:hideMark/>
          </w:tcPr>
          <w:p w14:paraId="2527889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gridSpan w:val="3"/>
            <w:tcBorders>
              <w:top w:val="single" w:sz="4" w:space="0" w:color="auto"/>
              <w:bottom w:val="single" w:sz="4" w:space="0" w:color="auto"/>
            </w:tcBorders>
            <w:vAlign w:val="center"/>
            <w:hideMark/>
          </w:tcPr>
          <w:p w14:paraId="78AF08C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Control</w:t>
            </w:r>
          </w:p>
        </w:tc>
        <w:tc>
          <w:tcPr>
            <w:tcW w:w="0" w:type="auto"/>
            <w:tcBorders>
              <w:top w:val="single" w:sz="4" w:space="0" w:color="auto"/>
            </w:tcBorders>
            <w:shd w:val="clear" w:color="auto" w:fill="auto"/>
            <w:noWrap/>
            <w:vAlign w:val="center"/>
            <w:hideMark/>
          </w:tcPr>
          <w:p w14:paraId="6DF1906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bottom w:val="single" w:sz="4" w:space="0" w:color="auto"/>
            </w:tcBorders>
            <w:vAlign w:val="center"/>
            <w:hideMark/>
          </w:tcPr>
          <w:p w14:paraId="673E1AB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Difference</w:t>
            </w:r>
          </w:p>
        </w:tc>
      </w:tr>
      <w:tr w:rsidR="005758BA" w:rsidRPr="00A1322C" w14:paraId="35AA15AD" w14:textId="77777777" w:rsidTr="00BF74E8">
        <w:trPr>
          <w:trHeight w:val="280"/>
          <w:jc w:val="center"/>
        </w:trPr>
        <w:tc>
          <w:tcPr>
            <w:tcW w:w="0" w:type="auto"/>
            <w:tcBorders>
              <w:bottom w:val="single" w:sz="4" w:space="0" w:color="auto"/>
            </w:tcBorders>
            <w:shd w:val="clear" w:color="auto" w:fill="auto"/>
            <w:noWrap/>
            <w:vAlign w:val="bottom"/>
            <w:hideMark/>
          </w:tcPr>
          <w:p w14:paraId="5CE33EA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bottom w:val="single" w:sz="4" w:space="0" w:color="auto"/>
            </w:tcBorders>
            <w:shd w:val="clear" w:color="auto" w:fill="auto"/>
            <w:noWrap/>
            <w:vAlign w:val="center"/>
            <w:hideMark/>
          </w:tcPr>
          <w:p w14:paraId="14E6922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bottom w:val="single" w:sz="4" w:space="0" w:color="auto"/>
            </w:tcBorders>
            <w:shd w:val="clear" w:color="auto" w:fill="auto"/>
            <w:noWrap/>
            <w:vAlign w:val="center"/>
            <w:hideMark/>
          </w:tcPr>
          <w:p w14:paraId="6C82096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w:t>
            </w:r>
          </w:p>
        </w:tc>
        <w:tc>
          <w:tcPr>
            <w:tcW w:w="0" w:type="auto"/>
            <w:tcBorders>
              <w:top w:val="single" w:sz="4" w:space="0" w:color="auto"/>
              <w:bottom w:val="single" w:sz="4" w:space="0" w:color="auto"/>
            </w:tcBorders>
            <w:shd w:val="clear" w:color="auto" w:fill="auto"/>
            <w:noWrap/>
            <w:vAlign w:val="center"/>
            <w:hideMark/>
          </w:tcPr>
          <w:p w14:paraId="53AFC4C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Mean</w:t>
            </w:r>
          </w:p>
        </w:tc>
        <w:tc>
          <w:tcPr>
            <w:tcW w:w="0" w:type="auto"/>
            <w:tcBorders>
              <w:top w:val="single" w:sz="4" w:space="0" w:color="auto"/>
              <w:bottom w:val="single" w:sz="4" w:space="0" w:color="auto"/>
            </w:tcBorders>
            <w:shd w:val="clear" w:color="auto" w:fill="auto"/>
            <w:noWrap/>
            <w:vAlign w:val="center"/>
            <w:hideMark/>
          </w:tcPr>
          <w:p w14:paraId="191DED9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 xml:space="preserve">Std. Dev. </w:t>
            </w:r>
          </w:p>
        </w:tc>
        <w:tc>
          <w:tcPr>
            <w:tcW w:w="0" w:type="auto"/>
            <w:tcBorders>
              <w:bottom w:val="single" w:sz="4" w:space="0" w:color="auto"/>
            </w:tcBorders>
            <w:shd w:val="clear" w:color="auto" w:fill="auto"/>
            <w:noWrap/>
            <w:vAlign w:val="center"/>
            <w:hideMark/>
          </w:tcPr>
          <w:p w14:paraId="2C2FF8F8"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bottom w:val="single" w:sz="4" w:space="0" w:color="auto"/>
            </w:tcBorders>
            <w:shd w:val="clear" w:color="auto" w:fill="auto"/>
            <w:noWrap/>
            <w:vAlign w:val="center"/>
            <w:hideMark/>
          </w:tcPr>
          <w:p w14:paraId="476F106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N</w:t>
            </w:r>
          </w:p>
        </w:tc>
        <w:tc>
          <w:tcPr>
            <w:tcW w:w="0" w:type="auto"/>
            <w:tcBorders>
              <w:top w:val="single" w:sz="4" w:space="0" w:color="auto"/>
              <w:bottom w:val="single" w:sz="4" w:space="0" w:color="auto"/>
            </w:tcBorders>
            <w:shd w:val="clear" w:color="auto" w:fill="auto"/>
            <w:noWrap/>
            <w:vAlign w:val="center"/>
            <w:hideMark/>
          </w:tcPr>
          <w:p w14:paraId="0AD4C56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Mean</w:t>
            </w:r>
          </w:p>
        </w:tc>
        <w:tc>
          <w:tcPr>
            <w:tcW w:w="0" w:type="auto"/>
            <w:tcBorders>
              <w:top w:val="single" w:sz="4" w:space="0" w:color="auto"/>
              <w:bottom w:val="single" w:sz="4" w:space="0" w:color="auto"/>
            </w:tcBorders>
            <w:shd w:val="clear" w:color="auto" w:fill="auto"/>
            <w:noWrap/>
            <w:vAlign w:val="center"/>
            <w:hideMark/>
          </w:tcPr>
          <w:p w14:paraId="1FA63B5E" w14:textId="77777777" w:rsidR="00A1322C" w:rsidRPr="00A1322C" w:rsidRDefault="00A1322C" w:rsidP="00BF74E8">
            <w:pPr>
              <w:spacing w:after="0" w:line="240" w:lineRule="auto"/>
              <w:ind w:right="-224"/>
              <w:rPr>
                <w:rFonts w:ascii="Times New Roman" w:eastAsia="Times New Roman" w:hAnsi="Times New Roman" w:cs="Times New Roman"/>
              </w:rPr>
            </w:pPr>
            <w:r w:rsidRPr="00A1322C">
              <w:rPr>
                <w:rFonts w:ascii="Times New Roman" w:eastAsia="Times New Roman" w:hAnsi="Times New Roman" w:cs="Times New Roman"/>
              </w:rPr>
              <w:t xml:space="preserve">Std. Dev. </w:t>
            </w:r>
          </w:p>
        </w:tc>
        <w:tc>
          <w:tcPr>
            <w:tcW w:w="0" w:type="auto"/>
            <w:tcBorders>
              <w:bottom w:val="single" w:sz="4" w:space="0" w:color="auto"/>
            </w:tcBorders>
            <w:shd w:val="clear" w:color="auto" w:fill="auto"/>
            <w:noWrap/>
            <w:vAlign w:val="center"/>
            <w:hideMark/>
          </w:tcPr>
          <w:p w14:paraId="4740400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bottom w:val="single" w:sz="4" w:space="0" w:color="auto"/>
            </w:tcBorders>
            <w:shd w:val="clear" w:color="auto" w:fill="auto"/>
            <w:noWrap/>
            <w:vAlign w:val="center"/>
          </w:tcPr>
          <w:p w14:paraId="06E5B6FF" w14:textId="77777777" w:rsidR="00A1322C" w:rsidRPr="00A1322C" w:rsidRDefault="00A1322C" w:rsidP="00BF74E8">
            <w:pPr>
              <w:spacing w:after="0" w:line="240" w:lineRule="auto"/>
              <w:jc w:val="center"/>
              <w:rPr>
                <w:rFonts w:ascii="Times New Roman" w:eastAsia="Times New Roman" w:hAnsi="Times New Roman" w:cs="Times New Roman"/>
              </w:rPr>
            </w:pPr>
          </w:p>
        </w:tc>
      </w:tr>
      <w:tr w:rsidR="005758BA" w:rsidRPr="00A1322C" w14:paraId="74B4232D" w14:textId="77777777" w:rsidTr="00BF74E8">
        <w:trPr>
          <w:trHeight w:val="280"/>
          <w:jc w:val="center"/>
        </w:trPr>
        <w:tc>
          <w:tcPr>
            <w:tcW w:w="0" w:type="auto"/>
            <w:tcBorders>
              <w:bottom w:val="single" w:sz="4" w:space="0" w:color="auto"/>
            </w:tcBorders>
            <w:shd w:val="clear" w:color="auto" w:fill="auto"/>
            <w:noWrap/>
            <w:vAlign w:val="bottom"/>
          </w:tcPr>
          <w:p w14:paraId="590E5AC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bottom w:val="single" w:sz="4" w:space="0" w:color="auto"/>
            </w:tcBorders>
            <w:shd w:val="clear" w:color="auto" w:fill="auto"/>
            <w:noWrap/>
            <w:vAlign w:val="center"/>
          </w:tcPr>
          <w:p w14:paraId="16BE32D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bottom w:val="single" w:sz="4" w:space="0" w:color="auto"/>
            </w:tcBorders>
            <w:shd w:val="clear" w:color="auto" w:fill="auto"/>
            <w:noWrap/>
            <w:vAlign w:val="center"/>
          </w:tcPr>
          <w:p w14:paraId="19B1C0D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(1)</w:t>
            </w:r>
          </w:p>
        </w:tc>
        <w:tc>
          <w:tcPr>
            <w:tcW w:w="0" w:type="auto"/>
            <w:tcBorders>
              <w:top w:val="single" w:sz="4" w:space="0" w:color="auto"/>
              <w:bottom w:val="single" w:sz="4" w:space="0" w:color="auto"/>
            </w:tcBorders>
            <w:shd w:val="clear" w:color="auto" w:fill="auto"/>
            <w:noWrap/>
            <w:vAlign w:val="center"/>
          </w:tcPr>
          <w:p w14:paraId="5340DF2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(2)</w:t>
            </w:r>
          </w:p>
        </w:tc>
        <w:tc>
          <w:tcPr>
            <w:tcW w:w="0" w:type="auto"/>
            <w:tcBorders>
              <w:top w:val="single" w:sz="4" w:space="0" w:color="auto"/>
              <w:bottom w:val="single" w:sz="4" w:space="0" w:color="auto"/>
            </w:tcBorders>
            <w:shd w:val="clear" w:color="auto" w:fill="auto"/>
            <w:noWrap/>
            <w:vAlign w:val="center"/>
          </w:tcPr>
          <w:p w14:paraId="7ABE11E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(3)</w:t>
            </w:r>
          </w:p>
        </w:tc>
        <w:tc>
          <w:tcPr>
            <w:tcW w:w="0" w:type="auto"/>
            <w:tcBorders>
              <w:bottom w:val="single" w:sz="4" w:space="0" w:color="auto"/>
            </w:tcBorders>
            <w:shd w:val="clear" w:color="auto" w:fill="auto"/>
            <w:noWrap/>
            <w:vAlign w:val="center"/>
          </w:tcPr>
          <w:p w14:paraId="68C23F08"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bottom w:val="single" w:sz="4" w:space="0" w:color="auto"/>
            </w:tcBorders>
            <w:shd w:val="clear" w:color="auto" w:fill="auto"/>
            <w:noWrap/>
            <w:vAlign w:val="center"/>
          </w:tcPr>
          <w:p w14:paraId="7EF90E0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(4)</w:t>
            </w:r>
          </w:p>
        </w:tc>
        <w:tc>
          <w:tcPr>
            <w:tcW w:w="0" w:type="auto"/>
            <w:tcBorders>
              <w:top w:val="single" w:sz="4" w:space="0" w:color="auto"/>
              <w:bottom w:val="single" w:sz="4" w:space="0" w:color="auto"/>
            </w:tcBorders>
            <w:shd w:val="clear" w:color="auto" w:fill="auto"/>
            <w:noWrap/>
            <w:vAlign w:val="center"/>
          </w:tcPr>
          <w:p w14:paraId="339B8FD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(5)</w:t>
            </w:r>
          </w:p>
        </w:tc>
        <w:tc>
          <w:tcPr>
            <w:tcW w:w="0" w:type="auto"/>
            <w:tcBorders>
              <w:top w:val="single" w:sz="4" w:space="0" w:color="auto"/>
              <w:bottom w:val="single" w:sz="4" w:space="0" w:color="auto"/>
            </w:tcBorders>
            <w:shd w:val="clear" w:color="auto" w:fill="auto"/>
            <w:noWrap/>
            <w:vAlign w:val="center"/>
          </w:tcPr>
          <w:p w14:paraId="71E8E8D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(6)</w:t>
            </w:r>
          </w:p>
        </w:tc>
        <w:tc>
          <w:tcPr>
            <w:tcW w:w="0" w:type="auto"/>
            <w:tcBorders>
              <w:bottom w:val="single" w:sz="4" w:space="0" w:color="auto"/>
            </w:tcBorders>
            <w:shd w:val="clear" w:color="auto" w:fill="auto"/>
            <w:noWrap/>
            <w:vAlign w:val="center"/>
          </w:tcPr>
          <w:p w14:paraId="0F3873FE"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bottom w:val="single" w:sz="4" w:space="0" w:color="auto"/>
            </w:tcBorders>
            <w:shd w:val="clear" w:color="auto" w:fill="auto"/>
            <w:noWrap/>
            <w:vAlign w:val="center"/>
          </w:tcPr>
          <w:p w14:paraId="03C697A4" w14:textId="77777777" w:rsidR="00A1322C" w:rsidRPr="00A1322C" w:rsidDel="00E97379" w:rsidRDefault="00A1322C" w:rsidP="00BF74E8">
            <w:pPr>
              <w:spacing w:after="0" w:line="240" w:lineRule="auto"/>
              <w:jc w:val="center"/>
              <w:rPr>
                <w:rFonts w:ascii="Times New Roman" w:eastAsia="Times New Roman" w:hAnsi="Times New Roman" w:cs="Times New Roman"/>
              </w:rPr>
            </w:pPr>
            <w:r w:rsidRPr="00A1322C">
              <w:rPr>
                <w:rFonts w:ascii="Times New Roman" w:eastAsia="Times New Roman" w:hAnsi="Times New Roman" w:cs="Times New Roman"/>
              </w:rPr>
              <w:t>(7)</w:t>
            </w:r>
          </w:p>
        </w:tc>
      </w:tr>
      <w:tr w:rsidR="005758BA" w:rsidRPr="00A1322C" w14:paraId="639C15AB" w14:textId="77777777" w:rsidTr="00BF74E8">
        <w:trPr>
          <w:trHeight w:val="280"/>
          <w:jc w:val="center"/>
        </w:trPr>
        <w:tc>
          <w:tcPr>
            <w:tcW w:w="0" w:type="auto"/>
            <w:tcBorders>
              <w:top w:val="single" w:sz="4" w:space="0" w:color="auto"/>
            </w:tcBorders>
            <w:shd w:val="clear" w:color="auto" w:fill="auto"/>
            <w:noWrap/>
            <w:vAlign w:val="bottom"/>
            <w:hideMark/>
          </w:tcPr>
          <w:p w14:paraId="3DB662D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hAnsi="Times New Roman" w:cs="Times New Roman"/>
              </w:rPr>
              <w:t>Size (</w:t>
            </w:r>
            <w:r w:rsidRPr="00A1322C">
              <w:rPr>
                <w:rFonts w:ascii="Times New Roman" w:eastAsia="Times New Roman" w:hAnsi="Times New Roman" w:cs="Times New Roman"/>
              </w:rPr>
              <w:t>Logarithm</w:t>
            </w:r>
            <w:r w:rsidRPr="00A1322C">
              <w:rPr>
                <w:rFonts w:ascii="Times New Roman" w:hAnsi="Times New Roman" w:cs="Times New Roman"/>
              </w:rPr>
              <w:t>)</w:t>
            </w:r>
          </w:p>
        </w:tc>
        <w:tc>
          <w:tcPr>
            <w:tcW w:w="0" w:type="auto"/>
            <w:tcBorders>
              <w:top w:val="single" w:sz="4" w:space="0" w:color="auto"/>
            </w:tcBorders>
            <w:shd w:val="clear" w:color="auto" w:fill="auto"/>
            <w:noWrap/>
            <w:hideMark/>
          </w:tcPr>
          <w:p w14:paraId="18F9D44E"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tcBorders>
            <w:shd w:val="clear" w:color="auto" w:fill="auto"/>
            <w:noWrap/>
            <w:vAlign w:val="bottom"/>
            <w:hideMark/>
          </w:tcPr>
          <w:p w14:paraId="435268C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tcBorders>
              <w:top w:val="single" w:sz="4" w:space="0" w:color="auto"/>
            </w:tcBorders>
            <w:shd w:val="clear" w:color="auto" w:fill="auto"/>
            <w:noWrap/>
            <w:vAlign w:val="bottom"/>
            <w:hideMark/>
          </w:tcPr>
          <w:p w14:paraId="4B8AC68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8.12</w:t>
            </w:r>
          </w:p>
        </w:tc>
        <w:tc>
          <w:tcPr>
            <w:tcW w:w="0" w:type="auto"/>
            <w:tcBorders>
              <w:top w:val="single" w:sz="4" w:space="0" w:color="auto"/>
            </w:tcBorders>
            <w:shd w:val="clear" w:color="auto" w:fill="auto"/>
            <w:noWrap/>
            <w:vAlign w:val="bottom"/>
            <w:hideMark/>
          </w:tcPr>
          <w:p w14:paraId="25EFFFC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1.44</w:t>
            </w:r>
          </w:p>
        </w:tc>
        <w:tc>
          <w:tcPr>
            <w:tcW w:w="0" w:type="auto"/>
            <w:tcBorders>
              <w:top w:val="single" w:sz="4" w:space="0" w:color="auto"/>
            </w:tcBorders>
            <w:shd w:val="clear" w:color="auto" w:fill="auto"/>
            <w:noWrap/>
            <w:vAlign w:val="bottom"/>
            <w:hideMark/>
          </w:tcPr>
          <w:p w14:paraId="0333D54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tcBorders>
            <w:shd w:val="clear" w:color="auto" w:fill="auto"/>
            <w:noWrap/>
            <w:vAlign w:val="bottom"/>
            <w:hideMark/>
          </w:tcPr>
          <w:p w14:paraId="768AAF4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tcBorders>
              <w:top w:val="single" w:sz="4" w:space="0" w:color="auto"/>
            </w:tcBorders>
            <w:shd w:val="clear" w:color="auto" w:fill="auto"/>
            <w:noWrap/>
            <w:vAlign w:val="bottom"/>
            <w:hideMark/>
          </w:tcPr>
          <w:p w14:paraId="4174365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7.97</w:t>
            </w:r>
          </w:p>
        </w:tc>
        <w:tc>
          <w:tcPr>
            <w:tcW w:w="0" w:type="auto"/>
            <w:tcBorders>
              <w:top w:val="single" w:sz="4" w:space="0" w:color="auto"/>
            </w:tcBorders>
            <w:shd w:val="clear" w:color="auto" w:fill="auto"/>
            <w:noWrap/>
            <w:vAlign w:val="bottom"/>
            <w:hideMark/>
          </w:tcPr>
          <w:p w14:paraId="2256049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1.48</w:t>
            </w:r>
          </w:p>
        </w:tc>
        <w:tc>
          <w:tcPr>
            <w:tcW w:w="0" w:type="auto"/>
            <w:tcBorders>
              <w:top w:val="single" w:sz="4" w:space="0" w:color="auto"/>
            </w:tcBorders>
            <w:shd w:val="clear" w:color="auto" w:fill="auto"/>
            <w:noWrap/>
            <w:vAlign w:val="bottom"/>
            <w:hideMark/>
          </w:tcPr>
          <w:p w14:paraId="58FA21C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top w:val="single" w:sz="4" w:space="0" w:color="auto"/>
            </w:tcBorders>
            <w:shd w:val="clear" w:color="auto" w:fill="auto"/>
            <w:noWrap/>
            <w:vAlign w:val="bottom"/>
            <w:hideMark/>
          </w:tcPr>
          <w:p w14:paraId="0EEE360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0.15</w:t>
            </w:r>
          </w:p>
        </w:tc>
      </w:tr>
      <w:tr w:rsidR="005758BA" w:rsidRPr="00A1322C" w14:paraId="20A18CED" w14:textId="77777777" w:rsidTr="00BF74E8">
        <w:trPr>
          <w:trHeight w:val="280"/>
          <w:jc w:val="center"/>
        </w:trPr>
        <w:tc>
          <w:tcPr>
            <w:tcW w:w="0" w:type="auto"/>
            <w:shd w:val="clear" w:color="auto" w:fill="auto"/>
            <w:noWrap/>
            <w:vAlign w:val="bottom"/>
            <w:hideMark/>
          </w:tcPr>
          <w:p w14:paraId="75F81A8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Lag CEO Vega (Logarithm)</w:t>
            </w:r>
          </w:p>
        </w:tc>
        <w:tc>
          <w:tcPr>
            <w:tcW w:w="0" w:type="auto"/>
            <w:shd w:val="clear" w:color="auto" w:fill="auto"/>
            <w:noWrap/>
            <w:hideMark/>
          </w:tcPr>
          <w:p w14:paraId="4A1DE1D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776CDAA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260E113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8.25</w:t>
            </w:r>
          </w:p>
        </w:tc>
        <w:tc>
          <w:tcPr>
            <w:tcW w:w="0" w:type="auto"/>
            <w:shd w:val="clear" w:color="auto" w:fill="auto"/>
            <w:noWrap/>
            <w:vAlign w:val="bottom"/>
            <w:hideMark/>
          </w:tcPr>
          <w:p w14:paraId="04B63F7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1.44</w:t>
            </w:r>
          </w:p>
        </w:tc>
        <w:tc>
          <w:tcPr>
            <w:tcW w:w="0" w:type="auto"/>
            <w:shd w:val="clear" w:color="auto" w:fill="auto"/>
            <w:noWrap/>
            <w:vAlign w:val="bottom"/>
            <w:hideMark/>
          </w:tcPr>
          <w:p w14:paraId="5EADC10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4AD3DD2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3CD6E07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8.09</w:t>
            </w:r>
          </w:p>
        </w:tc>
        <w:tc>
          <w:tcPr>
            <w:tcW w:w="0" w:type="auto"/>
            <w:shd w:val="clear" w:color="auto" w:fill="auto"/>
            <w:noWrap/>
            <w:vAlign w:val="bottom"/>
            <w:hideMark/>
          </w:tcPr>
          <w:p w14:paraId="1A6D951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1.49</w:t>
            </w:r>
          </w:p>
        </w:tc>
        <w:tc>
          <w:tcPr>
            <w:tcW w:w="0" w:type="auto"/>
            <w:shd w:val="clear" w:color="auto" w:fill="auto"/>
            <w:noWrap/>
            <w:vAlign w:val="bottom"/>
            <w:hideMark/>
          </w:tcPr>
          <w:p w14:paraId="78FD49C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2803460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0.16</w:t>
            </w:r>
          </w:p>
        </w:tc>
      </w:tr>
      <w:tr w:rsidR="005758BA" w:rsidRPr="00A1322C" w14:paraId="698B9211" w14:textId="77777777" w:rsidTr="00BF74E8">
        <w:trPr>
          <w:trHeight w:val="280"/>
          <w:jc w:val="center"/>
        </w:trPr>
        <w:tc>
          <w:tcPr>
            <w:tcW w:w="0" w:type="auto"/>
            <w:shd w:val="clear" w:color="auto" w:fill="auto"/>
            <w:noWrap/>
            <w:vAlign w:val="bottom"/>
            <w:hideMark/>
          </w:tcPr>
          <w:p w14:paraId="70A81D8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Lag CEO Delta (Logarithm)</w:t>
            </w:r>
          </w:p>
        </w:tc>
        <w:tc>
          <w:tcPr>
            <w:tcW w:w="0" w:type="auto"/>
            <w:shd w:val="clear" w:color="auto" w:fill="auto"/>
            <w:noWrap/>
            <w:hideMark/>
          </w:tcPr>
          <w:p w14:paraId="7C820ED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248175D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1592006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1.98</w:t>
            </w:r>
          </w:p>
        </w:tc>
        <w:tc>
          <w:tcPr>
            <w:tcW w:w="0" w:type="auto"/>
            <w:shd w:val="clear" w:color="auto" w:fill="auto"/>
            <w:noWrap/>
            <w:vAlign w:val="bottom"/>
            <w:hideMark/>
          </w:tcPr>
          <w:p w14:paraId="1D259C8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1.01</w:t>
            </w:r>
          </w:p>
        </w:tc>
        <w:tc>
          <w:tcPr>
            <w:tcW w:w="0" w:type="auto"/>
            <w:shd w:val="clear" w:color="auto" w:fill="auto"/>
            <w:noWrap/>
            <w:vAlign w:val="bottom"/>
            <w:hideMark/>
          </w:tcPr>
          <w:p w14:paraId="46F384B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07385DB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1870168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1.94</w:t>
            </w:r>
          </w:p>
        </w:tc>
        <w:tc>
          <w:tcPr>
            <w:tcW w:w="0" w:type="auto"/>
            <w:shd w:val="clear" w:color="auto" w:fill="auto"/>
            <w:noWrap/>
            <w:vAlign w:val="bottom"/>
            <w:hideMark/>
          </w:tcPr>
          <w:p w14:paraId="1F1C820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1.12</w:t>
            </w:r>
          </w:p>
        </w:tc>
        <w:tc>
          <w:tcPr>
            <w:tcW w:w="0" w:type="auto"/>
            <w:shd w:val="clear" w:color="auto" w:fill="auto"/>
            <w:noWrap/>
            <w:vAlign w:val="bottom"/>
            <w:hideMark/>
          </w:tcPr>
          <w:p w14:paraId="23B5D3C3"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1189ABA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0.05</w:t>
            </w:r>
          </w:p>
        </w:tc>
      </w:tr>
      <w:tr w:rsidR="005758BA" w:rsidRPr="00A1322C" w14:paraId="0C5D0A6E" w14:textId="77777777" w:rsidTr="00BF74E8">
        <w:trPr>
          <w:trHeight w:val="280"/>
          <w:jc w:val="center"/>
        </w:trPr>
        <w:tc>
          <w:tcPr>
            <w:tcW w:w="0" w:type="auto"/>
            <w:shd w:val="clear" w:color="auto" w:fill="auto"/>
            <w:noWrap/>
            <w:vAlign w:val="center"/>
            <w:hideMark/>
          </w:tcPr>
          <w:p w14:paraId="2A6F72F0"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Leverage</w:t>
            </w:r>
          </w:p>
        </w:tc>
        <w:tc>
          <w:tcPr>
            <w:tcW w:w="0" w:type="auto"/>
            <w:shd w:val="clear" w:color="auto" w:fill="auto"/>
            <w:noWrap/>
            <w:hideMark/>
          </w:tcPr>
          <w:p w14:paraId="10993616"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60BC95C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3DC9C39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3.36</w:t>
            </w:r>
          </w:p>
        </w:tc>
        <w:tc>
          <w:tcPr>
            <w:tcW w:w="0" w:type="auto"/>
            <w:shd w:val="clear" w:color="auto" w:fill="auto"/>
            <w:noWrap/>
            <w:vAlign w:val="bottom"/>
            <w:hideMark/>
          </w:tcPr>
          <w:p w14:paraId="00612D5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1.46</w:t>
            </w:r>
          </w:p>
        </w:tc>
        <w:tc>
          <w:tcPr>
            <w:tcW w:w="0" w:type="auto"/>
            <w:shd w:val="clear" w:color="auto" w:fill="auto"/>
            <w:noWrap/>
            <w:vAlign w:val="bottom"/>
            <w:hideMark/>
          </w:tcPr>
          <w:p w14:paraId="2B15CA1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7DF57EA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4E09001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3.28</w:t>
            </w:r>
          </w:p>
        </w:tc>
        <w:tc>
          <w:tcPr>
            <w:tcW w:w="0" w:type="auto"/>
            <w:shd w:val="clear" w:color="auto" w:fill="auto"/>
            <w:noWrap/>
            <w:vAlign w:val="bottom"/>
            <w:hideMark/>
          </w:tcPr>
          <w:p w14:paraId="4A56804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1.46</w:t>
            </w:r>
          </w:p>
        </w:tc>
        <w:tc>
          <w:tcPr>
            <w:tcW w:w="0" w:type="auto"/>
            <w:shd w:val="clear" w:color="auto" w:fill="auto"/>
            <w:noWrap/>
            <w:vAlign w:val="bottom"/>
            <w:hideMark/>
          </w:tcPr>
          <w:p w14:paraId="7384D80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4A61288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0.08</w:t>
            </w:r>
          </w:p>
        </w:tc>
      </w:tr>
      <w:tr w:rsidR="005758BA" w:rsidRPr="00A1322C" w14:paraId="3CB7E1D8" w14:textId="77777777" w:rsidTr="00BF74E8">
        <w:trPr>
          <w:trHeight w:val="280"/>
          <w:jc w:val="center"/>
        </w:trPr>
        <w:tc>
          <w:tcPr>
            <w:tcW w:w="0" w:type="auto"/>
            <w:shd w:val="clear" w:color="auto" w:fill="auto"/>
            <w:noWrap/>
            <w:vAlign w:val="center"/>
            <w:hideMark/>
          </w:tcPr>
          <w:p w14:paraId="6865DEB2"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Market-to-Book Ratio</w:t>
            </w:r>
          </w:p>
        </w:tc>
        <w:tc>
          <w:tcPr>
            <w:tcW w:w="0" w:type="auto"/>
            <w:shd w:val="clear" w:color="auto" w:fill="auto"/>
            <w:noWrap/>
            <w:hideMark/>
          </w:tcPr>
          <w:p w14:paraId="271D5078"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2AA4E47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12DD46A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3.45</w:t>
            </w:r>
          </w:p>
        </w:tc>
        <w:tc>
          <w:tcPr>
            <w:tcW w:w="0" w:type="auto"/>
            <w:shd w:val="clear" w:color="auto" w:fill="auto"/>
            <w:noWrap/>
            <w:vAlign w:val="bottom"/>
            <w:hideMark/>
          </w:tcPr>
          <w:p w14:paraId="4DED437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1.56</w:t>
            </w:r>
          </w:p>
        </w:tc>
        <w:tc>
          <w:tcPr>
            <w:tcW w:w="0" w:type="auto"/>
            <w:shd w:val="clear" w:color="auto" w:fill="auto"/>
            <w:noWrap/>
            <w:vAlign w:val="bottom"/>
            <w:hideMark/>
          </w:tcPr>
          <w:p w14:paraId="22415C2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4078578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63C27AF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3.35</w:t>
            </w:r>
          </w:p>
        </w:tc>
        <w:tc>
          <w:tcPr>
            <w:tcW w:w="0" w:type="auto"/>
            <w:shd w:val="clear" w:color="auto" w:fill="auto"/>
            <w:noWrap/>
            <w:vAlign w:val="bottom"/>
            <w:hideMark/>
          </w:tcPr>
          <w:p w14:paraId="36F4DE1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1.49</w:t>
            </w:r>
          </w:p>
        </w:tc>
        <w:tc>
          <w:tcPr>
            <w:tcW w:w="0" w:type="auto"/>
            <w:shd w:val="clear" w:color="auto" w:fill="auto"/>
            <w:noWrap/>
            <w:vAlign w:val="bottom"/>
            <w:hideMark/>
          </w:tcPr>
          <w:p w14:paraId="6AF8788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59340BD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w:t>
            </w:r>
          </w:p>
        </w:tc>
      </w:tr>
      <w:tr w:rsidR="005758BA" w:rsidRPr="00A1322C" w14:paraId="3A855EB9" w14:textId="77777777" w:rsidTr="00BF74E8">
        <w:trPr>
          <w:trHeight w:val="280"/>
          <w:jc w:val="center"/>
        </w:trPr>
        <w:tc>
          <w:tcPr>
            <w:tcW w:w="0" w:type="auto"/>
            <w:shd w:val="clear" w:color="auto" w:fill="auto"/>
            <w:noWrap/>
            <w:vAlign w:val="center"/>
            <w:hideMark/>
          </w:tcPr>
          <w:p w14:paraId="755FFD0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ROA</w:t>
            </w:r>
          </w:p>
        </w:tc>
        <w:tc>
          <w:tcPr>
            <w:tcW w:w="0" w:type="auto"/>
            <w:shd w:val="clear" w:color="auto" w:fill="auto"/>
            <w:noWrap/>
            <w:hideMark/>
          </w:tcPr>
          <w:p w14:paraId="7E7ABC0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458D15B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5086E2F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0.22</w:t>
            </w:r>
          </w:p>
        </w:tc>
        <w:tc>
          <w:tcPr>
            <w:tcW w:w="0" w:type="auto"/>
            <w:shd w:val="clear" w:color="auto" w:fill="auto"/>
            <w:noWrap/>
            <w:vAlign w:val="bottom"/>
            <w:hideMark/>
          </w:tcPr>
          <w:p w14:paraId="61BE4DF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0.15</w:t>
            </w:r>
          </w:p>
        </w:tc>
        <w:tc>
          <w:tcPr>
            <w:tcW w:w="0" w:type="auto"/>
            <w:shd w:val="clear" w:color="auto" w:fill="auto"/>
            <w:noWrap/>
            <w:vAlign w:val="bottom"/>
            <w:hideMark/>
          </w:tcPr>
          <w:p w14:paraId="5CC1B899"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0ED3A47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68585B3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0.20</w:t>
            </w:r>
          </w:p>
        </w:tc>
        <w:tc>
          <w:tcPr>
            <w:tcW w:w="0" w:type="auto"/>
            <w:shd w:val="clear" w:color="auto" w:fill="auto"/>
            <w:noWrap/>
            <w:vAlign w:val="bottom"/>
            <w:hideMark/>
          </w:tcPr>
          <w:p w14:paraId="20B12B5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0.15</w:t>
            </w:r>
          </w:p>
        </w:tc>
        <w:tc>
          <w:tcPr>
            <w:tcW w:w="0" w:type="auto"/>
            <w:shd w:val="clear" w:color="auto" w:fill="auto"/>
            <w:noWrap/>
            <w:vAlign w:val="bottom"/>
            <w:hideMark/>
          </w:tcPr>
          <w:p w14:paraId="47D8B64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5FD6479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0.01</w:t>
            </w:r>
          </w:p>
        </w:tc>
      </w:tr>
      <w:tr w:rsidR="005758BA" w:rsidRPr="00A1322C" w14:paraId="35B09979" w14:textId="77777777" w:rsidTr="00BF74E8">
        <w:trPr>
          <w:trHeight w:val="280"/>
          <w:jc w:val="center"/>
        </w:trPr>
        <w:tc>
          <w:tcPr>
            <w:tcW w:w="0" w:type="auto"/>
            <w:shd w:val="clear" w:color="auto" w:fill="auto"/>
            <w:noWrap/>
            <w:vAlign w:val="center"/>
            <w:hideMark/>
          </w:tcPr>
          <w:p w14:paraId="298FA425"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R&amp;D Intensity</w:t>
            </w:r>
          </w:p>
        </w:tc>
        <w:tc>
          <w:tcPr>
            <w:tcW w:w="0" w:type="auto"/>
            <w:shd w:val="clear" w:color="auto" w:fill="auto"/>
            <w:noWrap/>
            <w:hideMark/>
          </w:tcPr>
          <w:p w14:paraId="0698D71E"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30814BC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6B45D04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3.49</w:t>
            </w:r>
          </w:p>
        </w:tc>
        <w:tc>
          <w:tcPr>
            <w:tcW w:w="0" w:type="auto"/>
            <w:shd w:val="clear" w:color="auto" w:fill="auto"/>
            <w:noWrap/>
            <w:vAlign w:val="bottom"/>
            <w:hideMark/>
          </w:tcPr>
          <w:p w14:paraId="70537D8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3.06</w:t>
            </w:r>
          </w:p>
        </w:tc>
        <w:tc>
          <w:tcPr>
            <w:tcW w:w="0" w:type="auto"/>
            <w:shd w:val="clear" w:color="auto" w:fill="auto"/>
            <w:noWrap/>
            <w:vAlign w:val="bottom"/>
            <w:hideMark/>
          </w:tcPr>
          <w:p w14:paraId="4E042A37"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10D46F6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40C279B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3.21</w:t>
            </w:r>
          </w:p>
        </w:tc>
        <w:tc>
          <w:tcPr>
            <w:tcW w:w="0" w:type="auto"/>
            <w:shd w:val="clear" w:color="auto" w:fill="auto"/>
            <w:noWrap/>
            <w:vAlign w:val="bottom"/>
            <w:hideMark/>
          </w:tcPr>
          <w:p w14:paraId="7FC43D4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3.29</w:t>
            </w:r>
          </w:p>
        </w:tc>
        <w:tc>
          <w:tcPr>
            <w:tcW w:w="0" w:type="auto"/>
            <w:shd w:val="clear" w:color="auto" w:fill="auto"/>
            <w:noWrap/>
            <w:vAlign w:val="bottom"/>
            <w:hideMark/>
          </w:tcPr>
          <w:p w14:paraId="266F471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16076B6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0.29</w:t>
            </w:r>
          </w:p>
        </w:tc>
      </w:tr>
      <w:tr w:rsidR="005758BA" w:rsidRPr="00A1322C" w14:paraId="1E93AAD0" w14:textId="77777777" w:rsidTr="00BF74E8">
        <w:trPr>
          <w:trHeight w:val="280"/>
          <w:jc w:val="center"/>
        </w:trPr>
        <w:tc>
          <w:tcPr>
            <w:tcW w:w="0" w:type="auto"/>
            <w:shd w:val="clear" w:color="auto" w:fill="auto"/>
            <w:noWrap/>
            <w:vAlign w:val="center"/>
            <w:hideMark/>
          </w:tcPr>
          <w:p w14:paraId="52FC9A3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Tangibility</w:t>
            </w:r>
          </w:p>
        </w:tc>
        <w:tc>
          <w:tcPr>
            <w:tcW w:w="0" w:type="auto"/>
            <w:shd w:val="clear" w:color="auto" w:fill="auto"/>
            <w:noWrap/>
            <w:hideMark/>
          </w:tcPr>
          <w:p w14:paraId="3FB5E37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3FE4F74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4DEEE92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0.04</w:t>
            </w:r>
          </w:p>
        </w:tc>
        <w:tc>
          <w:tcPr>
            <w:tcW w:w="0" w:type="auto"/>
            <w:shd w:val="clear" w:color="auto" w:fill="auto"/>
            <w:noWrap/>
            <w:vAlign w:val="bottom"/>
            <w:hideMark/>
          </w:tcPr>
          <w:p w14:paraId="617299B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0.10</w:t>
            </w:r>
          </w:p>
        </w:tc>
        <w:tc>
          <w:tcPr>
            <w:tcW w:w="0" w:type="auto"/>
            <w:shd w:val="clear" w:color="auto" w:fill="auto"/>
            <w:noWrap/>
            <w:vAlign w:val="bottom"/>
            <w:hideMark/>
          </w:tcPr>
          <w:p w14:paraId="0480C01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5A557FA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1D0E1E7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0.05</w:t>
            </w:r>
          </w:p>
        </w:tc>
        <w:tc>
          <w:tcPr>
            <w:tcW w:w="0" w:type="auto"/>
            <w:shd w:val="clear" w:color="auto" w:fill="auto"/>
            <w:noWrap/>
            <w:vAlign w:val="bottom"/>
            <w:hideMark/>
          </w:tcPr>
          <w:p w14:paraId="41B30F3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0.09</w:t>
            </w:r>
          </w:p>
        </w:tc>
        <w:tc>
          <w:tcPr>
            <w:tcW w:w="0" w:type="auto"/>
            <w:shd w:val="clear" w:color="auto" w:fill="auto"/>
            <w:noWrap/>
            <w:vAlign w:val="bottom"/>
            <w:hideMark/>
          </w:tcPr>
          <w:p w14:paraId="0D5CCC3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3C12214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-0.01</w:t>
            </w:r>
          </w:p>
        </w:tc>
      </w:tr>
      <w:tr w:rsidR="005758BA" w:rsidRPr="00A1322C" w14:paraId="26B137B6" w14:textId="77777777" w:rsidTr="00BF74E8">
        <w:trPr>
          <w:trHeight w:val="280"/>
          <w:jc w:val="center"/>
        </w:trPr>
        <w:tc>
          <w:tcPr>
            <w:tcW w:w="0" w:type="auto"/>
            <w:shd w:val="clear" w:color="auto" w:fill="auto"/>
            <w:noWrap/>
            <w:vAlign w:val="center"/>
            <w:hideMark/>
          </w:tcPr>
          <w:p w14:paraId="220CB75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Stock Return</w:t>
            </w:r>
          </w:p>
        </w:tc>
        <w:tc>
          <w:tcPr>
            <w:tcW w:w="0" w:type="auto"/>
            <w:shd w:val="clear" w:color="auto" w:fill="auto"/>
            <w:noWrap/>
            <w:hideMark/>
          </w:tcPr>
          <w:p w14:paraId="5CE367C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1B10A32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684F8D3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0.03</w:t>
            </w:r>
          </w:p>
        </w:tc>
        <w:tc>
          <w:tcPr>
            <w:tcW w:w="0" w:type="auto"/>
            <w:shd w:val="clear" w:color="auto" w:fill="auto"/>
            <w:noWrap/>
            <w:vAlign w:val="bottom"/>
            <w:hideMark/>
          </w:tcPr>
          <w:p w14:paraId="4EE981D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0.04</w:t>
            </w:r>
          </w:p>
        </w:tc>
        <w:tc>
          <w:tcPr>
            <w:tcW w:w="0" w:type="auto"/>
            <w:shd w:val="clear" w:color="auto" w:fill="auto"/>
            <w:noWrap/>
            <w:vAlign w:val="bottom"/>
            <w:hideMark/>
          </w:tcPr>
          <w:p w14:paraId="6F26456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2A40904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09EAC46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0.02</w:t>
            </w:r>
          </w:p>
        </w:tc>
        <w:tc>
          <w:tcPr>
            <w:tcW w:w="0" w:type="auto"/>
            <w:shd w:val="clear" w:color="auto" w:fill="auto"/>
            <w:noWrap/>
            <w:vAlign w:val="bottom"/>
            <w:hideMark/>
          </w:tcPr>
          <w:p w14:paraId="0E7CDB5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0.04</w:t>
            </w:r>
          </w:p>
        </w:tc>
        <w:tc>
          <w:tcPr>
            <w:tcW w:w="0" w:type="auto"/>
            <w:shd w:val="clear" w:color="auto" w:fill="auto"/>
            <w:noWrap/>
            <w:vAlign w:val="bottom"/>
            <w:hideMark/>
          </w:tcPr>
          <w:p w14:paraId="66F7561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39AFC1F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w:t>
            </w:r>
          </w:p>
        </w:tc>
      </w:tr>
      <w:tr w:rsidR="005758BA" w:rsidRPr="00A1322C" w14:paraId="7C7D182F" w14:textId="77777777" w:rsidTr="00BF74E8">
        <w:trPr>
          <w:trHeight w:val="280"/>
          <w:jc w:val="center"/>
        </w:trPr>
        <w:tc>
          <w:tcPr>
            <w:tcW w:w="0" w:type="auto"/>
            <w:shd w:val="clear" w:color="auto" w:fill="auto"/>
            <w:noWrap/>
            <w:vAlign w:val="center"/>
            <w:hideMark/>
          </w:tcPr>
          <w:p w14:paraId="77B31B2E"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Stock Volatility</w:t>
            </w:r>
          </w:p>
        </w:tc>
        <w:tc>
          <w:tcPr>
            <w:tcW w:w="0" w:type="auto"/>
            <w:shd w:val="clear" w:color="auto" w:fill="auto"/>
            <w:noWrap/>
            <w:hideMark/>
          </w:tcPr>
          <w:p w14:paraId="2D269A4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3CF9D5F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5792FAD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0.24</w:t>
            </w:r>
          </w:p>
        </w:tc>
        <w:tc>
          <w:tcPr>
            <w:tcW w:w="0" w:type="auto"/>
            <w:shd w:val="clear" w:color="auto" w:fill="auto"/>
            <w:noWrap/>
            <w:vAlign w:val="bottom"/>
            <w:hideMark/>
          </w:tcPr>
          <w:p w14:paraId="3CAED3B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0.19</w:t>
            </w:r>
          </w:p>
        </w:tc>
        <w:tc>
          <w:tcPr>
            <w:tcW w:w="0" w:type="auto"/>
            <w:shd w:val="clear" w:color="auto" w:fill="auto"/>
            <w:noWrap/>
            <w:vAlign w:val="bottom"/>
            <w:hideMark/>
          </w:tcPr>
          <w:p w14:paraId="19FCEEB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175FD20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5208482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0.26</w:t>
            </w:r>
          </w:p>
        </w:tc>
        <w:tc>
          <w:tcPr>
            <w:tcW w:w="0" w:type="auto"/>
            <w:shd w:val="clear" w:color="auto" w:fill="auto"/>
            <w:noWrap/>
            <w:vAlign w:val="bottom"/>
            <w:hideMark/>
          </w:tcPr>
          <w:p w14:paraId="22C5E20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0.20</w:t>
            </w:r>
          </w:p>
        </w:tc>
        <w:tc>
          <w:tcPr>
            <w:tcW w:w="0" w:type="auto"/>
            <w:shd w:val="clear" w:color="auto" w:fill="auto"/>
            <w:noWrap/>
            <w:vAlign w:val="bottom"/>
            <w:hideMark/>
          </w:tcPr>
          <w:p w14:paraId="1C7E08A8"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2A1ED92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-0.02</w:t>
            </w:r>
          </w:p>
        </w:tc>
      </w:tr>
      <w:tr w:rsidR="005758BA" w:rsidRPr="00A1322C" w14:paraId="7FAF655D" w14:textId="77777777" w:rsidTr="00BF74E8">
        <w:trPr>
          <w:trHeight w:val="280"/>
          <w:jc w:val="center"/>
        </w:trPr>
        <w:tc>
          <w:tcPr>
            <w:tcW w:w="0" w:type="auto"/>
            <w:shd w:val="clear" w:color="auto" w:fill="auto"/>
            <w:noWrap/>
            <w:vAlign w:val="center"/>
            <w:hideMark/>
          </w:tcPr>
          <w:p w14:paraId="6615C8A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Firm Age (Logarithm)</w:t>
            </w:r>
          </w:p>
        </w:tc>
        <w:tc>
          <w:tcPr>
            <w:tcW w:w="0" w:type="auto"/>
            <w:shd w:val="clear" w:color="auto" w:fill="auto"/>
            <w:noWrap/>
            <w:hideMark/>
          </w:tcPr>
          <w:p w14:paraId="6CC0433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26DFF29F"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786B7CA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0.13</w:t>
            </w:r>
          </w:p>
        </w:tc>
        <w:tc>
          <w:tcPr>
            <w:tcW w:w="0" w:type="auto"/>
            <w:shd w:val="clear" w:color="auto" w:fill="auto"/>
            <w:noWrap/>
            <w:vAlign w:val="bottom"/>
            <w:hideMark/>
          </w:tcPr>
          <w:p w14:paraId="4E98EF2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0.46</w:t>
            </w:r>
          </w:p>
        </w:tc>
        <w:tc>
          <w:tcPr>
            <w:tcW w:w="0" w:type="auto"/>
            <w:shd w:val="clear" w:color="auto" w:fill="auto"/>
            <w:noWrap/>
            <w:vAlign w:val="bottom"/>
            <w:hideMark/>
          </w:tcPr>
          <w:p w14:paraId="5C1C5E4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475A785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74C8005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0.14</w:t>
            </w:r>
          </w:p>
        </w:tc>
        <w:tc>
          <w:tcPr>
            <w:tcW w:w="0" w:type="auto"/>
            <w:shd w:val="clear" w:color="auto" w:fill="auto"/>
            <w:noWrap/>
            <w:vAlign w:val="bottom"/>
            <w:hideMark/>
          </w:tcPr>
          <w:p w14:paraId="37C2F0A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0.49</w:t>
            </w:r>
          </w:p>
        </w:tc>
        <w:tc>
          <w:tcPr>
            <w:tcW w:w="0" w:type="auto"/>
            <w:shd w:val="clear" w:color="auto" w:fill="auto"/>
            <w:noWrap/>
            <w:vAlign w:val="bottom"/>
            <w:hideMark/>
          </w:tcPr>
          <w:p w14:paraId="4C976D6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684D7C8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-0.01</w:t>
            </w:r>
          </w:p>
        </w:tc>
      </w:tr>
      <w:tr w:rsidR="005758BA" w:rsidRPr="00A1322C" w14:paraId="450C2CB6" w14:textId="77777777" w:rsidTr="00BF74E8">
        <w:trPr>
          <w:trHeight w:val="280"/>
          <w:jc w:val="center"/>
        </w:trPr>
        <w:tc>
          <w:tcPr>
            <w:tcW w:w="0" w:type="auto"/>
            <w:shd w:val="clear" w:color="auto" w:fill="auto"/>
            <w:noWrap/>
            <w:vAlign w:val="center"/>
            <w:hideMark/>
          </w:tcPr>
          <w:p w14:paraId="06D09993"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CEO Age (Logarithm)</w:t>
            </w:r>
          </w:p>
        </w:tc>
        <w:tc>
          <w:tcPr>
            <w:tcW w:w="0" w:type="auto"/>
            <w:shd w:val="clear" w:color="auto" w:fill="auto"/>
            <w:noWrap/>
            <w:hideMark/>
          </w:tcPr>
          <w:p w14:paraId="0BA0486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1F05C95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3C0A047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0.40</w:t>
            </w:r>
          </w:p>
        </w:tc>
        <w:tc>
          <w:tcPr>
            <w:tcW w:w="0" w:type="auto"/>
            <w:shd w:val="clear" w:color="auto" w:fill="auto"/>
            <w:noWrap/>
            <w:vAlign w:val="bottom"/>
            <w:hideMark/>
          </w:tcPr>
          <w:p w14:paraId="675A3EB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0.19</w:t>
            </w:r>
          </w:p>
        </w:tc>
        <w:tc>
          <w:tcPr>
            <w:tcW w:w="0" w:type="auto"/>
            <w:shd w:val="clear" w:color="auto" w:fill="auto"/>
            <w:noWrap/>
            <w:vAlign w:val="bottom"/>
            <w:hideMark/>
          </w:tcPr>
          <w:p w14:paraId="0C24EB7E"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7F6B01A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472B95C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0.40</w:t>
            </w:r>
          </w:p>
        </w:tc>
        <w:tc>
          <w:tcPr>
            <w:tcW w:w="0" w:type="auto"/>
            <w:shd w:val="clear" w:color="auto" w:fill="auto"/>
            <w:noWrap/>
            <w:vAlign w:val="bottom"/>
            <w:hideMark/>
          </w:tcPr>
          <w:p w14:paraId="6E1D9DA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0.21</w:t>
            </w:r>
          </w:p>
        </w:tc>
        <w:tc>
          <w:tcPr>
            <w:tcW w:w="0" w:type="auto"/>
            <w:shd w:val="clear" w:color="auto" w:fill="auto"/>
            <w:noWrap/>
            <w:vAlign w:val="bottom"/>
            <w:hideMark/>
          </w:tcPr>
          <w:p w14:paraId="0134F50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67A877E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w:t>
            </w:r>
          </w:p>
        </w:tc>
      </w:tr>
      <w:tr w:rsidR="005758BA" w:rsidRPr="00A1322C" w14:paraId="4EBAC77E" w14:textId="77777777" w:rsidTr="00BF74E8">
        <w:trPr>
          <w:trHeight w:val="280"/>
          <w:jc w:val="center"/>
        </w:trPr>
        <w:tc>
          <w:tcPr>
            <w:tcW w:w="0" w:type="auto"/>
            <w:shd w:val="clear" w:color="auto" w:fill="auto"/>
            <w:noWrap/>
            <w:vAlign w:val="center"/>
            <w:hideMark/>
          </w:tcPr>
          <w:p w14:paraId="7F1C20F9"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CEO Tenure (Logarithm)</w:t>
            </w:r>
          </w:p>
        </w:tc>
        <w:tc>
          <w:tcPr>
            <w:tcW w:w="0" w:type="auto"/>
            <w:shd w:val="clear" w:color="auto" w:fill="auto"/>
            <w:noWrap/>
            <w:hideMark/>
          </w:tcPr>
          <w:p w14:paraId="7529EF0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64C317F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2B7C0CEB"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2.50</w:t>
            </w:r>
          </w:p>
        </w:tc>
        <w:tc>
          <w:tcPr>
            <w:tcW w:w="0" w:type="auto"/>
            <w:shd w:val="clear" w:color="auto" w:fill="auto"/>
            <w:noWrap/>
            <w:vAlign w:val="bottom"/>
            <w:hideMark/>
          </w:tcPr>
          <w:p w14:paraId="51085C33"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0.96</w:t>
            </w:r>
          </w:p>
        </w:tc>
        <w:tc>
          <w:tcPr>
            <w:tcW w:w="0" w:type="auto"/>
            <w:shd w:val="clear" w:color="auto" w:fill="auto"/>
            <w:noWrap/>
            <w:vAlign w:val="bottom"/>
            <w:hideMark/>
          </w:tcPr>
          <w:p w14:paraId="48C5FFA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6EED451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1F806FA1"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2.59</w:t>
            </w:r>
          </w:p>
        </w:tc>
        <w:tc>
          <w:tcPr>
            <w:tcW w:w="0" w:type="auto"/>
            <w:shd w:val="clear" w:color="auto" w:fill="auto"/>
            <w:noWrap/>
            <w:vAlign w:val="bottom"/>
            <w:hideMark/>
          </w:tcPr>
          <w:p w14:paraId="1D473919"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0.90</w:t>
            </w:r>
          </w:p>
        </w:tc>
        <w:tc>
          <w:tcPr>
            <w:tcW w:w="0" w:type="auto"/>
            <w:shd w:val="clear" w:color="auto" w:fill="auto"/>
            <w:noWrap/>
            <w:vAlign w:val="bottom"/>
            <w:hideMark/>
          </w:tcPr>
          <w:p w14:paraId="5066441B"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7E4F995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w:t>
            </w:r>
          </w:p>
        </w:tc>
      </w:tr>
      <w:tr w:rsidR="005758BA" w:rsidRPr="00A1322C" w14:paraId="51EA4CD2" w14:textId="77777777" w:rsidTr="00BF74E8">
        <w:trPr>
          <w:trHeight w:val="280"/>
          <w:jc w:val="center"/>
        </w:trPr>
        <w:tc>
          <w:tcPr>
            <w:tcW w:w="0" w:type="auto"/>
            <w:shd w:val="clear" w:color="auto" w:fill="auto"/>
            <w:noWrap/>
            <w:vAlign w:val="center"/>
            <w:hideMark/>
          </w:tcPr>
          <w:p w14:paraId="6E8416CB"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CEO Duality</w:t>
            </w:r>
          </w:p>
        </w:tc>
        <w:tc>
          <w:tcPr>
            <w:tcW w:w="0" w:type="auto"/>
            <w:shd w:val="clear" w:color="auto" w:fill="auto"/>
            <w:noWrap/>
            <w:hideMark/>
          </w:tcPr>
          <w:p w14:paraId="5C6B6AC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1FEBFFA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3BBC703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4.03</w:t>
            </w:r>
          </w:p>
        </w:tc>
        <w:tc>
          <w:tcPr>
            <w:tcW w:w="0" w:type="auto"/>
            <w:shd w:val="clear" w:color="auto" w:fill="auto"/>
            <w:noWrap/>
            <w:vAlign w:val="bottom"/>
            <w:hideMark/>
          </w:tcPr>
          <w:p w14:paraId="47296B5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0.11</w:t>
            </w:r>
          </w:p>
        </w:tc>
        <w:tc>
          <w:tcPr>
            <w:tcW w:w="0" w:type="auto"/>
            <w:shd w:val="clear" w:color="auto" w:fill="auto"/>
            <w:noWrap/>
            <w:vAlign w:val="bottom"/>
            <w:hideMark/>
          </w:tcPr>
          <w:p w14:paraId="1B08748D"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2E6C0DA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0255987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4.04</w:t>
            </w:r>
          </w:p>
        </w:tc>
        <w:tc>
          <w:tcPr>
            <w:tcW w:w="0" w:type="auto"/>
            <w:shd w:val="clear" w:color="auto" w:fill="auto"/>
            <w:noWrap/>
            <w:vAlign w:val="bottom"/>
            <w:hideMark/>
          </w:tcPr>
          <w:p w14:paraId="28C7C9C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0.13</w:t>
            </w:r>
          </w:p>
        </w:tc>
        <w:tc>
          <w:tcPr>
            <w:tcW w:w="0" w:type="auto"/>
            <w:shd w:val="clear" w:color="auto" w:fill="auto"/>
            <w:noWrap/>
            <w:vAlign w:val="bottom"/>
            <w:hideMark/>
          </w:tcPr>
          <w:p w14:paraId="1395A7E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6F560427"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-0.01</w:t>
            </w:r>
          </w:p>
        </w:tc>
      </w:tr>
      <w:tr w:rsidR="005758BA" w:rsidRPr="00A1322C" w14:paraId="39A56F73" w14:textId="77777777" w:rsidTr="00BF74E8">
        <w:trPr>
          <w:trHeight w:val="280"/>
          <w:jc w:val="center"/>
        </w:trPr>
        <w:tc>
          <w:tcPr>
            <w:tcW w:w="0" w:type="auto"/>
            <w:shd w:val="clear" w:color="auto" w:fill="auto"/>
            <w:noWrap/>
            <w:vAlign w:val="center"/>
            <w:hideMark/>
          </w:tcPr>
          <w:p w14:paraId="2491E97C"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 Independent Directors on Board</w:t>
            </w:r>
          </w:p>
        </w:tc>
        <w:tc>
          <w:tcPr>
            <w:tcW w:w="0" w:type="auto"/>
            <w:shd w:val="clear" w:color="auto" w:fill="auto"/>
            <w:noWrap/>
            <w:hideMark/>
          </w:tcPr>
          <w:p w14:paraId="0CB701AF"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63C83C90"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13C83DA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1.79</w:t>
            </w:r>
          </w:p>
        </w:tc>
        <w:tc>
          <w:tcPr>
            <w:tcW w:w="0" w:type="auto"/>
            <w:shd w:val="clear" w:color="auto" w:fill="auto"/>
            <w:noWrap/>
            <w:vAlign w:val="bottom"/>
            <w:hideMark/>
          </w:tcPr>
          <w:p w14:paraId="03F2D5C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0.72</w:t>
            </w:r>
          </w:p>
        </w:tc>
        <w:tc>
          <w:tcPr>
            <w:tcW w:w="0" w:type="auto"/>
            <w:shd w:val="clear" w:color="auto" w:fill="auto"/>
            <w:noWrap/>
            <w:vAlign w:val="bottom"/>
            <w:hideMark/>
          </w:tcPr>
          <w:p w14:paraId="15FF715C"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03AC8FE5"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0E1903E2"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1.86</w:t>
            </w:r>
          </w:p>
        </w:tc>
        <w:tc>
          <w:tcPr>
            <w:tcW w:w="0" w:type="auto"/>
            <w:shd w:val="clear" w:color="auto" w:fill="auto"/>
            <w:noWrap/>
            <w:vAlign w:val="bottom"/>
            <w:hideMark/>
          </w:tcPr>
          <w:p w14:paraId="70B6B7B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0.73</w:t>
            </w:r>
          </w:p>
        </w:tc>
        <w:tc>
          <w:tcPr>
            <w:tcW w:w="0" w:type="auto"/>
            <w:shd w:val="clear" w:color="auto" w:fill="auto"/>
            <w:noWrap/>
            <w:vAlign w:val="bottom"/>
            <w:hideMark/>
          </w:tcPr>
          <w:p w14:paraId="2CB2AD51"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5DAFBAFD"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-0.07</w:t>
            </w:r>
          </w:p>
        </w:tc>
      </w:tr>
      <w:tr w:rsidR="005758BA" w:rsidRPr="00A1322C" w14:paraId="5104E8C8" w14:textId="77777777" w:rsidTr="00BF74E8">
        <w:trPr>
          <w:trHeight w:val="280"/>
          <w:jc w:val="center"/>
        </w:trPr>
        <w:tc>
          <w:tcPr>
            <w:tcW w:w="0" w:type="auto"/>
            <w:shd w:val="clear" w:color="auto" w:fill="auto"/>
            <w:noWrap/>
            <w:vAlign w:val="center"/>
            <w:hideMark/>
          </w:tcPr>
          <w:p w14:paraId="1AB16C11"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Board Size</w:t>
            </w:r>
          </w:p>
        </w:tc>
        <w:tc>
          <w:tcPr>
            <w:tcW w:w="0" w:type="auto"/>
            <w:shd w:val="clear" w:color="auto" w:fill="auto"/>
            <w:noWrap/>
            <w:hideMark/>
          </w:tcPr>
          <w:p w14:paraId="238B8120"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39E55DE6"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2F50200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0.67</w:t>
            </w:r>
          </w:p>
        </w:tc>
        <w:tc>
          <w:tcPr>
            <w:tcW w:w="0" w:type="auto"/>
            <w:shd w:val="clear" w:color="auto" w:fill="auto"/>
            <w:noWrap/>
            <w:vAlign w:val="bottom"/>
            <w:hideMark/>
          </w:tcPr>
          <w:p w14:paraId="2FE8FCAA"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0.47</w:t>
            </w:r>
          </w:p>
        </w:tc>
        <w:tc>
          <w:tcPr>
            <w:tcW w:w="0" w:type="auto"/>
            <w:shd w:val="clear" w:color="auto" w:fill="auto"/>
            <w:noWrap/>
            <w:vAlign w:val="bottom"/>
            <w:hideMark/>
          </w:tcPr>
          <w:p w14:paraId="1831DCFA"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4BF726C8"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hideMark/>
          </w:tcPr>
          <w:p w14:paraId="639796D4"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0.71</w:t>
            </w:r>
          </w:p>
        </w:tc>
        <w:tc>
          <w:tcPr>
            <w:tcW w:w="0" w:type="auto"/>
            <w:shd w:val="clear" w:color="auto" w:fill="auto"/>
            <w:noWrap/>
            <w:vAlign w:val="bottom"/>
            <w:hideMark/>
          </w:tcPr>
          <w:p w14:paraId="49822A7E"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0.46</w:t>
            </w:r>
          </w:p>
        </w:tc>
        <w:tc>
          <w:tcPr>
            <w:tcW w:w="0" w:type="auto"/>
            <w:shd w:val="clear" w:color="auto" w:fill="auto"/>
            <w:noWrap/>
            <w:vAlign w:val="bottom"/>
            <w:hideMark/>
          </w:tcPr>
          <w:p w14:paraId="21A4F7B2"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shd w:val="clear" w:color="auto" w:fill="auto"/>
            <w:noWrap/>
            <w:vAlign w:val="bottom"/>
            <w:hideMark/>
          </w:tcPr>
          <w:p w14:paraId="50BF2BEC" w14:textId="77777777" w:rsidR="00A1322C" w:rsidRPr="00A1322C" w:rsidRDefault="00A1322C" w:rsidP="00BF74E8">
            <w:pPr>
              <w:spacing w:after="0" w:line="240" w:lineRule="auto"/>
              <w:jc w:val="center"/>
              <w:rPr>
                <w:rFonts w:ascii="Times New Roman" w:eastAsia="Times New Roman" w:hAnsi="Times New Roman" w:cs="Times New Roman"/>
              </w:rPr>
            </w:pPr>
            <w:r w:rsidRPr="00A1322C">
              <w:rPr>
                <w:rFonts w:ascii="Times New Roman" w:hAnsi="Times New Roman" w:cs="Times New Roman"/>
                <w:color w:val="000000"/>
              </w:rPr>
              <w:t>-0.04</w:t>
            </w:r>
          </w:p>
        </w:tc>
      </w:tr>
      <w:tr w:rsidR="005758BA" w:rsidRPr="00A1322C" w14:paraId="2BB53DCD" w14:textId="77777777" w:rsidTr="00BF74E8">
        <w:trPr>
          <w:trHeight w:val="280"/>
          <w:jc w:val="center"/>
        </w:trPr>
        <w:tc>
          <w:tcPr>
            <w:tcW w:w="0" w:type="auto"/>
            <w:shd w:val="clear" w:color="auto" w:fill="auto"/>
            <w:noWrap/>
            <w:vAlign w:val="center"/>
          </w:tcPr>
          <w:p w14:paraId="446317A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Institutional Ownership Concentration</w:t>
            </w:r>
          </w:p>
        </w:tc>
        <w:tc>
          <w:tcPr>
            <w:tcW w:w="0" w:type="auto"/>
            <w:shd w:val="clear" w:color="auto" w:fill="auto"/>
            <w:noWrap/>
          </w:tcPr>
          <w:p w14:paraId="288F10BA"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138165BF"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tcPr>
          <w:p w14:paraId="66291060"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0.75</w:t>
            </w:r>
          </w:p>
        </w:tc>
        <w:tc>
          <w:tcPr>
            <w:tcW w:w="0" w:type="auto"/>
            <w:shd w:val="clear" w:color="auto" w:fill="auto"/>
            <w:noWrap/>
            <w:vAlign w:val="bottom"/>
          </w:tcPr>
          <w:p w14:paraId="5066115C"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0.14</w:t>
            </w:r>
          </w:p>
        </w:tc>
        <w:tc>
          <w:tcPr>
            <w:tcW w:w="0" w:type="auto"/>
            <w:shd w:val="clear" w:color="auto" w:fill="auto"/>
            <w:noWrap/>
            <w:vAlign w:val="bottom"/>
          </w:tcPr>
          <w:p w14:paraId="76B4D222"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11EE48C8"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tcPr>
          <w:p w14:paraId="7D6ADFD1"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0.74</w:t>
            </w:r>
          </w:p>
        </w:tc>
        <w:tc>
          <w:tcPr>
            <w:tcW w:w="0" w:type="auto"/>
            <w:shd w:val="clear" w:color="auto" w:fill="auto"/>
            <w:noWrap/>
            <w:vAlign w:val="bottom"/>
          </w:tcPr>
          <w:p w14:paraId="081959DA"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0.15</w:t>
            </w:r>
          </w:p>
        </w:tc>
        <w:tc>
          <w:tcPr>
            <w:tcW w:w="0" w:type="auto"/>
            <w:shd w:val="clear" w:color="auto" w:fill="auto"/>
            <w:noWrap/>
            <w:vAlign w:val="bottom"/>
          </w:tcPr>
          <w:p w14:paraId="4F98BCA9"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318A8FA3"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0.01</w:t>
            </w:r>
          </w:p>
        </w:tc>
      </w:tr>
      <w:tr w:rsidR="005758BA" w:rsidRPr="00A1322C" w14:paraId="0C10E479" w14:textId="77777777" w:rsidTr="00BF74E8">
        <w:trPr>
          <w:trHeight w:val="280"/>
          <w:jc w:val="center"/>
        </w:trPr>
        <w:tc>
          <w:tcPr>
            <w:tcW w:w="0" w:type="auto"/>
            <w:shd w:val="clear" w:color="auto" w:fill="auto"/>
            <w:noWrap/>
            <w:vAlign w:val="center"/>
          </w:tcPr>
          <w:p w14:paraId="6310B64A"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eastAsia="Times New Roman" w:hAnsi="Times New Roman" w:cs="Times New Roman"/>
              </w:rPr>
              <w:t>Institutional Ownership Total</w:t>
            </w:r>
          </w:p>
        </w:tc>
        <w:tc>
          <w:tcPr>
            <w:tcW w:w="0" w:type="auto"/>
            <w:shd w:val="clear" w:color="auto" w:fill="auto"/>
            <w:noWrap/>
          </w:tcPr>
          <w:p w14:paraId="132E2667"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6C83F802"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tcPr>
          <w:p w14:paraId="1DCE6694"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9.96</w:t>
            </w:r>
          </w:p>
        </w:tc>
        <w:tc>
          <w:tcPr>
            <w:tcW w:w="0" w:type="auto"/>
            <w:shd w:val="clear" w:color="auto" w:fill="auto"/>
            <w:noWrap/>
            <w:vAlign w:val="bottom"/>
          </w:tcPr>
          <w:p w14:paraId="12420D5E"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2.52</w:t>
            </w:r>
          </w:p>
        </w:tc>
        <w:tc>
          <w:tcPr>
            <w:tcW w:w="0" w:type="auto"/>
            <w:shd w:val="clear" w:color="auto" w:fill="auto"/>
            <w:noWrap/>
            <w:vAlign w:val="bottom"/>
          </w:tcPr>
          <w:p w14:paraId="0B077B36"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390E729A"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tcPr>
          <w:p w14:paraId="7A4F4952"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9.59</w:t>
            </w:r>
          </w:p>
        </w:tc>
        <w:tc>
          <w:tcPr>
            <w:tcW w:w="0" w:type="auto"/>
            <w:shd w:val="clear" w:color="auto" w:fill="auto"/>
            <w:noWrap/>
            <w:vAlign w:val="bottom"/>
          </w:tcPr>
          <w:p w14:paraId="4EBCC4A7"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2.30</w:t>
            </w:r>
          </w:p>
        </w:tc>
        <w:tc>
          <w:tcPr>
            <w:tcW w:w="0" w:type="auto"/>
            <w:shd w:val="clear" w:color="auto" w:fill="auto"/>
            <w:noWrap/>
            <w:vAlign w:val="bottom"/>
          </w:tcPr>
          <w:p w14:paraId="3AD109DE"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00746344"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0.37</w:t>
            </w:r>
            <w:r w:rsidRPr="00A1322C">
              <w:rPr>
                <w:rFonts w:ascii="Times New Roman" w:hAnsi="Times New Roman" w:cs="Times New Roman"/>
                <w:vertAlign w:val="superscript"/>
              </w:rPr>
              <w:t>**</w:t>
            </w:r>
          </w:p>
        </w:tc>
      </w:tr>
      <w:tr w:rsidR="005758BA" w:rsidRPr="00A1322C" w14:paraId="4BF09626" w14:textId="77777777" w:rsidTr="00BF74E8">
        <w:trPr>
          <w:trHeight w:val="280"/>
          <w:jc w:val="center"/>
        </w:trPr>
        <w:tc>
          <w:tcPr>
            <w:tcW w:w="0" w:type="auto"/>
            <w:shd w:val="clear" w:color="auto" w:fill="auto"/>
            <w:noWrap/>
            <w:vAlign w:val="bottom"/>
          </w:tcPr>
          <w:p w14:paraId="7F19B558"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hAnsi="Times New Roman" w:cs="Times New Roman"/>
              </w:rPr>
              <w:t>Fiscal Year</w:t>
            </w:r>
          </w:p>
        </w:tc>
        <w:tc>
          <w:tcPr>
            <w:tcW w:w="0" w:type="auto"/>
            <w:shd w:val="clear" w:color="auto" w:fill="auto"/>
            <w:noWrap/>
          </w:tcPr>
          <w:p w14:paraId="184EEFF0"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275788E8"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tcPr>
          <w:p w14:paraId="642BE107"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0.05</w:t>
            </w:r>
          </w:p>
        </w:tc>
        <w:tc>
          <w:tcPr>
            <w:tcW w:w="0" w:type="auto"/>
            <w:shd w:val="clear" w:color="auto" w:fill="auto"/>
            <w:noWrap/>
            <w:vAlign w:val="bottom"/>
          </w:tcPr>
          <w:p w14:paraId="0264C4F4"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0.04</w:t>
            </w:r>
          </w:p>
        </w:tc>
        <w:tc>
          <w:tcPr>
            <w:tcW w:w="0" w:type="auto"/>
            <w:shd w:val="clear" w:color="auto" w:fill="auto"/>
            <w:noWrap/>
            <w:vAlign w:val="bottom"/>
          </w:tcPr>
          <w:p w14:paraId="6EE47E55"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4ECF7DD7"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tcPr>
          <w:p w14:paraId="091B6E5C"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0.05</w:t>
            </w:r>
          </w:p>
        </w:tc>
        <w:tc>
          <w:tcPr>
            <w:tcW w:w="0" w:type="auto"/>
            <w:shd w:val="clear" w:color="auto" w:fill="auto"/>
            <w:noWrap/>
            <w:vAlign w:val="bottom"/>
          </w:tcPr>
          <w:p w14:paraId="7C657D4F"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0.04</w:t>
            </w:r>
          </w:p>
        </w:tc>
        <w:tc>
          <w:tcPr>
            <w:tcW w:w="0" w:type="auto"/>
            <w:shd w:val="clear" w:color="auto" w:fill="auto"/>
            <w:noWrap/>
            <w:vAlign w:val="bottom"/>
          </w:tcPr>
          <w:p w14:paraId="5C854140"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7F251055"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w:t>
            </w:r>
          </w:p>
        </w:tc>
      </w:tr>
      <w:tr w:rsidR="005758BA" w:rsidRPr="00A1322C" w14:paraId="1FC80921" w14:textId="77777777" w:rsidTr="00BF74E8">
        <w:trPr>
          <w:trHeight w:val="280"/>
          <w:jc w:val="center"/>
        </w:trPr>
        <w:tc>
          <w:tcPr>
            <w:tcW w:w="0" w:type="auto"/>
            <w:shd w:val="clear" w:color="auto" w:fill="auto"/>
            <w:noWrap/>
            <w:vAlign w:val="bottom"/>
          </w:tcPr>
          <w:p w14:paraId="67BD00A6" w14:textId="77777777" w:rsidR="00A1322C" w:rsidRPr="00A1322C" w:rsidRDefault="00A1322C" w:rsidP="00BF74E8">
            <w:pPr>
              <w:spacing w:after="0" w:line="240" w:lineRule="auto"/>
              <w:rPr>
                <w:rFonts w:ascii="Times New Roman" w:eastAsia="Times New Roman" w:hAnsi="Times New Roman" w:cs="Times New Roman"/>
              </w:rPr>
            </w:pPr>
            <w:r w:rsidRPr="00A1322C">
              <w:rPr>
                <w:rFonts w:ascii="Times New Roman" w:hAnsi="Times New Roman" w:cs="Times New Roman"/>
              </w:rPr>
              <w:t>Fama-French 48 Industry</w:t>
            </w:r>
          </w:p>
        </w:tc>
        <w:tc>
          <w:tcPr>
            <w:tcW w:w="0" w:type="auto"/>
            <w:shd w:val="clear" w:color="auto" w:fill="auto"/>
            <w:noWrap/>
          </w:tcPr>
          <w:p w14:paraId="58CEE022"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13794D8C"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tcPr>
          <w:p w14:paraId="2FA0BB7E"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0.76</w:t>
            </w:r>
          </w:p>
        </w:tc>
        <w:tc>
          <w:tcPr>
            <w:tcW w:w="0" w:type="auto"/>
            <w:shd w:val="clear" w:color="auto" w:fill="auto"/>
            <w:noWrap/>
            <w:vAlign w:val="bottom"/>
          </w:tcPr>
          <w:p w14:paraId="44459D20"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0.17</w:t>
            </w:r>
          </w:p>
        </w:tc>
        <w:tc>
          <w:tcPr>
            <w:tcW w:w="0" w:type="auto"/>
            <w:shd w:val="clear" w:color="auto" w:fill="auto"/>
            <w:noWrap/>
            <w:vAlign w:val="bottom"/>
          </w:tcPr>
          <w:p w14:paraId="3DA9B1FC"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321DF6D3"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394</w:t>
            </w:r>
          </w:p>
        </w:tc>
        <w:tc>
          <w:tcPr>
            <w:tcW w:w="0" w:type="auto"/>
            <w:shd w:val="clear" w:color="auto" w:fill="auto"/>
            <w:noWrap/>
            <w:vAlign w:val="bottom"/>
          </w:tcPr>
          <w:p w14:paraId="4292D42B"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0.78</w:t>
            </w:r>
          </w:p>
        </w:tc>
        <w:tc>
          <w:tcPr>
            <w:tcW w:w="0" w:type="auto"/>
            <w:shd w:val="clear" w:color="auto" w:fill="auto"/>
            <w:noWrap/>
            <w:vAlign w:val="bottom"/>
          </w:tcPr>
          <w:p w14:paraId="15E25575"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0.20</w:t>
            </w:r>
          </w:p>
        </w:tc>
        <w:tc>
          <w:tcPr>
            <w:tcW w:w="0" w:type="auto"/>
            <w:shd w:val="clear" w:color="auto" w:fill="auto"/>
            <w:noWrap/>
            <w:vAlign w:val="bottom"/>
          </w:tcPr>
          <w:p w14:paraId="26F52932" w14:textId="77777777" w:rsidR="00A1322C" w:rsidRPr="00A1322C" w:rsidRDefault="00A1322C" w:rsidP="00BF74E8">
            <w:pPr>
              <w:spacing w:after="0" w:line="240" w:lineRule="auto"/>
              <w:jc w:val="center"/>
              <w:rPr>
                <w:rFonts w:ascii="Times New Roman" w:hAnsi="Times New Roman" w:cs="Times New Roman"/>
              </w:rPr>
            </w:pPr>
          </w:p>
        </w:tc>
        <w:tc>
          <w:tcPr>
            <w:tcW w:w="0" w:type="auto"/>
            <w:shd w:val="clear" w:color="auto" w:fill="auto"/>
            <w:noWrap/>
            <w:vAlign w:val="bottom"/>
          </w:tcPr>
          <w:p w14:paraId="263A25C7" w14:textId="77777777" w:rsidR="00A1322C" w:rsidRPr="00A1322C" w:rsidRDefault="00A1322C" w:rsidP="00BF74E8">
            <w:pPr>
              <w:spacing w:after="0" w:line="240" w:lineRule="auto"/>
              <w:jc w:val="center"/>
              <w:rPr>
                <w:rFonts w:ascii="Times New Roman" w:hAnsi="Times New Roman" w:cs="Times New Roman"/>
              </w:rPr>
            </w:pPr>
            <w:r w:rsidRPr="00A1322C">
              <w:rPr>
                <w:rFonts w:ascii="Times New Roman" w:hAnsi="Times New Roman" w:cs="Times New Roman"/>
                <w:color w:val="000000"/>
              </w:rPr>
              <w:t>-0.02</w:t>
            </w:r>
          </w:p>
        </w:tc>
      </w:tr>
      <w:tr w:rsidR="005758BA" w:rsidRPr="00A1322C" w14:paraId="13CC1E82" w14:textId="77777777" w:rsidTr="00BF74E8">
        <w:trPr>
          <w:trHeight w:val="280"/>
          <w:jc w:val="center"/>
        </w:trPr>
        <w:tc>
          <w:tcPr>
            <w:tcW w:w="0" w:type="auto"/>
            <w:tcBorders>
              <w:bottom w:val="single" w:sz="4" w:space="0" w:color="auto"/>
            </w:tcBorders>
            <w:shd w:val="clear" w:color="auto" w:fill="auto"/>
            <w:noWrap/>
            <w:vAlign w:val="center"/>
          </w:tcPr>
          <w:p w14:paraId="5812F58D" w14:textId="77777777" w:rsidR="00A1322C" w:rsidRPr="00A1322C" w:rsidRDefault="00A1322C" w:rsidP="00BF74E8">
            <w:pPr>
              <w:spacing w:after="0" w:line="240" w:lineRule="auto"/>
              <w:rPr>
                <w:rFonts w:ascii="Times New Roman" w:eastAsia="Times New Roman" w:hAnsi="Times New Roman" w:cs="Times New Roman"/>
              </w:rPr>
            </w:pPr>
          </w:p>
        </w:tc>
        <w:tc>
          <w:tcPr>
            <w:tcW w:w="0" w:type="auto"/>
            <w:tcBorders>
              <w:bottom w:val="single" w:sz="4" w:space="0" w:color="auto"/>
            </w:tcBorders>
            <w:shd w:val="clear" w:color="auto" w:fill="auto"/>
            <w:noWrap/>
            <w:vAlign w:val="center"/>
          </w:tcPr>
          <w:p w14:paraId="6A6315C3"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bottom w:val="single" w:sz="4" w:space="0" w:color="auto"/>
            </w:tcBorders>
            <w:shd w:val="clear" w:color="auto" w:fill="auto"/>
            <w:noWrap/>
            <w:vAlign w:val="center"/>
          </w:tcPr>
          <w:p w14:paraId="7646B71F" w14:textId="77777777" w:rsidR="00A1322C" w:rsidRPr="00A1322C" w:rsidRDefault="00A1322C" w:rsidP="00BF74E8">
            <w:pPr>
              <w:spacing w:after="0" w:line="240" w:lineRule="auto"/>
              <w:jc w:val="center"/>
              <w:rPr>
                <w:rFonts w:ascii="Times New Roman" w:hAnsi="Times New Roman" w:cs="Times New Roman"/>
              </w:rPr>
            </w:pPr>
          </w:p>
        </w:tc>
        <w:tc>
          <w:tcPr>
            <w:tcW w:w="0" w:type="auto"/>
            <w:tcBorders>
              <w:bottom w:val="single" w:sz="4" w:space="0" w:color="auto"/>
            </w:tcBorders>
            <w:shd w:val="clear" w:color="auto" w:fill="auto"/>
            <w:noWrap/>
            <w:vAlign w:val="center"/>
          </w:tcPr>
          <w:p w14:paraId="11EC25F0" w14:textId="77777777" w:rsidR="00A1322C" w:rsidRPr="00A1322C" w:rsidRDefault="00A1322C" w:rsidP="00BF74E8">
            <w:pPr>
              <w:spacing w:after="0" w:line="240" w:lineRule="auto"/>
              <w:jc w:val="center"/>
              <w:rPr>
                <w:rFonts w:ascii="Times New Roman" w:hAnsi="Times New Roman" w:cs="Times New Roman"/>
              </w:rPr>
            </w:pPr>
          </w:p>
        </w:tc>
        <w:tc>
          <w:tcPr>
            <w:tcW w:w="0" w:type="auto"/>
            <w:tcBorders>
              <w:bottom w:val="single" w:sz="4" w:space="0" w:color="auto"/>
            </w:tcBorders>
            <w:shd w:val="clear" w:color="auto" w:fill="auto"/>
            <w:noWrap/>
            <w:vAlign w:val="center"/>
          </w:tcPr>
          <w:p w14:paraId="2B781D77" w14:textId="77777777" w:rsidR="00A1322C" w:rsidRPr="00A1322C" w:rsidRDefault="00A1322C" w:rsidP="00BF74E8">
            <w:pPr>
              <w:spacing w:after="0" w:line="240" w:lineRule="auto"/>
              <w:jc w:val="center"/>
              <w:rPr>
                <w:rFonts w:ascii="Times New Roman" w:hAnsi="Times New Roman" w:cs="Times New Roman"/>
              </w:rPr>
            </w:pPr>
          </w:p>
        </w:tc>
        <w:tc>
          <w:tcPr>
            <w:tcW w:w="0" w:type="auto"/>
            <w:tcBorders>
              <w:bottom w:val="single" w:sz="4" w:space="0" w:color="auto"/>
            </w:tcBorders>
            <w:shd w:val="clear" w:color="auto" w:fill="auto"/>
            <w:noWrap/>
            <w:vAlign w:val="center"/>
          </w:tcPr>
          <w:p w14:paraId="3A0F1754"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bottom w:val="single" w:sz="4" w:space="0" w:color="auto"/>
            </w:tcBorders>
            <w:shd w:val="clear" w:color="auto" w:fill="auto"/>
            <w:noWrap/>
            <w:vAlign w:val="center"/>
          </w:tcPr>
          <w:p w14:paraId="6FFEB4B9" w14:textId="77777777" w:rsidR="00A1322C" w:rsidRPr="00A1322C" w:rsidRDefault="00A1322C" w:rsidP="00BF74E8">
            <w:pPr>
              <w:spacing w:after="0" w:line="240" w:lineRule="auto"/>
              <w:jc w:val="center"/>
              <w:rPr>
                <w:rFonts w:ascii="Times New Roman" w:hAnsi="Times New Roman" w:cs="Times New Roman"/>
              </w:rPr>
            </w:pPr>
          </w:p>
        </w:tc>
        <w:tc>
          <w:tcPr>
            <w:tcW w:w="0" w:type="auto"/>
            <w:tcBorders>
              <w:bottom w:val="single" w:sz="4" w:space="0" w:color="auto"/>
            </w:tcBorders>
            <w:shd w:val="clear" w:color="auto" w:fill="auto"/>
            <w:noWrap/>
            <w:vAlign w:val="center"/>
          </w:tcPr>
          <w:p w14:paraId="19681ACA" w14:textId="77777777" w:rsidR="00A1322C" w:rsidRPr="00A1322C" w:rsidRDefault="00A1322C" w:rsidP="00BF74E8">
            <w:pPr>
              <w:spacing w:after="0" w:line="240" w:lineRule="auto"/>
              <w:jc w:val="center"/>
              <w:rPr>
                <w:rFonts w:ascii="Times New Roman" w:hAnsi="Times New Roman" w:cs="Times New Roman"/>
              </w:rPr>
            </w:pPr>
          </w:p>
        </w:tc>
        <w:tc>
          <w:tcPr>
            <w:tcW w:w="0" w:type="auto"/>
            <w:tcBorders>
              <w:bottom w:val="single" w:sz="4" w:space="0" w:color="auto"/>
            </w:tcBorders>
            <w:shd w:val="clear" w:color="auto" w:fill="auto"/>
            <w:noWrap/>
            <w:vAlign w:val="center"/>
          </w:tcPr>
          <w:p w14:paraId="49D87B58" w14:textId="77777777" w:rsidR="00A1322C" w:rsidRPr="00A1322C" w:rsidRDefault="00A1322C" w:rsidP="00BF74E8">
            <w:pPr>
              <w:spacing w:after="0" w:line="240" w:lineRule="auto"/>
              <w:jc w:val="center"/>
              <w:rPr>
                <w:rFonts w:ascii="Times New Roman" w:hAnsi="Times New Roman" w:cs="Times New Roman"/>
              </w:rPr>
            </w:pPr>
          </w:p>
        </w:tc>
        <w:tc>
          <w:tcPr>
            <w:tcW w:w="0" w:type="auto"/>
            <w:tcBorders>
              <w:bottom w:val="single" w:sz="4" w:space="0" w:color="auto"/>
            </w:tcBorders>
            <w:shd w:val="clear" w:color="auto" w:fill="auto"/>
            <w:noWrap/>
            <w:vAlign w:val="center"/>
          </w:tcPr>
          <w:p w14:paraId="1100AF25" w14:textId="77777777" w:rsidR="00A1322C" w:rsidRPr="00A1322C" w:rsidRDefault="00A1322C" w:rsidP="00BF74E8">
            <w:pPr>
              <w:spacing w:after="0" w:line="240" w:lineRule="auto"/>
              <w:jc w:val="center"/>
              <w:rPr>
                <w:rFonts w:ascii="Times New Roman" w:eastAsia="Times New Roman" w:hAnsi="Times New Roman" w:cs="Times New Roman"/>
              </w:rPr>
            </w:pPr>
          </w:p>
        </w:tc>
        <w:tc>
          <w:tcPr>
            <w:tcW w:w="0" w:type="auto"/>
            <w:tcBorders>
              <w:bottom w:val="single" w:sz="4" w:space="0" w:color="auto"/>
            </w:tcBorders>
            <w:shd w:val="clear" w:color="auto" w:fill="auto"/>
            <w:noWrap/>
            <w:vAlign w:val="center"/>
          </w:tcPr>
          <w:p w14:paraId="624BDF8D" w14:textId="77777777" w:rsidR="00A1322C" w:rsidRPr="00A1322C" w:rsidRDefault="00A1322C" w:rsidP="00BF74E8">
            <w:pPr>
              <w:spacing w:after="0" w:line="240" w:lineRule="auto"/>
              <w:jc w:val="center"/>
              <w:rPr>
                <w:rFonts w:ascii="Times New Roman" w:hAnsi="Times New Roman" w:cs="Times New Roman"/>
              </w:rPr>
            </w:pPr>
          </w:p>
        </w:tc>
      </w:tr>
    </w:tbl>
    <w:p w14:paraId="743597FB" w14:textId="77777777" w:rsidR="00686A29" w:rsidRDefault="00686A29" w:rsidP="00686A29">
      <w:pPr>
        <w:pStyle w:val="Heading1"/>
        <w:spacing w:before="0" w:line="480" w:lineRule="auto"/>
        <w:jc w:val="both"/>
        <w:rPr>
          <w:rFonts w:ascii="Times New Roman" w:hAnsi="Times New Roman" w:cs="Times New Roman"/>
          <w:b/>
          <w:color w:val="auto"/>
          <w:sz w:val="24"/>
          <w:szCs w:val="24"/>
        </w:rPr>
        <w:sectPr w:rsidR="00686A29" w:rsidSect="005758BA">
          <w:pgSz w:w="15840" w:h="12240" w:orient="landscape"/>
          <w:pgMar w:top="1440" w:right="1440" w:bottom="1440" w:left="1440" w:header="720" w:footer="720" w:gutter="0"/>
          <w:cols w:space="720"/>
          <w:docGrid w:linePitch="360"/>
        </w:sectPr>
      </w:pPr>
    </w:p>
    <w:p w14:paraId="23F14508" w14:textId="129642C7" w:rsidR="00686A29" w:rsidRPr="00DF19B7" w:rsidRDefault="00686A29" w:rsidP="00686A29">
      <w:pPr>
        <w:pStyle w:val="Heading1"/>
        <w:spacing w:before="0" w:line="480" w:lineRule="auto"/>
        <w:jc w:val="both"/>
        <w:rPr>
          <w:rFonts w:ascii="Times New Roman" w:hAnsi="Times New Roman" w:cs="Times New Roman"/>
          <w:b/>
          <w:color w:val="auto"/>
          <w:sz w:val="24"/>
          <w:szCs w:val="24"/>
        </w:rPr>
      </w:pPr>
      <w:bookmarkStart w:id="328" w:name="_Toc99641836"/>
      <w:r w:rsidRPr="00DF19B7">
        <w:rPr>
          <w:rFonts w:ascii="Times New Roman" w:hAnsi="Times New Roman" w:cs="Times New Roman"/>
          <w:b/>
          <w:color w:val="auto"/>
          <w:sz w:val="24"/>
          <w:szCs w:val="24"/>
        </w:rPr>
        <w:lastRenderedPageBreak/>
        <w:t xml:space="preserve">Appendix </w:t>
      </w:r>
      <w:r w:rsidR="00DF19B7" w:rsidRPr="00DF19B7">
        <w:rPr>
          <w:rFonts w:ascii="Times New Roman" w:hAnsi="Times New Roman" w:cs="Times New Roman"/>
          <w:b/>
          <w:color w:val="auto"/>
          <w:sz w:val="24"/>
          <w:szCs w:val="24"/>
        </w:rPr>
        <w:t>G</w:t>
      </w:r>
      <w:r w:rsidRPr="00DF19B7">
        <w:rPr>
          <w:rFonts w:ascii="Times New Roman" w:hAnsi="Times New Roman" w:cs="Times New Roman"/>
          <w:b/>
          <w:color w:val="auto"/>
          <w:sz w:val="24"/>
          <w:szCs w:val="24"/>
        </w:rPr>
        <w:t xml:space="preserve">: Appendix Tables for Chapter </w:t>
      </w:r>
      <w:r w:rsidR="0082567D" w:rsidRPr="00DF19B7">
        <w:rPr>
          <w:rFonts w:ascii="Times New Roman" w:hAnsi="Times New Roman" w:cs="Times New Roman"/>
          <w:b/>
          <w:color w:val="auto"/>
          <w:sz w:val="24"/>
          <w:szCs w:val="24"/>
        </w:rPr>
        <w:t>3</w:t>
      </w:r>
      <w:bookmarkEnd w:id="328"/>
    </w:p>
    <w:p w14:paraId="390CBF71" w14:textId="02211DDF" w:rsidR="00DF19B7" w:rsidRPr="00DF19B7" w:rsidRDefault="00DF19B7" w:rsidP="00DF19B7">
      <w:pPr>
        <w:pStyle w:val="Heading2"/>
        <w:spacing w:before="0" w:line="360" w:lineRule="auto"/>
        <w:jc w:val="both"/>
        <w:rPr>
          <w:rFonts w:ascii="Times New Roman" w:hAnsi="Times New Roman" w:cs="Times New Roman"/>
          <w:b/>
          <w:color w:val="auto"/>
          <w:sz w:val="22"/>
          <w:szCs w:val="22"/>
        </w:rPr>
      </w:pPr>
      <w:bookmarkStart w:id="329" w:name="_Toc99640364"/>
      <w:bookmarkStart w:id="330" w:name="_Toc99641837"/>
      <w:r>
        <w:rPr>
          <w:rFonts w:ascii="Times New Roman" w:hAnsi="Times New Roman" w:cs="Times New Roman"/>
          <w:b/>
          <w:color w:val="auto"/>
          <w:sz w:val="22"/>
          <w:szCs w:val="22"/>
        </w:rPr>
        <w:t>Table A13</w:t>
      </w:r>
      <w:r w:rsidRPr="00DF19B7">
        <w:rPr>
          <w:rFonts w:ascii="Times New Roman" w:hAnsi="Times New Roman" w:cs="Times New Roman"/>
          <w:b/>
          <w:color w:val="auto"/>
          <w:sz w:val="22"/>
          <w:szCs w:val="22"/>
        </w:rPr>
        <w:t>. Summary statistics of alternative CAR measures</w:t>
      </w:r>
      <w:bookmarkEnd w:id="329"/>
      <w:bookmarkEnd w:id="330"/>
    </w:p>
    <w:p w14:paraId="15879D92" w14:textId="77777777" w:rsidR="00DF19B7" w:rsidRPr="009A6A47" w:rsidRDefault="00DF19B7" w:rsidP="00DF19B7">
      <w:pPr>
        <w:spacing w:after="0"/>
        <w:rPr>
          <w:rFonts w:ascii="Times New Roman" w:hAnsi="Times New Roman" w:cs="Times New Roman"/>
          <w:b/>
          <w:iCs/>
        </w:rPr>
      </w:pPr>
      <w:r w:rsidRPr="009A6A47">
        <w:rPr>
          <w:rFonts w:ascii="Times New Roman" w:hAnsi="Times New Roman" w:cs="Times New Roman"/>
          <w:b/>
          <w:iCs/>
        </w:rPr>
        <w:t>Panel A. Summary statistics of full sample</w:t>
      </w:r>
    </w:p>
    <w:tbl>
      <w:tblPr>
        <w:tblW w:w="0" w:type="auto"/>
        <w:tblCellMar>
          <w:left w:w="75" w:type="dxa"/>
          <w:right w:w="75" w:type="dxa"/>
        </w:tblCellMar>
        <w:tblLook w:val="0000" w:firstRow="0" w:lastRow="0" w:firstColumn="0" w:lastColumn="0" w:noHBand="0" w:noVBand="0"/>
      </w:tblPr>
      <w:tblGrid>
        <w:gridCol w:w="2340"/>
        <w:gridCol w:w="1030"/>
        <w:gridCol w:w="719"/>
        <w:gridCol w:w="645"/>
        <w:gridCol w:w="829"/>
        <w:gridCol w:w="755"/>
      </w:tblGrid>
      <w:tr w:rsidR="00DF19B7" w:rsidRPr="00DF19B7" w14:paraId="6C5D620C" w14:textId="77777777" w:rsidTr="00BF74E8">
        <w:tc>
          <w:tcPr>
            <w:tcW w:w="2340" w:type="dxa"/>
            <w:tcBorders>
              <w:top w:val="single" w:sz="4" w:space="0" w:color="auto"/>
              <w:left w:val="nil"/>
              <w:bottom w:val="single" w:sz="4" w:space="0" w:color="auto"/>
              <w:right w:val="nil"/>
            </w:tcBorders>
          </w:tcPr>
          <w:p w14:paraId="0EB4B8A4"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rPr>
            </w:pPr>
            <w:r w:rsidRPr="00DF19B7">
              <w:rPr>
                <w:rFonts w:ascii="Times New Roman" w:hAnsi="Times New Roman" w:cs="Times New Roman"/>
              </w:rPr>
              <w:t>Variables</w:t>
            </w:r>
          </w:p>
        </w:tc>
        <w:tc>
          <w:tcPr>
            <w:tcW w:w="0" w:type="auto"/>
            <w:tcBorders>
              <w:top w:val="single" w:sz="4" w:space="0" w:color="auto"/>
              <w:left w:val="nil"/>
              <w:bottom w:val="single" w:sz="4" w:space="0" w:color="auto"/>
              <w:right w:val="nil"/>
            </w:tcBorders>
          </w:tcPr>
          <w:p w14:paraId="461C33CF"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N</w:t>
            </w:r>
          </w:p>
        </w:tc>
        <w:tc>
          <w:tcPr>
            <w:tcW w:w="0" w:type="auto"/>
            <w:tcBorders>
              <w:top w:val="single" w:sz="4" w:space="0" w:color="auto"/>
              <w:left w:val="nil"/>
              <w:bottom w:val="single" w:sz="4" w:space="0" w:color="auto"/>
              <w:right w:val="nil"/>
            </w:tcBorders>
          </w:tcPr>
          <w:p w14:paraId="42FC69EF"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Mean</w:t>
            </w:r>
          </w:p>
        </w:tc>
        <w:tc>
          <w:tcPr>
            <w:tcW w:w="0" w:type="auto"/>
            <w:tcBorders>
              <w:top w:val="single" w:sz="4" w:space="0" w:color="auto"/>
              <w:left w:val="nil"/>
              <w:bottom w:val="single" w:sz="4" w:space="0" w:color="auto"/>
              <w:right w:val="nil"/>
            </w:tcBorders>
          </w:tcPr>
          <w:p w14:paraId="6878D894"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SD</w:t>
            </w:r>
          </w:p>
        </w:tc>
        <w:tc>
          <w:tcPr>
            <w:tcW w:w="0" w:type="auto"/>
            <w:tcBorders>
              <w:top w:val="single" w:sz="4" w:space="0" w:color="auto"/>
              <w:left w:val="nil"/>
              <w:bottom w:val="single" w:sz="4" w:space="0" w:color="auto"/>
              <w:right w:val="nil"/>
            </w:tcBorders>
          </w:tcPr>
          <w:p w14:paraId="7F198F09"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Min</w:t>
            </w:r>
          </w:p>
        </w:tc>
        <w:tc>
          <w:tcPr>
            <w:tcW w:w="0" w:type="auto"/>
            <w:tcBorders>
              <w:top w:val="single" w:sz="4" w:space="0" w:color="auto"/>
              <w:left w:val="nil"/>
              <w:bottom w:val="single" w:sz="4" w:space="0" w:color="auto"/>
              <w:right w:val="nil"/>
            </w:tcBorders>
          </w:tcPr>
          <w:p w14:paraId="12915458"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Max</w:t>
            </w:r>
          </w:p>
        </w:tc>
      </w:tr>
      <w:tr w:rsidR="00DF19B7" w:rsidRPr="00DF19B7" w14:paraId="7FE9BB1A" w14:textId="77777777" w:rsidTr="00BF74E8">
        <w:tc>
          <w:tcPr>
            <w:tcW w:w="2340" w:type="dxa"/>
            <w:tcBorders>
              <w:top w:val="single" w:sz="4" w:space="0" w:color="auto"/>
              <w:left w:val="nil"/>
              <w:right w:val="nil"/>
            </w:tcBorders>
          </w:tcPr>
          <w:p w14:paraId="55875B65"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single" w:sz="4" w:space="0" w:color="auto"/>
              <w:left w:val="nil"/>
              <w:right w:val="nil"/>
            </w:tcBorders>
          </w:tcPr>
          <w:p w14:paraId="44CA2767"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left w:val="nil"/>
              <w:right w:val="nil"/>
            </w:tcBorders>
          </w:tcPr>
          <w:p w14:paraId="1A5681F9"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left w:val="nil"/>
              <w:right w:val="nil"/>
            </w:tcBorders>
          </w:tcPr>
          <w:p w14:paraId="03C4E1FC"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left w:val="nil"/>
              <w:right w:val="nil"/>
            </w:tcBorders>
          </w:tcPr>
          <w:p w14:paraId="331E40B0"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left w:val="nil"/>
              <w:right w:val="nil"/>
            </w:tcBorders>
          </w:tcPr>
          <w:p w14:paraId="2AA465FF"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r>
      <w:tr w:rsidR="00DF19B7" w:rsidRPr="00DF19B7" w14:paraId="1E038ADC" w14:textId="77777777" w:rsidTr="00BF74E8">
        <w:tc>
          <w:tcPr>
            <w:tcW w:w="2340" w:type="dxa"/>
            <w:tcBorders>
              <w:top w:val="nil"/>
              <w:left w:val="nil"/>
              <w:bottom w:val="nil"/>
              <w:right w:val="nil"/>
            </w:tcBorders>
          </w:tcPr>
          <w:p w14:paraId="44BBE1FC"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CAR[0,30] MAR VW</w:t>
            </w:r>
          </w:p>
        </w:tc>
        <w:tc>
          <w:tcPr>
            <w:tcW w:w="0" w:type="auto"/>
            <w:tcBorders>
              <w:top w:val="nil"/>
              <w:left w:val="nil"/>
              <w:bottom w:val="nil"/>
              <w:right w:val="nil"/>
            </w:tcBorders>
            <w:vAlign w:val="center"/>
          </w:tcPr>
          <w:p w14:paraId="76D95F0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1,384,164</w:t>
            </w:r>
          </w:p>
        </w:tc>
        <w:tc>
          <w:tcPr>
            <w:tcW w:w="0" w:type="auto"/>
            <w:tcBorders>
              <w:top w:val="nil"/>
              <w:left w:val="nil"/>
              <w:bottom w:val="nil"/>
              <w:right w:val="nil"/>
            </w:tcBorders>
            <w:vAlign w:val="center"/>
          </w:tcPr>
          <w:p w14:paraId="0C1F919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0.016</w:t>
            </w:r>
          </w:p>
        </w:tc>
        <w:tc>
          <w:tcPr>
            <w:tcW w:w="0" w:type="auto"/>
            <w:tcBorders>
              <w:top w:val="nil"/>
              <w:left w:val="nil"/>
              <w:bottom w:val="nil"/>
              <w:right w:val="nil"/>
            </w:tcBorders>
            <w:vAlign w:val="center"/>
          </w:tcPr>
          <w:p w14:paraId="322240D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0.179</w:t>
            </w:r>
          </w:p>
        </w:tc>
        <w:tc>
          <w:tcPr>
            <w:tcW w:w="0" w:type="auto"/>
            <w:tcBorders>
              <w:top w:val="nil"/>
              <w:left w:val="nil"/>
              <w:bottom w:val="nil"/>
              <w:right w:val="nil"/>
            </w:tcBorders>
            <w:vAlign w:val="center"/>
          </w:tcPr>
          <w:p w14:paraId="671DC41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-2.455</w:t>
            </w:r>
          </w:p>
        </w:tc>
        <w:tc>
          <w:tcPr>
            <w:tcW w:w="0" w:type="auto"/>
            <w:tcBorders>
              <w:top w:val="nil"/>
              <w:left w:val="nil"/>
              <w:bottom w:val="nil"/>
              <w:right w:val="nil"/>
            </w:tcBorders>
            <w:vAlign w:val="center"/>
          </w:tcPr>
          <w:p w14:paraId="7BF91765"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17.784</w:t>
            </w:r>
          </w:p>
        </w:tc>
      </w:tr>
      <w:tr w:rsidR="00DF19B7" w:rsidRPr="00DF19B7" w14:paraId="3D2B07E3" w14:textId="77777777" w:rsidTr="00BF74E8">
        <w:tc>
          <w:tcPr>
            <w:tcW w:w="2340" w:type="dxa"/>
            <w:tcBorders>
              <w:top w:val="nil"/>
              <w:left w:val="nil"/>
              <w:bottom w:val="nil"/>
              <w:right w:val="nil"/>
            </w:tcBorders>
          </w:tcPr>
          <w:p w14:paraId="08F2D57E"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CAR[0,30] MM EW</w:t>
            </w:r>
          </w:p>
        </w:tc>
        <w:tc>
          <w:tcPr>
            <w:tcW w:w="0" w:type="auto"/>
            <w:tcBorders>
              <w:top w:val="nil"/>
              <w:left w:val="nil"/>
              <w:bottom w:val="nil"/>
              <w:right w:val="nil"/>
            </w:tcBorders>
            <w:vAlign w:val="center"/>
          </w:tcPr>
          <w:p w14:paraId="66F505C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1,384,164</w:t>
            </w:r>
          </w:p>
        </w:tc>
        <w:tc>
          <w:tcPr>
            <w:tcW w:w="0" w:type="auto"/>
            <w:tcBorders>
              <w:top w:val="nil"/>
              <w:left w:val="nil"/>
              <w:bottom w:val="nil"/>
              <w:right w:val="nil"/>
            </w:tcBorders>
            <w:vAlign w:val="center"/>
          </w:tcPr>
          <w:p w14:paraId="60EACC2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-0.007</w:t>
            </w:r>
          </w:p>
        </w:tc>
        <w:tc>
          <w:tcPr>
            <w:tcW w:w="0" w:type="auto"/>
            <w:tcBorders>
              <w:top w:val="nil"/>
              <w:left w:val="nil"/>
              <w:bottom w:val="nil"/>
              <w:right w:val="nil"/>
            </w:tcBorders>
            <w:vAlign w:val="center"/>
          </w:tcPr>
          <w:p w14:paraId="2AA6C47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0.191</w:t>
            </w:r>
          </w:p>
        </w:tc>
        <w:tc>
          <w:tcPr>
            <w:tcW w:w="0" w:type="auto"/>
            <w:tcBorders>
              <w:top w:val="nil"/>
              <w:left w:val="nil"/>
              <w:bottom w:val="nil"/>
              <w:right w:val="nil"/>
            </w:tcBorders>
            <w:vAlign w:val="center"/>
          </w:tcPr>
          <w:p w14:paraId="5ACCE4D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-7.068</w:t>
            </w:r>
          </w:p>
        </w:tc>
        <w:tc>
          <w:tcPr>
            <w:tcW w:w="0" w:type="auto"/>
            <w:tcBorders>
              <w:top w:val="nil"/>
              <w:left w:val="nil"/>
              <w:bottom w:val="nil"/>
              <w:right w:val="nil"/>
            </w:tcBorders>
            <w:vAlign w:val="center"/>
          </w:tcPr>
          <w:p w14:paraId="01733E5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17.561</w:t>
            </w:r>
          </w:p>
        </w:tc>
      </w:tr>
      <w:tr w:rsidR="00DF19B7" w:rsidRPr="00DF19B7" w14:paraId="34013EA8" w14:textId="77777777" w:rsidTr="00BF74E8">
        <w:tc>
          <w:tcPr>
            <w:tcW w:w="2340" w:type="dxa"/>
            <w:tcBorders>
              <w:top w:val="nil"/>
              <w:left w:val="nil"/>
              <w:bottom w:val="nil"/>
              <w:right w:val="nil"/>
            </w:tcBorders>
          </w:tcPr>
          <w:p w14:paraId="36DA7478"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CAR[0,30] MM VW</w:t>
            </w:r>
          </w:p>
        </w:tc>
        <w:tc>
          <w:tcPr>
            <w:tcW w:w="0" w:type="auto"/>
            <w:tcBorders>
              <w:top w:val="nil"/>
              <w:left w:val="nil"/>
              <w:bottom w:val="nil"/>
              <w:right w:val="nil"/>
            </w:tcBorders>
            <w:vAlign w:val="center"/>
          </w:tcPr>
          <w:p w14:paraId="75B2FF3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1,384,164</w:t>
            </w:r>
          </w:p>
        </w:tc>
        <w:tc>
          <w:tcPr>
            <w:tcW w:w="0" w:type="auto"/>
            <w:tcBorders>
              <w:top w:val="nil"/>
              <w:left w:val="nil"/>
              <w:bottom w:val="nil"/>
              <w:right w:val="nil"/>
            </w:tcBorders>
            <w:vAlign w:val="center"/>
          </w:tcPr>
          <w:p w14:paraId="6EF53F0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-0.008</w:t>
            </w:r>
          </w:p>
        </w:tc>
        <w:tc>
          <w:tcPr>
            <w:tcW w:w="0" w:type="auto"/>
            <w:tcBorders>
              <w:top w:val="nil"/>
              <w:left w:val="nil"/>
              <w:bottom w:val="nil"/>
              <w:right w:val="nil"/>
            </w:tcBorders>
            <w:vAlign w:val="center"/>
          </w:tcPr>
          <w:p w14:paraId="518031A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0.193</w:t>
            </w:r>
          </w:p>
        </w:tc>
        <w:tc>
          <w:tcPr>
            <w:tcW w:w="0" w:type="auto"/>
            <w:tcBorders>
              <w:top w:val="nil"/>
              <w:left w:val="nil"/>
              <w:bottom w:val="nil"/>
              <w:right w:val="nil"/>
            </w:tcBorders>
            <w:vAlign w:val="center"/>
          </w:tcPr>
          <w:p w14:paraId="3DFED25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-5.765</w:t>
            </w:r>
          </w:p>
        </w:tc>
        <w:tc>
          <w:tcPr>
            <w:tcW w:w="0" w:type="auto"/>
            <w:tcBorders>
              <w:top w:val="nil"/>
              <w:left w:val="nil"/>
              <w:bottom w:val="nil"/>
              <w:right w:val="nil"/>
            </w:tcBorders>
            <w:vAlign w:val="center"/>
          </w:tcPr>
          <w:p w14:paraId="73D7AC7D"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17.593</w:t>
            </w:r>
          </w:p>
        </w:tc>
      </w:tr>
      <w:tr w:rsidR="00DF19B7" w:rsidRPr="00DF19B7" w14:paraId="7C8C4F14" w14:textId="77777777" w:rsidTr="00BF74E8">
        <w:tc>
          <w:tcPr>
            <w:tcW w:w="2340" w:type="dxa"/>
            <w:tcBorders>
              <w:top w:val="nil"/>
              <w:left w:val="nil"/>
              <w:bottom w:val="nil"/>
              <w:right w:val="nil"/>
            </w:tcBorders>
          </w:tcPr>
          <w:p w14:paraId="2ECD87A0"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CAR[0,60] MAR VW</w:t>
            </w:r>
          </w:p>
        </w:tc>
        <w:tc>
          <w:tcPr>
            <w:tcW w:w="0" w:type="auto"/>
            <w:tcBorders>
              <w:top w:val="nil"/>
              <w:left w:val="nil"/>
              <w:bottom w:val="nil"/>
              <w:right w:val="nil"/>
            </w:tcBorders>
            <w:vAlign w:val="center"/>
          </w:tcPr>
          <w:p w14:paraId="1DD8E1BD"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1,384,215</w:t>
            </w:r>
          </w:p>
        </w:tc>
        <w:tc>
          <w:tcPr>
            <w:tcW w:w="0" w:type="auto"/>
            <w:tcBorders>
              <w:top w:val="nil"/>
              <w:left w:val="nil"/>
              <w:bottom w:val="nil"/>
              <w:right w:val="nil"/>
            </w:tcBorders>
            <w:vAlign w:val="center"/>
          </w:tcPr>
          <w:p w14:paraId="2458D69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0.023</w:t>
            </w:r>
          </w:p>
        </w:tc>
        <w:tc>
          <w:tcPr>
            <w:tcW w:w="0" w:type="auto"/>
            <w:tcBorders>
              <w:top w:val="nil"/>
              <w:left w:val="nil"/>
              <w:bottom w:val="nil"/>
              <w:right w:val="nil"/>
            </w:tcBorders>
            <w:vAlign w:val="center"/>
          </w:tcPr>
          <w:p w14:paraId="7F2E45C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0.25</w:t>
            </w:r>
          </w:p>
        </w:tc>
        <w:tc>
          <w:tcPr>
            <w:tcW w:w="0" w:type="auto"/>
            <w:tcBorders>
              <w:top w:val="nil"/>
              <w:left w:val="nil"/>
              <w:bottom w:val="nil"/>
              <w:right w:val="nil"/>
            </w:tcBorders>
            <w:vAlign w:val="center"/>
          </w:tcPr>
          <w:p w14:paraId="2D3725E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-2.585</w:t>
            </w:r>
          </w:p>
        </w:tc>
        <w:tc>
          <w:tcPr>
            <w:tcW w:w="0" w:type="auto"/>
            <w:tcBorders>
              <w:top w:val="nil"/>
              <w:left w:val="nil"/>
              <w:bottom w:val="nil"/>
              <w:right w:val="nil"/>
            </w:tcBorders>
            <w:vAlign w:val="center"/>
          </w:tcPr>
          <w:p w14:paraId="37B6D81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18.306</w:t>
            </w:r>
          </w:p>
        </w:tc>
      </w:tr>
      <w:tr w:rsidR="00DF19B7" w:rsidRPr="00DF19B7" w14:paraId="1CB92F9B" w14:textId="77777777" w:rsidTr="00BF74E8">
        <w:tc>
          <w:tcPr>
            <w:tcW w:w="2340" w:type="dxa"/>
            <w:tcBorders>
              <w:top w:val="nil"/>
              <w:left w:val="nil"/>
              <w:bottom w:val="nil"/>
              <w:right w:val="nil"/>
            </w:tcBorders>
          </w:tcPr>
          <w:p w14:paraId="2DC2ADF9"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CAR[0,60] MM EW</w:t>
            </w:r>
          </w:p>
        </w:tc>
        <w:tc>
          <w:tcPr>
            <w:tcW w:w="0" w:type="auto"/>
            <w:tcBorders>
              <w:top w:val="nil"/>
              <w:left w:val="nil"/>
              <w:bottom w:val="nil"/>
              <w:right w:val="nil"/>
            </w:tcBorders>
            <w:vAlign w:val="center"/>
          </w:tcPr>
          <w:p w14:paraId="2098FF1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1,384,215</w:t>
            </w:r>
          </w:p>
        </w:tc>
        <w:tc>
          <w:tcPr>
            <w:tcW w:w="0" w:type="auto"/>
            <w:tcBorders>
              <w:top w:val="nil"/>
              <w:left w:val="nil"/>
              <w:bottom w:val="nil"/>
              <w:right w:val="nil"/>
            </w:tcBorders>
            <w:vAlign w:val="center"/>
          </w:tcPr>
          <w:p w14:paraId="287F538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-0.022</w:t>
            </w:r>
          </w:p>
        </w:tc>
        <w:tc>
          <w:tcPr>
            <w:tcW w:w="0" w:type="auto"/>
            <w:tcBorders>
              <w:top w:val="nil"/>
              <w:left w:val="nil"/>
              <w:bottom w:val="nil"/>
              <w:right w:val="nil"/>
            </w:tcBorders>
            <w:vAlign w:val="center"/>
          </w:tcPr>
          <w:p w14:paraId="37B415AB"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0.289</w:t>
            </w:r>
          </w:p>
        </w:tc>
        <w:tc>
          <w:tcPr>
            <w:tcW w:w="0" w:type="auto"/>
            <w:tcBorders>
              <w:top w:val="nil"/>
              <w:left w:val="nil"/>
              <w:bottom w:val="nil"/>
              <w:right w:val="nil"/>
            </w:tcBorders>
            <w:vAlign w:val="center"/>
          </w:tcPr>
          <w:p w14:paraId="12B020B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-15.488</w:t>
            </w:r>
          </w:p>
        </w:tc>
        <w:tc>
          <w:tcPr>
            <w:tcW w:w="0" w:type="auto"/>
            <w:tcBorders>
              <w:top w:val="nil"/>
              <w:left w:val="nil"/>
              <w:bottom w:val="nil"/>
              <w:right w:val="nil"/>
            </w:tcBorders>
            <w:vAlign w:val="center"/>
          </w:tcPr>
          <w:p w14:paraId="09E4771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17.908</w:t>
            </w:r>
          </w:p>
        </w:tc>
      </w:tr>
      <w:tr w:rsidR="00DF19B7" w:rsidRPr="00DF19B7" w14:paraId="4E4C0F66" w14:textId="77777777" w:rsidTr="00BF74E8">
        <w:tc>
          <w:tcPr>
            <w:tcW w:w="2340" w:type="dxa"/>
            <w:tcBorders>
              <w:top w:val="nil"/>
              <w:left w:val="nil"/>
              <w:bottom w:val="nil"/>
              <w:right w:val="nil"/>
            </w:tcBorders>
          </w:tcPr>
          <w:p w14:paraId="07641206"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CAR[0,60] MM VW</w:t>
            </w:r>
          </w:p>
        </w:tc>
        <w:tc>
          <w:tcPr>
            <w:tcW w:w="0" w:type="auto"/>
            <w:tcBorders>
              <w:top w:val="nil"/>
              <w:left w:val="nil"/>
              <w:bottom w:val="nil"/>
              <w:right w:val="nil"/>
            </w:tcBorders>
            <w:vAlign w:val="center"/>
          </w:tcPr>
          <w:p w14:paraId="251412F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1,384,215</w:t>
            </w:r>
          </w:p>
        </w:tc>
        <w:tc>
          <w:tcPr>
            <w:tcW w:w="0" w:type="auto"/>
            <w:tcBorders>
              <w:top w:val="nil"/>
              <w:left w:val="nil"/>
              <w:bottom w:val="nil"/>
              <w:right w:val="nil"/>
            </w:tcBorders>
            <w:vAlign w:val="center"/>
          </w:tcPr>
          <w:p w14:paraId="0E27B28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-0.024</w:t>
            </w:r>
          </w:p>
        </w:tc>
        <w:tc>
          <w:tcPr>
            <w:tcW w:w="0" w:type="auto"/>
            <w:tcBorders>
              <w:top w:val="nil"/>
              <w:left w:val="nil"/>
              <w:bottom w:val="nil"/>
              <w:right w:val="nil"/>
            </w:tcBorders>
            <w:vAlign w:val="center"/>
          </w:tcPr>
          <w:p w14:paraId="23F9562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0.291</w:t>
            </w:r>
          </w:p>
        </w:tc>
        <w:tc>
          <w:tcPr>
            <w:tcW w:w="0" w:type="auto"/>
            <w:tcBorders>
              <w:top w:val="nil"/>
              <w:left w:val="nil"/>
              <w:bottom w:val="nil"/>
              <w:right w:val="nil"/>
            </w:tcBorders>
            <w:vAlign w:val="center"/>
          </w:tcPr>
          <w:p w14:paraId="2F6B50A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-11.656</w:t>
            </w:r>
          </w:p>
        </w:tc>
        <w:tc>
          <w:tcPr>
            <w:tcW w:w="0" w:type="auto"/>
            <w:tcBorders>
              <w:top w:val="nil"/>
              <w:left w:val="nil"/>
              <w:bottom w:val="nil"/>
              <w:right w:val="nil"/>
            </w:tcBorders>
            <w:vAlign w:val="center"/>
          </w:tcPr>
          <w:p w14:paraId="43026791"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17.977</w:t>
            </w:r>
          </w:p>
        </w:tc>
      </w:tr>
      <w:tr w:rsidR="00DF19B7" w:rsidRPr="00DF19B7" w14:paraId="490112EE" w14:textId="77777777" w:rsidTr="00BF74E8">
        <w:tc>
          <w:tcPr>
            <w:tcW w:w="2340" w:type="dxa"/>
            <w:tcBorders>
              <w:top w:val="nil"/>
              <w:left w:val="nil"/>
              <w:bottom w:val="nil"/>
              <w:right w:val="nil"/>
            </w:tcBorders>
          </w:tcPr>
          <w:p w14:paraId="56F7A135"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CAR[0,120] MAR VW</w:t>
            </w:r>
          </w:p>
        </w:tc>
        <w:tc>
          <w:tcPr>
            <w:tcW w:w="0" w:type="auto"/>
            <w:tcBorders>
              <w:top w:val="nil"/>
              <w:left w:val="nil"/>
              <w:bottom w:val="nil"/>
              <w:right w:val="nil"/>
            </w:tcBorders>
            <w:vAlign w:val="center"/>
          </w:tcPr>
          <w:p w14:paraId="74F05055"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1,384,297</w:t>
            </w:r>
          </w:p>
        </w:tc>
        <w:tc>
          <w:tcPr>
            <w:tcW w:w="0" w:type="auto"/>
            <w:tcBorders>
              <w:top w:val="nil"/>
              <w:left w:val="nil"/>
              <w:bottom w:val="nil"/>
              <w:right w:val="nil"/>
            </w:tcBorders>
            <w:vAlign w:val="center"/>
          </w:tcPr>
          <w:p w14:paraId="4246C42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0.036</w:t>
            </w:r>
          </w:p>
        </w:tc>
        <w:tc>
          <w:tcPr>
            <w:tcW w:w="0" w:type="auto"/>
            <w:tcBorders>
              <w:top w:val="nil"/>
              <w:left w:val="nil"/>
              <w:bottom w:val="nil"/>
              <w:right w:val="nil"/>
            </w:tcBorders>
            <w:vAlign w:val="center"/>
          </w:tcPr>
          <w:p w14:paraId="2FE05FB1"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0.356</w:t>
            </w:r>
          </w:p>
        </w:tc>
        <w:tc>
          <w:tcPr>
            <w:tcW w:w="0" w:type="auto"/>
            <w:tcBorders>
              <w:top w:val="nil"/>
              <w:left w:val="nil"/>
              <w:bottom w:val="nil"/>
              <w:right w:val="nil"/>
            </w:tcBorders>
            <w:vAlign w:val="center"/>
          </w:tcPr>
          <w:p w14:paraId="4DC3DA5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-3.881</w:t>
            </w:r>
          </w:p>
        </w:tc>
        <w:tc>
          <w:tcPr>
            <w:tcW w:w="0" w:type="auto"/>
            <w:tcBorders>
              <w:top w:val="nil"/>
              <w:left w:val="nil"/>
              <w:bottom w:val="nil"/>
              <w:right w:val="nil"/>
            </w:tcBorders>
            <w:vAlign w:val="center"/>
          </w:tcPr>
          <w:p w14:paraId="6D9D5CE1"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23.74</w:t>
            </w:r>
          </w:p>
        </w:tc>
      </w:tr>
      <w:tr w:rsidR="00DF19B7" w:rsidRPr="00DF19B7" w14:paraId="33B929A2" w14:textId="77777777" w:rsidTr="00BF74E8">
        <w:tc>
          <w:tcPr>
            <w:tcW w:w="2340" w:type="dxa"/>
            <w:tcBorders>
              <w:top w:val="nil"/>
              <w:left w:val="nil"/>
              <w:bottom w:val="nil"/>
              <w:right w:val="nil"/>
            </w:tcBorders>
          </w:tcPr>
          <w:p w14:paraId="49402394"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CAR[0,120] MM EW</w:t>
            </w:r>
          </w:p>
        </w:tc>
        <w:tc>
          <w:tcPr>
            <w:tcW w:w="0" w:type="auto"/>
            <w:tcBorders>
              <w:top w:val="nil"/>
              <w:left w:val="nil"/>
              <w:bottom w:val="nil"/>
              <w:right w:val="nil"/>
            </w:tcBorders>
            <w:vAlign w:val="center"/>
          </w:tcPr>
          <w:p w14:paraId="3CA1CCEB"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1,384,297</w:t>
            </w:r>
          </w:p>
        </w:tc>
        <w:tc>
          <w:tcPr>
            <w:tcW w:w="0" w:type="auto"/>
            <w:tcBorders>
              <w:top w:val="nil"/>
              <w:left w:val="nil"/>
              <w:bottom w:val="nil"/>
              <w:right w:val="nil"/>
            </w:tcBorders>
            <w:vAlign w:val="center"/>
          </w:tcPr>
          <w:p w14:paraId="263F194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-0.048</w:t>
            </w:r>
          </w:p>
        </w:tc>
        <w:tc>
          <w:tcPr>
            <w:tcW w:w="0" w:type="auto"/>
            <w:tcBorders>
              <w:top w:val="nil"/>
              <w:left w:val="nil"/>
              <w:bottom w:val="nil"/>
              <w:right w:val="nil"/>
            </w:tcBorders>
            <w:vAlign w:val="center"/>
          </w:tcPr>
          <w:p w14:paraId="5DB9A4B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0.462</w:t>
            </w:r>
          </w:p>
        </w:tc>
        <w:tc>
          <w:tcPr>
            <w:tcW w:w="0" w:type="auto"/>
            <w:tcBorders>
              <w:top w:val="nil"/>
              <w:left w:val="nil"/>
              <w:bottom w:val="nil"/>
              <w:right w:val="nil"/>
            </w:tcBorders>
            <w:vAlign w:val="center"/>
          </w:tcPr>
          <w:p w14:paraId="35EFE35B"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-33.399</w:t>
            </w:r>
          </w:p>
        </w:tc>
        <w:tc>
          <w:tcPr>
            <w:tcW w:w="0" w:type="auto"/>
            <w:tcBorders>
              <w:top w:val="nil"/>
              <w:left w:val="nil"/>
              <w:bottom w:val="nil"/>
              <w:right w:val="nil"/>
            </w:tcBorders>
            <w:vAlign w:val="center"/>
          </w:tcPr>
          <w:p w14:paraId="4EF1F7B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28.348</w:t>
            </w:r>
          </w:p>
        </w:tc>
      </w:tr>
      <w:tr w:rsidR="00DF19B7" w:rsidRPr="00DF19B7" w14:paraId="3976FFD6" w14:textId="77777777" w:rsidTr="00BF74E8">
        <w:tc>
          <w:tcPr>
            <w:tcW w:w="2340" w:type="dxa"/>
            <w:tcBorders>
              <w:top w:val="nil"/>
              <w:left w:val="nil"/>
              <w:bottom w:val="nil"/>
              <w:right w:val="nil"/>
            </w:tcBorders>
          </w:tcPr>
          <w:p w14:paraId="617EF2E2"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CAR[0,120] MM VW</w:t>
            </w:r>
          </w:p>
        </w:tc>
        <w:tc>
          <w:tcPr>
            <w:tcW w:w="0" w:type="auto"/>
            <w:tcBorders>
              <w:top w:val="nil"/>
              <w:left w:val="nil"/>
              <w:bottom w:val="nil"/>
              <w:right w:val="nil"/>
            </w:tcBorders>
            <w:vAlign w:val="center"/>
          </w:tcPr>
          <w:p w14:paraId="5E38A96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1,384,297</w:t>
            </w:r>
          </w:p>
        </w:tc>
        <w:tc>
          <w:tcPr>
            <w:tcW w:w="0" w:type="auto"/>
            <w:tcBorders>
              <w:top w:val="nil"/>
              <w:left w:val="nil"/>
              <w:bottom w:val="nil"/>
              <w:right w:val="nil"/>
            </w:tcBorders>
            <w:vAlign w:val="center"/>
          </w:tcPr>
          <w:p w14:paraId="3EC8DF4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-0.056</w:t>
            </w:r>
          </w:p>
        </w:tc>
        <w:tc>
          <w:tcPr>
            <w:tcW w:w="0" w:type="auto"/>
            <w:tcBorders>
              <w:top w:val="nil"/>
              <w:left w:val="nil"/>
              <w:bottom w:val="nil"/>
              <w:right w:val="nil"/>
            </w:tcBorders>
            <w:vAlign w:val="center"/>
          </w:tcPr>
          <w:p w14:paraId="3B2AFD2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0.464</w:t>
            </w:r>
          </w:p>
        </w:tc>
        <w:tc>
          <w:tcPr>
            <w:tcW w:w="0" w:type="auto"/>
            <w:tcBorders>
              <w:top w:val="nil"/>
              <w:left w:val="nil"/>
              <w:bottom w:val="nil"/>
              <w:right w:val="nil"/>
            </w:tcBorders>
            <w:vAlign w:val="center"/>
          </w:tcPr>
          <w:p w14:paraId="7B3F0195"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-23.297</w:t>
            </w:r>
          </w:p>
        </w:tc>
        <w:tc>
          <w:tcPr>
            <w:tcW w:w="0" w:type="auto"/>
            <w:tcBorders>
              <w:top w:val="nil"/>
              <w:left w:val="nil"/>
              <w:bottom w:val="nil"/>
              <w:right w:val="nil"/>
            </w:tcBorders>
            <w:vAlign w:val="center"/>
          </w:tcPr>
          <w:p w14:paraId="3B2C9C5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19.953</w:t>
            </w:r>
          </w:p>
        </w:tc>
      </w:tr>
      <w:tr w:rsidR="00DF19B7" w:rsidRPr="00DF19B7" w14:paraId="6010A22C" w14:textId="77777777" w:rsidTr="00BF74E8">
        <w:tc>
          <w:tcPr>
            <w:tcW w:w="2340" w:type="dxa"/>
            <w:tcBorders>
              <w:top w:val="nil"/>
              <w:left w:val="nil"/>
              <w:bottom w:val="nil"/>
              <w:right w:val="nil"/>
            </w:tcBorders>
          </w:tcPr>
          <w:p w14:paraId="25419819"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CAR[0,255] MAR VW</w:t>
            </w:r>
          </w:p>
        </w:tc>
        <w:tc>
          <w:tcPr>
            <w:tcW w:w="0" w:type="auto"/>
            <w:tcBorders>
              <w:top w:val="nil"/>
              <w:left w:val="nil"/>
              <w:bottom w:val="nil"/>
              <w:right w:val="nil"/>
            </w:tcBorders>
            <w:vAlign w:val="center"/>
          </w:tcPr>
          <w:p w14:paraId="6074CB6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1,384,340</w:t>
            </w:r>
          </w:p>
        </w:tc>
        <w:tc>
          <w:tcPr>
            <w:tcW w:w="0" w:type="auto"/>
            <w:tcBorders>
              <w:top w:val="nil"/>
              <w:left w:val="nil"/>
              <w:bottom w:val="nil"/>
              <w:right w:val="nil"/>
            </w:tcBorders>
            <w:vAlign w:val="center"/>
          </w:tcPr>
          <w:p w14:paraId="7BAB08F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0.072</w:t>
            </w:r>
          </w:p>
        </w:tc>
        <w:tc>
          <w:tcPr>
            <w:tcW w:w="0" w:type="auto"/>
            <w:tcBorders>
              <w:top w:val="nil"/>
              <w:left w:val="nil"/>
              <w:bottom w:val="nil"/>
              <w:right w:val="nil"/>
            </w:tcBorders>
            <w:vAlign w:val="center"/>
          </w:tcPr>
          <w:p w14:paraId="6B84364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0.534</w:t>
            </w:r>
          </w:p>
        </w:tc>
        <w:tc>
          <w:tcPr>
            <w:tcW w:w="0" w:type="auto"/>
            <w:tcBorders>
              <w:top w:val="nil"/>
              <w:left w:val="nil"/>
              <w:bottom w:val="nil"/>
              <w:right w:val="nil"/>
            </w:tcBorders>
            <w:vAlign w:val="center"/>
          </w:tcPr>
          <w:p w14:paraId="4A22814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-7.921</w:t>
            </w:r>
          </w:p>
        </w:tc>
        <w:tc>
          <w:tcPr>
            <w:tcW w:w="0" w:type="auto"/>
            <w:tcBorders>
              <w:top w:val="nil"/>
              <w:left w:val="nil"/>
              <w:bottom w:val="nil"/>
              <w:right w:val="nil"/>
            </w:tcBorders>
            <w:vAlign w:val="center"/>
          </w:tcPr>
          <w:p w14:paraId="28C6720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38.656</w:t>
            </w:r>
          </w:p>
        </w:tc>
      </w:tr>
      <w:tr w:rsidR="00DF19B7" w:rsidRPr="00DF19B7" w14:paraId="40CC853B" w14:textId="77777777" w:rsidTr="00016A68">
        <w:tc>
          <w:tcPr>
            <w:tcW w:w="2340" w:type="dxa"/>
            <w:tcBorders>
              <w:top w:val="nil"/>
              <w:left w:val="nil"/>
              <w:right w:val="nil"/>
            </w:tcBorders>
          </w:tcPr>
          <w:p w14:paraId="792A5DF4"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CAR[0,255] MM EW</w:t>
            </w:r>
          </w:p>
        </w:tc>
        <w:tc>
          <w:tcPr>
            <w:tcW w:w="0" w:type="auto"/>
            <w:tcBorders>
              <w:top w:val="nil"/>
              <w:left w:val="nil"/>
              <w:right w:val="nil"/>
            </w:tcBorders>
            <w:vAlign w:val="center"/>
          </w:tcPr>
          <w:p w14:paraId="6963500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1,384,340</w:t>
            </w:r>
          </w:p>
        </w:tc>
        <w:tc>
          <w:tcPr>
            <w:tcW w:w="0" w:type="auto"/>
            <w:tcBorders>
              <w:top w:val="nil"/>
              <w:left w:val="nil"/>
              <w:right w:val="nil"/>
            </w:tcBorders>
            <w:vAlign w:val="center"/>
          </w:tcPr>
          <w:p w14:paraId="2201F61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-0.106</w:t>
            </w:r>
          </w:p>
        </w:tc>
        <w:tc>
          <w:tcPr>
            <w:tcW w:w="0" w:type="auto"/>
            <w:tcBorders>
              <w:top w:val="nil"/>
              <w:left w:val="nil"/>
              <w:right w:val="nil"/>
            </w:tcBorders>
            <w:vAlign w:val="center"/>
          </w:tcPr>
          <w:p w14:paraId="404A5FC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0.831</w:t>
            </w:r>
          </w:p>
        </w:tc>
        <w:tc>
          <w:tcPr>
            <w:tcW w:w="0" w:type="auto"/>
            <w:tcBorders>
              <w:top w:val="nil"/>
              <w:left w:val="nil"/>
              <w:right w:val="nil"/>
            </w:tcBorders>
            <w:vAlign w:val="center"/>
          </w:tcPr>
          <w:p w14:paraId="0049B24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-95.335</w:t>
            </w:r>
          </w:p>
        </w:tc>
        <w:tc>
          <w:tcPr>
            <w:tcW w:w="0" w:type="auto"/>
            <w:tcBorders>
              <w:top w:val="nil"/>
              <w:left w:val="nil"/>
              <w:right w:val="nil"/>
            </w:tcBorders>
            <w:vAlign w:val="center"/>
          </w:tcPr>
          <w:p w14:paraId="26485AB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57.198</w:t>
            </w:r>
          </w:p>
        </w:tc>
      </w:tr>
      <w:tr w:rsidR="00DF19B7" w:rsidRPr="00DF19B7" w14:paraId="20805CED" w14:textId="77777777" w:rsidTr="00016A68">
        <w:tc>
          <w:tcPr>
            <w:tcW w:w="2340" w:type="dxa"/>
            <w:tcBorders>
              <w:top w:val="nil"/>
              <w:left w:val="nil"/>
              <w:bottom w:val="single" w:sz="4" w:space="0" w:color="auto"/>
              <w:right w:val="nil"/>
            </w:tcBorders>
          </w:tcPr>
          <w:p w14:paraId="0120087F"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CAR[0,255] MM VW</w:t>
            </w:r>
          </w:p>
        </w:tc>
        <w:tc>
          <w:tcPr>
            <w:tcW w:w="0" w:type="auto"/>
            <w:tcBorders>
              <w:top w:val="nil"/>
              <w:left w:val="nil"/>
              <w:bottom w:val="single" w:sz="4" w:space="0" w:color="auto"/>
              <w:right w:val="nil"/>
            </w:tcBorders>
            <w:vAlign w:val="center"/>
          </w:tcPr>
          <w:p w14:paraId="44F29E5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1,384,340</w:t>
            </w:r>
          </w:p>
        </w:tc>
        <w:tc>
          <w:tcPr>
            <w:tcW w:w="0" w:type="auto"/>
            <w:tcBorders>
              <w:top w:val="nil"/>
              <w:left w:val="nil"/>
              <w:bottom w:val="single" w:sz="4" w:space="0" w:color="auto"/>
              <w:right w:val="nil"/>
            </w:tcBorders>
            <w:vAlign w:val="center"/>
          </w:tcPr>
          <w:p w14:paraId="2AB258C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-0.121</w:t>
            </w:r>
          </w:p>
        </w:tc>
        <w:tc>
          <w:tcPr>
            <w:tcW w:w="0" w:type="auto"/>
            <w:tcBorders>
              <w:top w:val="nil"/>
              <w:left w:val="nil"/>
              <w:bottom w:val="single" w:sz="4" w:space="0" w:color="auto"/>
              <w:right w:val="nil"/>
            </w:tcBorders>
            <w:vAlign w:val="center"/>
          </w:tcPr>
          <w:p w14:paraId="1704034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0.832</w:t>
            </w:r>
          </w:p>
        </w:tc>
        <w:tc>
          <w:tcPr>
            <w:tcW w:w="0" w:type="auto"/>
            <w:tcBorders>
              <w:top w:val="nil"/>
              <w:left w:val="nil"/>
              <w:bottom w:val="single" w:sz="4" w:space="0" w:color="auto"/>
              <w:right w:val="nil"/>
            </w:tcBorders>
            <w:vAlign w:val="center"/>
          </w:tcPr>
          <w:p w14:paraId="0FFDF3B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-47.737</w:t>
            </w:r>
          </w:p>
        </w:tc>
        <w:tc>
          <w:tcPr>
            <w:tcW w:w="0" w:type="auto"/>
            <w:tcBorders>
              <w:top w:val="nil"/>
              <w:left w:val="nil"/>
              <w:bottom w:val="single" w:sz="4" w:space="0" w:color="auto"/>
              <w:right w:val="nil"/>
            </w:tcBorders>
            <w:vAlign w:val="center"/>
          </w:tcPr>
          <w:p w14:paraId="1C7A7251"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37.659</w:t>
            </w:r>
          </w:p>
        </w:tc>
      </w:tr>
    </w:tbl>
    <w:p w14:paraId="7EE378FE" w14:textId="77777777" w:rsidR="00DF19B7" w:rsidRPr="00DF19B7" w:rsidRDefault="00DF19B7" w:rsidP="00DF19B7">
      <w:pPr>
        <w:spacing w:after="0"/>
        <w:rPr>
          <w:rFonts w:ascii="Times New Roman" w:hAnsi="Times New Roman" w:cs="Times New Roman"/>
        </w:rPr>
      </w:pPr>
    </w:p>
    <w:p w14:paraId="77A5A76C" w14:textId="77777777" w:rsidR="00DF19B7" w:rsidRPr="009A6A47" w:rsidRDefault="00DF19B7" w:rsidP="00DF19B7">
      <w:pPr>
        <w:spacing w:after="0"/>
        <w:rPr>
          <w:rFonts w:ascii="Times New Roman" w:hAnsi="Times New Roman" w:cs="Times New Roman"/>
          <w:b/>
          <w:iCs/>
        </w:rPr>
      </w:pPr>
      <w:r w:rsidRPr="009A6A47">
        <w:rPr>
          <w:rFonts w:ascii="Times New Roman" w:hAnsi="Times New Roman" w:cs="Times New Roman"/>
          <w:b/>
          <w:iCs/>
        </w:rPr>
        <w:t>Panel B. Summary statistics by PCinsider</w:t>
      </w:r>
    </w:p>
    <w:tbl>
      <w:tblPr>
        <w:tblW w:w="0" w:type="auto"/>
        <w:tblBorders>
          <w:top w:val="single" w:sz="4" w:space="0" w:color="auto"/>
          <w:bottom w:val="single" w:sz="4" w:space="0" w:color="auto"/>
        </w:tblBorders>
        <w:tblCellMar>
          <w:left w:w="75" w:type="dxa"/>
          <w:right w:w="75" w:type="dxa"/>
        </w:tblCellMar>
        <w:tblLook w:val="0000" w:firstRow="0" w:lastRow="0" w:firstColumn="0" w:lastColumn="0" w:noHBand="0" w:noVBand="0"/>
      </w:tblPr>
      <w:tblGrid>
        <w:gridCol w:w="2112"/>
        <w:gridCol w:w="1030"/>
        <w:gridCol w:w="719"/>
        <w:gridCol w:w="645"/>
        <w:gridCol w:w="829"/>
        <w:gridCol w:w="755"/>
        <w:gridCol w:w="156"/>
        <w:gridCol w:w="755"/>
        <w:gridCol w:w="719"/>
        <w:gridCol w:w="645"/>
        <w:gridCol w:w="829"/>
        <w:gridCol w:w="755"/>
        <w:gridCol w:w="156"/>
        <w:gridCol w:w="1091"/>
        <w:gridCol w:w="761"/>
      </w:tblGrid>
      <w:tr w:rsidR="00DF19B7" w:rsidRPr="00DF19B7" w14:paraId="276A9D72" w14:textId="77777777" w:rsidTr="00BF74E8">
        <w:tc>
          <w:tcPr>
            <w:tcW w:w="0" w:type="auto"/>
            <w:tcBorders>
              <w:top w:val="single" w:sz="4" w:space="0" w:color="auto"/>
              <w:bottom w:val="single" w:sz="4" w:space="0" w:color="auto"/>
            </w:tcBorders>
          </w:tcPr>
          <w:p w14:paraId="2914E3E1"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rPr>
            </w:pPr>
          </w:p>
        </w:tc>
        <w:tc>
          <w:tcPr>
            <w:tcW w:w="0" w:type="auto"/>
            <w:gridSpan w:val="5"/>
            <w:tcBorders>
              <w:top w:val="single" w:sz="4" w:space="0" w:color="auto"/>
              <w:bottom w:val="single" w:sz="4" w:space="0" w:color="auto"/>
            </w:tcBorders>
          </w:tcPr>
          <w:p w14:paraId="2176FC24"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b/>
                <w:bCs/>
              </w:rPr>
            </w:pPr>
            <w:r w:rsidRPr="00DF19B7">
              <w:rPr>
                <w:rFonts w:ascii="Times New Roman" w:hAnsi="Times New Roman" w:cs="Times New Roman"/>
                <w:b/>
                <w:bCs/>
              </w:rPr>
              <w:t>PCinsider=0</w:t>
            </w:r>
          </w:p>
        </w:tc>
        <w:tc>
          <w:tcPr>
            <w:tcW w:w="0" w:type="auto"/>
            <w:tcBorders>
              <w:top w:val="single" w:sz="4" w:space="0" w:color="auto"/>
              <w:bottom w:val="nil"/>
            </w:tcBorders>
          </w:tcPr>
          <w:p w14:paraId="6CB3BCE7"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gridSpan w:val="5"/>
            <w:tcBorders>
              <w:top w:val="single" w:sz="4" w:space="0" w:color="auto"/>
              <w:bottom w:val="single" w:sz="4" w:space="0" w:color="auto"/>
            </w:tcBorders>
          </w:tcPr>
          <w:p w14:paraId="4662E33A"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b/>
                <w:bCs/>
              </w:rPr>
            </w:pPr>
            <w:r w:rsidRPr="00DF19B7">
              <w:rPr>
                <w:rFonts w:ascii="Times New Roman" w:hAnsi="Times New Roman" w:cs="Times New Roman"/>
                <w:b/>
                <w:bCs/>
              </w:rPr>
              <w:t>PCinsider=1</w:t>
            </w:r>
          </w:p>
        </w:tc>
        <w:tc>
          <w:tcPr>
            <w:tcW w:w="0" w:type="auto"/>
            <w:tcBorders>
              <w:top w:val="single" w:sz="4" w:space="0" w:color="auto"/>
              <w:bottom w:val="nil"/>
            </w:tcBorders>
          </w:tcPr>
          <w:p w14:paraId="5AB404E8"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gridSpan w:val="2"/>
            <w:tcBorders>
              <w:top w:val="single" w:sz="4" w:space="0" w:color="auto"/>
              <w:bottom w:val="single" w:sz="4" w:space="0" w:color="auto"/>
            </w:tcBorders>
          </w:tcPr>
          <w:p w14:paraId="472D1425"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b/>
                <w:bCs/>
              </w:rPr>
            </w:pPr>
            <w:r w:rsidRPr="00DF19B7">
              <w:rPr>
                <w:rFonts w:ascii="Times New Roman" w:hAnsi="Times New Roman" w:cs="Times New Roman"/>
                <w:b/>
                <w:bCs/>
              </w:rPr>
              <w:t>Mean(1)-Mean(0)</w:t>
            </w:r>
          </w:p>
        </w:tc>
      </w:tr>
      <w:tr w:rsidR="00C724D0" w:rsidRPr="00DF19B7" w14:paraId="4DD0F2D4" w14:textId="77777777" w:rsidTr="00BF74E8">
        <w:tc>
          <w:tcPr>
            <w:tcW w:w="0" w:type="auto"/>
            <w:tcBorders>
              <w:top w:val="single" w:sz="4" w:space="0" w:color="auto"/>
              <w:bottom w:val="single" w:sz="4" w:space="0" w:color="auto"/>
            </w:tcBorders>
          </w:tcPr>
          <w:p w14:paraId="4026D543"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rPr>
            </w:pPr>
            <w:r w:rsidRPr="00DF19B7">
              <w:rPr>
                <w:rFonts w:ascii="Times New Roman" w:hAnsi="Times New Roman" w:cs="Times New Roman"/>
              </w:rPr>
              <w:t>Variables</w:t>
            </w:r>
          </w:p>
        </w:tc>
        <w:tc>
          <w:tcPr>
            <w:tcW w:w="0" w:type="auto"/>
            <w:tcBorders>
              <w:top w:val="single" w:sz="4" w:space="0" w:color="auto"/>
              <w:bottom w:val="single" w:sz="4" w:space="0" w:color="auto"/>
            </w:tcBorders>
          </w:tcPr>
          <w:p w14:paraId="2CD043AF"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N</w:t>
            </w:r>
          </w:p>
        </w:tc>
        <w:tc>
          <w:tcPr>
            <w:tcW w:w="0" w:type="auto"/>
            <w:tcBorders>
              <w:top w:val="single" w:sz="4" w:space="0" w:color="auto"/>
              <w:bottom w:val="single" w:sz="4" w:space="0" w:color="auto"/>
            </w:tcBorders>
          </w:tcPr>
          <w:p w14:paraId="4CC149F8"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Mean</w:t>
            </w:r>
          </w:p>
        </w:tc>
        <w:tc>
          <w:tcPr>
            <w:tcW w:w="0" w:type="auto"/>
            <w:tcBorders>
              <w:top w:val="single" w:sz="4" w:space="0" w:color="auto"/>
              <w:bottom w:val="single" w:sz="4" w:space="0" w:color="auto"/>
            </w:tcBorders>
          </w:tcPr>
          <w:p w14:paraId="2E3F8E2E"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SD</w:t>
            </w:r>
          </w:p>
        </w:tc>
        <w:tc>
          <w:tcPr>
            <w:tcW w:w="0" w:type="auto"/>
            <w:tcBorders>
              <w:top w:val="single" w:sz="4" w:space="0" w:color="auto"/>
              <w:bottom w:val="single" w:sz="4" w:space="0" w:color="auto"/>
            </w:tcBorders>
          </w:tcPr>
          <w:p w14:paraId="573E4171"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Min</w:t>
            </w:r>
          </w:p>
        </w:tc>
        <w:tc>
          <w:tcPr>
            <w:tcW w:w="0" w:type="auto"/>
            <w:tcBorders>
              <w:top w:val="single" w:sz="4" w:space="0" w:color="auto"/>
              <w:bottom w:val="single" w:sz="4" w:space="0" w:color="auto"/>
            </w:tcBorders>
          </w:tcPr>
          <w:p w14:paraId="0A6177E0"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Max</w:t>
            </w:r>
          </w:p>
        </w:tc>
        <w:tc>
          <w:tcPr>
            <w:tcW w:w="0" w:type="auto"/>
            <w:tcBorders>
              <w:top w:val="nil"/>
              <w:bottom w:val="single" w:sz="4" w:space="0" w:color="auto"/>
            </w:tcBorders>
          </w:tcPr>
          <w:p w14:paraId="58408E76"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single" w:sz="4" w:space="0" w:color="auto"/>
            </w:tcBorders>
          </w:tcPr>
          <w:p w14:paraId="3FA626A6"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N</w:t>
            </w:r>
          </w:p>
        </w:tc>
        <w:tc>
          <w:tcPr>
            <w:tcW w:w="0" w:type="auto"/>
            <w:tcBorders>
              <w:top w:val="single" w:sz="4" w:space="0" w:color="auto"/>
              <w:bottom w:val="single" w:sz="4" w:space="0" w:color="auto"/>
            </w:tcBorders>
          </w:tcPr>
          <w:p w14:paraId="642589B7"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Mean</w:t>
            </w:r>
          </w:p>
        </w:tc>
        <w:tc>
          <w:tcPr>
            <w:tcW w:w="0" w:type="auto"/>
            <w:tcBorders>
              <w:top w:val="single" w:sz="4" w:space="0" w:color="auto"/>
              <w:bottom w:val="single" w:sz="4" w:space="0" w:color="auto"/>
            </w:tcBorders>
          </w:tcPr>
          <w:p w14:paraId="0F212267"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SD</w:t>
            </w:r>
          </w:p>
        </w:tc>
        <w:tc>
          <w:tcPr>
            <w:tcW w:w="0" w:type="auto"/>
            <w:tcBorders>
              <w:top w:val="single" w:sz="4" w:space="0" w:color="auto"/>
              <w:bottom w:val="single" w:sz="4" w:space="0" w:color="auto"/>
            </w:tcBorders>
          </w:tcPr>
          <w:p w14:paraId="053172A2"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Min</w:t>
            </w:r>
          </w:p>
        </w:tc>
        <w:tc>
          <w:tcPr>
            <w:tcW w:w="0" w:type="auto"/>
            <w:tcBorders>
              <w:top w:val="single" w:sz="4" w:space="0" w:color="auto"/>
              <w:bottom w:val="single" w:sz="4" w:space="0" w:color="auto"/>
            </w:tcBorders>
          </w:tcPr>
          <w:p w14:paraId="55076094"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Max</w:t>
            </w:r>
          </w:p>
        </w:tc>
        <w:tc>
          <w:tcPr>
            <w:tcW w:w="0" w:type="auto"/>
            <w:tcBorders>
              <w:top w:val="nil"/>
              <w:bottom w:val="single" w:sz="4" w:space="0" w:color="auto"/>
            </w:tcBorders>
          </w:tcPr>
          <w:p w14:paraId="171102A8"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single" w:sz="4" w:space="0" w:color="auto"/>
            </w:tcBorders>
          </w:tcPr>
          <w:p w14:paraId="029FA84C"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Difference</w:t>
            </w:r>
          </w:p>
        </w:tc>
        <w:tc>
          <w:tcPr>
            <w:tcW w:w="0" w:type="auto"/>
            <w:tcBorders>
              <w:top w:val="single" w:sz="4" w:space="0" w:color="auto"/>
              <w:bottom w:val="single" w:sz="4" w:space="0" w:color="auto"/>
            </w:tcBorders>
          </w:tcPr>
          <w:p w14:paraId="4208271A"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r w:rsidRPr="00DF19B7">
              <w:rPr>
                <w:rFonts w:ascii="Times New Roman" w:hAnsi="Times New Roman" w:cs="Times New Roman"/>
              </w:rPr>
              <w:t>t-value</w:t>
            </w:r>
          </w:p>
        </w:tc>
      </w:tr>
      <w:tr w:rsidR="00C724D0" w:rsidRPr="00DF19B7" w14:paraId="672028E6" w14:textId="77777777" w:rsidTr="00BF74E8">
        <w:tc>
          <w:tcPr>
            <w:tcW w:w="0" w:type="auto"/>
            <w:tcBorders>
              <w:top w:val="single" w:sz="4" w:space="0" w:color="auto"/>
              <w:bottom w:val="nil"/>
            </w:tcBorders>
          </w:tcPr>
          <w:p w14:paraId="64008C73"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rPr>
            </w:pPr>
          </w:p>
        </w:tc>
        <w:tc>
          <w:tcPr>
            <w:tcW w:w="0" w:type="auto"/>
            <w:tcBorders>
              <w:top w:val="single" w:sz="4" w:space="0" w:color="auto"/>
              <w:bottom w:val="nil"/>
            </w:tcBorders>
          </w:tcPr>
          <w:p w14:paraId="04190507"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4EE28A93"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63EB099C"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4ADC8834"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09620743"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10BD5D0D"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4BA768AE"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7067B473"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5582866E"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0B6BFE1C"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49002AF9"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267D7224"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3590A732"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c>
          <w:tcPr>
            <w:tcW w:w="0" w:type="auto"/>
            <w:tcBorders>
              <w:top w:val="single" w:sz="4" w:space="0" w:color="auto"/>
              <w:bottom w:val="nil"/>
            </w:tcBorders>
          </w:tcPr>
          <w:p w14:paraId="096AF405" w14:textId="77777777" w:rsidR="00DF19B7" w:rsidRPr="00DF19B7" w:rsidRDefault="00DF19B7" w:rsidP="00BF74E8">
            <w:pPr>
              <w:widowControl w:val="0"/>
              <w:autoSpaceDE w:val="0"/>
              <w:autoSpaceDN w:val="0"/>
              <w:adjustRightInd w:val="0"/>
              <w:spacing w:after="0" w:line="240" w:lineRule="auto"/>
              <w:jc w:val="center"/>
              <w:rPr>
                <w:rFonts w:ascii="Times New Roman" w:hAnsi="Times New Roman" w:cs="Times New Roman"/>
              </w:rPr>
            </w:pPr>
          </w:p>
        </w:tc>
      </w:tr>
      <w:tr w:rsidR="00C724D0" w:rsidRPr="00DF19B7" w14:paraId="18D1E1B7" w14:textId="77777777" w:rsidTr="00BF74E8">
        <w:tc>
          <w:tcPr>
            <w:tcW w:w="0" w:type="auto"/>
            <w:tcBorders>
              <w:top w:val="nil"/>
            </w:tcBorders>
          </w:tcPr>
          <w:p w14:paraId="57CDEB86"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CAR[0,30] MAR VW</w:t>
            </w:r>
          </w:p>
        </w:tc>
        <w:tc>
          <w:tcPr>
            <w:tcW w:w="0" w:type="auto"/>
            <w:tcBorders>
              <w:top w:val="nil"/>
            </w:tcBorders>
            <w:vAlign w:val="center"/>
          </w:tcPr>
          <w:p w14:paraId="11D16A1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1,347,633</w:t>
            </w:r>
          </w:p>
        </w:tc>
        <w:tc>
          <w:tcPr>
            <w:tcW w:w="0" w:type="auto"/>
            <w:tcBorders>
              <w:top w:val="nil"/>
            </w:tcBorders>
            <w:vAlign w:val="center"/>
          </w:tcPr>
          <w:p w14:paraId="29DEE7B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0.016</w:t>
            </w:r>
          </w:p>
        </w:tc>
        <w:tc>
          <w:tcPr>
            <w:tcW w:w="0" w:type="auto"/>
            <w:tcBorders>
              <w:top w:val="nil"/>
            </w:tcBorders>
            <w:vAlign w:val="center"/>
          </w:tcPr>
          <w:p w14:paraId="676C33A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0.179</w:t>
            </w:r>
          </w:p>
        </w:tc>
        <w:tc>
          <w:tcPr>
            <w:tcW w:w="0" w:type="auto"/>
            <w:tcBorders>
              <w:top w:val="nil"/>
            </w:tcBorders>
            <w:vAlign w:val="center"/>
          </w:tcPr>
          <w:p w14:paraId="3D06047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-2.455</w:t>
            </w:r>
          </w:p>
        </w:tc>
        <w:tc>
          <w:tcPr>
            <w:tcW w:w="0" w:type="auto"/>
            <w:tcBorders>
              <w:top w:val="nil"/>
            </w:tcBorders>
            <w:vAlign w:val="center"/>
          </w:tcPr>
          <w:p w14:paraId="2AE5A2D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17.784</w:t>
            </w:r>
          </w:p>
        </w:tc>
        <w:tc>
          <w:tcPr>
            <w:tcW w:w="0" w:type="auto"/>
            <w:tcBorders>
              <w:top w:val="nil"/>
            </w:tcBorders>
          </w:tcPr>
          <w:p w14:paraId="46A5F87D"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tcBorders>
              <w:top w:val="nil"/>
            </w:tcBorders>
            <w:vAlign w:val="center"/>
          </w:tcPr>
          <w:p w14:paraId="683AA51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36,531</w:t>
            </w:r>
          </w:p>
        </w:tc>
        <w:tc>
          <w:tcPr>
            <w:tcW w:w="0" w:type="auto"/>
            <w:tcBorders>
              <w:top w:val="nil"/>
            </w:tcBorders>
            <w:vAlign w:val="center"/>
          </w:tcPr>
          <w:p w14:paraId="2CDBF005"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0.017</w:t>
            </w:r>
          </w:p>
        </w:tc>
        <w:tc>
          <w:tcPr>
            <w:tcW w:w="0" w:type="auto"/>
            <w:tcBorders>
              <w:top w:val="nil"/>
            </w:tcBorders>
            <w:vAlign w:val="center"/>
          </w:tcPr>
          <w:p w14:paraId="0C93BE0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0.161</w:t>
            </w:r>
          </w:p>
        </w:tc>
        <w:tc>
          <w:tcPr>
            <w:tcW w:w="0" w:type="auto"/>
            <w:tcBorders>
              <w:top w:val="nil"/>
            </w:tcBorders>
            <w:vAlign w:val="center"/>
          </w:tcPr>
          <w:p w14:paraId="1AEE77C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-1.371</w:t>
            </w:r>
          </w:p>
        </w:tc>
        <w:tc>
          <w:tcPr>
            <w:tcW w:w="0" w:type="auto"/>
            <w:tcBorders>
              <w:top w:val="nil"/>
            </w:tcBorders>
            <w:vAlign w:val="center"/>
          </w:tcPr>
          <w:p w14:paraId="4974CCB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2.513</w:t>
            </w:r>
          </w:p>
        </w:tc>
        <w:tc>
          <w:tcPr>
            <w:tcW w:w="0" w:type="auto"/>
            <w:tcBorders>
              <w:top w:val="nil"/>
            </w:tcBorders>
          </w:tcPr>
          <w:p w14:paraId="20DEDC7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tcBorders>
              <w:top w:val="nil"/>
            </w:tcBorders>
            <w:vAlign w:val="bottom"/>
          </w:tcPr>
          <w:p w14:paraId="20BC22A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0.001</w:t>
            </w:r>
          </w:p>
        </w:tc>
        <w:tc>
          <w:tcPr>
            <w:tcW w:w="0" w:type="auto"/>
            <w:tcBorders>
              <w:top w:val="nil"/>
            </w:tcBorders>
            <w:vAlign w:val="bottom"/>
          </w:tcPr>
          <w:p w14:paraId="6C8A830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0.671</w:t>
            </w:r>
          </w:p>
        </w:tc>
      </w:tr>
      <w:tr w:rsidR="00C724D0" w:rsidRPr="00DF19B7" w14:paraId="4E5C2C93" w14:textId="77777777" w:rsidTr="00BF74E8">
        <w:tc>
          <w:tcPr>
            <w:tcW w:w="0" w:type="auto"/>
          </w:tcPr>
          <w:p w14:paraId="46CCDD41"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CAR[0,30] MM EW</w:t>
            </w:r>
          </w:p>
        </w:tc>
        <w:tc>
          <w:tcPr>
            <w:tcW w:w="0" w:type="auto"/>
            <w:vAlign w:val="center"/>
          </w:tcPr>
          <w:p w14:paraId="3C50F42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1,347,633</w:t>
            </w:r>
          </w:p>
        </w:tc>
        <w:tc>
          <w:tcPr>
            <w:tcW w:w="0" w:type="auto"/>
            <w:vAlign w:val="center"/>
          </w:tcPr>
          <w:p w14:paraId="08B391C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-0.007</w:t>
            </w:r>
          </w:p>
        </w:tc>
        <w:tc>
          <w:tcPr>
            <w:tcW w:w="0" w:type="auto"/>
            <w:vAlign w:val="center"/>
          </w:tcPr>
          <w:p w14:paraId="6BED353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0.192</w:t>
            </w:r>
          </w:p>
        </w:tc>
        <w:tc>
          <w:tcPr>
            <w:tcW w:w="0" w:type="auto"/>
            <w:vAlign w:val="center"/>
          </w:tcPr>
          <w:p w14:paraId="061EA33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-7.068</w:t>
            </w:r>
          </w:p>
        </w:tc>
        <w:tc>
          <w:tcPr>
            <w:tcW w:w="0" w:type="auto"/>
            <w:vAlign w:val="center"/>
          </w:tcPr>
          <w:p w14:paraId="60677B85"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17.561</w:t>
            </w:r>
          </w:p>
        </w:tc>
        <w:tc>
          <w:tcPr>
            <w:tcW w:w="0" w:type="auto"/>
          </w:tcPr>
          <w:p w14:paraId="7CFA8CA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32F3061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36,531</w:t>
            </w:r>
          </w:p>
        </w:tc>
        <w:tc>
          <w:tcPr>
            <w:tcW w:w="0" w:type="auto"/>
            <w:vAlign w:val="center"/>
          </w:tcPr>
          <w:p w14:paraId="303D59F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-0.005</w:t>
            </w:r>
          </w:p>
        </w:tc>
        <w:tc>
          <w:tcPr>
            <w:tcW w:w="0" w:type="auto"/>
            <w:vAlign w:val="center"/>
          </w:tcPr>
          <w:p w14:paraId="3CB1997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0.175</w:t>
            </w:r>
          </w:p>
        </w:tc>
        <w:tc>
          <w:tcPr>
            <w:tcW w:w="0" w:type="auto"/>
            <w:vAlign w:val="center"/>
          </w:tcPr>
          <w:p w14:paraId="04588B2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-1.666</w:t>
            </w:r>
          </w:p>
        </w:tc>
        <w:tc>
          <w:tcPr>
            <w:tcW w:w="0" w:type="auto"/>
            <w:vAlign w:val="center"/>
          </w:tcPr>
          <w:p w14:paraId="53DEF76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3.654</w:t>
            </w:r>
          </w:p>
        </w:tc>
        <w:tc>
          <w:tcPr>
            <w:tcW w:w="0" w:type="auto"/>
          </w:tcPr>
          <w:p w14:paraId="2BC56ED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503A6B8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0.003</w:t>
            </w:r>
          </w:p>
        </w:tc>
        <w:tc>
          <w:tcPr>
            <w:tcW w:w="0" w:type="auto"/>
            <w:vAlign w:val="bottom"/>
          </w:tcPr>
          <w:p w14:paraId="6C3BD4B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2.771</w:t>
            </w:r>
          </w:p>
        </w:tc>
      </w:tr>
      <w:tr w:rsidR="00C724D0" w:rsidRPr="00DF19B7" w14:paraId="3BE310A0" w14:textId="77777777" w:rsidTr="00BF74E8">
        <w:tc>
          <w:tcPr>
            <w:tcW w:w="0" w:type="auto"/>
          </w:tcPr>
          <w:p w14:paraId="4126D0F4"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CAR[0,30] MM VW</w:t>
            </w:r>
          </w:p>
        </w:tc>
        <w:tc>
          <w:tcPr>
            <w:tcW w:w="0" w:type="auto"/>
            <w:vAlign w:val="center"/>
          </w:tcPr>
          <w:p w14:paraId="092AFA6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1,347,633</w:t>
            </w:r>
          </w:p>
        </w:tc>
        <w:tc>
          <w:tcPr>
            <w:tcW w:w="0" w:type="auto"/>
            <w:vAlign w:val="center"/>
          </w:tcPr>
          <w:p w14:paraId="50D5327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-0.008</w:t>
            </w:r>
          </w:p>
        </w:tc>
        <w:tc>
          <w:tcPr>
            <w:tcW w:w="0" w:type="auto"/>
            <w:vAlign w:val="center"/>
          </w:tcPr>
          <w:p w14:paraId="1DFE9C8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0.194</w:t>
            </w:r>
          </w:p>
        </w:tc>
        <w:tc>
          <w:tcPr>
            <w:tcW w:w="0" w:type="auto"/>
            <w:vAlign w:val="center"/>
          </w:tcPr>
          <w:p w14:paraId="4BC8E7CD"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-5.765</w:t>
            </w:r>
          </w:p>
        </w:tc>
        <w:tc>
          <w:tcPr>
            <w:tcW w:w="0" w:type="auto"/>
            <w:vAlign w:val="center"/>
          </w:tcPr>
          <w:p w14:paraId="757172B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17.593</w:t>
            </w:r>
          </w:p>
        </w:tc>
        <w:tc>
          <w:tcPr>
            <w:tcW w:w="0" w:type="auto"/>
          </w:tcPr>
          <w:p w14:paraId="1C4BE9F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275BAE2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36,531</w:t>
            </w:r>
          </w:p>
        </w:tc>
        <w:tc>
          <w:tcPr>
            <w:tcW w:w="0" w:type="auto"/>
            <w:vAlign w:val="center"/>
          </w:tcPr>
          <w:p w14:paraId="0335E17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-0.005</w:t>
            </w:r>
          </w:p>
        </w:tc>
        <w:tc>
          <w:tcPr>
            <w:tcW w:w="0" w:type="auto"/>
            <w:vAlign w:val="center"/>
          </w:tcPr>
          <w:p w14:paraId="451697D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0.173</w:t>
            </w:r>
          </w:p>
        </w:tc>
        <w:tc>
          <w:tcPr>
            <w:tcW w:w="0" w:type="auto"/>
            <w:vAlign w:val="center"/>
          </w:tcPr>
          <w:p w14:paraId="0ECD2E7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-1.574</w:t>
            </w:r>
          </w:p>
        </w:tc>
        <w:tc>
          <w:tcPr>
            <w:tcW w:w="0" w:type="auto"/>
            <w:vAlign w:val="center"/>
          </w:tcPr>
          <w:p w14:paraId="707C5DA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3.140</w:t>
            </w:r>
          </w:p>
        </w:tc>
        <w:tc>
          <w:tcPr>
            <w:tcW w:w="0" w:type="auto"/>
          </w:tcPr>
          <w:p w14:paraId="6E21A20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1B513EE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0.003</w:t>
            </w:r>
          </w:p>
        </w:tc>
        <w:tc>
          <w:tcPr>
            <w:tcW w:w="0" w:type="auto"/>
            <w:vAlign w:val="bottom"/>
          </w:tcPr>
          <w:p w14:paraId="16E720D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2.758</w:t>
            </w:r>
          </w:p>
        </w:tc>
      </w:tr>
      <w:tr w:rsidR="00C724D0" w:rsidRPr="00DF19B7" w14:paraId="55DCFFD5" w14:textId="77777777" w:rsidTr="00BF74E8">
        <w:tc>
          <w:tcPr>
            <w:tcW w:w="0" w:type="auto"/>
          </w:tcPr>
          <w:p w14:paraId="11019907"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CAR[0,60] MAR VW</w:t>
            </w:r>
          </w:p>
        </w:tc>
        <w:tc>
          <w:tcPr>
            <w:tcW w:w="0" w:type="auto"/>
            <w:vAlign w:val="center"/>
          </w:tcPr>
          <w:p w14:paraId="05585F4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1,347,683</w:t>
            </w:r>
          </w:p>
        </w:tc>
        <w:tc>
          <w:tcPr>
            <w:tcW w:w="0" w:type="auto"/>
            <w:vAlign w:val="center"/>
          </w:tcPr>
          <w:p w14:paraId="2A4C40C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0.023</w:t>
            </w:r>
          </w:p>
        </w:tc>
        <w:tc>
          <w:tcPr>
            <w:tcW w:w="0" w:type="auto"/>
            <w:vAlign w:val="center"/>
          </w:tcPr>
          <w:p w14:paraId="4A5DA9D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0.251</w:t>
            </w:r>
          </w:p>
        </w:tc>
        <w:tc>
          <w:tcPr>
            <w:tcW w:w="0" w:type="auto"/>
            <w:vAlign w:val="center"/>
          </w:tcPr>
          <w:p w14:paraId="0648B87B"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-2.585</w:t>
            </w:r>
          </w:p>
        </w:tc>
        <w:tc>
          <w:tcPr>
            <w:tcW w:w="0" w:type="auto"/>
            <w:vAlign w:val="center"/>
          </w:tcPr>
          <w:p w14:paraId="2ED9FC55"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18.306</w:t>
            </w:r>
          </w:p>
        </w:tc>
        <w:tc>
          <w:tcPr>
            <w:tcW w:w="0" w:type="auto"/>
          </w:tcPr>
          <w:p w14:paraId="7BB224D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7C3B3AE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36,532</w:t>
            </w:r>
          </w:p>
        </w:tc>
        <w:tc>
          <w:tcPr>
            <w:tcW w:w="0" w:type="auto"/>
            <w:vAlign w:val="center"/>
          </w:tcPr>
          <w:p w14:paraId="074F3C6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0.026</w:t>
            </w:r>
          </w:p>
        </w:tc>
        <w:tc>
          <w:tcPr>
            <w:tcW w:w="0" w:type="auto"/>
            <w:vAlign w:val="center"/>
          </w:tcPr>
          <w:p w14:paraId="05CE2EB1"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0.222</w:t>
            </w:r>
          </w:p>
        </w:tc>
        <w:tc>
          <w:tcPr>
            <w:tcW w:w="0" w:type="auto"/>
            <w:vAlign w:val="center"/>
          </w:tcPr>
          <w:p w14:paraId="51E1F0E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-1.688</w:t>
            </w:r>
          </w:p>
        </w:tc>
        <w:tc>
          <w:tcPr>
            <w:tcW w:w="0" w:type="auto"/>
            <w:vAlign w:val="center"/>
          </w:tcPr>
          <w:p w14:paraId="63E3950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2.639</w:t>
            </w:r>
          </w:p>
        </w:tc>
        <w:tc>
          <w:tcPr>
            <w:tcW w:w="0" w:type="auto"/>
          </w:tcPr>
          <w:p w14:paraId="2CD8EF7B"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1968158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0.004</w:t>
            </w:r>
          </w:p>
        </w:tc>
        <w:tc>
          <w:tcPr>
            <w:tcW w:w="0" w:type="auto"/>
            <w:vAlign w:val="bottom"/>
          </w:tcPr>
          <w:p w14:paraId="490EBFB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2.778</w:t>
            </w:r>
          </w:p>
        </w:tc>
      </w:tr>
      <w:tr w:rsidR="00C724D0" w:rsidRPr="00DF19B7" w14:paraId="3FA90DEF" w14:textId="77777777" w:rsidTr="00BF74E8">
        <w:tc>
          <w:tcPr>
            <w:tcW w:w="0" w:type="auto"/>
          </w:tcPr>
          <w:p w14:paraId="1A4F6500"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CAR[0,60] MM EW</w:t>
            </w:r>
          </w:p>
        </w:tc>
        <w:tc>
          <w:tcPr>
            <w:tcW w:w="0" w:type="auto"/>
            <w:vAlign w:val="center"/>
          </w:tcPr>
          <w:p w14:paraId="72E2639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1,347,683</w:t>
            </w:r>
          </w:p>
        </w:tc>
        <w:tc>
          <w:tcPr>
            <w:tcW w:w="0" w:type="auto"/>
            <w:vAlign w:val="center"/>
          </w:tcPr>
          <w:p w14:paraId="7212EF8B"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-0.022</w:t>
            </w:r>
          </w:p>
        </w:tc>
        <w:tc>
          <w:tcPr>
            <w:tcW w:w="0" w:type="auto"/>
            <w:vAlign w:val="center"/>
          </w:tcPr>
          <w:p w14:paraId="5B7C8C2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0.290</w:t>
            </w:r>
          </w:p>
        </w:tc>
        <w:tc>
          <w:tcPr>
            <w:tcW w:w="0" w:type="auto"/>
            <w:vAlign w:val="center"/>
          </w:tcPr>
          <w:p w14:paraId="54187F5D"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-15.488</w:t>
            </w:r>
          </w:p>
        </w:tc>
        <w:tc>
          <w:tcPr>
            <w:tcW w:w="0" w:type="auto"/>
            <w:vAlign w:val="center"/>
          </w:tcPr>
          <w:p w14:paraId="4ADB078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17.908</w:t>
            </w:r>
          </w:p>
        </w:tc>
        <w:tc>
          <w:tcPr>
            <w:tcW w:w="0" w:type="auto"/>
          </w:tcPr>
          <w:p w14:paraId="4FBC795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0C88F54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36,532</w:t>
            </w:r>
          </w:p>
        </w:tc>
        <w:tc>
          <w:tcPr>
            <w:tcW w:w="0" w:type="auto"/>
            <w:vAlign w:val="center"/>
          </w:tcPr>
          <w:p w14:paraId="7D35538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-0.015</w:t>
            </w:r>
          </w:p>
        </w:tc>
        <w:tc>
          <w:tcPr>
            <w:tcW w:w="0" w:type="auto"/>
            <w:vAlign w:val="center"/>
          </w:tcPr>
          <w:p w14:paraId="01D1E2C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0.258</w:t>
            </w:r>
          </w:p>
        </w:tc>
        <w:tc>
          <w:tcPr>
            <w:tcW w:w="0" w:type="auto"/>
            <w:vAlign w:val="center"/>
          </w:tcPr>
          <w:p w14:paraId="6BF658B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-3.198</w:t>
            </w:r>
          </w:p>
        </w:tc>
        <w:tc>
          <w:tcPr>
            <w:tcW w:w="0" w:type="auto"/>
            <w:vAlign w:val="center"/>
          </w:tcPr>
          <w:p w14:paraId="64B55B1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7.331</w:t>
            </w:r>
          </w:p>
        </w:tc>
        <w:tc>
          <w:tcPr>
            <w:tcW w:w="0" w:type="auto"/>
          </w:tcPr>
          <w:p w14:paraId="1C7360C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1154CF0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0.007</w:t>
            </w:r>
          </w:p>
        </w:tc>
        <w:tc>
          <w:tcPr>
            <w:tcW w:w="0" w:type="auto"/>
            <w:vAlign w:val="bottom"/>
          </w:tcPr>
          <w:p w14:paraId="7D97B28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4.446</w:t>
            </w:r>
          </w:p>
        </w:tc>
      </w:tr>
      <w:tr w:rsidR="00C724D0" w:rsidRPr="00DF19B7" w14:paraId="4F1955BD" w14:textId="77777777" w:rsidTr="00BF74E8">
        <w:tc>
          <w:tcPr>
            <w:tcW w:w="0" w:type="auto"/>
          </w:tcPr>
          <w:p w14:paraId="53884D7C"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CAR[0,60] MM VW</w:t>
            </w:r>
          </w:p>
        </w:tc>
        <w:tc>
          <w:tcPr>
            <w:tcW w:w="0" w:type="auto"/>
            <w:vAlign w:val="center"/>
          </w:tcPr>
          <w:p w14:paraId="2F1168B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1,347,683</w:t>
            </w:r>
          </w:p>
        </w:tc>
        <w:tc>
          <w:tcPr>
            <w:tcW w:w="0" w:type="auto"/>
            <w:vAlign w:val="center"/>
          </w:tcPr>
          <w:p w14:paraId="49EADFB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-0.024</w:t>
            </w:r>
          </w:p>
        </w:tc>
        <w:tc>
          <w:tcPr>
            <w:tcW w:w="0" w:type="auto"/>
            <w:vAlign w:val="center"/>
          </w:tcPr>
          <w:p w14:paraId="529541E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0.292</w:t>
            </w:r>
          </w:p>
        </w:tc>
        <w:tc>
          <w:tcPr>
            <w:tcW w:w="0" w:type="auto"/>
            <w:vAlign w:val="center"/>
          </w:tcPr>
          <w:p w14:paraId="430E0D4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-11.656</w:t>
            </w:r>
          </w:p>
        </w:tc>
        <w:tc>
          <w:tcPr>
            <w:tcW w:w="0" w:type="auto"/>
            <w:vAlign w:val="center"/>
          </w:tcPr>
          <w:p w14:paraId="0D1FB51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17.977</w:t>
            </w:r>
          </w:p>
        </w:tc>
        <w:tc>
          <w:tcPr>
            <w:tcW w:w="0" w:type="auto"/>
          </w:tcPr>
          <w:p w14:paraId="1472B621"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0FC1DF1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36,532</w:t>
            </w:r>
          </w:p>
        </w:tc>
        <w:tc>
          <w:tcPr>
            <w:tcW w:w="0" w:type="auto"/>
            <w:vAlign w:val="center"/>
          </w:tcPr>
          <w:p w14:paraId="1B992E2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-0.016</w:t>
            </w:r>
          </w:p>
        </w:tc>
        <w:tc>
          <w:tcPr>
            <w:tcW w:w="0" w:type="auto"/>
            <w:vAlign w:val="center"/>
          </w:tcPr>
          <w:p w14:paraId="5E8D81F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0.253</w:t>
            </w:r>
          </w:p>
        </w:tc>
        <w:tc>
          <w:tcPr>
            <w:tcW w:w="0" w:type="auto"/>
            <w:vAlign w:val="center"/>
          </w:tcPr>
          <w:p w14:paraId="75BF9FB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-2.100</w:t>
            </w:r>
          </w:p>
        </w:tc>
        <w:tc>
          <w:tcPr>
            <w:tcW w:w="0" w:type="auto"/>
            <w:vAlign w:val="center"/>
          </w:tcPr>
          <w:p w14:paraId="5360330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6.475</w:t>
            </w:r>
          </w:p>
        </w:tc>
        <w:tc>
          <w:tcPr>
            <w:tcW w:w="0" w:type="auto"/>
          </w:tcPr>
          <w:p w14:paraId="2C91BEA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6E4BC7D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0.008</w:t>
            </w:r>
          </w:p>
        </w:tc>
        <w:tc>
          <w:tcPr>
            <w:tcW w:w="0" w:type="auto"/>
            <w:vAlign w:val="bottom"/>
          </w:tcPr>
          <w:p w14:paraId="6C3F2FC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5.286</w:t>
            </w:r>
          </w:p>
        </w:tc>
      </w:tr>
      <w:tr w:rsidR="00C724D0" w:rsidRPr="00DF19B7" w14:paraId="760DAD4C" w14:textId="77777777" w:rsidTr="00BF74E8">
        <w:tc>
          <w:tcPr>
            <w:tcW w:w="0" w:type="auto"/>
          </w:tcPr>
          <w:p w14:paraId="19FB0928"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CAR[0,120] MAR VW</w:t>
            </w:r>
          </w:p>
        </w:tc>
        <w:tc>
          <w:tcPr>
            <w:tcW w:w="0" w:type="auto"/>
            <w:vAlign w:val="center"/>
          </w:tcPr>
          <w:p w14:paraId="4E9B00A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1,347,765</w:t>
            </w:r>
          </w:p>
        </w:tc>
        <w:tc>
          <w:tcPr>
            <w:tcW w:w="0" w:type="auto"/>
            <w:vAlign w:val="center"/>
          </w:tcPr>
          <w:p w14:paraId="2B75A8B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0.036</w:t>
            </w:r>
          </w:p>
        </w:tc>
        <w:tc>
          <w:tcPr>
            <w:tcW w:w="0" w:type="auto"/>
            <w:vAlign w:val="center"/>
          </w:tcPr>
          <w:p w14:paraId="5BD6535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0.357</w:t>
            </w:r>
          </w:p>
        </w:tc>
        <w:tc>
          <w:tcPr>
            <w:tcW w:w="0" w:type="auto"/>
            <w:vAlign w:val="center"/>
          </w:tcPr>
          <w:p w14:paraId="484808C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-3.881</w:t>
            </w:r>
          </w:p>
        </w:tc>
        <w:tc>
          <w:tcPr>
            <w:tcW w:w="0" w:type="auto"/>
            <w:vAlign w:val="center"/>
          </w:tcPr>
          <w:p w14:paraId="0E864BE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23.740</w:t>
            </w:r>
          </w:p>
        </w:tc>
        <w:tc>
          <w:tcPr>
            <w:tcW w:w="0" w:type="auto"/>
          </w:tcPr>
          <w:p w14:paraId="511BD0C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33259B5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36,532</w:t>
            </w:r>
          </w:p>
        </w:tc>
        <w:tc>
          <w:tcPr>
            <w:tcW w:w="0" w:type="auto"/>
            <w:vAlign w:val="center"/>
          </w:tcPr>
          <w:p w14:paraId="44C631A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0.043</w:t>
            </w:r>
          </w:p>
        </w:tc>
        <w:tc>
          <w:tcPr>
            <w:tcW w:w="0" w:type="auto"/>
            <w:vAlign w:val="center"/>
          </w:tcPr>
          <w:p w14:paraId="026B989B"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0.323</w:t>
            </w:r>
          </w:p>
        </w:tc>
        <w:tc>
          <w:tcPr>
            <w:tcW w:w="0" w:type="auto"/>
            <w:vAlign w:val="center"/>
          </w:tcPr>
          <w:p w14:paraId="74CA29F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-2.609</w:t>
            </w:r>
          </w:p>
        </w:tc>
        <w:tc>
          <w:tcPr>
            <w:tcW w:w="0" w:type="auto"/>
            <w:vAlign w:val="center"/>
          </w:tcPr>
          <w:p w14:paraId="0AB95A7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6.852</w:t>
            </w:r>
          </w:p>
        </w:tc>
        <w:tc>
          <w:tcPr>
            <w:tcW w:w="0" w:type="auto"/>
          </w:tcPr>
          <w:p w14:paraId="03CFDDA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5876E40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0.007</w:t>
            </w:r>
          </w:p>
        </w:tc>
        <w:tc>
          <w:tcPr>
            <w:tcW w:w="0" w:type="auto"/>
            <w:vAlign w:val="bottom"/>
          </w:tcPr>
          <w:p w14:paraId="641789C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3.621</w:t>
            </w:r>
          </w:p>
        </w:tc>
      </w:tr>
      <w:tr w:rsidR="00C724D0" w:rsidRPr="00DF19B7" w14:paraId="45B2C26A" w14:textId="77777777" w:rsidTr="00BF74E8">
        <w:tc>
          <w:tcPr>
            <w:tcW w:w="0" w:type="auto"/>
          </w:tcPr>
          <w:p w14:paraId="05BE2F2E"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CAR[0,120] MM EW</w:t>
            </w:r>
          </w:p>
        </w:tc>
        <w:tc>
          <w:tcPr>
            <w:tcW w:w="0" w:type="auto"/>
            <w:vAlign w:val="center"/>
          </w:tcPr>
          <w:p w14:paraId="6C24A0D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1,347,765</w:t>
            </w:r>
          </w:p>
        </w:tc>
        <w:tc>
          <w:tcPr>
            <w:tcW w:w="0" w:type="auto"/>
            <w:vAlign w:val="center"/>
          </w:tcPr>
          <w:p w14:paraId="543B73F5"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-0.049</w:t>
            </w:r>
          </w:p>
        </w:tc>
        <w:tc>
          <w:tcPr>
            <w:tcW w:w="0" w:type="auto"/>
            <w:vAlign w:val="center"/>
          </w:tcPr>
          <w:p w14:paraId="07DC50A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0.463</w:t>
            </w:r>
          </w:p>
        </w:tc>
        <w:tc>
          <w:tcPr>
            <w:tcW w:w="0" w:type="auto"/>
            <w:vAlign w:val="center"/>
          </w:tcPr>
          <w:p w14:paraId="2A0ED78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-33.399</w:t>
            </w:r>
          </w:p>
        </w:tc>
        <w:tc>
          <w:tcPr>
            <w:tcW w:w="0" w:type="auto"/>
            <w:vAlign w:val="center"/>
          </w:tcPr>
          <w:p w14:paraId="167047F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28.348</w:t>
            </w:r>
          </w:p>
        </w:tc>
        <w:tc>
          <w:tcPr>
            <w:tcW w:w="0" w:type="auto"/>
          </w:tcPr>
          <w:p w14:paraId="6C859F5A"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5D3F2A9E"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36,532</w:t>
            </w:r>
          </w:p>
        </w:tc>
        <w:tc>
          <w:tcPr>
            <w:tcW w:w="0" w:type="auto"/>
            <w:vAlign w:val="center"/>
          </w:tcPr>
          <w:p w14:paraId="5B52D10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-0.038</w:t>
            </w:r>
          </w:p>
        </w:tc>
        <w:tc>
          <w:tcPr>
            <w:tcW w:w="0" w:type="auto"/>
            <w:vAlign w:val="center"/>
          </w:tcPr>
          <w:p w14:paraId="1329ED6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0.411</w:t>
            </w:r>
          </w:p>
        </w:tc>
        <w:tc>
          <w:tcPr>
            <w:tcW w:w="0" w:type="auto"/>
            <w:vAlign w:val="center"/>
          </w:tcPr>
          <w:p w14:paraId="4A849B6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-5.009</w:t>
            </w:r>
          </w:p>
        </w:tc>
        <w:tc>
          <w:tcPr>
            <w:tcW w:w="0" w:type="auto"/>
            <w:vAlign w:val="center"/>
          </w:tcPr>
          <w:p w14:paraId="5C4A66E1"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16.631</w:t>
            </w:r>
          </w:p>
        </w:tc>
        <w:tc>
          <w:tcPr>
            <w:tcW w:w="0" w:type="auto"/>
          </w:tcPr>
          <w:p w14:paraId="2D59A2E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62CA3CB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0.011</w:t>
            </w:r>
          </w:p>
        </w:tc>
        <w:tc>
          <w:tcPr>
            <w:tcW w:w="0" w:type="auto"/>
            <w:vAlign w:val="bottom"/>
          </w:tcPr>
          <w:p w14:paraId="03894F45"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4.479</w:t>
            </w:r>
          </w:p>
        </w:tc>
      </w:tr>
      <w:tr w:rsidR="00C724D0" w:rsidRPr="00DF19B7" w14:paraId="74A30983" w14:textId="77777777" w:rsidTr="00BF74E8">
        <w:tc>
          <w:tcPr>
            <w:tcW w:w="0" w:type="auto"/>
          </w:tcPr>
          <w:p w14:paraId="75D926C2"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CAR[0,120] MM VW</w:t>
            </w:r>
          </w:p>
        </w:tc>
        <w:tc>
          <w:tcPr>
            <w:tcW w:w="0" w:type="auto"/>
            <w:vAlign w:val="center"/>
          </w:tcPr>
          <w:p w14:paraId="26B0E0E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1,347,765</w:t>
            </w:r>
          </w:p>
        </w:tc>
        <w:tc>
          <w:tcPr>
            <w:tcW w:w="0" w:type="auto"/>
            <w:vAlign w:val="center"/>
          </w:tcPr>
          <w:p w14:paraId="6AB0E4A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-0.056</w:t>
            </w:r>
          </w:p>
        </w:tc>
        <w:tc>
          <w:tcPr>
            <w:tcW w:w="0" w:type="auto"/>
            <w:vAlign w:val="center"/>
          </w:tcPr>
          <w:p w14:paraId="1F4068E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0.466</w:t>
            </w:r>
          </w:p>
        </w:tc>
        <w:tc>
          <w:tcPr>
            <w:tcW w:w="0" w:type="auto"/>
            <w:vAlign w:val="center"/>
          </w:tcPr>
          <w:p w14:paraId="0505536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-23.297</w:t>
            </w:r>
          </w:p>
        </w:tc>
        <w:tc>
          <w:tcPr>
            <w:tcW w:w="0" w:type="auto"/>
            <w:vAlign w:val="center"/>
          </w:tcPr>
          <w:p w14:paraId="385CE54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19.953</w:t>
            </w:r>
          </w:p>
        </w:tc>
        <w:tc>
          <w:tcPr>
            <w:tcW w:w="0" w:type="auto"/>
          </w:tcPr>
          <w:p w14:paraId="5ED4358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0E171F8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36,532</w:t>
            </w:r>
          </w:p>
        </w:tc>
        <w:tc>
          <w:tcPr>
            <w:tcW w:w="0" w:type="auto"/>
            <w:vAlign w:val="center"/>
          </w:tcPr>
          <w:p w14:paraId="2820D4C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-0.042</w:t>
            </w:r>
          </w:p>
        </w:tc>
        <w:tc>
          <w:tcPr>
            <w:tcW w:w="0" w:type="auto"/>
            <w:vAlign w:val="center"/>
          </w:tcPr>
          <w:p w14:paraId="0E8EED1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0.403</w:t>
            </w:r>
          </w:p>
        </w:tc>
        <w:tc>
          <w:tcPr>
            <w:tcW w:w="0" w:type="auto"/>
            <w:vAlign w:val="center"/>
          </w:tcPr>
          <w:p w14:paraId="1C2A8AA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-4.230</w:t>
            </w:r>
          </w:p>
        </w:tc>
        <w:tc>
          <w:tcPr>
            <w:tcW w:w="0" w:type="auto"/>
            <w:vAlign w:val="center"/>
          </w:tcPr>
          <w:p w14:paraId="2716402D"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13.395</w:t>
            </w:r>
          </w:p>
        </w:tc>
        <w:tc>
          <w:tcPr>
            <w:tcW w:w="0" w:type="auto"/>
          </w:tcPr>
          <w:p w14:paraId="1BA8BC7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3352EAF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0.014</w:t>
            </w:r>
          </w:p>
        </w:tc>
        <w:tc>
          <w:tcPr>
            <w:tcW w:w="0" w:type="auto"/>
            <w:vAlign w:val="bottom"/>
          </w:tcPr>
          <w:p w14:paraId="0F0CAF05"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5.746</w:t>
            </w:r>
          </w:p>
        </w:tc>
      </w:tr>
      <w:tr w:rsidR="00C724D0" w:rsidRPr="00DF19B7" w14:paraId="65624844" w14:textId="77777777" w:rsidTr="00BF74E8">
        <w:tc>
          <w:tcPr>
            <w:tcW w:w="0" w:type="auto"/>
          </w:tcPr>
          <w:p w14:paraId="2DB0D75C"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CAR[0,255] MAR VW</w:t>
            </w:r>
          </w:p>
        </w:tc>
        <w:tc>
          <w:tcPr>
            <w:tcW w:w="0" w:type="auto"/>
            <w:vAlign w:val="center"/>
          </w:tcPr>
          <w:p w14:paraId="7442A62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1,347,808</w:t>
            </w:r>
          </w:p>
        </w:tc>
        <w:tc>
          <w:tcPr>
            <w:tcW w:w="0" w:type="auto"/>
            <w:vAlign w:val="center"/>
          </w:tcPr>
          <w:p w14:paraId="3BEC4BA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0.072</w:t>
            </w:r>
          </w:p>
        </w:tc>
        <w:tc>
          <w:tcPr>
            <w:tcW w:w="0" w:type="auto"/>
            <w:vAlign w:val="center"/>
          </w:tcPr>
          <w:p w14:paraId="731F35A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0.536</w:t>
            </w:r>
          </w:p>
        </w:tc>
        <w:tc>
          <w:tcPr>
            <w:tcW w:w="0" w:type="auto"/>
            <w:vAlign w:val="center"/>
          </w:tcPr>
          <w:p w14:paraId="0F5B699F"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-7.921</w:t>
            </w:r>
          </w:p>
        </w:tc>
        <w:tc>
          <w:tcPr>
            <w:tcW w:w="0" w:type="auto"/>
            <w:vAlign w:val="center"/>
          </w:tcPr>
          <w:p w14:paraId="40EFB3BB"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38.656</w:t>
            </w:r>
          </w:p>
        </w:tc>
        <w:tc>
          <w:tcPr>
            <w:tcW w:w="0" w:type="auto"/>
          </w:tcPr>
          <w:p w14:paraId="46CEE4E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0A302ED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36,532</w:t>
            </w:r>
          </w:p>
        </w:tc>
        <w:tc>
          <w:tcPr>
            <w:tcW w:w="0" w:type="auto"/>
            <w:vAlign w:val="center"/>
          </w:tcPr>
          <w:p w14:paraId="75819511"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0.073</w:t>
            </w:r>
          </w:p>
        </w:tc>
        <w:tc>
          <w:tcPr>
            <w:tcW w:w="0" w:type="auto"/>
            <w:vAlign w:val="center"/>
          </w:tcPr>
          <w:p w14:paraId="0740986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0.485</w:t>
            </w:r>
          </w:p>
        </w:tc>
        <w:tc>
          <w:tcPr>
            <w:tcW w:w="0" w:type="auto"/>
            <w:vAlign w:val="center"/>
          </w:tcPr>
          <w:p w14:paraId="54235832"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-4.004</w:t>
            </w:r>
          </w:p>
        </w:tc>
        <w:tc>
          <w:tcPr>
            <w:tcW w:w="0" w:type="auto"/>
            <w:vAlign w:val="center"/>
          </w:tcPr>
          <w:p w14:paraId="6AFB598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8.225</w:t>
            </w:r>
          </w:p>
        </w:tc>
        <w:tc>
          <w:tcPr>
            <w:tcW w:w="0" w:type="auto"/>
          </w:tcPr>
          <w:p w14:paraId="47A6179C"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49E4A2D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0.001</w:t>
            </w:r>
          </w:p>
        </w:tc>
        <w:tc>
          <w:tcPr>
            <w:tcW w:w="0" w:type="auto"/>
            <w:vAlign w:val="bottom"/>
          </w:tcPr>
          <w:p w14:paraId="63483D3D"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0.207</w:t>
            </w:r>
          </w:p>
        </w:tc>
      </w:tr>
      <w:tr w:rsidR="00C724D0" w:rsidRPr="00DF19B7" w14:paraId="080CEAFF" w14:textId="77777777" w:rsidTr="00BF74E8">
        <w:tc>
          <w:tcPr>
            <w:tcW w:w="0" w:type="auto"/>
          </w:tcPr>
          <w:p w14:paraId="067B4341" w14:textId="77777777" w:rsidR="00DF19B7" w:rsidRPr="00DF19B7" w:rsidRDefault="00DF19B7" w:rsidP="00BF74E8">
            <w:pPr>
              <w:widowControl w:val="0"/>
              <w:autoSpaceDE w:val="0"/>
              <w:autoSpaceDN w:val="0"/>
              <w:adjustRightInd w:val="0"/>
              <w:spacing w:after="0" w:line="240" w:lineRule="auto"/>
              <w:rPr>
                <w:rFonts w:ascii="Times New Roman" w:hAnsi="Times New Roman" w:cs="Times New Roman"/>
                <w:i/>
                <w:iCs/>
              </w:rPr>
            </w:pPr>
            <w:r w:rsidRPr="00DF19B7">
              <w:rPr>
                <w:rFonts w:ascii="Times New Roman" w:hAnsi="Times New Roman" w:cs="Times New Roman"/>
                <w:i/>
                <w:iCs/>
              </w:rPr>
              <w:t>CAR[0,255] MM EW</w:t>
            </w:r>
          </w:p>
        </w:tc>
        <w:tc>
          <w:tcPr>
            <w:tcW w:w="0" w:type="auto"/>
            <w:vAlign w:val="center"/>
          </w:tcPr>
          <w:p w14:paraId="41CFD35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1,347,808</w:t>
            </w:r>
          </w:p>
        </w:tc>
        <w:tc>
          <w:tcPr>
            <w:tcW w:w="0" w:type="auto"/>
            <w:vAlign w:val="center"/>
          </w:tcPr>
          <w:p w14:paraId="5CEB18A1"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-0.106</w:t>
            </w:r>
          </w:p>
        </w:tc>
        <w:tc>
          <w:tcPr>
            <w:tcW w:w="0" w:type="auto"/>
            <w:vAlign w:val="center"/>
          </w:tcPr>
          <w:p w14:paraId="421CAD8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0.833</w:t>
            </w:r>
          </w:p>
        </w:tc>
        <w:tc>
          <w:tcPr>
            <w:tcW w:w="0" w:type="auto"/>
            <w:vAlign w:val="center"/>
          </w:tcPr>
          <w:p w14:paraId="613A1A76"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-95.335</w:t>
            </w:r>
          </w:p>
        </w:tc>
        <w:tc>
          <w:tcPr>
            <w:tcW w:w="0" w:type="auto"/>
            <w:vAlign w:val="center"/>
          </w:tcPr>
          <w:p w14:paraId="0D161BD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57.198</w:t>
            </w:r>
          </w:p>
        </w:tc>
        <w:tc>
          <w:tcPr>
            <w:tcW w:w="0" w:type="auto"/>
          </w:tcPr>
          <w:p w14:paraId="24364A4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center"/>
          </w:tcPr>
          <w:p w14:paraId="51CBD9A9"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36,532</w:t>
            </w:r>
          </w:p>
        </w:tc>
        <w:tc>
          <w:tcPr>
            <w:tcW w:w="0" w:type="auto"/>
            <w:vAlign w:val="center"/>
          </w:tcPr>
          <w:p w14:paraId="146A02C3"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-0.093</w:t>
            </w:r>
          </w:p>
        </w:tc>
        <w:tc>
          <w:tcPr>
            <w:tcW w:w="0" w:type="auto"/>
            <w:vAlign w:val="center"/>
          </w:tcPr>
          <w:p w14:paraId="41F8A890"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0.729</w:t>
            </w:r>
          </w:p>
        </w:tc>
        <w:tc>
          <w:tcPr>
            <w:tcW w:w="0" w:type="auto"/>
            <w:vAlign w:val="center"/>
          </w:tcPr>
          <w:p w14:paraId="7B677F37"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-10.981</w:t>
            </w:r>
          </w:p>
        </w:tc>
        <w:tc>
          <w:tcPr>
            <w:tcW w:w="0" w:type="auto"/>
            <w:vAlign w:val="center"/>
          </w:tcPr>
          <w:p w14:paraId="4C885831"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30.665</w:t>
            </w:r>
          </w:p>
        </w:tc>
        <w:tc>
          <w:tcPr>
            <w:tcW w:w="0" w:type="auto"/>
          </w:tcPr>
          <w:p w14:paraId="25AC2958"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p>
        </w:tc>
        <w:tc>
          <w:tcPr>
            <w:tcW w:w="0" w:type="auto"/>
            <w:vAlign w:val="bottom"/>
          </w:tcPr>
          <w:p w14:paraId="58BACAC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0.012</w:t>
            </w:r>
          </w:p>
        </w:tc>
        <w:tc>
          <w:tcPr>
            <w:tcW w:w="0" w:type="auto"/>
            <w:vAlign w:val="bottom"/>
          </w:tcPr>
          <w:p w14:paraId="1101AB14" w14:textId="77777777" w:rsidR="00DF19B7" w:rsidRPr="00DF19B7" w:rsidRDefault="00DF19B7" w:rsidP="00BF74E8">
            <w:pPr>
              <w:widowControl w:val="0"/>
              <w:autoSpaceDE w:val="0"/>
              <w:autoSpaceDN w:val="0"/>
              <w:adjustRightInd w:val="0"/>
              <w:spacing w:after="0" w:line="240" w:lineRule="auto"/>
              <w:jc w:val="right"/>
              <w:rPr>
                <w:rFonts w:ascii="Times New Roman" w:hAnsi="Times New Roman" w:cs="Times New Roman"/>
              </w:rPr>
            </w:pPr>
            <w:r w:rsidRPr="00DF19B7">
              <w:rPr>
                <w:rFonts w:ascii="Times New Roman" w:hAnsi="Times New Roman" w:cs="Times New Roman"/>
              </w:rPr>
              <w:t>2.828</w:t>
            </w:r>
          </w:p>
        </w:tc>
      </w:tr>
    </w:tbl>
    <w:p w14:paraId="74C3E447" w14:textId="77777777" w:rsidR="009F73C0" w:rsidRDefault="009F73C0"/>
    <w:sectPr w:rsidR="009F73C0" w:rsidSect="00C724D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08F29" w14:textId="77777777" w:rsidR="00CE293F" w:rsidRDefault="00CE293F" w:rsidP="0099422A">
      <w:pPr>
        <w:spacing w:after="0" w:line="240" w:lineRule="auto"/>
      </w:pPr>
      <w:r>
        <w:separator/>
      </w:r>
    </w:p>
  </w:endnote>
  <w:endnote w:type="continuationSeparator" w:id="0">
    <w:p w14:paraId="702F5617" w14:textId="77777777" w:rsidR="00CE293F" w:rsidRDefault="00CE293F" w:rsidP="00994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Hprefvnquvjibbpblyxjblvckra">
    <w:altName w:val="Yu Gothic"/>
    <w:panose1 w:val="00000000000000000000"/>
    <w:charset w:val="80"/>
    <w:family w:val="auto"/>
    <w:notTrueType/>
    <w:pitch w:val="default"/>
    <w:sig w:usb0="00000001" w:usb1="08070000" w:usb2="00000010" w:usb3="00000000" w:csb0="00020000" w:csb1="00000000"/>
  </w:font>
  <w:font w:name="Mzyufysqmglalgttoelnwcnknxf">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97735"/>
      <w:docPartObj>
        <w:docPartGallery w:val="Page Numbers (Bottom of Page)"/>
        <w:docPartUnique/>
      </w:docPartObj>
    </w:sdtPr>
    <w:sdtEndPr>
      <w:rPr>
        <w:rFonts w:ascii="Times New Roman" w:hAnsi="Times New Roman" w:cs="Times New Roman"/>
        <w:noProof/>
      </w:rPr>
    </w:sdtEndPr>
    <w:sdtContent>
      <w:p w14:paraId="665DF18F" w14:textId="19D79887" w:rsidR="0041506D" w:rsidRPr="00CF23AC" w:rsidRDefault="0041506D">
        <w:pPr>
          <w:pStyle w:val="Footer"/>
          <w:jc w:val="center"/>
          <w:rPr>
            <w:rFonts w:ascii="Times New Roman" w:hAnsi="Times New Roman" w:cs="Times New Roman"/>
          </w:rPr>
        </w:pPr>
        <w:r w:rsidRPr="00CF23AC">
          <w:rPr>
            <w:rFonts w:ascii="Times New Roman" w:hAnsi="Times New Roman" w:cs="Times New Roman"/>
          </w:rPr>
          <w:fldChar w:fldCharType="begin"/>
        </w:r>
        <w:r w:rsidRPr="00CF23AC">
          <w:rPr>
            <w:rFonts w:ascii="Times New Roman" w:hAnsi="Times New Roman" w:cs="Times New Roman"/>
          </w:rPr>
          <w:instrText xml:space="preserve"> PAGE   \* MERGEFORMAT </w:instrText>
        </w:r>
        <w:r w:rsidRPr="00CF23AC">
          <w:rPr>
            <w:rFonts w:ascii="Times New Roman" w:hAnsi="Times New Roman" w:cs="Times New Roman"/>
          </w:rPr>
          <w:fldChar w:fldCharType="separate"/>
        </w:r>
        <w:r w:rsidRPr="00CF23AC">
          <w:rPr>
            <w:rFonts w:ascii="Times New Roman" w:hAnsi="Times New Roman" w:cs="Times New Roman"/>
            <w:noProof/>
          </w:rPr>
          <w:t>2</w:t>
        </w:r>
        <w:r w:rsidRPr="00CF23AC">
          <w:rPr>
            <w:rFonts w:ascii="Times New Roman" w:hAnsi="Times New Roman" w:cs="Times New Roman"/>
            <w:noProof/>
          </w:rPr>
          <w:fldChar w:fldCharType="end"/>
        </w:r>
      </w:p>
    </w:sdtContent>
  </w:sdt>
  <w:p w14:paraId="69AB7876" w14:textId="77777777" w:rsidR="0041506D" w:rsidRDefault="004150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183495"/>
      <w:docPartObj>
        <w:docPartGallery w:val="Page Numbers (Bottom of Page)"/>
        <w:docPartUnique/>
      </w:docPartObj>
    </w:sdtPr>
    <w:sdtEndPr>
      <w:rPr>
        <w:noProof/>
      </w:rPr>
    </w:sdtEndPr>
    <w:sdtContent>
      <w:p w14:paraId="783D0FD0" w14:textId="77777777" w:rsidR="005B782A" w:rsidRDefault="005B782A">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599485AA" w14:textId="77777777" w:rsidR="005B782A" w:rsidRDefault="005B78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327675"/>
      <w:docPartObj>
        <w:docPartGallery w:val="Page Numbers (Bottom of Page)"/>
        <w:docPartUnique/>
      </w:docPartObj>
    </w:sdtPr>
    <w:sdtEndPr>
      <w:rPr>
        <w:noProof/>
      </w:rPr>
    </w:sdtEndPr>
    <w:sdtContent>
      <w:p w14:paraId="62CA2295" w14:textId="77777777" w:rsidR="005B782A" w:rsidRDefault="005B782A">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7F9DA962" w14:textId="77777777" w:rsidR="005B782A" w:rsidRDefault="005B78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702391"/>
      <w:docPartObj>
        <w:docPartGallery w:val="Page Numbers (Bottom of Page)"/>
        <w:docPartUnique/>
      </w:docPartObj>
    </w:sdtPr>
    <w:sdtEndPr>
      <w:rPr>
        <w:noProof/>
      </w:rPr>
    </w:sdtEndPr>
    <w:sdtContent>
      <w:p w14:paraId="440A6FFD" w14:textId="77777777" w:rsidR="005B782A" w:rsidRDefault="005B782A" w:rsidP="00D63329">
        <w:pPr>
          <w:pStyle w:val="Footer"/>
          <w:tabs>
            <w:tab w:val="clear" w:pos="4680"/>
            <w:tab w:val="clear" w:pos="9360"/>
          </w:tabs>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27</w:t>
        </w:r>
        <w:r w:rsidRPr="00F4713B">
          <w:rPr>
            <w:rFonts w:ascii="Times New Roman" w:hAnsi="Times New Roman" w:cs="Times New Roman"/>
            <w:noProof/>
            <w:sz w:val="20"/>
          </w:rPr>
          <w:fldChar w:fldCharType="end"/>
        </w:r>
      </w:p>
    </w:sdtContent>
  </w:sdt>
  <w:p w14:paraId="5F7725BC" w14:textId="77777777" w:rsidR="005B782A" w:rsidRDefault="005B782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333059"/>
      <w:docPartObj>
        <w:docPartGallery w:val="Page Numbers (Bottom of Page)"/>
        <w:docPartUnique/>
      </w:docPartObj>
    </w:sdtPr>
    <w:sdtEndPr>
      <w:rPr>
        <w:noProof/>
      </w:rPr>
    </w:sdtEndPr>
    <w:sdtContent>
      <w:p w14:paraId="1663E3C2" w14:textId="77777777" w:rsidR="005B782A" w:rsidRDefault="005B782A">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38</w:t>
        </w:r>
        <w:r w:rsidRPr="00F4713B">
          <w:rPr>
            <w:rFonts w:ascii="Times New Roman" w:hAnsi="Times New Roman" w:cs="Times New Roman"/>
            <w:noProof/>
            <w:sz w:val="20"/>
          </w:rPr>
          <w:fldChar w:fldCharType="end"/>
        </w:r>
      </w:p>
    </w:sdtContent>
  </w:sdt>
  <w:p w14:paraId="112555FB" w14:textId="77777777" w:rsidR="005B782A" w:rsidRDefault="005B782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565466"/>
      <w:docPartObj>
        <w:docPartGallery w:val="Page Numbers (Bottom of Page)"/>
        <w:docPartUnique/>
      </w:docPartObj>
    </w:sdtPr>
    <w:sdtEndPr>
      <w:rPr>
        <w:noProof/>
      </w:rPr>
    </w:sdtEndPr>
    <w:sdtContent>
      <w:p w14:paraId="6CDBDDA5" w14:textId="77777777" w:rsidR="005B782A" w:rsidRDefault="005B782A">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49D2EFA9" w14:textId="77777777" w:rsidR="005B782A" w:rsidRDefault="005B782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325367"/>
      <w:docPartObj>
        <w:docPartGallery w:val="Page Numbers (Bottom of Page)"/>
        <w:docPartUnique/>
      </w:docPartObj>
    </w:sdtPr>
    <w:sdtEndPr>
      <w:rPr>
        <w:noProof/>
      </w:rPr>
    </w:sdtEndPr>
    <w:sdtContent>
      <w:p w14:paraId="77BC1512" w14:textId="77777777" w:rsidR="009F73C0" w:rsidRDefault="009F73C0">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05814669" w14:textId="77777777" w:rsidR="009F73C0" w:rsidRDefault="009F73C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155887"/>
      <w:docPartObj>
        <w:docPartGallery w:val="Page Numbers (Bottom of Page)"/>
        <w:docPartUnique/>
      </w:docPartObj>
    </w:sdtPr>
    <w:sdtEndPr>
      <w:rPr>
        <w:noProof/>
      </w:rPr>
    </w:sdtEndPr>
    <w:sdtContent>
      <w:p w14:paraId="42E07F70" w14:textId="77777777" w:rsidR="009F73C0" w:rsidRDefault="009F73C0">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3985C228" w14:textId="77777777" w:rsidR="009F73C0" w:rsidRDefault="009F73C0">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986853"/>
      <w:docPartObj>
        <w:docPartGallery w:val="Page Numbers (Bottom of Page)"/>
        <w:docPartUnique/>
      </w:docPartObj>
    </w:sdtPr>
    <w:sdtEndPr>
      <w:rPr>
        <w:noProof/>
      </w:rPr>
    </w:sdtEndPr>
    <w:sdtContent>
      <w:p w14:paraId="2F2122C2" w14:textId="77777777" w:rsidR="009F73C0" w:rsidRDefault="009F73C0">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253F316A" w14:textId="77777777" w:rsidR="009F73C0" w:rsidRDefault="009F73C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116043"/>
      <w:docPartObj>
        <w:docPartGallery w:val="Page Numbers (Bottom of Page)"/>
        <w:docPartUnique/>
      </w:docPartObj>
    </w:sdtPr>
    <w:sdtEndPr>
      <w:rPr>
        <w:noProof/>
      </w:rPr>
    </w:sdtEndPr>
    <w:sdtContent>
      <w:p w14:paraId="0971D682" w14:textId="77777777" w:rsidR="009F73C0" w:rsidRDefault="009F73C0">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6F3EEF52" w14:textId="77777777" w:rsidR="009F73C0" w:rsidRDefault="009F73C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8791620"/>
      <w:docPartObj>
        <w:docPartGallery w:val="Page Numbers (Bottom of Page)"/>
        <w:docPartUnique/>
      </w:docPartObj>
    </w:sdtPr>
    <w:sdtEndPr>
      <w:rPr>
        <w:noProof/>
      </w:rPr>
    </w:sdtEndPr>
    <w:sdtContent>
      <w:p w14:paraId="7C9B129F" w14:textId="77777777" w:rsidR="009F73C0" w:rsidRDefault="009F73C0">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642662C2" w14:textId="77777777" w:rsidR="009F73C0" w:rsidRDefault="009F73C0">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414669"/>
      <w:docPartObj>
        <w:docPartGallery w:val="Page Numbers (Bottom of Page)"/>
        <w:docPartUnique/>
      </w:docPartObj>
    </w:sdtPr>
    <w:sdtEndPr>
      <w:rPr>
        <w:noProof/>
      </w:rPr>
    </w:sdtEndPr>
    <w:sdtContent>
      <w:p w14:paraId="13A32C3A" w14:textId="77777777" w:rsidR="009F73C0" w:rsidRDefault="009F73C0">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75E46B19" w14:textId="77777777" w:rsidR="009F73C0" w:rsidRDefault="009F73C0">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9739032"/>
      <w:docPartObj>
        <w:docPartGallery w:val="Page Numbers (Bottom of Page)"/>
        <w:docPartUnique/>
      </w:docPartObj>
    </w:sdtPr>
    <w:sdtEndPr>
      <w:rPr>
        <w:noProof/>
      </w:rPr>
    </w:sdtEndPr>
    <w:sdtContent>
      <w:p w14:paraId="3524E994" w14:textId="77777777" w:rsidR="009F73C0" w:rsidRDefault="009F73C0">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6421A6FC" w14:textId="77777777" w:rsidR="009F73C0" w:rsidRDefault="009F73C0">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243259"/>
      <w:docPartObj>
        <w:docPartGallery w:val="Page Numbers (Bottom of Page)"/>
        <w:docPartUnique/>
      </w:docPartObj>
    </w:sdtPr>
    <w:sdtEndPr>
      <w:rPr>
        <w:noProof/>
      </w:rPr>
    </w:sdtEndPr>
    <w:sdtContent>
      <w:p w14:paraId="7E876B8F" w14:textId="77777777" w:rsidR="009F73C0" w:rsidRDefault="009F73C0">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2C364596" w14:textId="77777777" w:rsidR="009F73C0" w:rsidRDefault="009F73C0">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934417"/>
      <w:docPartObj>
        <w:docPartGallery w:val="Page Numbers (Bottom of Page)"/>
        <w:docPartUnique/>
      </w:docPartObj>
    </w:sdtPr>
    <w:sdtEndPr>
      <w:rPr>
        <w:noProof/>
      </w:rPr>
    </w:sdtEndPr>
    <w:sdtContent>
      <w:p w14:paraId="24F05EBE" w14:textId="77777777" w:rsidR="009F73C0" w:rsidRDefault="009F73C0">
        <w:pPr>
          <w:pStyle w:val="Footer"/>
          <w:jc w:val="center"/>
        </w:pPr>
        <w:r w:rsidRPr="00F4713B">
          <w:rPr>
            <w:rFonts w:ascii="Times New Roman" w:hAnsi="Times New Roman" w:cs="Times New Roman"/>
            <w:sz w:val="20"/>
          </w:rPr>
          <w:fldChar w:fldCharType="begin"/>
        </w:r>
        <w:r w:rsidRPr="00F4713B">
          <w:rPr>
            <w:rFonts w:ascii="Times New Roman" w:hAnsi="Times New Roman" w:cs="Times New Roman"/>
            <w:sz w:val="20"/>
          </w:rPr>
          <w:instrText xml:space="preserve"> PAGE   \* MERGEFORMAT </w:instrText>
        </w:r>
        <w:r w:rsidRPr="00F4713B">
          <w:rPr>
            <w:rFonts w:ascii="Times New Roman" w:hAnsi="Times New Roman" w:cs="Times New Roman"/>
            <w:sz w:val="20"/>
          </w:rPr>
          <w:fldChar w:fldCharType="separate"/>
        </w:r>
        <w:r>
          <w:rPr>
            <w:rFonts w:ascii="Times New Roman" w:hAnsi="Times New Roman" w:cs="Times New Roman"/>
            <w:noProof/>
            <w:sz w:val="20"/>
          </w:rPr>
          <w:t>41</w:t>
        </w:r>
        <w:r w:rsidRPr="00F4713B">
          <w:rPr>
            <w:rFonts w:ascii="Times New Roman" w:hAnsi="Times New Roman" w:cs="Times New Roman"/>
            <w:noProof/>
            <w:sz w:val="20"/>
          </w:rPr>
          <w:fldChar w:fldCharType="end"/>
        </w:r>
      </w:p>
    </w:sdtContent>
  </w:sdt>
  <w:p w14:paraId="346F623C" w14:textId="77777777" w:rsidR="009F73C0" w:rsidRDefault="009F7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1D0C9" w14:textId="77777777" w:rsidR="00CE293F" w:rsidRDefault="00CE293F" w:rsidP="0099422A">
      <w:pPr>
        <w:spacing w:after="0" w:line="240" w:lineRule="auto"/>
      </w:pPr>
      <w:r>
        <w:separator/>
      </w:r>
    </w:p>
  </w:footnote>
  <w:footnote w:type="continuationSeparator" w:id="0">
    <w:p w14:paraId="23878160" w14:textId="77777777" w:rsidR="00CE293F" w:rsidRDefault="00CE293F" w:rsidP="0099422A">
      <w:pPr>
        <w:spacing w:after="0" w:line="240" w:lineRule="auto"/>
      </w:pPr>
      <w:r>
        <w:continuationSeparator/>
      </w:r>
    </w:p>
  </w:footnote>
  <w:footnote w:id="1">
    <w:p w14:paraId="3AD64B65" w14:textId="77777777" w:rsidR="00674FD7" w:rsidRPr="00113146" w:rsidRDefault="00674FD7" w:rsidP="00674FD7">
      <w:pPr>
        <w:pStyle w:val="FootnoteText"/>
        <w:spacing w:after="120"/>
      </w:pPr>
      <w:r w:rsidRPr="00113146">
        <w:rPr>
          <w:rStyle w:val="FootnoteReference"/>
        </w:rPr>
        <w:footnoteRef/>
      </w:r>
      <w:r w:rsidRPr="00113146">
        <w:t xml:space="preserve"> Holz (2019) provides a detailed summary on recent industrial policies in China. </w:t>
      </w:r>
    </w:p>
  </w:footnote>
  <w:footnote w:id="2">
    <w:p w14:paraId="4A1732C3" w14:textId="77777777" w:rsidR="00674FD7" w:rsidRPr="00792606" w:rsidRDefault="00674FD7" w:rsidP="00674FD7">
      <w:pPr>
        <w:pStyle w:val="FootnoteText"/>
        <w:jc w:val="both"/>
      </w:pPr>
      <w:r w:rsidRPr="00792606">
        <w:rPr>
          <w:rStyle w:val="FootnoteReference"/>
        </w:rPr>
        <w:footnoteRef/>
      </w:r>
      <w:r w:rsidRPr="00792606">
        <w:t xml:space="preserve"> We also examine stock performance of Japanese and European companies in targeted industries</w:t>
      </w:r>
      <w:r>
        <w:t>. Around the announcement, Japanese and European firms do not have significant CARs over [-1,1] or [-5,5] windows. In the long term, Japanese firms have significantly negative CARs from May 2015 through October 2016 and from March 2018 through December 2018, but insignificant CARs over the November 2016-February 2018 period. European firms have insignificant CARs over all three periods. T</w:t>
      </w:r>
      <w:r w:rsidRPr="00792606">
        <w:t xml:space="preserve">he </w:t>
      </w:r>
      <w:r>
        <w:t xml:space="preserve">Japanese and European stock performance </w:t>
      </w:r>
      <w:r w:rsidRPr="00792606">
        <w:t xml:space="preserve">results can be found in </w:t>
      </w:r>
      <w:r>
        <w:t>Table IA7 in the Internet Appendix</w:t>
      </w:r>
      <w:r w:rsidRPr="00792606">
        <w:t>.</w:t>
      </w:r>
    </w:p>
  </w:footnote>
  <w:footnote w:id="3">
    <w:p w14:paraId="2AB3D2A1" w14:textId="77777777" w:rsidR="000A194F" w:rsidRPr="00DB6E43" w:rsidRDefault="000A194F" w:rsidP="000A194F">
      <w:pPr>
        <w:pStyle w:val="FootnoteText"/>
        <w:spacing w:after="120"/>
        <w:jc w:val="both"/>
      </w:pPr>
      <w:r w:rsidRPr="00DB6E43">
        <w:rPr>
          <w:rStyle w:val="FootnoteReference"/>
        </w:rPr>
        <w:footnoteRef/>
      </w:r>
      <w:r w:rsidRPr="00DB6E43">
        <w:t xml:space="preserve"> Arguably, Singapore is another country that still overtly employs industrial policy economy-wide. Although vastly smaller than China, many commentators have noted that Singapore’s relatively successful industrial policies have been a major influence on (and inspiration for) Chinese policy-makers. See Ang and Ding (2006), Cheng-Han, Puchniak, and Varottil (2015), and Wildau (2017).</w:t>
      </w:r>
    </w:p>
  </w:footnote>
  <w:footnote w:id="4">
    <w:p w14:paraId="4FA437AA" w14:textId="77777777" w:rsidR="000A194F" w:rsidRPr="00DB6E43" w:rsidRDefault="000A194F" w:rsidP="000A194F">
      <w:pPr>
        <w:pStyle w:val="FootnoteText"/>
        <w:spacing w:after="120"/>
        <w:jc w:val="both"/>
      </w:pPr>
      <w:r w:rsidRPr="00DB6E43">
        <w:rPr>
          <w:rStyle w:val="FootnoteReference"/>
        </w:rPr>
        <w:footnoteRef/>
      </w:r>
      <w:r w:rsidRPr="00DB6E43">
        <w:t xml:space="preserve"> While these authors all define state capitalism somewhat differently, the definitions share key features. For example, Bremmer (2009) defines state capitalist countries as “economies in which the state is the principal actor and judge, and uses the markets for political gains,” and further asserts that, “one essential feature of state capitalism is the existence of close ties binding together those who govern a country and those who run its enterprises.” Similarly, Huang defines it as, “a capitalist economic system where the role of the state is dominant in investment, production, and distribution in the economy, through its own undertakings in commercial activities or control over corporations.”</w:t>
      </w:r>
    </w:p>
  </w:footnote>
  <w:footnote w:id="5">
    <w:p w14:paraId="69F8520B" w14:textId="77777777" w:rsidR="000A194F" w:rsidRPr="00DB6E43" w:rsidRDefault="000A194F" w:rsidP="000A194F">
      <w:pPr>
        <w:pStyle w:val="FootnoteText"/>
        <w:spacing w:after="120"/>
        <w:jc w:val="both"/>
      </w:pPr>
      <w:r w:rsidRPr="00DB6E43">
        <w:rPr>
          <w:rStyle w:val="FootnoteReference"/>
        </w:rPr>
        <w:footnoteRef/>
      </w:r>
      <w:r w:rsidRPr="00DB6E43">
        <w:t xml:space="preserve"> The Chinese government uses these financial tools extensively—though not always effectively--as discussed and analyzed in Firth, et al (2009), Chen, et al. (2011), Jin and Zhang (2017), Huang, et al (2018), Chen, et al (2019) and Molnar and Lu (2019). Greenburg (2019) reports that total Chinese government (national and, especially, local) subsidies to industry reached an estimated RMB 800 billion (USD 118 billion) in 2017, accounting for four percent of government spending and one percent of GDP. Khan (2018) describes MC 2025-specific subsidies offered, while Moss (2018) reports the Chinese government spent over USD 48 billion subsidizing electric vehicle and other high-tech sales over 2007-2017. Harris and Jung-a (2018) cites a Gavekal research study suggesting that Chinese government spending could reach USD 300 billion </w:t>
      </w:r>
      <w:r w:rsidRPr="00DB6E43">
        <w:rPr>
          <w:i/>
        </w:rPr>
        <w:t>for MC 2025 alone</w:t>
      </w:r>
      <w:r w:rsidRPr="00DB6E43">
        <w:t xml:space="preserve">, though other estimates are as much as two-thirds lower. </w:t>
      </w:r>
    </w:p>
  </w:footnote>
  <w:footnote w:id="6">
    <w:p w14:paraId="76704F4D" w14:textId="77777777" w:rsidR="000A194F" w:rsidRPr="00DB6E43" w:rsidRDefault="000A194F" w:rsidP="000A194F">
      <w:pPr>
        <w:pStyle w:val="FootnoteText"/>
        <w:spacing w:after="120"/>
        <w:jc w:val="both"/>
      </w:pPr>
      <w:r w:rsidRPr="00DB6E43">
        <w:rPr>
          <w:rStyle w:val="FootnoteReference"/>
        </w:rPr>
        <w:footnoteRef/>
      </w:r>
      <w:r w:rsidRPr="00DB6E43">
        <w:t xml:space="preserve"> Key Projects are jet engine and gas turbine, deep-sea space station, quantum communication and quantum computer, brain science and brain-inspired intelligence, national cyber security, space probe and space vehicle maintenance, seed industry innovation, clean use of coal, smart grid, space-ground integrated information network, big data, artificial intelligence and robotics, new materials, Beijing-Tianjin-Hebei pollution control, and healthcare.</w:t>
      </w:r>
    </w:p>
  </w:footnote>
  <w:footnote w:id="7">
    <w:p w14:paraId="4D9F3EF9" w14:textId="77777777" w:rsidR="000A194F" w:rsidRPr="00DB6E43" w:rsidRDefault="000A194F" w:rsidP="000A194F">
      <w:pPr>
        <w:pStyle w:val="FootnoteText"/>
        <w:spacing w:after="120"/>
        <w:jc w:val="both"/>
      </w:pPr>
      <w:r w:rsidRPr="00DB6E43">
        <w:rPr>
          <w:rStyle w:val="FootnoteReference"/>
        </w:rPr>
        <w:footnoteRef/>
      </w:r>
      <w:r w:rsidRPr="00DB6E43">
        <w:t xml:space="preserve"> This is particularly true for acquisitions of US companies. SDC Platinum reports in 2017 and 2018 there were 98 and 75 announced Chinese acquisitions of US firms, respectively, compared with 36 in 2010. According to the Council on Foreign Relations, values of Chinese investments into the US tripled between 2015 and 2016, reaching a value of over $180 billion. </w:t>
      </w:r>
    </w:p>
  </w:footnote>
  <w:footnote w:id="8">
    <w:p w14:paraId="713FB5FD" w14:textId="77777777" w:rsidR="000A194F" w:rsidRPr="00DB6E43" w:rsidRDefault="000A194F" w:rsidP="000A194F">
      <w:pPr>
        <w:pStyle w:val="FootnoteText"/>
        <w:spacing w:after="120"/>
        <w:jc w:val="both"/>
      </w:pPr>
      <w:r w:rsidRPr="00DB6E43">
        <w:rPr>
          <w:rStyle w:val="FootnoteReference"/>
        </w:rPr>
        <w:footnoteRef/>
      </w:r>
      <w:r w:rsidRPr="00DB6E43">
        <w:t xml:space="preserve"> This was only the highest profile of the many steps away from MC 2025 that the Chinese government started signaling in December 2018. A new development plan proposed that month as a replacement for MC 2025 would lower the numerical targets for domestic content of core components and materials from 40% in 2020 and 70% by 2025 (Wei and Davis, 2018). In March 2019, the national legislature quietly amended a draft foreign investment law to tighten up the channels, called “conformity assessments,” heretofore used to extract IP secrets from foreign companies (Wei, Paige, and Davis, 2019). By October 2019, both the Chinese and US governments agreed to a truce in the trade war at least partly related to MC 2025, even though the official signing of this “Phase one” deal did not occur until January 15, 2020. This truce c</w:t>
      </w:r>
      <w:r>
        <w:t>ame</w:t>
      </w:r>
      <w:r w:rsidRPr="00DB6E43">
        <w:t xml:space="preserve"> none too soon; Keirnan and Zumbrun (2019) cite an NSF study asserting that the tariffs levied in 2018 saddled US consumers with USD 69 billion in additional costs.</w:t>
      </w:r>
    </w:p>
  </w:footnote>
  <w:footnote w:id="9">
    <w:p w14:paraId="34359B74" w14:textId="77777777" w:rsidR="000A194F" w:rsidRPr="00DB6E43" w:rsidRDefault="000A194F" w:rsidP="000A194F">
      <w:pPr>
        <w:pStyle w:val="FootnoteText"/>
        <w:spacing w:after="120"/>
        <w:jc w:val="both"/>
      </w:pPr>
      <w:r w:rsidRPr="00DB6E43">
        <w:rPr>
          <w:rStyle w:val="FootnoteReference"/>
        </w:rPr>
        <w:footnoteRef/>
      </w:r>
      <w:r w:rsidRPr="00DB6E43">
        <w:t xml:space="preserve"> These are the </w:t>
      </w:r>
      <w:r w:rsidRPr="00DB6E43">
        <w:rPr>
          <w:i/>
        </w:rPr>
        <w:t>Chicago Tribune, Los Angeles Times, New York Times, Wall Street Journal</w:t>
      </w:r>
      <w:r w:rsidRPr="00DB6E43">
        <w:t xml:space="preserve">, and </w:t>
      </w:r>
      <w:r w:rsidRPr="00DB6E43">
        <w:rPr>
          <w:i/>
        </w:rPr>
        <w:t>Washington Post</w:t>
      </w:r>
      <w:r w:rsidRPr="00DB6E43">
        <w:t>.</w:t>
      </w:r>
    </w:p>
  </w:footnote>
  <w:footnote w:id="10">
    <w:p w14:paraId="5FF10D83" w14:textId="77777777" w:rsidR="001D3FC3" w:rsidRPr="00DB6E43" w:rsidRDefault="001D3FC3" w:rsidP="001D3FC3">
      <w:pPr>
        <w:pStyle w:val="FootnoteText"/>
        <w:spacing w:after="120"/>
        <w:jc w:val="both"/>
      </w:pPr>
      <w:r w:rsidRPr="00DB6E43">
        <w:rPr>
          <w:rStyle w:val="FootnoteReference"/>
        </w:rPr>
        <w:footnoteRef/>
      </w:r>
      <w:r w:rsidRPr="00DB6E43">
        <w:t xml:space="preserve"> The list of MC 2025 Concept Stocks is published on cnstock.com, a designated information disclosure website by China Securities Regulatory Commission. See </w:t>
      </w:r>
      <w:hyperlink r:id="rId1" w:history="1">
        <w:r w:rsidRPr="00DB6E43">
          <w:rPr>
            <w:rStyle w:val="Hyperlink"/>
          </w:rPr>
          <w:t>http://news.cnstock.com/news,zxk-201512-3645927.htm</w:t>
        </w:r>
      </w:hyperlink>
      <w:r w:rsidRPr="00DB6E43">
        <w:t xml:space="preserve"> for details. Three Chinese treated firms (stock code 000510, 300008, 600806) are on suspension in May 2015 and have no trading data available. Therefore, we include them in our long-term analysis but not daily analysis.</w:t>
      </w:r>
    </w:p>
  </w:footnote>
  <w:footnote w:id="11">
    <w:p w14:paraId="3DA05639" w14:textId="77777777" w:rsidR="001D3FC3" w:rsidRPr="00DB6E43" w:rsidRDefault="001D3FC3" w:rsidP="001D3FC3">
      <w:pPr>
        <w:pStyle w:val="FootnoteText"/>
        <w:spacing w:after="120"/>
        <w:jc w:val="both"/>
      </w:pPr>
      <w:r w:rsidRPr="00DB6E43">
        <w:rPr>
          <w:rStyle w:val="FootnoteReference"/>
        </w:rPr>
        <w:footnoteRef/>
      </w:r>
      <w:r w:rsidRPr="00DB6E43">
        <w:t xml:space="preserve"> To ensure a more accurate match, we also match the China official industry code</w:t>
      </w:r>
      <w:r>
        <w:t>,</w:t>
      </w:r>
      <w:r w:rsidRPr="00DB6E43">
        <w:t xml:space="preserve"> CIC code (revision 2002)</w:t>
      </w:r>
      <w:r>
        <w:t>,</w:t>
      </w:r>
      <w:r w:rsidRPr="00DB6E43">
        <w:t xml:space="preserve"> with SIC code (revision 1987). We pick CIC codes based on detailed CIC code definitions (in Chinese), so are able to identify the ten targeted industries in terms of CIC code, and then locate U.S. firms by the corresponding SIC code. </w:t>
      </w:r>
    </w:p>
  </w:footnote>
  <w:footnote w:id="12">
    <w:p w14:paraId="4B18974E" w14:textId="77777777" w:rsidR="001D3FC3" w:rsidRPr="00DB6E43" w:rsidRDefault="001D3FC3" w:rsidP="001D3FC3">
      <w:pPr>
        <w:pStyle w:val="FootnoteText"/>
        <w:spacing w:after="120"/>
        <w:jc w:val="both"/>
      </w:pPr>
      <w:r w:rsidRPr="00DB6E43">
        <w:rPr>
          <w:rStyle w:val="FootnoteReference"/>
        </w:rPr>
        <w:footnoteRef/>
      </w:r>
      <w:r w:rsidRPr="00DB6E43">
        <w:t xml:space="preserve"> The Chinese CSI 300 Index declines by about 40% over </w:t>
      </w:r>
      <w:r>
        <w:t xml:space="preserve">the </w:t>
      </w:r>
      <w:r w:rsidRPr="00DB6E43">
        <w:t>three-month period from June 2015 to September 2015.</w:t>
      </w:r>
    </w:p>
  </w:footnote>
  <w:footnote w:id="13">
    <w:p w14:paraId="097179EF" w14:textId="77777777" w:rsidR="001D3FC3" w:rsidRPr="00076DAF" w:rsidRDefault="001D3FC3" w:rsidP="001D3FC3">
      <w:pPr>
        <w:pStyle w:val="FootnoteText"/>
        <w:jc w:val="both"/>
      </w:pPr>
      <w:r w:rsidRPr="00076DAF">
        <w:rPr>
          <w:rStyle w:val="FootnoteReference"/>
        </w:rPr>
        <w:footnoteRef/>
      </w:r>
      <w:r w:rsidRPr="00076DAF">
        <w:t xml:space="preserve"> In unreported tests, we conduct industry-specific analyses of the treated Chinese firms. Among the ten targeted sectors, Information Technology (IT) firms experience the most significant (negative) long-term CARs. If measured by the market model, Chinese IT firms generate -62.3% CARs from the policy announcement to Trump’s election, and </w:t>
      </w:r>
      <w:r>
        <w:t>these worsened further</w:t>
      </w:r>
      <w:r w:rsidRPr="00076DAF">
        <w:t xml:space="preserve"> after Trump’s election. We report more detailed industry analysis in the Internet Appendix Table IA9.</w:t>
      </w:r>
    </w:p>
  </w:footnote>
  <w:footnote w:id="14">
    <w:p w14:paraId="615F7D32" w14:textId="77777777" w:rsidR="001D3FC3" w:rsidRPr="0077488F" w:rsidRDefault="001D3FC3" w:rsidP="001D3FC3">
      <w:pPr>
        <w:pStyle w:val="FootnoteText"/>
      </w:pPr>
      <w:r w:rsidRPr="00A50E4A">
        <w:rPr>
          <w:rStyle w:val="FootnoteReference"/>
        </w:rPr>
        <w:footnoteRef/>
      </w:r>
      <w:r w:rsidRPr="00A50E4A">
        <w:rPr>
          <w:rStyle w:val="FootnoteReference"/>
        </w:rPr>
        <w:t xml:space="preserve"> </w:t>
      </w:r>
      <w:r w:rsidRPr="00A50E4A">
        <w:t xml:space="preserve"> </w:t>
      </w:r>
      <w:r w:rsidRPr="00713A61">
        <w:t xml:space="preserve">We </w:t>
      </w:r>
      <w:r w:rsidRPr="0077488F">
        <w:t xml:space="preserve">thank Ande Shen </w:t>
      </w:r>
      <w:r>
        <w:t>for assistance in checking the city-based policy announcement dates.</w:t>
      </w:r>
    </w:p>
  </w:footnote>
  <w:footnote w:id="15">
    <w:p w14:paraId="2752C9EC" w14:textId="77777777" w:rsidR="001D3FC3" w:rsidRPr="00FE3AA4" w:rsidRDefault="001D3FC3" w:rsidP="001D3FC3">
      <w:pPr>
        <w:pStyle w:val="FootnoteText"/>
        <w:jc w:val="both"/>
      </w:pPr>
      <w:r w:rsidRPr="00FE3AA4">
        <w:rPr>
          <w:rStyle w:val="FootnoteReference"/>
        </w:rPr>
        <w:footnoteRef/>
      </w:r>
      <w:r w:rsidRPr="00FE3AA4">
        <w:t xml:space="preserve"> The purpose of using observations until 2017 is to rule out the possibility that the results are driven by the China</w:t>
      </w:r>
      <w:r>
        <w:t>-US</w:t>
      </w:r>
      <w:r w:rsidRPr="00FE3AA4">
        <w:t xml:space="preserve"> trade war, which starts from </w:t>
      </w:r>
      <w:r>
        <w:t>early</w:t>
      </w:r>
      <w:r w:rsidRPr="00FE3AA4">
        <w:t xml:space="preserve"> 2018.</w:t>
      </w:r>
      <w:r>
        <w:t xml:space="preserve"> In unreported tables, we find consistent and robust results even after adding the 2018 observations to the regressions and adding year 2018 dummy variables to the triple difference regressions. </w:t>
      </w:r>
    </w:p>
  </w:footnote>
  <w:footnote w:id="16">
    <w:p w14:paraId="2E1925A6" w14:textId="77777777" w:rsidR="001D3FC3" w:rsidRPr="00A50E4A" w:rsidRDefault="001D3FC3" w:rsidP="001D3FC3">
      <w:pPr>
        <w:pStyle w:val="FootnoteText"/>
      </w:pPr>
      <w:r w:rsidRPr="00A50E4A">
        <w:rPr>
          <w:rStyle w:val="FootnoteReference"/>
        </w:rPr>
        <w:footnoteRef/>
      </w:r>
      <w:r w:rsidRPr="00A50E4A">
        <w:t xml:space="preserve"> </w:t>
      </w:r>
      <w:r>
        <w:t xml:space="preserve">We thank Yong Li and co-authors for sharing their data on corporate excess perk consumptions. </w:t>
      </w:r>
    </w:p>
  </w:footnote>
  <w:footnote w:id="17">
    <w:p w14:paraId="15C60CA7" w14:textId="77777777" w:rsidR="001D3FC3" w:rsidRPr="00A50E4A" w:rsidRDefault="001D3FC3" w:rsidP="001D3FC3">
      <w:pPr>
        <w:pStyle w:val="FootnoteText"/>
      </w:pPr>
      <w:r w:rsidRPr="00A50E4A">
        <w:rPr>
          <w:rStyle w:val="FootnoteReference"/>
        </w:rPr>
        <w:footnoteRef/>
      </w:r>
      <w:r w:rsidRPr="00A50E4A">
        <w:t xml:space="preserve"> </w:t>
      </w:r>
      <w:r>
        <w:t>Due to multicollinearity, the SOE indicator will be removed from regressions if firm fixed effects are included.</w:t>
      </w:r>
    </w:p>
  </w:footnote>
  <w:footnote w:id="18">
    <w:p w14:paraId="69E010BF" w14:textId="77777777" w:rsidR="001D3FC3" w:rsidRPr="00100AA5" w:rsidRDefault="001D3FC3" w:rsidP="001D3FC3">
      <w:pPr>
        <w:pStyle w:val="FootnoteText"/>
      </w:pPr>
      <w:r w:rsidRPr="00957DE4">
        <w:rPr>
          <w:rStyle w:val="FootnoteReference"/>
        </w:rPr>
        <w:footnoteRef/>
      </w:r>
      <w:r w:rsidRPr="00957DE4">
        <w:t xml:space="preserve"> We find consistent results if we use the full stock market sample. </w:t>
      </w:r>
      <w:r>
        <w:t>Full sample</w:t>
      </w:r>
      <w:r w:rsidRPr="00957DE4">
        <w:t xml:space="preserve"> results are available upon request.</w:t>
      </w:r>
    </w:p>
  </w:footnote>
  <w:footnote w:id="19">
    <w:p w14:paraId="53EF646C" w14:textId="77777777" w:rsidR="001D3FC3" w:rsidRPr="00912A5B" w:rsidRDefault="001D3FC3" w:rsidP="001D3FC3">
      <w:pPr>
        <w:pStyle w:val="FootnoteText"/>
      </w:pPr>
      <w:r w:rsidRPr="00912A5B">
        <w:rPr>
          <w:rStyle w:val="FootnoteReference"/>
        </w:rPr>
        <w:footnoteRef/>
      </w:r>
      <w:r w:rsidRPr="00912A5B">
        <w:t xml:space="preserve"> </w:t>
      </w:r>
      <w:r>
        <w:t xml:space="preserve">The sample means of </w:t>
      </w:r>
      <w:r w:rsidRPr="00912A5B">
        <w:rPr>
          <w:i/>
          <w:iCs/>
        </w:rPr>
        <w:t>ROA</w:t>
      </w:r>
      <w:r>
        <w:t xml:space="preserve"> and </w:t>
      </w:r>
      <w:r w:rsidRPr="00912A5B">
        <w:rPr>
          <w:i/>
          <w:iCs/>
        </w:rPr>
        <w:t>ROE</w:t>
      </w:r>
      <w:r>
        <w:t xml:space="preserve"> are 0.035 and 0.053, respectively.</w:t>
      </w:r>
    </w:p>
  </w:footnote>
  <w:footnote w:id="20">
    <w:p w14:paraId="21EC78CD" w14:textId="77777777" w:rsidR="001D3FC3" w:rsidRPr="000D39AA" w:rsidRDefault="001D3FC3" w:rsidP="001D3FC3">
      <w:pPr>
        <w:pStyle w:val="FootnoteText"/>
      </w:pPr>
      <w:r w:rsidRPr="000D39AA">
        <w:rPr>
          <w:rStyle w:val="FootnoteReference"/>
        </w:rPr>
        <w:footnoteRef/>
      </w:r>
      <w:r w:rsidRPr="000D39AA">
        <w:t xml:space="preserve"> </w:t>
      </w:r>
      <w:r>
        <w:t xml:space="preserve">The sample mean of </w:t>
      </w:r>
      <w:r>
        <w:rPr>
          <w:i/>
          <w:iCs/>
        </w:rPr>
        <w:t>Leverage</w:t>
      </w:r>
      <w:r>
        <w:t xml:space="preserve"> is 0.044.</w:t>
      </w:r>
    </w:p>
  </w:footnote>
  <w:footnote w:id="21">
    <w:p w14:paraId="07E303BA" w14:textId="77777777" w:rsidR="001D3FC3" w:rsidRPr="000D39AA" w:rsidRDefault="001D3FC3" w:rsidP="001D3FC3">
      <w:pPr>
        <w:pStyle w:val="FootnoteText"/>
      </w:pPr>
      <w:r w:rsidRPr="000D39AA">
        <w:rPr>
          <w:rStyle w:val="FootnoteReference"/>
        </w:rPr>
        <w:footnoteRef/>
      </w:r>
      <w:r w:rsidRPr="000D39AA">
        <w:t xml:space="preserve"> The China Annual Survey of Industrial Enterprises contains universal </w:t>
      </w:r>
      <w:r>
        <w:t>above-scale</w:t>
      </w:r>
      <w:r w:rsidRPr="000D39AA">
        <w:t xml:space="preserve"> industrial firms (the annual sales of the main business </w:t>
      </w:r>
      <w:r>
        <w:t>are</w:t>
      </w:r>
      <w:r w:rsidRPr="000D39AA">
        <w:t xml:space="preserve"> larger than 20 million RMB) in China. For example, there are about 346,900 firms </w:t>
      </w:r>
      <w:r>
        <w:t xml:space="preserve">covered </w:t>
      </w:r>
      <w:r w:rsidRPr="000D39AA">
        <w:t xml:space="preserve">in </w:t>
      </w:r>
      <w:r>
        <w:t xml:space="preserve">year </w:t>
      </w:r>
      <w:r w:rsidRPr="000D39AA">
        <w:t xml:space="preserve">2013. </w:t>
      </w:r>
    </w:p>
  </w:footnote>
  <w:footnote w:id="22">
    <w:p w14:paraId="2B12B357" w14:textId="77777777" w:rsidR="001D3FC3" w:rsidRPr="00BB55FE" w:rsidRDefault="001D3FC3" w:rsidP="001D3FC3">
      <w:pPr>
        <w:pStyle w:val="FootnoteText"/>
      </w:pPr>
      <w:r w:rsidRPr="00BB55FE">
        <w:rPr>
          <w:rStyle w:val="FootnoteReference"/>
        </w:rPr>
        <w:footnoteRef/>
      </w:r>
      <w:r>
        <w:t>The results of placebo tests using industry and city fixed effects are available in the online appendix Tables IA10 and IA11.</w:t>
      </w:r>
    </w:p>
  </w:footnote>
  <w:footnote w:id="23">
    <w:p w14:paraId="0776D000" w14:textId="77777777" w:rsidR="001D3FC3" w:rsidRPr="00AD7D41" w:rsidRDefault="001D3FC3" w:rsidP="001D3FC3">
      <w:pPr>
        <w:pStyle w:val="FootnoteText"/>
      </w:pPr>
      <w:r w:rsidRPr="00AD7D41">
        <w:rPr>
          <w:rStyle w:val="FootnoteReference"/>
        </w:rPr>
        <w:footnoteRef/>
      </w:r>
      <w:r w:rsidRPr="00AD7D41">
        <w:t xml:space="preserve"> </w:t>
      </w:r>
      <w:r>
        <w:t>Results are available in the online appendix Tables IA12-IA15.</w:t>
      </w:r>
    </w:p>
  </w:footnote>
  <w:footnote w:id="24">
    <w:p w14:paraId="741636BC" w14:textId="77777777" w:rsidR="001D3FC3" w:rsidRPr="000D39AA" w:rsidRDefault="001D3FC3" w:rsidP="001D3FC3">
      <w:pPr>
        <w:pStyle w:val="FootnoteText"/>
      </w:pPr>
      <w:r w:rsidRPr="000D39AA">
        <w:rPr>
          <w:rStyle w:val="FootnoteReference"/>
        </w:rPr>
        <w:footnoteRef/>
      </w:r>
      <w:r w:rsidRPr="000D39AA">
        <w:t xml:space="preserve"> </w:t>
      </w:r>
      <w:r>
        <w:t>Results are available in the online appendix Tables IA16 and IA17.</w:t>
      </w:r>
    </w:p>
  </w:footnote>
  <w:footnote w:id="25">
    <w:p w14:paraId="54CD9384" w14:textId="03278DCE" w:rsidR="0076112D" w:rsidRPr="001173DC" w:rsidRDefault="0076112D" w:rsidP="0076112D">
      <w:pPr>
        <w:pStyle w:val="FootnoteText"/>
        <w:jc w:val="both"/>
        <w:rPr>
          <w:rFonts w:ascii="Garamond" w:hAnsi="Garamond"/>
        </w:rPr>
      </w:pPr>
      <w:r w:rsidRPr="001173DC">
        <w:rPr>
          <w:rStyle w:val="FootnoteReference"/>
          <w:rFonts w:ascii="Garamond" w:hAnsi="Garamond"/>
        </w:rPr>
        <w:footnoteRef/>
      </w:r>
      <w:r w:rsidRPr="001173DC">
        <w:rPr>
          <w:rFonts w:ascii="Garamond" w:hAnsi="Garamond"/>
        </w:rPr>
        <w:t xml:space="preserve"> Within an agency framework, independent directors on corporate boards serve key functions for organizations: select</w:t>
      </w:r>
      <w:r>
        <w:rPr>
          <w:rFonts w:ascii="Garamond" w:hAnsi="Garamond"/>
        </w:rPr>
        <w:t xml:space="preserve">ion and </w:t>
      </w:r>
      <w:r w:rsidRPr="001173DC">
        <w:rPr>
          <w:rFonts w:ascii="Garamond" w:hAnsi="Garamond"/>
        </w:rPr>
        <w:t>monitor</w:t>
      </w:r>
      <w:r>
        <w:rPr>
          <w:rFonts w:ascii="Garamond" w:hAnsi="Garamond"/>
        </w:rPr>
        <w:t xml:space="preserve"> of </w:t>
      </w:r>
      <w:r w:rsidRPr="001173DC">
        <w:rPr>
          <w:rFonts w:ascii="Garamond" w:hAnsi="Garamond"/>
        </w:rPr>
        <w:t>and reward</w:t>
      </w:r>
      <w:r>
        <w:rPr>
          <w:rFonts w:ascii="Garamond" w:hAnsi="Garamond"/>
        </w:rPr>
        <w:t>ing</w:t>
      </w:r>
      <w:r w:rsidRPr="001173DC">
        <w:rPr>
          <w:rFonts w:ascii="Garamond" w:hAnsi="Garamond"/>
        </w:rPr>
        <w:t xml:space="preserve"> managers. The advis</w:t>
      </w:r>
      <w:r>
        <w:rPr>
          <w:rFonts w:ascii="Garamond" w:hAnsi="Garamond"/>
        </w:rPr>
        <w:t>ory</w:t>
      </w:r>
      <w:r w:rsidRPr="001173DC">
        <w:rPr>
          <w:rFonts w:ascii="Garamond" w:hAnsi="Garamond"/>
        </w:rPr>
        <w:t xml:space="preserve"> role of independent directors on the board has a prominent place in the literature on CEO compensation. </w:t>
      </w:r>
      <w:r w:rsidRPr="007749AA">
        <w:rPr>
          <w:rFonts w:ascii="Garamond" w:hAnsi="Garamond"/>
        </w:rPr>
        <w:t>Faleye, Hoitash, and Hoitash (2011)</w:t>
      </w:r>
      <w:r w:rsidRPr="001173DC">
        <w:rPr>
          <w:rFonts w:ascii="Garamond" w:hAnsi="Garamond"/>
        </w:rPr>
        <w:t xml:space="preserve"> show that directors’ effectiveness lowers excess executive compensation. On the other hand, </w:t>
      </w:r>
      <w:r w:rsidRPr="007749AA">
        <w:rPr>
          <w:rFonts w:ascii="Garamond" w:hAnsi="Garamond"/>
        </w:rPr>
        <w:t>Coles, Daniel, and Naveen (2006)</w:t>
      </w:r>
      <w:r w:rsidRPr="001173DC">
        <w:rPr>
          <w:rFonts w:ascii="Garamond" w:hAnsi="Garamond"/>
        </w:rPr>
        <w:t xml:space="preserve"> assert that Tobin’s Q increases in board size and the fraction of insiders on the board. Along the same lines, </w:t>
      </w:r>
      <w:r w:rsidRPr="007749AA">
        <w:rPr>
          <w:rFonts w:ascii="Garamond" w:hAnsi="Garamond"/>
        </w:rPr>
        <w:t>Core, Holthausen, and Larcker (1999)</w:t>
      </w:r>
      <w:r w:rsidRPr="001173DC">
        <w:rPr>
          <w:rFonts w:ascii="Garamond" w:hAnsi="Garamond"/>
        </w:rPr>
        <w:t xml:space="preserve"> find that CEO compensation is a decreasing function of the percentage of inside directors on the board.</w:t>
      </w:r>
    </w:p>
  </w:footnote>
  <w:footnote w:id="26">
    <w:p w14:paraId="6DA10C16" w14:textId="454F612F" w:rsidR="0076112D" w:rsidRPr="001173DC" w:rsidRDefault="0076112D" w:rsidP="0076112D">
      <w:pPr>
        <w:pStyle w:val="FootnoteText"/>
        <w:rPr>
          <w:rFonts w:ascii="Garamond" w:hAnsi="Garamond"/>
        </w:rPr>
      </w:pPr>
      <w:r w:rsidRPr="001173DC">
        <w:rPr>
          <w:rStyle w:val="FootnoteReference"/>
          <w:rFonts w:ascii="Garamond" w:hAnsi="Garamond"/>
        </w:rPr>
        <w:footnoteRef/>
      </w:r>
      <w:r w:rsidRPr="001173DC">
        <w:rPr>
          <w:rFonts w:ascii="Garamond" w:hAnsi="Garamond"/>
        </w:rPr>
        <w:t xml:space="preserve"> See </w:t>
      </w:r>
      <w:r>
        <w:rPr>
          <w:rFonts w:ascii="Garamond" w:hAnsi="Garamond"/>
        </w:rPr>
        <w:fldChar w:fldCharType="begin"/>
      </w:r>
      <w:r>
        <w:rPr>
          <w:rFonts w:ascii="Garamond" w:hAnsi="Garamond"/>
        </w:rPr>
        <w:instrText xml:space="preserve"> REF AppendixB \h  \* MERGEFORMAT </w:instrText>
      </w:r>
      <w:r>
        <w:rPr>
          <w:rFonts w:ascii="Garamond" w:hAnsi="Garamond"/>
        </w:rPr>
        <w:fldChar w:fldCharType="separate"/>
      </w:r>
      <w:r w:rsidR="007B0662">
        <w:rPr>
          <w:rFonts w:ascii="Garamond" w:hAnsi="Garamond"/>
          <w:b/>
          <w:bCs/>
        </w:rPr>
        <w:t>Error! Reference source not found.</w:t>
      </w:r>
      <w:r>
        <w:rPr>
          <w:rFonts w:ascii="Garamond" w:hAnsi="Garamond"/>
        </w:rPr>
        <w:fldChar w:fldCharType="end"/>
      </w:r>
      <w:r w:rsidRPr="001173DC">
        <w:rPr>
          <w:rFonts w:ascii="Garamond" w:hAnsi="Garamond"/>
        </w:rPr>
        <w:t xml:space="preserve"> for more details about the matching procedure.</w:t>
      </w:r>
    </w:p>
  </w:footnote>
  <w:footnote w:id="27">
    <w:p w14:paraId="56599FBA" w14:textId="77777777" w:rsidR="0076112D" w:rsidRPr="00573046" w:rsidRDefault="0076112D" w:rsidP="0076112D">
      <w:pPr>
        <w:pStyle w:val="FootnoteText"/>
        <w:rPr>
          <w:rFonts w:ascii="Garamond" w:hAnsi="Garamond"/>
        </w:rPr>
      </w:pPr>
      <w:r w:rsidRPr="00573046">
        <w:rPr>
          <w:rStyle w:val="FootnoteReference"/>
          <w:rFonts w:ascii="Garamond" w:hAnsi="Garamond"/>
        </w:rPr>
        <w:footnoteRef/>
      </w:r>
      <w:r w:rsidRPr="00573046">
        <w:rPr>
          <w:rFonts w:ascii="Garamond" w:hAnsi="Garamond"/>
        </w:rPr>
        <w:t xml:space="preserve"> </w:t>
      </w:r>
      <w:r w:rsidRPr="00EF2802">
        <w:rPr>
          <w:rFonts w:ascii="Garamond" w:hAnsi="Garamond"/>
        </w:rPr>
        <w:t xml:space="preserve">In </w:t>
      </w:r>
      <w:r>
        <w:rPr>
          <w:rFonts w:ascii="Garamond" w:hAnsi="Garamond"/>
        </w:rPr>
        <w:t xml:space="preserve">the unreported summary statistics of </w:t>
      </w:r>
      <w:r w:rsidRPr="00EF2802">
        <w:rPr>
          <w:rFonts w:ascii="Garamond" w:hAnsi="Garamond"/>
        </w:rPr>
        <w:t>our full sample</w:t>
      </w:r>
      <w:r>
        <w:rPr>
          <w:rFonts w:ascii="Garamond" w:hAnsi="Garamond"/>
        </w:rPr>
        <w:t xml:space="preserve">, </w:t>
      </w:r>
      <w:r w:rsidRPr="00EF2802">
        <w:rPr>
          <w:rFonts w:ascii="Garamond" w:hAnsi="Garamond"/>
        </w:rPr>
        <w:t>18% of firms are VC-backed at the time of their IPOs. VC-backed IPOs account for 31% of firms with VC directors on the compensation committee, and 18% of firms without.</w:t>
      </w:r>
    </w:p>
  </w:footnote>
  <w:footnote w:id="28">
    <w:p w14:paraId="47518699" w14:textId="77777777" w:rsidR="0076112D" w:rsidRPr="001173DC" w:rsidRDefault="0076112D" w:rsidP="0076112D">
      <w:pPr>
        <w:pStyle w:val="FootnoteText"/>
        <w:jc w:val="both"/>
        <w:rPr>
          <w:rFonts w:ascii="Garamond" w:hAnsi="Garamond"/>
        </w:rPr>
      </w:pPr>
      <w:r w:rsidRPr="001173DC">
        <w:rPr>
          <w:rStyle w:val="FootnoteReference"/>
          <w:rFonts w:ascii="Garamond" w:hAnsi="Garamond"/>
        </w:rPr>
        <w:footnoteRef/>
      </w:r>
      <w:r w:rsidRPr="001173DC">
        <w:rPr>
          <w:rFonts w:ascii="Garamond" w:hAnsi="Garamond"/>
        </w:rPr>
        <w:t xml:space="preserve"> In our sample, the median of VC directors’ tenure is </w:t>
      </w:r>
      <w:r>
        <w:rPr>
          <w:rFonts w:ascii="Garamond" w:hAnsi="Garamond"/>
        </w:rPr>
        <w:t>3</w:t>
      </w:r>
      <w:r w:rsidRPr="001173DC">
        <w:rPr>
          <w:rFonts w:ascii="Garamond" w:hAnsi="Garamond"/>
        </w:rPr>
        <w:t xml:space="preserve"> years </w:t>
      </w:r>
      <w:r>
        <w:rPr>
          <w:rFonts w:ascii="Garamond" w:hAnsi="Garamond"/>
        </w:rPr>
        <w:t>(</w:t>
      </w:r>
      <w:r w:rsidRPr="001173DC">
        <w:rPr>
          <w:rFonts w:ascii="Garamond" w:hAnsi="Garamond"/>
        </w:rPr>
        <w:t>mean is 4.35 years</w:t>
      </w:r>
      <w:r>
        <w:rPr>
          <w:rFonts w:ascii="Garamond" w:hAnsi="Garamond"/>
        </w:rPr>
        <w:t>)</w:t>
      </w:r>
      <w:r w:rsidRPr="001173DC">
        <w:rPr>
          <w:rFonts w:ascii="Garamond" w:hAnsi="Garamond"/>
        </w:rPr>
        <w:t xml:space="preserve">, so it is </w:t>
      </w:r>
      <w:r>
        <w:rPr>
          <w:rFonts w:ascii="Garamond" w:hAnsi="Garamond"/>
        </w:rPr>
        <w:t xml:space="preserve">difficult </w:t>
      </w:r>
      <w:r w:rsidRPr="001173DC">
        <w:rPr>
          <w:rFonts w:ascii="Garamond" w:hAnsi="Garamond"/>
        </w:rPr>
        <w:t xml:space="preserve">to </w:t>
      </w:r>
      <w:r>
        <w:rPr>
          <w:rFonts w:ascii="Garamond" w:hAnsi="Garamond"/>
        </w:rPr>
        <w:t xml:space="preserve">produce consistent </w:t>
      </w:r>
      <w:r w:rsidRPr="001173DC">
        <w:rPr>
          <w:rFonts w:ascii="Garamond" w:hAnsi="Garamond"/>
        </w:rPr>
        <w:t>estimates using firm fixed effects</w:t>
      </w:r>
      <w:r>
        <w:rPr>
          <w:rFonts w:ascii="Garamond" w:hAnsi="Garamond"/>
        </w:rPr>
        <w:t>, due to degrees of freedom per VC director being at most two, for half of the VC directors’ sample</w:t>
      </w:r>
      <w:r w:rsidRPr="001173DC">
        <w:rPr>
          <w:rFonts w:ascii="Garamond" w:hAnsi="Garamond"/>
        </w:rPr>
        <w:t xml:space="preserve">. </w:t>
      </w:r>
      <w:r>
        <w:rPr>
          <w:rFonts w:ascii="Garamond" w:hAnsi="Garamond"/>
        </w:rPr>
        <w:t>Moreover</w:t>
      </w:r>
      <w:r w:rsidRPr="001173DC">
        <w:rPr>
          <w:rFonts w:ascii="Garamond" w:hAnsi="Garamond"/>
        </w:rPr>
        <w:t>, when we require at least five years of tenure within sample to code VC director</w:t>
      </w:r>
      <w:r>
        <w:rPr>
          <w:rFonts w:ascii="Garamond" w:hAnsi="Garamond"/>
        </w:rPr>
        <w:t>’s</w:t>
      </w:r>
      <w:r w:rsidRPr="001173DC">
        <w:rPr>
          <w:rFonts w:ascii="Garamond" w:hAnsi="Garamond"/>
        </w:rPr>
        <w:t xml:space="preserve"> presence, we obtain </w:t>
      </w:r>
      <w:r>
        <w:rPr>
          <w:rFonts w:ascii="Garamond" w:hAnsi="Garamond"/>
        </w:rPr>
        <w:t xml:space="preserve">significant positive </w:t>
      </w:r>
      <w:r w:rsidRPr="001173DC">
        <w:rPr>
          <w:rFonts w:ascii="Garamond" w:hAnsi="Garamond"/>
        </w:rPr>
        <w:t>coefficient estimate</w:t>
      </w:r>
      <w:r>
        <w:rPr>
          <w:rFonts w:ascii="Garamond" w:hAnsi="Garamond"/>
        </w:rPr>
        <w:t xml:space="preserve">s </w:t>
      </w:r>
      <w:r w:rsidRPr="001173DC">
        <w:rPr>
          <w:rFonts w:ascii="Garamond" w:hAnsi="Garamond"/>
        </w:rPr>
        <w:t>of 1.014 (t=2.325</w:t>
      </w:r>
      <w:r>
        <w:rPr>
          <w:rFonts w:ascii="Garamond" w:hAnsi="Garamond"/>
        </w:rPr>
        <w:t>, i.e., statistically significant at 5%</w:t>
      </w:r>
      <w:r w:rsidRPr="001173DC">
        <w:rPr>
          <w:rFonts w:ascii="Garamond" w:hAnsi="Garamond"/>
        </w:rPr>
        <w:t>) for vega and 0.958 (t=1.689</w:t>
      </w:r>
      <w:r>
        <w:rPr>
          <w:rFonts w:ascii="Garamond" w:hAnsi="Garamond"/>
        </w:rPr>
        <w:t>, i.e., statistically significant at 10%</w:t>
      </w:r>
      <w:r w:rsidRPr="001173DC">
        <w:rPr>
          <w:rFonts w:ascii="Garamond" w:hAnsi="Garamond"/>
        </w:rPr>
        <w:t xml:space="preserve">) for delta if using the </w:t>
      </w:r>
      <w:r>
        <w:rPr>
          <w:rFonts w:ascii="Garamond" w:hAnsi="Garamond"/>
        </w:rPr>
        <w:t>percent</w:t>
      </w:r>
      <w:r w:rsidRPr="001173DC">
        <w:rPr>
          <w:rFonts w:ascii="Garamond" w:hAnsi="Garamond"/>
        </w:rPr>
        <w:t xml:space="preserve"> of VC directors on the compensation committee as the variable of interest. </w:t>
      </w:r>
      <w:r>
        <w:rPr>
          <w:rFonts w:ascii="Garamond" w:hAnsi="Garamond"/>
        </w:rPr>
        <w:t>Additionally</w:t>
      </w:r>
      <w:r w:rsidRPr="001173DC">
        <w:rPr>
          <w:rFonts w:ascii="Garamond" w:hAnsi="Garamond"/>
        </w:rPr>
        <w:t>, after perusing the list of reasons to hire the VC-directors (from the DEF 14A disclosure) for all VC director cases in our sample, we do not find a mention of any specific reason as to them being hired for a particular firm characteristic or expertise related to such characteristic.</w:t>
      </w:r>
    </w:p>
  </w:footnote>
  <w:footnote w:id="29">
    <w:p w14:paraId="1DA5883B" w14:textId="77777777" w:rsidR="0076112D" w:rsidRPr="001173DC" w:rsidRDefault="0076112D" w:rsidP="0076112D">
      <w:pPr>
        <w:pStyle w:val="FootnoteText"/>
        <w:jc w:val="both"/>
        <w:rPr>
          <w:rFonts w:ascii="Garamond" w:hAnsi="Garamond"/>
        </w:rPr>
      </w:pPr>
      <w:r w:rsidRPr="001173DC">
        <w:rPr>
          <w:rStyle w:val="FootnoteReference"/>
          <w:rFonts w:ascii="Garamond" w:hAnsi="Garamond"/>
        </w:rPr>
        <w:footnoteRef/>
      </w:r>
      <w:r w:rsidRPr="001173DC">
        <w:rPr>
          <w:rFonts w:ascii="Garamond" w:hAnsi="Garamond"/>
        </w:rPr>
        <w:t xml:space="preserve"> We thank Professor Pollock for providing access to his data at </w:t>
      </w:r>
      <w:hyperlink r:id="rId2" w:history="1">
        <w:r w:rsidRPr="001173DC">
          <w:rPr>
            <w:rStyle w:val="Hyperlink"/>
            <w:rFonts w:ascii="Garamond" w:hAnsi="Garamond"/>
          </w:rPr>
          <w:t>https://www.timothypollock.com/vc-reputation-index</w:t>
        </w:r>
      </w:hyperlink>
      <w:r w:rsidRPr="001173DC">
        <w:rPr>
          <w:rFonts w:ascii="Garamond" w:hAnsi="Garamond"/>
        </w:rPr>
        <w:t>.</w:t>
      </w:r>
    </w:p>
  </w:footnote>
  <w:footnote w:id="30">
    <w:p w14:paraId="72680171" w14:textId="77777777" w:rsidR="0076112D" w:rsidRPr="001B1BF2" w:rsidRDefault="0076112D" w:rsidP="0076112D">
      <w:pPr>
        <w:pStyle w:val="FootnoteText"/>
        <w:jc w:val="both"/>
        <w:rPr>
          <w:rFonts w:ascii="Garamond" w:hAnsi="Garamond"/>
        </w:rPr>
      </w:pPr>
      <w:r w:rsidRPr="001B1BF2">
        <w:rPr>
          <w:rStyle w:val="FootnoteReference"/>
          <w:rFonts w:ascii="Garamond" w:hAnsi="Garamond"/>
        </w:rPr>
        <w:footnoteRef/>
      </w:r>
      <w:r w:rsidRPr="001B1BF2">
        <w:rPr>
          <w:rFonts w:ascii="Garamond" w:hAnsi="Garamond"/>
        </w:rPr>
        <w:t xml:space="preserve"> </w:t>
      </w:r>
      <w:r>
        <w:rPr>
          <w:rFonts w:ascii="Garamond" w:hAnsi="Garamond"/>
        </w:rPr>
        <w:t>When we examine the option pay using pre-2006 and post-2006 (including 2006) subsamples, option pay is more significant in pre-2006 subsamples.</w:t>
      </w:r>
    </w:p>
  </w:footnote>
  <w:footnote w:id="31">
    <w:p w14:paraId="1B0C4D3B" w14:textId="77777777" w:rsidR="0076112D" w:rsidRPr="00885E73" w:rsidRDefault="0076112D" w:rsidP="0076112D">
      <w:pPr>
        <w:pStyle w:val="FootnoteText"/>
        <w:rPr>
          <w:rFonts w:ascii="Garamond" w:hAnsi="Garamond"/>
        </w:rPr>
      </w:pPr>
      <w:r w:rsidRPr="00885E73">
        <w:rPr>
          <w:rStyle w:val="FootnoteReference"/>
          <w:rFonts w:ascii="Garamond" w:hAnsi="Garamond"/>
        </w:rPr>
        <w:footnoteRef/>
      </w:r>
      <w:r w:rsidRPr="00885E73">
        <w:rPr>
          <w:rFonts w:ascii="Garamond" w:hAnsi="Garamond"/>
        </w:rPr>
        <w:t xml:space="preserve"> </w:t>
      </w:r>
      <w:r>
        <w:rPr>
          <w:rFonts w:ascii="Garamond" w:hAnsi="Garamond"/>
        </w:rPr>
        <w:t>See Appendix D for the distribution and categorization of absolute and relative performance goals.</w:t>
      </w:r>
    </w:p>
  </w:footnote>
  <w:footnote w:id="32">
    <w:p w14:paraId="41FB899B" w14:textId="51048765" w:rsidR="0076112D" w:rsidRPr="00161ABD" w:rsidRDefault="0076112D" w:rsidP="0076112D">
      <w:pPr>
        <w:pStyle w:val="FootnoteText"/>
        <w:rPr>
          <w:rFonts w:ascii="Garamond" w:hAnsi="Garamond"/>
        </w:rPr>
      </w:pPr>
      <w:r w:rsidRPr="00161ABD">
        <w:rPr>
          <w:rStyle w:val="FootnoteReference"/>
          <w:rFonts w:ascii="Garamond" w:hAnsi="Garamond"/>
        </w:rPr>
        <w:footnoteRef/>
      </w:r>
      <w:r w:rsidRPr="00161ABD">
        <w:rPr>
          <w:rFonts w:ascii="Garamond" w:hAnsi="Garamond"/>
        </w:rPr>
        <w:t xml:space="preserve"> </w:t>
      </w:r>
      <w:r>
        <w:rPr>
          <w:rFonts w:ascii="Garamond" w:hAnsi="Garamond"/>
        </w:rPr>
        <w:t>We also examine whether VC directors selectively pick peer group companies (</w:t>
      </w:r>
      <w:r w:rsidRPr="009F7F93">
        <w:rPr>
          <w:rFonts w:ascii="Garamond" w:hAnsi="Garamond"/>
        </w:rPr>
        <w:t>Bizjak, Lemmon and Ngyuen, 2011</w:t>
      </w:r>
      <w:r>
        <w:rPr>
          <w:rFonts w:ascii="Garamond" w:hAnsi="Garamond"/>
        </w:rPr>
        <w:t>). We do not find such evidence using peer group data for benchmark compensation comparisons or peer group data for relative performance goals. However, using annual industry peer groups, we find that the firms with VC directors are of larger size as compared to peers.</w:t>
      </w:r>
    </w:p>
  </w:footnote>
  <w:footnote w:id="33">
    <w:p w14:paraId="69DAC97C" w14:textId="77777777" w:rsidR="0076112D" w:rsidRPr="00EB652C" w:rsidRDefault="0076112D" w:rsidP="0076112D">
      <w:pPr>
        <w:pStyle w:val="FootnoteText"/>
        <w:rPr>
          <w:rFonts w:ascii="Garamond" w:hAnsi="Garamond"/>
        </w:rPr>
      </w:pPr>
      <w:r w:rsidRPr="00EB652C">
        <w:rPr>
          <w:rStyle w:val="FootnoteReference"/>
          <w:rFonts w:ascii="Garamond" w:hAnsi="Garamond"/>
        </w:rPr>
        <w:footnoteRef/>
      </w:r>
      <w:r w:rsidRPr="00EB652C">
        <w:rPr>
          <w:rFonts w:ascii="Garamond" w:hAnsi="Garamond"/>
        </w:rPr>
        <w:t xml:space="preserve"> </w:t>
      </w:r>
      <w:r w:rsidRPr="00FA7391">
        <w:rPr>
          <w:rFonts w:ascii="Garamond" w:hAnsi="Garamond"/>
        </w:rPr>
        <w:t xml:space="preserve">Appendix </w:t>
      </w:r>
      <w:r>
        <w:rPr>
          <w:rFonts w:ascii="Garamond" w:hAnsi="Garamond"/>
        </w:rPr>
        <w:t>E</w:t>
      </w:r>
      <w:r w:rsidRPr="00FA7391">
        <w:rPr>
          <w:rFonts w:ascii="Garamond" w:hAnsi="Garamond"/>
        </w:rPr>
        <w:t xml:space="preserve"> shows the first stage results</w:t>
      </w:r>
      <w:r>
        <w:rPr>
          <w:rFonts w:ascii="Garamond" w:hAnsi="Garamond"/>
        </w:rPr>
        <w:t xml:space="preserve">. </w:t>
      </w:r>
      <w:r w:rsidRPr="00E210C6">
        <w:rPr>
          <w:rFonts w:ascii="Garamond" w:hAnsi="Garamond"/>
        </w:rPr>
        <w:t xml:space="preserve">The instruments we employ here include direct flight indicator from/to San Francisco, direct flight indicator from/to Boston, VC dry powder squared, and the minimum distance </w:t>
      </w:r>
      <w:r>
        <w:rPr>
          <w:rFonts w:ascii="Garamond" w:hAnsi="Garamond"/>
        </w:rPr>
        <w:t xml:space="preserve">from company headquarter </w:t>
      </w:r>
      <w:r w:rsidRPr="00E210C6">
        <w:rPr>
          <w:rFonts w:ascii="Garamond" w:hAnsi="Garamond"/>
        </w:rPr>
        <w:t>to</w:t>
      </w:r>
      <w:r>
        <w:rPr>
          <w:rFonts w:ascii="Garamond" w:hAnsi="Garamond"/>
        </w:rPr>
        <w:t xml:space="preserve"> any of the top 50 VC cities in the US.</w:t>
      </w:r>
    </w:p>
  </w:footnote>
  <w:footnote w:id="34">
    <w:p w14:paraId="09709382" w14:textId="77777777" w:rsidR="0076112D" w:rsidRPr="00573046" w:rsidRDefault="0076112D" w:rsidP="0076112D">
      <w:pPr>
        <w:pStyle w:val="FootnoteText"/>
        <w:rPr>
          <w:rFonts w:ascii="Garamond" w:hAnsi="Garamond"/>
        </w:rPr>
      </w:pPr>
      <w:r w:rsidRPr="00573046">
        <w:rPr>
          <w:rStyle w:val="FootnoteReference"/>
          <w:rFonts w:ascii="Garamond" w:hAnsi="Garamond"/>
        </w:rPr>
        <w:footnoteRef/>
      </w:r>
      <w:r w:rsidRPr="00573046">
        <w:rPr>
          <w:rFonts w:ascii="Garamond" w:hAnsi="Garamond"/>
        </w:rPr>
        <w:t xml:space="preserve"> </w:t>
      </w:r>
      <w:r>
        <w:rPr>
          <w:rFonts w:ascii="Garamond" w:hAnsi="Garamond"/>
        </w:rPr>
        <w:t xml:space="preserve">Other controls in the PSM procedure include </w:t>
      </w:r>
      <w:r w:rsidRPr="004406E1">
        <w:rPr>
          <w:rFonts w:ascii="Garamond" w:hAnsi="Garamond"/>
        </w:rPr>
        <w:t xml:space="preserve">leverage, market-to-book ratio, ROA, R&amp;D intensity, tangibility, annual stock return, annual stock volatility, </w:t>
      </w:r>
      <w:r>
        <w:rPr>
          <w:rFonts w:ascii="Garamond" w:hAnsi="Garamond"/>
        </w:rPr>
        <w:t xml:space="preserve">and </w:t>
      </w:r>
      <w:r w:rsidRPr="004406E1">
        <w:rPr>
          <w:rFonts w:ascii="Garamond" w:hAnsi="Garamond"/>
        </w:rPr>
        <w:t>firm age</w:t>
      </w:r>
      <w:r>
        <w:rPr>
          <w:rFonts w:ascii="Garamond" w:hAnsi="Garamond"/>
        </w:rPr>
        <w:t>.</w:t>
      </w:r>
    </w:p>
  </w:footnote>
  <w:footnote w:id="35">
    <w:p w14:paraId="3ED7A690" w14:textId="77777777" w:rsidR="0076112D" w:rsidRPr="001173DC" w:rsidRDefault="0076112D" w:rsidP="0076112D">
      <w:pPr>
        <w:pStyle w:val="FootnoteText"/>
        <w:rPr>
          <w:rFonts w:ascii="Garamond" w:hAnsi="Garamond"/>
        </w:rPr>
      </w:pPr>
      <w:r w:rsidRPr="001173DC">
        <w:rPr>
          <w:rStyle w:val="FootnoteReference"/>
          <w:rFonts w:ascii="Garamond" w:hAnsi="Garamond"/>
        </w:rPr>
        <w:footnoteRef/>
      </w:r>
      <w:r w:rsidRPr="001173DC">
        <w:rPr>
          <w:rFonts w:ascii="Garamond" w:hAnsi="Garamond"/>
        </w:rPr>
        <w:t xml:space="preserve"> Data available at </w:t>
      </w:r>
      <w:hyperlink r:id="rId3" w:history="1">
        <w:r w:rsidRPr="001173DC">
          <w:rPr>
            <w:rStyle w:val="Hyperlink"/>
            <w:rFonts w:ascii="Garamond" w:hAnsi="Garamond"/>
          </w:rPr>
          <w:t>https://github.com/KPSS2017/Technological-Innovation-Resource-Allocation-and-Growth-Extended-Data</w:t>
        </w:r>
      </w:hyperlink>
      <w:r w:rsidRPr="001173DC">
        <w:rPr>
          <w:rFonts w:ascii="Garamond" w:hAnsi="Garamond"/>
        </w:rPr>
        <w:t>.</w:t>
      </w:r>
    </w:p>
  </w:footnote>
  <w:footnote w:id="36">
    <w:p w14:paraId="721DAEF6" w14:textId="77777777" w:rsidR="0076112D" w:rsidRPr="00334AC0" w:rsidRDefault="0076112D" w:rsidP="0076112D">
      <w:pPr>
        <w:pStyle w:val="FootnoteText"/>
      </w:pPr>
      <w:r w:rsidRPr="001173DC">
        <w:rPr>
          <w:rStyle w:val="FootnoteReference"/>
          <w:rFonts w:ascii="Garamond" w:hAnsi="Garamond"/>
        </w:rPr>
        <w:footnoteRef/>
      </w:r>
      <w:r w:rsidRPr="001173DC">
        <w:rPr>
          <w:rFonts w:ascii="Garamond" w:hAnsi="Garamond"/>
        </w:rPr>
        <w:t xml:space="preserve"> PatentView website provides the patent citation data by year.</w:t>
      </w:r>
    </w:p>
  </w:footnote>
  <w:footnote w:id="37">
    <w:p w14:paraId="77CE0C99" w14:textId="77777777" w:rsidR="0076112D" w:rsidRPr="001173DC" w:rsidRDefault="0076112D" w:rsidP="0076112D">
      <w:pPr>
        <w:pStyle w:val="FootnoteText"/>
        <w:rPr>
          <w:rFonts w:ascii="Garamond" w:hAnsi="Garamond"/>
        </w:rPr>
      </w:pPr>
      <w:r w:rsidRPr="001173DC">
        <w:rPr>
          <w:rStyle w:val="FootnoteReference"/>
          <w:rFonts w:ascii="Garamond" w:hAnsi="Garamond"/>
        </w:rPr>
        <w:footnoteRef/>
      </w:r>
      <w:r w:rsidRPr="001173DC">
        <w:rPr>
          <w:rFonts w:ascii="Garamond" w:hAnsi="Garamond"/>
        </w:rPr>
        <w:t xml:space="preserve"> We thank Professor Peters for providing access to his data at </w:t>
      </w:r>
      <w:hyperlink r:id="rId4" w:history="1">
        <w:r w:rsidRPr="001173DC">
          <w:rPr>
            <w:rStyle w:val="Hyperlink"/>
            <w:rFonts w:ascii="Garamond" w:hAnsi="Garamond"/>
          </w:rPr>
          <w:t>https://www.florianpeters.org/data/</w:t>
        </w:r>
      </w:hyperlink>
    </w:p>
  </w:footnote>
  <w:footnote w:id="38">
    <w:p w14:paraId="727B000E" w14:textId="77777777" w:rsidR="00D070CF" w:rsidRPr="00070BD6" w:rsidRDefault="00D070CF" w:rsidP="00D070CF">
      <w:pPr>
        <w:pStyle w:val="FootnoteText"/>
        <w:jc w:val="both"/>
      </w:pPr>
      <w:r w:rsidRPr="00070BD6">
        <w:rPr>
          <w:rStyle w:val="FootnoteReference"/>
        </w:rPr>
        <w:footnoteRef/>
      </w:r>
      <w:r w:rsidRPr="00070BD6">
        <w:t xml:space="preserve"> The Cleanse Indicator indicates Thomson’s level of confidence concerning the accuracy of a particular record contained in the database. There are nine cleanse indicators.</w:t>
      </w:r>
      <w:r>
        <w:t xml:space="preserve"> S and A are the two least reliable cleanse indicators. </w:t>
      </w:r>
      <w:r w:rsidRPr="002D11ED">
        <w:t>According to the TFN Insider Data Feed Manual,</w:t>
      </w:r>
      <w:r>
        <w:t xml:space="preserve"> S indicates that “no cleansing attempted; security does not meet our collection requirements”; A indicates that “numerous data elements were missing or invalid; reasonable assumptions could not be made”.</w:t>
      </w:r>
    </w:p>
  </w:footnote>
  <w:footnote w:id="39">
    <w:p w14:paraId="73BE04E8" w14:textId="77777777" w:rsidR="00D070CF" w:rsidRPr="00070BD6" w:rsidRDefault="00D070CF" w:rsidP="00D070CF">
      <w:pPr>
        <w:pStyle w:val="FootnoteText"/>
        <w:jc w:val="both"/>
      </w:pPr>
      <w:r w:rsidRPr="00AD1C13">
        <w:rPr>
          <w:rStyle w:val="FootnoteReference"/>
        </w:rPr>
        <w:footnoteRef/>
      </w:r>
      <w:r w:rsidRPr="00AD1C13">
        <w:rPr>
          <w:rStyle w:val="FootnoteReference"/>
        </w:rPr>
        <w:t xml:space="preserve"> </w:t>
      </w:r>
      <w:r w:rsidRPr="00AD1C13">
        <w:t>To be more specific, I keep transactions made by corporate insiders whose role code is in CEO, CB, D, DO, H, OD, VC, AC, CC, EC, FC, MC, SC, AV, CFO, CI, CO, CT, EVP, O, OB, OT, P, SVP, or VP.</w:t>
      </w:r>
    </w:p>
  </w:footnote>
  <w:footnote w:id="40">
    <w:p w14:paraId="5BCF20CE" w14:textId="77777777" w:rsidR="00D070CF" w:rsidRPr="00AD1C13" w:rsidRDefault="00D070CF" w:rsidP="00D070CF">
      <w:pPr>
        <w:pStyle w:val="FootnoteText"/>
        <w:jc w:val="both"/>
        <w:rPr>
          <w:rStyle w:val="FootnoteReference"/>
        </w:rPr>
      </w:pPr>
      <w:r w:rsidRPr="00AD1C13">
        <w:rPr>
          <w:rStyle w:val="FootnoteReference"/>
        </w:rPr>
        <w:footnoteRef/>
      </w:r>
      <w:r w:rsidRPr="00AD1C13">
        <w:t xml:space="preserve"> To be more specific, an insider is politically connected if he or she has or had a position in US congress, US Department of State, US Executive Office of the President (White House), US Securities and Exchange Commission (SEC), Central Intelligence Agency (CIA), Federal Emergency Management Agency (FEMA), Office of Management and Budget, Internal Revenue Service (IRS), Nuclear Regulatory Commission, United States Social Security Administration, Civil Rights Commission, Food and Drug Administration (FDA), United Nations (UN), presidential campaign, or president’s committee or council, or if he or she is a current or former state governor or mayor.</w:t>
      </w:r>
    </w:p>
  </w:footnote>
  <w:footnote w:id="41">
    <w:p w14:paraId="342A67A9" w14:textId="77777777" w:rsidR="00D070CF" w:rsidRDefault="00D070CF" w:rsidP="00D070CF">
      <w:pPr>
        <w:pStyle w:val="FootnoteText"/>
      </w:pPr>
      <w:r>
        <w:rPr>
          <w:rStyle w:val="FootnoteReference"/>
        </w:rPr>
        <w:footnoteRef/>
      </w:r>
      <w:r>
        <w:t xml:space="preserve"> Results are similar if I use transactions from 2006 onwards or 2007 onwards. </w:t>
      </w:r>
    </w:p>
  </w:footnote>
  <w:footnote w:id="42">
    <w:p w14:paraId="59D79CA7" w14:textId="77777777" w:rsidR="00D070CF" w:rsidRDefault="00D070CF" w:rsidP="00D070CF">
      <w:pPr>
        <w:pStyle w:val="FootnoteText"/>
      </w:pPr>
      <w:r>
        <w:rPr>
          <w:rStyle w:val="FootnoteReference"/>
        </w:rPr>
        <w:footnoteRef/>
      </w:r>
      <w:r>
        <w:t xml:space="preserve"> There are PC insider transactions which cannot be matched to any control transaction or can be matched to fewer than five control transactions.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433"/>
    <w:multiLevelType w:val="multilevel"/>
    <w:tmpl w:val="5B0E81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07D5A45"/>
    <w:multiLevelType w:val="multilevel"/>
    <w:tmpl w:val="C3C85A5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ACE279D"/>
    <w:multiLevelType w:val="multilevel"/>
    <w:tmpl w:val="F8BCFAB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B6F5734"/>
    <w:multiLevelType w:val="hybridMultilevel"/>
    <w:tmpl w:val="571C278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C47D3B"/>
    <w:multiLevelType w:val="multilevel"/>
    <w:tmpl w:val="5BE004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1406DC"/>
    <w:multiLevelType w:val="hybridMultilevel"/>
    <w:tmpl w:val="EB94297A"/>
    <w:lvl w:ilvl="0" w:tplc="A51CB3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8E660D"/>
    <w:multiLevelType w:val="multilevel"/>
    <w:tmpl w:val="77D6B8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3B9422D"/>
    <w:multiLevelType w:val="hybridMultilevel"/>
    <w:tmpl w:val="0EF63582"/>
    <w:lvl w:ilvl="0" w:tplc="10BEA8EC">
      <w:start w:val="1"/>
      <w:numFmt w:val="bullet"/>
      <w:lvlText w:val="•"/>
      <w:lvlJc w:val="left"/>
      <w:pPr>
        <w:tabs>
          <w:tab w:val="num" w:pos="720"/>
        </w:tabs>
        <w:ind w:left="720" w:hanging="360"/>
      </w:pPr>
      <w:rPr>
        <w:rFonts w:ascii="Arial" w:hAnsi="Arial" w:hint="default"/>
      </w:rPr>
    </w:lvl>
    <w:lvl w:ilvl="1" w:tplc="DECA7A38">
      <w:start w:val="1"/>
      <w:numFmt w:val="bullet"/>
      <w:lvlText w:val="•"/>
      <w:lvlJc w:val="left"/>
      <w:pPr>
        <w:tabs>
          <w:tab w:val="num" w:pos="1440"/>
        </w:tabs>
        <w:ind w:left="1440" w:hanging="360"/>
      </w:pPr>
      <w:rPr>
        <w:rFonts w:ascii="Arial" w:hAnsi="Arial" w:hint="default"/>
      </w:rPr>
    </w:lvl>
    <w:lvl w:ilvl="2" w:tplc="3FD2CB7E" w:tentative="1">
      <w:start w:val="1"/>
      <w:numFmt w:val="bullet"/>
      <w:lvlText w:val="•"/>
      <w:lvlJc w:val="left"/>
      <w:pPr>
        <w:tabs>
          <w:tab w:val="num" w:pos="2160"/>
        </w:tabs>
        <w:ind w:left="2160" w:hanging="360"/>
      </w:pPr>
      <w:rPr>
        <w:rFonts w:ascii="Arial" w:hAnsi="Arial" w:hint="default"/>
      </w:rPr>
    </w:lvl>
    <w:lvl w:ilvl="3" w:tplc="48B47A04" w:tentative="1">
      <w:start w:val="1"/>
      <w:numFmt w:val="bullet"/>
      <w:lvlText w:val="•"/>
      <w:lvlJc w:val="left"/>
      <w:pPr>
        <w:tabs>
          <w:tab w:val="num" w:pos="2880"/>
        </w:tabs>
        <w:ind w:left="2880" w:hanging="360"/>
      </w:pPr>
      <w:rPr>
        <w:rFonts w:ascii="Arial" w:hAnsi="Arial" w:hint="default"/>
      </w:rPr>
    </w:lvl>
    <w:lvl w:ilvl="4" w:tplc="619070DE" w:tentative="1">
      <w:start w:val="1"/>
      <w:numFmt w:val="bullet"/>
      <w:lvlText w:val="•"/>
      <w:lvlJc w:val="left"/>
      <w:pPr>
        <w:tabs>
          <w:tab w:val="num" w:pos="3600"/>
        </w:tabs>
        <w:ind w:left="3600" w:hanging="360"/>
      </w:pPr>
      <w:rPr>
        <w:rFonts w:ascii="Arial" w:hAnsi="Arial" w:hint="default"/>
      </w:rPr>
    </w:lvl>
    <w:lvl w:ilvl="5" w:tplc="5D74B694" w:tentative="1">
      <w:start w:val="1"/>
      <w:numFmt w:val="bullet"/>
      <w:lvlText w:val="•"/>
      <w:lvlJc w:val="left"/>
      <w:pPr>
        <w:tabs>
          <w:tab w:val="num" w:pos="4320"/>
        </w:tabs>
        <w:ind w:left="4320" w:hanging="360"/>
      </w:pPr>
      <w:rPr>
        <w:rFonts w:ascii="Arial" w:hAnsi="Arial" w:hint="default"/>
      </w:rPr>
    </w:lvl>
    <w:lvl w:ilvl="6" w:tplc="E07EDC8C" w:tentative="1">
      <w:start w:val="1"/>
      <w:numFmt w:val="bullet"/>
      <w:lvlText w:val="•"/>
      <w:lvlJc w:val="left"/>
      <w:pPr>
        <w:tabs>
          <w:tab w:val="num" w:pos="5040"/>
        </w:tabs>
        <w:ind w:left="5040" w:hanging="360"/>
      </w:pPr>
      <w:rPr>
        <w:rFonts w:ascii="Arial" w:hAnsi="Arial" w:hint="default"/>
      </w:rPr>
    </w:lvl>
    <w:lvl w:ilvl="7" w:tplc="70CCD27C" w:tentative="1">
      <w:start w:val="1"/>
      <w:numFmt w:val="bullet"/>
      <w:lvlText w:val="•"/>
      <w:lvlJc w:val="left"/>
      <w:pPr>
        <w:tabs>
          <w:tab w:val="num" w:pos="5760"/>
        </w:tabs>
        <w:ind w:left="5760" w:hanging="360"/>
      </w:pPr>
      <w:rPr>
        <w:rFonts w:ascii="Arial" w:hAnsi="Arial" w:hint="default"/>
      </w:rPr>
    </w:lvl>
    <w:lvl w:ilvl="8" w:tplc="82964C6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5F50661"/>
    <w:multiLevelType w:val="multilevel"/>
    <w:tmpl w:val="8A58D3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9811306"/>
    <w:multiLevelType w:val="hybridMultilevel"/>
    <w:tmpl w:val="41CA449C"/>
    <w:lvl w:ilvl="0" w:tplc="98D23FC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1A03EE4"/>
    <w:multiLevelType w:val="multilevel"/>
    <w:tmpl w:val="CFBE55F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2681A57"/>
    <w:multiLevelType w:val="multilevel"/>
    <w:tmpl w:val="5BE004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84E6B36"/>
    <w:multiLevelType w:val="hybridMultilevel"/>
    <w:tmpl w:val="B37889C0"/>
    <w:lvl w:ilvl="0" w:tplc="D1E4CCAE">
      <w:start w:val="1"/>
      <w:numFmt w:val="decimal"/>
      <w:lvlText w:val="%1."/>
      <w:lvlJc w:val="left"/>
      <w:pPr>
        <w:ind w:left="6120" w:hanging="36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13" w15:restartNumberingAfterBreak="0">
    <w:nsid w:val="28EE6E78"/>
    <w:multiLevelType w:val="hybridMultilevel"/>
    <w:tmpl w:val="F53A6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2754AF"/>
    <w:multiLevelType w:val="hybridMultilevel"/>
    <w:tmpl w:val="C5EA2FCE"/>
    <w:lvl w:ilvl="0" w:tplc="2BFA7840">
      <w:start w:val="5"/>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D20E01"/>
    <w:multiLevelType w:val="hybridMultilevel"/>
    <w:tmpl w:val="CCFC98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B4563C"/>
    <w:multiLevelType w:val="hybridMultilevel"/>
    <w:tmpl w:val="78CEE11C"/>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633810"/>
    <w:multiLevelType w:val="hybridMultilevel"/>
    <w:tmpl w:val="10280F7A"/>
    <w:lvl w:ilvl="0" w:tplc="1C069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DB6291"/>
    <w:multiLevelType w:val="hybridMultilevel"/>
    <w:tmpl w:val="985A551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7374DBB"/>
    <w:multiLevelType w:val="hybridMultilevel"/>
    <w:tmpl w:val="34003B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202309"/>
    <w:multiLevelType w:val="multilevel"/>
    <w:tmpl w:val="5BE004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9E4622F"/>
    <w:multiLevelType w:val="multilevel"/>
    <w:tmpl w:val="43FA2A92"/>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A794075"/>
    <w:multiLevelType w:val="multilevel"/>
    <w:tmpl w:val="14D456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6A514B"/>
    <w:multiLevelType w:val="hybridMultilevel"/>
    <w:tmpl w:val="89E47C72"/>
    <w:lvl w:ilvl="0" w:tplc="B79678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1C12B84"/>
    <w:multiLevelType w:val="hybridMultilevel"/>
    <w:tmpl w:val="505EADFE"/>
    <w:lvl w:ilvl="0" w:tplc="5DA0163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727633"/>
    <w:multiLevelType w:val="hybridMultilevel"/>
    <w:tmpl w:val="A6A0EAEE"/>
    <w:lvl w:ilvl="0" w:tplc="DF6AA95C">
      <w:start w:val="7"/>
      <w:numFmt w:val="decimal"/>
      <w:lvlText w:val="%1."/>
      <w:lvlJc w:val="left"/>
      <w:pPr>
        <w:ind w:left="360" w:firstLine="0"/>
      </w:pPr>
      <w:rPr>
        <w:rFonts w:eastAsia="SimSun" w:cs="Times New Roman" w:hint="default"/>
        <w:b w:val="0"/>
        <w:color w:val="0563C1" w:themeColor="hyperlink"/>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AB2BBC"/>
    <w:multiLevelType w:val="hybridMultilevel"/>
    <w:tmpl w:val="985A55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64480B"/>
    <w:multiLevelType w:val="multilevel"/>
    <w:tmpl w:val="3F3A06F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2172F9E"/>
    <w:multiLevelType w:val="multilevel"/>
    <w:tmpl w:val="EDBE35F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491218F"/>
    <w:multiLevelType w:val="hybridMultilevel"/>
    <w:tmpl w:val="AF24999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2D2A65"/>
    <w:multiLevelType w:val="hybridMultilevel"/>
    <w:tmpl w:val="D9344AA4"/>
    <w:lvl w:ilvl="0" w:tplc="6EECE6A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10"/>
  </w:num>
  <w:num w:numId="3">
    <w:abstractNumId w:val="20"/>
  </w:num>
  <w:num w:numId="4">
    <w:abstractNumId w:val="4"/>
  </w:num>
  <w:num w:numId="5">
    <w:abstractNumId w:val="21"/>
  </w:num>
  <w:num w:numId="6">
    <w:abstractNumId w:val="24"/>
  </w:num>
  <w:num w:numId="7">
    <w:abstractNumId w:val="3"/>
  </w:num>
  <w:num w:numId="8">
    <w:abstractNumId w:val="28"/>
  </w:num>
  <w:num w:numId="9">
    <w:abstractNumId w:val="5"/>
  </w:num>
  <w:num w:numId="10">
    <w:abstractNumId w:val="26"/>
  </w:num>
  <w:num w:numId="11">
    <w:abstractNumId w:val="29"/>
  </w:num>
  <w:num w:numId="12">
    <w:abstractNumId w:val="19"/>
  </w:num>
  <w:num w:numId="13">
    <w:abstractNumId w:val="23"/>
  </w:num>
  <w:num w:numId="14">
    <w:abstractNumId w:val="14"/>
  </w:num>
  <w:num w:numId="15">
    <w:abstractNumId w:val="3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6"/>
  </w:num>
  <w:num w:numId="20">
    <w:abstractNumId w:val="27"/>
  </w:num>
  <w:num w:numId="21">
    <w:abstractNumId w:val="6"/>
  </w:num>
  <w:num w:numId="22">
    <w:abstractNumId w:val="1"/>
  </w:num>
  <w:num w:numId="23">
    <w:abstractNumId w:val="17"/>
  </w:num>
  <w:num w:numId="24">
    <w:abstractNumId w:val="2"/>
  </w:num>
  <w:num w:numId="25">
    <w:abstractNumId w:val="9"/>
  </w:num>
  <w:num w:numId="26">
    <w:abstractNumId w:val="0"/>
  </w:num>
  <w:num w:numId="27">
    <w:abstractNumId w:val="12"/>
  </w:num>
  <w:num w:numId="28">
    <w:abstractNumId w:val="25"/>
  </w:num>
  <w:num w:numId="29">
    <w:abstractNumId w:val="18"/>
  </w:num>
  <w:num w:numId="30">
    <w:abstractNumId w:val="7"/>
  </w:num>
  <w:num w:numId="31">
    <w:abstractNumId w:val="8"/>
  </w:num>
  <w:num w:numId="32">
    <w:abstractNumId w:val="13"/>
  </w:num>
  <w:num w:numId="33">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wtTS2MDQ0MzMwMTRU0lEKTi0uzszPAykwrQUAI21g+CwAAAA="/>
  </w:docVars>
  <w:rsids>
    <w:rsidRoot w:val="001E4B03"/>
    <w:rsid w:val="00003D88"/>
    <w:rsid w:val="00004DB3"/>
    <w:rsid w:val="000153E7"/>
    <w:rsid w:val="00016A68"/>
    <w:rsid w:val="00017C2B"/>
    <w:rsid w:val="00023B2F"/>
    <w:rsid w:val="000324B0"/>
    <w:rsid w:val="00040CAF"/>
    <w:rsid w:val="00042687"/>
    <w:rsid w:val="00044D8C"/>
    <w:rsid w:val="0004743D"/>
    <w:rsid w:val="00054721"/>
    <w:rsid w:val="00067D02"/>
    <w:rsid w:val="00067D57"/>
    <w:rsid w:val="000708BE"/>
    <w:rsid w:val="00076020"/>
    <w:rsid w:val="00081954"/>
    <w:rsid w:val="000856D1"/>
    <w:rsid w:val="0008714F"/>
    <w:rsid w:val="00087802"/>
    <w:rsid w:val="000926E9"/>
    <w:rsid w:val="00093A4E"/>
    <w:rsid w:val="00094241"/>
    <w:rsid w:val="00096E08"/>
    <w:rsid w:val="000A194F"/>
    <w:rsid w:val="000A2D09"/>
    <w:rsid w:val="000A663C"/>
    <w:rsid w:val="000B1A1F"/>
    <w:rsid w:val="000B7579"/>
    <w:rsid w:val="000B7659"/>
    <w:rsid w:val="000C20A1"/>
    <w:rsid w:val="000C2954"/>
    <w:rsid w:val="000C72E0"/>
    <w:rsid w:val="000D060B"/>
    <w:rsid w:val="000E0B75"/>
    <w:rsid w:val="000E3582"/>
    <w:rsid w:val="000E6228"/>
    <w:rsid w:val="000F0122"/>
    <w:rsid w:val="000F0A4E"/>
    <w:rsid w:val="000F4A4E"/>
    <w:rsid w:val="0010198D"/>
    <w:rsid w:val="00111370"/>
    <w:rsid w:val="00126465"/>
    <w:rsid w:val="00133FC0"/>
    <w:rsid w:val="00134CC6"/>
    <w:rsid w:val="00135631"/>
    <w:rsid w:val="00135B0E"/>
    <w:rsid w:val="00141EFA"/>
    <w:rsid w:val="00142826"/>
    <w:rsid w:val="00152088"/>
    <w:rsid w:val="001541BC"/>
    <w:rsid w:val="00164E92"/>
    <w:rsid w:val="001654C3"/>
    <w:rsid w:val="00171B3D"/>
    <w:rsid w:val="001815AE"/>
    <w:rsid w:val="00183E1C"/>
    <w:rsid w:val="001875E1"/>
    <w:rsid w:val="0019463C"/>
    <w:rsid w:val="00194AA7"/>
    <w:rsid w:val="001B3994"/>
    <w:rsid w:val="001B399F"/>
    <w:rsid w:val="001B6026"/>
    <w:rsid w:val="001B70FD"/>
    <w:rsid w:val="001C4F2B"/>
    <w:rsid w:val="001C7E4B"/>
    <w:rsid w:val="001D3FC3"/>
    <w:rsid w:val="001E1B73"/>
    <w:rsid w:val="001E4B03"/>
    <w:rsid w:val="00215CB8"/>
    <w:rsid w:val="002203B6"/>
    <w:rsid w:val="002213D6"/>
    <w:rsid w:val="002330CD"/>
    <w:rsid w:val="00235E99"/>
    <w:rsid w:val="00237539"/>
    <w:rsid w:val="002658BE"/>
    <w:rsid w:val="00275448"/>
    <w:rsid w:val="00275D4A"/>
    <w:rsid w:val="002766F5"/>
    <w:rsid w:val="00282F47"/>
    <w:rsid w:val="002833A8"/>
    <w:rsid w:val="00284298"/>
    <w:rsid w:val="0028632E"/>
    <w:rsid w:val="002A2ED1"/>
    <w:rsid w:val="002A3352"/>
    <w:rsid w:val="002B065B"/>
    <w:rsid w:val="002B1E36"/>
    <w:rsid w:val="002B3588"/>
    <w:rsid w:val="002B53FA"/>
    <w:rsid w:val="002B58D9"/>
    <w:rsid w:val="002B682B"/>
    <w:rsid w:val="002C4C5E"/>
    <w:rsid w:val="002C4F0B"/>
    <w:rsid w:val="002D1BDE"/>
    <w:rsid w:val="002F1BA4"/>
    <w:rsid w:val="00301CB5"/>
    <w:rsid w:val="003076A5"/>
    <w:rsid w:val="003136F9"/>
    <w:rsid w:val="00324A03"/>
    <w:rsid w:val="00326707"/>
    <w:rsid w:val="0034532D"/>
    <w:rsid w:val="00345A0B"/>
    <w:rsid w:val="00362281"/>
    <w:rsid w:val="00363F74"/>
    <w:rsid w:val="00366F4D"/>
    <w:rsid w:val="00367C5A"/>
    <w:rsid w:val="00370565"/>
    <w:rsid w:val="00371522"/>
    <w:rsid w:val="00372BAD"/>
    <w:rsid w:val="00374170"/>
    <w:rsid w:val="0038326D"/>
    <w:rsid w:val="0038755A"/>
    <w:rsid w:val="003A38CE"/>
    <w:rsid w:val="003B0348"/>
    <w:rsid w:val="003B2D90"/>
    <w:rsid w:val="003B3442"/>
    <w:rsid w:val="003C4B43"/>
    <w:rsid w:val="003C52AC"/>
    <w:rsid w:val="003D2950"/>
    <w:rsid w:val="003E1DC1"/>
    <w:rsid w:val="003E732B"/>
    <w:rsid w:val="004100BE"/>
    <w:rsid w:val="0041506D"/>
    <w:rsid w:val="00416C90"/>
    <w:rsid w:val="0042049D"/>
    <w:rsid w:val="00423603"/>
    <w:rsid w:val="00426FDB"/>
    <w:rsid w:val="00427580"/>
    <w:rsid w:val="004321FA"/>
    <w:rsid w:val="00440E37"/>
    <w:rsid w:val="0044170A"/>
    <w:rsid w:val="00443401"/>
    <w:rsid w:val="004449CC"/>
    <w:rsid w:val="00450187"/>
    <w:rsid w:val="0045276F"/>
    <w:rsid w:val="00454039"/>
    <w:rsid w:val="00461F05"/>
    <w:rsid w:val="004679C6"/>
    <w:rsid w:val="00471B41"/>
    <w:rsid w:val="0048018C"/>
    <w:rsid w:val="004865C6"/>
    <w:rsid w:val="0048756C"/>
    <w:rsid w:val="00490C1C"/>
    <w:rsid w:val="004958A4"/>
    <w:rsid w:val="004A00D7"/>
    <w:rsid w:val="004A6F62"/>
    <w:rsid w:val="004B06A6"/>
    <w:rsid w:val="004B30D7"/>
    <w:rsid w:val="004B6F32"/>
    <w:rsid w:val="004C096E"/>
    <w:rsid w:val="004D7FB5"/>
    <w:rsid w:val="004F7033"/>
    <w:rsid w:val="004F7B21"/>
    <w:rsid w:val="00505EE0"/>
    <w:rsid w:val="005103F4"/>
    <w:rsid w:val="0051115E"/>
    <w:rsid w:val="00514AA7"/>
    <w:rsid w:val="00515506"/>
    <w:rsid w:val="00524C21"/>
    <w:rsid w:val="005317B5"/>
    <w:rsid w:val="00533799"/>
    <w:rsid w:val="00542A85"/>
    <w:rsid w:val="00553E05"/>
    <w:rsid w:val="00567A03"/>
    <w:rsid w:val="005749E6"/>
    <w:rsid w:val="005758BA"/>
    <w:rsid w:val="0058364D"/>
    <w:rsid w:val="0058491B"/>
    <w:rsid w:val="00587C19"/>
    <w:rsid w:val="00592431"/>
    <w:rsid w:val="005932DA"/>
    <w:rsid w:val="0059611C"/>
    <w:rsid w:val="005A1B7A"/>
    <w:rsid w:val="005A2191"/>
    <w:rsid w:val="005A2605"/>
    <w:rsid w:val="005B3925"/>
    <w:rsid w:val="005B4D69"/>
    <w:rsid w:val="005B5B39"/>
    <w:rsid w:val="005B782A"/>
    <w:rsid w:val="005C3974"/>
    <w:rsid w:val="005D108D"/>
    <w:rsid w:val="005D3295"/>
    <w:rsid w:val="005D363F"/>
    <w:rsid w:val="005D5B2C"/>
    <w:rsid w:val="005E15BD"/>
    <w:rsid w:val="005E19EB"/>
    <w:rsid w:val="005E220C"/>
    <w:rsid w:val="005F61D9"/>
    <w:rsid w:val="005F7E1F"/>
    <w:rsid w:val="00623934"/>
    <w:rsid w:val="00631AA0"/>
    <w:rsid w:val="00633AE0"/>
    <w:rsid w:val="006344FF"/>
    <w:rsid w:val="00645148"/>
    <w:rsid w:val="00645801"/>
    <w:rsid w:val="00646870"/>
    <w:rsid w:val="00646D8A"/>
    <w:rsid w:val="006478A9"/>
    <w:rsid w:val="00665014"/>
    <w:rsid w:val="00665F64"/>
    <w:rsid w:val="0067447F"/>
    <w:rsid w:val="00674FD7"/>
    <w:rsid w:val="00681312"/>
    <w:rsid w:val="00683B27"/>
    <w:rsid w:val="00686A29"/>
    <w:rsid w:val="006927DF"/>
    <w:rsid w:val="006A0CD6"/>
    <w:rsid w:val="006A3D2F"/>
    <w:rsid w:val="006B5094"/>
    <w:rsid w:val="006C2331"/>
    <w:rsid w:val="006C7E22"/>
    <w:rsid w:val="006E013E"/>
    <w:rsid w:val="006F3120"/>
    <w:rsid w:val="006F35F0"/>
    <w:rsid w:val="007047B8"/>
    <w:rsid w:val="007063AC"/>
    <w:rsid w:val="00712F03"/>
    <w:rsid w:val="007143B8"/>
    <w:rsid w:val="00720430"/>
    <w:rsid w:val="0072269B"/>
    <w:rsid w:val="00726BF1"/>
    <w:rsid w:val="0073170F"/>
    <w:rsid w:val="00734D39"/>
    <w:rsid w:val="0074432C"/>
    <w:rsid w:val="0075258E"/>
    <w:rsid w:val="0076112D"/>
    <w:rsid w:val="00770227"/>
    <w:rsid w:val="0077139D"/>
    <w:rsid w:val="007732A1"/>
    <w:rsid w:val="007749AA"/>
    <w:rsid w:val="007777EA"/>
    <w:rsid w:val="00781BE5"/>
    <w:rsid w:val="00782283"/>
    <w:rsid w:val="007A6A58"/>
    <w:rsid w:val="007A7690"/>
    <w:rsid w:val="007B0662"/>
    <w:rsid w:val="007B1A7D"/>
    <w:rsid w:val="007C27AF"/>
    <w:rsid w:val="007C3580"/>
    <w:rsid w:val="007C4887"/>
    <w:rsid w:val="007C50A2"/>
    <w:rsid w:val="007C5F01"/>
    <w:rsid w:val="007D212F"/>
    <w:rsid w:val="007E5E31"/>
    <w:rsid w:val="007F69DC"/>
    <w:rsid w:val="00800A26"/>
    <w:rsid w:val="00802FB1"/>
    <w:rsid w:val="00807177"/>
    <w:rsid w:val="00812371"/>
    <w:rsid w:val="00812EE3"/>
    <w:rsid w:val="0082135D"/>
    <w:rsid w:val="00824B45"/>
    <w:rsid w:val="00824CFF"/>
    <w:rsid w:val="0082567D"/>
    <w:rsid w:val="008371EC"/>
    <w:rsid w:val="00837D21"/>
    <w:rsid w:val="0084250F"/>
    <w:rsid w:val="0084325F"/>
    <w:rsid w:val="0084591B"/>
    <w:rsid w:val="00876037"/>
    <w:rsid w:val="00880134"/>
    <w:rsid w:val="00894BE9"/>
    <w:rsid w:val="008B60D6"/>
    <w:rsid w:val="008C4F3F"/>
    <w:rsid w:val="008E11E8"/>
    <w:rsid w:val="008E40CA"/>
    <w:rsid w:val="008F0BD6"/>
    <w:rsid w:val="008F2EAF"/>
    <w:rsid w:val="008F3AF4"/>
    <w:rsid w:val="009000F4"/>
    <w:rsid w:val="00900F6C"/>
    <w:rsid w:val="00907493"/>
    <w:rsid w:val="009218B8"/>
    <w:rsid w:val="0092200D"/>
    <w:rsid w:val="009267C8"/>
    <w:rsid w:val="00937946"/>
    <w:rsid w:val="00951B6D"/>
    <w:rsid w:val="00953B08"/>
    <w:rsid w:val="00966D41"/>
    <w:rsid w:val="00975204"/>
    <w:rsid w:val="00982669"/>
    <w:rsid w:val="00985839"/>
    <w:rsid w:val="0099422A"/>
    <w:rsid w:val="00996464"/>
    <w:rsid w:val="0099784D"/>
    <w:rsid w:val="009A1068"/>
    <w:rsid w:val="009A5515"/>
    <w:rsid w:val="009A6A47"/>
    <w:rsid w:val="009A7621"/>
    <w:rsid w:val="009A78A5"/>
    <w:rsid w:val="009B0095"/>
    <w:rsid w:val="009B42F7"/>
    <w:rsid w:val="009C4ECD"/>
    <w:rsid w:val="009C63BA"/>
    <w:rsid w:val="009C7FE5"/>
    <w:rsid w:val="009D07D9"/>
    <w:rsid w:val="009D44D3"/>
    <w:rsid w:val="009D5468"/>
    <w:rsid w:val="009E210C"/>
    <w:rsid w:val="009E4E2C"/>
    <w:rsid w:val="009E5635"/>
    <w:rsid w:val="009E57C9"/>
    <w:rsid w:val="009F1F8B"/>
    <w:rsid w:val="009F73C0"/>
    <w:rsid w:val="009F7F93"/>
    <w:rsid w:val="00A009FA"/>
    <w:rsid w:val="00A06748"/>
    <w:rsid w:val="00A10070"/>
    <w:rsid w:val="00A1322C"/>
    <w:rsid w:val="00A164EA"/>
    <w:rsid w:val="00A2638C"/>
    <w:rsid w:val="00A2662B"/>
    <w:rsid w:val="00A27C91"/>
    <w:rsid w:val="00A32B83"/>
    <w:rsid w:val="00A348EB"/>
    <w:rsid w:val="00A37CE0"/>
    <w:rsid w:val="00A50CAD"/>
    <w:rsid w:val="00A56264"/>
    <w:rsid w:val="00A641D8"/>
    <w:rsid w:val="00A71B2F"/>
    <w:rsid w:val="00A74C0A"/>
    <w:rsid w:val="00A7511C"/>
    <w:rsid w:val="00A769BC"/>
    <w:rsid w:val="00A81B50"/>
    <w:rsid w:val="00A8702D"/>
    <w:rsid w:val="00A9035F"/>
    <w:rsid w:val="00A91C1A"/>
    <w:rsid w:val="00A91EC0"/>
    <w:rsid w:val="00A93533"/>
    <w:rsid w:val="00A94C77"/>
    <w:rsid w:val="00A97151"/>
    <w:rsid w:val="00AA0959"/>
    <w:rsid w:val="00AA3A45"/>
    <w:rsid w:val="00AA472B"/>
    <w:rsid w:val="00AB0860"/>
    <w:rsid w:val="00AC11D4"/>
    <w:rsid w:val="00AC2B7D"/>
    <w:rsid w:val="00AC303C"/>
    <w:rsid w:val="00AD741B"/>
    <w:rsid w:val="00AF3A84"/>
    <w:rsid w:val="00AF5FAA"/>
    <w:rsid w:val="00B04DAF"/>
    <w:rsid w:val="00B05CEC"/>
    <w:rsid w:val="00B20E4B"/>
    <w:rsid w:val="00B22703"/>
    <w:rsid w:val="00B22B36"/>
    <w:rsid w:val="00B26AC3"/>
    <w:rsid w:val="00B30831"/>
    <w:rsid w:val="00B31E61"/>
    <w:rsid w:val="00B32135"/>
    <w:rsid w:val="00B43B6C"/>
    <w:rsid w:val="00B54FE9"/>
    <w:rsid w:val="00B56F6D"/>
    <w:rsid w:val="00B63688"/>
    <w:rsid w:val="00B639AE"/>
    <w:rsid w:val="00B652CB"/>
    <w:rsid w:val="00B814AE"/>
    <w:rsid w:val="00B84F16"/>
    <w:rsid w:val="00B85B44"/>
    <w:rsid w:val="00B928FD"/>
    <w:rsid w:val="00BA0D39"/>
    <w:rsid w:val="00BA60C2"/>
    <w:rsid w:val="00BB2920"/>
    <w:rsid w:val="00BB3BAF"/>
    <w:rsid w:val="00BC5190"/>
    <w:rsid w:val="00BC5BB3"/>
    <w:rsid w:val="00BC5F99"/>
    <w:rsid w:val="00BE0DF1"/>
    <w:rsid w:val="00BF3AF1"/>
    <w:rsid w:val="00C039AC"/>
    <w:rsid w:val="00C03BA8"/>
    <w:rsid w:val="00C06049"/>
    <w:rsid w:val="00C13D89"/>
    <w:rsid w:val="00C312FD"/>
    <w:rsid w:val="00C37D5C"/>
    <w:rsid w:val="00C45530"/>
    <w:rsid w:val="00C51E7A"/>
    <w:rsid w:val="00C5653A"/>
    <w:rsid w:val="00C61F2D"/>
    <w:rsid w:val="00C63CDE"/>
    <w:rsid w:val="00C651FB"/>
    <w:rsid w:val="00C724D0"/>
    <w:rsid w:val="00C80E50"/>
    <w:rsid w:val="00C84981"/>
    <w:rsid w:val="00C84B5B"/>
    <w:rsid w:val="00C84F94"/>
    <w:rsid w:val="00CA0004"/>
    <w:rsid w:val="00CA14B6"/>
    <w:rsid w:val="00CA2049"/>
    <w:rsid w:val="00CB4349"/>
    <w:rsid w:val="00CB6F62"/>
    <w:rsid w:val="00CB75EB"/>
    <w:rsid w:val="00CC06D7"/>
    <w:rsid w:val="00CC5BBE"/>
    <w:rsid w:val="00CD01DC"/>
    <w:rsid w:val="00CD30D1"/>
    <w:rsid w:val="00CD7667"/>
    <w:rsid w:val="00CE293F"/>
    <w:rsid w:val="00CE7AA1"/>
    <w:rsid w:val="00CF068E"/>
    <w:rsid w:val="00CF23AC"/>
    <w:rsid w:val="00CF471D"/>
    <w:rsid w:val="00D070CF"/>
    <w:rsid w:val="00D113A4"/>
    <w:rsid w:val="00D13275"/>
    <w:rsid w:val="00D13DAD"/>
    <w:rsid w:val="00D14B61"/>
    <w:rsid w:val="00D15E4F"/>
    <w:rsid w:val="00D20411"/>
    <w:rsid w:val="00D2794C"/>
    <w:rsid w:val="00D35A1C"/>
    <w:rsid w:val="00D36E03"/>
    <w:rsid w:val="00D525C7"/>
    <w:rsid w:val="00D569A7"/>
    <w:rsid w:val="00D6007D"/>
    <w:rsid w:val="00D60D4A"/>
    <w:rsid w:val="00D634BE"/>
    <w:rsid w:val="00D66746"/>
    <w:rsid w:val="00D87024"/>
    <w:rsid w:val="00DA47AB"/>
    <w:rsid w:val="00DA5BAE"/>
    <w:rsid w:val="00DA7048"/>
    <w:rsid w:val="00DD074C"/>
    <w:rsid w:val="00DD5FD7"/>
    <w:rsid w:val="00DD7741"/>
    <w:rsid w:val="00DE6D25"/>
    <w:rsid w:val="00DF19B7"/>
    <w:rsid w:val="00E021F9"/>
    <w:rsid w:val="00E02CC8"/>
    <w:rsid w:val="00E14EF9"/>
    <w:rsid w:val="00E1617F"/>
    <w:rsid w:val="00E202C9"/>
    <w:rsid w:val="00E24474"/>
    <w:rsid w:val="00E3222E"/>
    <w:rsid w:val="00E35FAE"/>
    <w:rsid w:val="00E409A6"/>
    <w:rsid w:val="00E455CB"/>
    <w:rsid w:val="00E45C6B"/>
    <w:rsid w:val="00E53600"/>
    <w:rsid w:val="00E56C31"/>
    <w:rsid w:val="00E63D49"/>
    <w:rsid w:val="00E7077E"/>
    <w:rsid w:val="00E80175"/>
    <w:rsid w:val="00E80D76"/>
    <w:rsid w:val="00E87687"/>
    <w:rsid w:val="00E91DDD"/>
    <w:rsid w:val="00EA585F"/>
    <w:rsid w:val="00EA7ABF"/>
    <w:rsid w:val="00EC0C1E"/>
    <w:rsid w:val="00EC756C"/>
    <w:rsid w:val="00ED3356"/>
    <w:rsid w:val="00EF0A42"/>
    <w:rsid w:val="00EF1B2C"/>
    <w:rsid w:val="00F14309"/>
    <w:rsid w:val="00F20223"/>
    <w:rsid w:val="00F3029E"/>
    <w:rsid w:val="00F31E65"/>
    <w:rsid w:val="00F3205B"/>
    <w:rsid w:val="00F54ED5"/>
    <w:rsid w:val="00F638D5"/>
    <w:rsid w:val="00F65231"/>
    <w:rsid w:val="00F71319"/>
    <w:rsid w:val="00F71889"/>
    <w:rsid w:val="00F771B9"/>
    <w:rsid w:val="00F77EC4"/>
    <w:rsid w:val="00F802CB"/>
    <w:rsid w:val="00F82427"/>
    <w:rsid w:val="00F83840"/>
    <w:rsid w:val="00F845D3"/>
    <w:rsid w:val="00F8567B"/>
    <w:rsid w:val="00F9391C"/>
    <w:rsid w:val="00F95A75"/>
    <w:rsid w:val="00FA200F"/>
    <w:rsid w:val="00FB5D2A"/>
    <w:rsid w:val="00FC3C66"/>
    <w:rsid w:val="00FC657E"/>
    <w:rsid w:val="00FC76B8"/>
    <w:rsid w:val="00FD0A05"/>
    <w:rsid w:val="00FD2AFA"/>
    <w:rsid w:val="00FD6C4F"/>
    <w:rsid w:val="00FE2C23"/>
    <w:rsid w:val="00FE5494"/>
    <w:rsid w:val="00FE66AE"/>
    <w:rsid w:val="00FF588D"/>
    <w:rsid w:val="00FF7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1E17012"/>
  <w15:chartTrackingRefBased/>
  <w15:docId w15:val="{D3E2BDB8-1E24-4D26-89C6-A76A2C677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5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3603"/>
    <w:pPr>
      <w:keepNext/>
      <w:keepLines/>
      <w:spacing w:before="40" w:after="0" w:line="48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3603"/>
    <w:pPr>
      <w:keepNext/>
      <w:keepLines/>
      <w:spacing w:before="40" w:after="0" w:line="480"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A472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C657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5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236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2360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942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22A"/>
  </w:style>
  <w:style w:type="paragraph" w:styleId="Footer">
    <w:name w:val="footer"/>
    <w:basedOn w:val="Normal"/>
    <w:link w:val="FooterChar"/>
    <w:uiPriority w:val="99"/>
    <w:unhideWhenUsed/>
    <w:rsid w:val="009942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22A"/>
  </w:style>
  <w:style w:type="paragraph" w:styleId="BalloonText">
    <w:name w:val="Balloon Text"/>
    <w:basedOn w:val="Normal"/>
    <w:link w:val="BalloonTextChar"/>
    <w:uiPriority w:val="99"/>
    <w:semiHidden/>
    <w:unhideWhenUsed/>
    <w:rsid w:val="00C13D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D89"/>
    <w:rPr>
      <w:rFonts w:ascii="Segoe UI" w:hAnsi="Segoe UI" w:cs="Segoe UI"/>
      <w:sz w:val="18"/>
      <w:szCs w:val="18"/>
    </w:rPr>
  </w:style>
  <w:style w:type="paragraph" w:styleId="NormalWeb">
    <w:name w:val="Normal (Web)"/>
    <w:basedOn w:val="Normal"/>
    <w:uiPriority w:val="99"/>
    <w:unhideWhenUsed/>
    <w:rsid w:val="0042360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23603"/>
    <w:pPr>
      <w:spacing w:after="0" w:line="240" w:lineRule="auto"/>
    </w:pPr>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rsid w:val="00423603"/>
    <w:rPr>
      <w:rFonts w:ascii="Times New Roman" w:eastAsia="Calibri" w:hAnsi="Times New Roman" w:cs="Times New Roman"/>
      <w:sz w:val="20"/>
      <w:szCs w:val="20"/>
    </w:rPr>
  </w:style>
  <w:style w:type="character" w:styleId="FootnoteReference">
    <w:name w:val="footnote reference"/>
    <w:uiPriority w:val="99"/>
    <w:unhideWhenUsed/>
    <w:rsid w:val="00423603"/>
    <w:rPr>
      <w:vertAlign w:val="superscript"/>
    </w:rPr>
  </w:style>
  <w:style w:type="character" w:styleId="Hyperlink">
    <w:name w:val="Hyperlink"/>
    <w:uiPriority w:val="99"/>
    <w:unhideWhenUsed/>
    <w:rsid w:val="00423603"/>
    <w:rPr>
      <w:color w:val="0563C1"/>
      <w:u w:val="single"/>
    </w:rPr>
  </w:style>
  <w:style w:type="paragraph" w:customStyle="1" w:styleId="xl63">
    <w:name w:val="xl63"/>
    <w:basedOn w:val="Normal"/>
    <w:rsid w:val="00423603"/>
    <w:pPr>
      <w:pBdr>
        <w:top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Normal"/>
    <w:rsid w:val="00423603"/>
    <w:pPr>
      <w:pBdr>
        <w:top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Normal"/>
    <w:rsid w:val="00423603"/>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al"/>
    <w:rsid w:val="00423603"/>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423603"/>
    <w:pPr>
      <w:pBdr>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ListParagraph">
    <w:name w:val="List Paragraph"/>
    <w:basedOn w:val="Normal"/>
    <w:uiPriority w:val="34"/>
    <w:qFormat/>
    <w:rsid w:val="00423603"/>
    <w:pPr>
      <w:spacing w:after="0" w:line="480" w:lineRule="auto"/>
      <w:ind w:left="720"/>
      <w:contextualSpacing/>
    </w:pPr>
    <w:rPr>
      <w:rFonts w:ascii="Times New Roman" w:eastAsia="Calibri" w:hAnsi="Times New Roman" w:cs="Times New Roman"/>
      <w:sz w:val="24"/>
    </w:rPr>
  </w:style>
  <w:style w:type="character" w:customStyle="1" w:styleId="EndnoteTextChar">
    <w:name w:val="Endnote Text Char"/>
    <w:link w:val="EndnoteText"/>
    <w:uiPriority w:val="99"/>
    <w:semiHidden/>
    <w:rsid w:val="00423603"/>
    <w:rPr>
      <w:rFonts w:ascii="Times New Roman" w:hAnsi="Times New Roman"/>
      <w:sz w:val="20"/>
      <w:szCs w:val="20"/>
    </w:rPr>
  </w:style>
  <w:style w:type="paragraph" w:styleId="EndnoteText">
    <w:name w:val="endnote text"/>
    <w:basedOn w:val="Normal"/>
    <w:link w:val="EndnoteTextChar"/>
    <w:uiPriority w:val="99"/>
    <w:semiHidden/>
    <w:unhideWhenUsed/>
    <w:rsid w:val="00423603"/>
    <w:pPr>
      <w:spacing w:after="0" w:line="240" w:lineRule="auto"/>
    </w:pPr>
    <w:rPr>
      <w:rFonts w:ascii="Times New Roman" w:hAnsi="Times New Roman"/>
      <w:sz w:val="20"/>
      <w:szCs w:val="20"/>
    </w:rPr>
  </w:style>
  <w:style w:type="character" w:customStyle="1" w:styleId="EndnoteTextChar1">
    <w:name w:val="Endnote Text Char1"/>
    <w:basedOn w:val="DefaultParagraphFont"/>
    <w:uiPriority w:val="99"/>
    <w:semiHidden/>
    <w:rsid w:val="00423603"/>
    <w:rPr>
      <w:sz w:val="20"/>
      <w:szCs w:val="20"/>
    </w:rPr>
  </w:style>
  <w:style w:type="character" w:customStyle="1" w:styleId="font51">
    <w:name w:val="font51"/>
    <w:rsid w:val="00423603"/>
    <w:rPr>
      <w:rFonts w:ascii="Calibri" w:hAnsi="Calibri" w:cs="Calibri" w:hint="default"/>
      <w:b w:val="0"/>
      <w:bCs w:val="0"/>
      <w:i w:val="0"/>
      <w:iCs w:val="0"/>
      <w:strike w:val="0"/>
      <w:dstrike w:val="0"/>
      <w:color w:val="FF0000"/>
      <w:sz w:val="22"/>
      <w:szCs w:val="22"/>
      <w:u w:val="none"/>
      <w:effect w:val="none"/>
    </w:rPr>
  </w:style>
  <w:style w:type="character" w:customStyle="1" w:styleId="font71">
    <w:name w:val="font71"/>
    <w:rsid w:val="00423603"/>
    <w:rPr>
      <w:rFonts w:ascii="Calibri" w:hAnsi="Calibri" w:cs="Calibri" w:hint="default"/>
      <w:b/>
      <w:bCs/>
      <w:i w:val="0"/>
      <w:iCs w:val="0"/>
      <w:strike w:val="0"/>
      <w:dstrike w:val="0"/>
      <w:color w:val="FF0000"/>
      <w:sz w:val="22"/>
      <w:szCs w:val="22"/>
      <w:u w:val="none"/>
      <w:effect w:val="none"/>
    </w:rPr>
  </w:style>
  <w:style w:type="character" w:customStyle="1" w:styleId="font01">
    <w:name w:val="font01"/>
    <w:rsid w:val="00423603"/>
    <w:rPr>
      <w:rFonts w:ascii="Calibri" w:hAnsi="Calibri" w:cs="Calibri" w:hint="default"/>
      <w:b w:val="0"/>
      <w:bCs w:val="0"/>
      <w:i w:val="0"/>
      <w:iCs w:val="0"/>
      <w:strike w:val="0"/>
      <w:dstrike w:val="0"/>
      <w:color w:val="000000"/>
      <w:sz w:val="22"/>
      <w:szCs w:val="22"/>
      <w:u w:val="none"/>
      <w:effect w:val="none"/>
    </w:rPr>
  </w:style>
  <w:style w:type="character" w:styleId="PageNumber">
    <w:name w:val="page number"/>
    <w:uiPriority w:val="99"/>
    <w:rsid w:val="00423603"/>
    <w:rPr>
      <w:rFonts w:cs="Times New Roman"/>
    </w:rPr>
  </w:style>
  <w:style w:type="character" w:customStyle="1" w:styleId="CommentTextChar">
    <w:name w:val="Comment Text Char"/>
    <w:link w:val="CommentText"/>
    <w:uiPriority w:val="99"/>
    <w:semiHidden/>
    <w:rsid w:val="00423603"/>
    <w:rPr>
      <w:rFonts w:ascii="Times New Roman" w:hAnsi="Times New Roman"/>
      <w:sz w:val="20"/>
      <w:szCs w:val="20"/>
    </w:rPr>
  </w:style>
  <w:style w:type="paragraph" w:styleId="CommentText">
    <w:name w:val="annotation text"/>
    <w:basedOn w:val="Normal"/>
    <w:link w:val="CommentTextChar"/>
    <w:uiPriority w:val="99"/>
    <w:semiHidden/>
    <w:unhideWhenUsed/>
    <w:rsid w:val="00423603"/>
    <w:pPr>
      <w:spacing w:after="0" w:line="240" w:lineRule="auto"/>
    </w:pPr>
    <w:rPr>
      <w:rFonts w:ascii="Times New Roman" w:hAnsi="Times New Roman"/>
      <w:sz w:val="20"/>
      <w:szCs w:val="20"/>
    </w:rPr>
  </w:style>
  <w:style w:type="character" w:customStyle="1" w:styleId="CommentTextChar1">
    <w:name w:val="Comment Text Char1"/>
    <w:basedOn w:val="DefaultParagraphFont"/>
    <w:uiPriority w:val="99"/>
    <w:semiHidden/>
    <w:rsid w:val="00423603"/>
    <w:rPr>
      <w:sz w:val="20"/>
      <w:szCs w:val="20"/>
    </w:rPr>
  </w:style>
  <w:style w:type="character" w:customStyle="1" w:styleId="CommentSubjectChar">
    <w:name w:val="Comment Subject Char"/>
    <w:link w:val="CommentSubject"/>
    <w:uiPriority w:val="99"/>
    <w:semiHidden/>
    <w:rsid w:val="00423603"/>
    <w:rPr>
      <w:rFonts w:ascii="Times New Roman" w:hAnsi="Times New Roman"/>
      <w:b/>
      <w:bCs/>
      <w:sz w:val="20"/>
      <w:szCs w:val="20"/>
    </w:rPr>
  </w:style>
  <w:style w:type="paragraph" w:styleId="CommentSubject">
    <w:name w:val="annotation subject"/>
    <w:basedOn w:val="CommentText"/>
    <w:next w:val="CommentText"/>
    <w:link w:val="CommentSubjectChar"/>
    <w:uiPriority w:val="99"/>
    <w:semiHidden/>
    <w:unhideWhenUsed/>
    <w:rsid w:val="00423603"/>
    <w:rPr>
      <w:b/>
      <w:bCs/>
    </w:rPr>
  </w:style>
  <w:style w:type="character" w:customStyle="1" w:styleId="CommentSubjectChar1">
    <w:name w:val="Comment Subject Char1"/>
    <w:basedOn w:val="CommentTextChar1"/>
    <w:uiPriority w:val="99"/>
    <w:semiHidden/>
    <w:rsid w:val="00423603"/>
    <w:rPr>
      <w:b/>
      <w:bCs/>
      <w:sz w:val="20"/>
      <w:szCs w:val="20"/>
    </w:rPr>
  </w:style>
  <w:style w:type="paragraph" w:customStyle="1" w:styleId="Footnote">
    <w:name w:val="Footnote"/>
    <w:basedOn w:val="FootnoteText"/>
    <w:link w:val="FootnoteChar"/>
    <w:qFormat/>
    <w:rsid w:val="00423603"/>
    <w:pPr>
      <w:spacing w:after="60"/>
    </w:pPr>
  </w:style>
  <w:style w:type="character" w:customStyle="1" w:styleId="FootnoteChar">
    <w:name w:val="Footnote Char"/>
    <w:link w:val="Footnote"/>
    <w:rsid w:val="00423603"/>
    <w:rPr>
      <w:rFonts w:ascii="Times New Roman" w:eastAsia="Calibri" w:hAnsi="Times New Roman" w:cs="Times New Roman"/>
      <w:sz w:val="20"/>
      <w:szCs w:val="20"/>
    </w:rPr>
  </w:style>
  <w:style w:type="paragraph" w:customStyle="1" w:styleId="Paragraph">
    <w:name w:val="Paragraph"/>
    <w:basedOn w:val="Normal"/>
    <w:link w:val="ParagraphChar"/>
    <w:qFormat/>
    <w:rsid w:val="00423603"/>
    <w:pPr>
      <w:spacing w:after="0" w:line="480" w:lineRule="auto"/>
      <w:ind w:firstLine="720"/>
    </w:pPr>
    <w:rPr>
      <w:rFonts w:ascii="Times New Roman" w:eastAsia="Calibri" w:hAnsi="Times New Roman" w:cs="Times New Roman"/>
      <w:sz w:val="24"/>
      <w:szCs w:val="24"/>
    </w:rPr>
  </w:style>
  <w:style w:type="character" w:customStyle="1" w:styleId="ParagraphChar">
    <w:name w:val="Paragraph Char"/>
    <w:link w:val="Paragraph"/>
    <w:rsid w:val="00423603"/>
    <w:rPr>
      <w:rFonts w:ascii="Times New Roman" w:eastAsia="Calibri" w:hAnsi="Times New Roman" w:cs="Times New Roman"/>
      <w:sz w:val="24"/>
      <w:szCs w:val="24"/>
    </w:rPr>
  </w:style>
  <w:style w:type="character" w:styleId="Emphasis">
    <w:name w:val="Emphasis"/>
    <w:uiPriority w:val="20"/>
    <w:qFormat/>
    <w:rsid w:val="00423603"/>
    <w:rPr>
      <w:i/>
      <w:iCs/>
    </w:rPr>
  </w:style>
  <w:style w:type="paragraph" w:styleId="Title">
    <w:name w:val="Title"/>
    <w:basedOn w:val="Normal"/>
    <w:next w:val="Normal"/>
    <w:link w:val="TitleChar"/>
    <w:uiPriority w:val="10"/>
    <w:qFormat/>
    <w:rsid w:val="004236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60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23603"/>
    <w:pPr>
      <w:outlineLvl w:val="9"/>
    </w:pPr>
  </w:style>
  <w:style w:type="paragraph" w:styleId="TOC1">
    <w:name w:val="toc 1"/>
    <w:basedOn w:val="Normal"/>
    <w:next w:val="Normal"/>
    <w:autoRedefine/>
    <w:uiPriority w:val="39"/>
    <w:unhideWhenUsed/>
    <w:rsid w:val="00CB4349"/>
    <w:pPr>
      <w:tabs>
        <w:tab w:val="right" w:leader="dot" w:pos="9016"/>
      </w:tabs>
      <w:spacing w:after="100" w:line="240" w:lineRule="auto"/>
    </w:pPr>
    <w:rPr>
      <w:rFonts w:ascii="Times New Roman" w:eastAsia="Calibri" w:hAnsi="Times New Roman" w:cs="Times New Roman"/>
      <w:b/>
      <w:bCs/>
      <w:noProof/>
    </w:rPr>
  </w:style>
  <w:style w:type="paragraph" w:styleId="TOC2">
    <w:name w:val="toc 2"/>
    <w:basedOn w:val="Normal"/>
    <w:next w:val="Normal"/>
    <w:autoRedefine/>
    <w:uiPriority w:val="39"/>
    <w:unhideWhenUsed/>
    <w:rsid w:val="008F0BD6"/>
    <w:pPr>
      <w:tabs>
        <w:tab w:val="left" w:pos="660"/>
        <w:tab w:val="right" w:leader="dot" w:pos="9736"/>
      </w:tabs>
      <w:spacing w:after="100" w:line="240" w:lineRule="auto"/>
      <w:ind w:left="240"/>
    </w:pPr>
    <w:rPr>
      <w:rFonts w:ascii="Times New Roman" w:eastAsia="Calibri" w:hAnsi="Times New Roman" w:cs="Times New Roman"/>
      <w:b/>
      <w:bCs/>
      <w:noProof/>
    </w:rPr>
  </w:style>
  <w:style w:type="paragraph" w:customStyle="1" w:styleId="MTDisplayEquation">
    <w:name w:val="MTDisplayEquation"/>
    <w:basedOn w:val="Normal"/>
    <w:next w:val="Normal"/>
    <w:link w:val="MTDisplayEquationChar"/>
    <w:rsid w:val="00423603"/>
    <w:pPr>
      <w:tabs>
        <w:tab w:val="center" w:pos="4680"/>
        <w:tab w:val="right" w:pos="9360"/>
      </w:tabs>
      <w:spacing w:after="0" w:line="480" w:lineRule="auto"/>
      <w:ind w:firstLine="720"/>
      <w:jc w:val="both"/>
    </w:pPr>
    <w:rPr>
      <w:rFonts w:ascii="Times New Roman" w:eastAsia="Times New Roman" w:hAnsi="Times New Roman" w:cs="Times New Roman"/>
      <w:sz w:val="24"/>
      <w:szCs w:val="24"/>
      <w:lang w:eastAsia="ko-KR"/>
    </w:rPr>
  </w:style>
  <w:style w:type="character" w:customStyle="1" w:styleId="MTDisplayEquationChar">
    <w:name w:val="MTDisplayEquation Char"/>
    <w:basedOn w:val="DefaultParagraphFont"/>
    <w:link w:val="MTDisplayEquation"/>
    <w:rsid w:val="00423603"/>
    <w:rPr>
      <w:rFonts w:ascii="Times New Roman" w:eastAsia="Times New Roman" w:hAnsi="Times New Roman" w:cs="Times New Roman"/>
      <w:sz w:val="24"/>
      <w:szCs w:val="24"/>
      <w:lang w:eastAsia="ko-KR"/>
    </w:rPr>
  </w:style>
  <w:style w:type="paragraph" w:styleId="BodyTextIndent2">
    <w:name w:val="Body Text Indent 2"/>
    <w:basedOn w:val="Normal"/>
    <w:link w:val="BodyTextIndent2Char"/>
    <w:uiPriority w:val="99"/>
    <w:rsid w:val="00EA7ABF"/>
    <w:pPr>
      <w:autoSpaceDE w:val="0"/>
      <w:autoSpaceDN w:val="0"/>
      <w:spacing w:after="0" w:line="240" w:lineRule="auto"/>
      <w:ind w:left="720" w:hanging="720"/>
    </w:pPr>
    <w:rPr>
      <w:rFonts w:ascii="Times New Roman" w:eastAsia="PMingLiU" w:hAnsi="Times New Roman" w:cs="Times New Roman"/>
      <w:sz w:val="24"/>
      <w:szCs w:val="24"/>
      <w:lang w:eastAsia="ko-KR"/>
    </w:rPr>
  </w:style>
  <w:style w:type="character" w:customStyle="1" w:styleId="BodyTextIndent2Char">
    <w:name w:val="Body Text Indent 2 Char"/>
    <w:basedOn w:val="DefaultParagraphFont"/>
    <w:link w:val="BodyTextIndent2"/>
    <w:uiPriority w:val="99"/>
    <w:rsid w:val="00EA7ABF"/>
    <w:rPr>
      <w:rFonts w:ascii="Times New Roman" w:eastAsia="PMingLiU" w:hAnsi="Times New Roman" w:cs="Times New Roman"/>
      <w:sz w:val="24"/>
      <w:szCs w:val="24"/>
      <w:lang w:eastAsia="ko-KR"/>
    </w:rPr>
  </w:style>
  <w:style w:type="paragraph" w:styleId="BodyText">
    <w:name w:val="Body Text"/>
    <w:basedOn w:val="Normal"/>
    <w:link w:val="BodyTextChar"/>
    <w:unhideWhenUsed/>
    <w:rsid w:val="00EA7ABF"/>
    <w:pPr>
      <w:spacing w:after="120" w:line="240" w:lineRule="auto"/>
    </w:pPr>
    <w:rPr>
      <w:rFonts w:ascii="Times New Roman" w:eastAsia="Times New Roman" w:hAnsi="Times New Roman" w:cs="Times New Roman"/>
      <w:sz w:val="24"/>
      <w:szCs w:val="24"/>
      <w:lang w:eastAsia="ko-KR"/>
    </w:rPr>
  </w:style>
  <w:style w:type="character" w:customStyle="1" w:styleId="BodyTextChar">
    <w:name w:val="Body Text Char"/>
    <w:basedOn w:val="DefaultParagraphFont"/>
    <w:link w:val="BodyText"/>
    <w:rsid w:val="00EA7ABF"/>
    <w:rPr>
      <w:rFonts w:ascii="Times New Roman" w:eastAsia="Times New Roman" w:hAnsi="Times New Roman" w:cs="Times New Roman"/>
      <w:sz w:val="24"/>
      <w:szCs w:val="24"/>
      <w:lang w:eastAsia="ko-KR"/>
    </w:rPr>
  </w:style>
  <w:style w:type="paragraph" w:styleId="TOC3">
    <w:name w:val="toc 3"/>
    <w:basedOn w:val="Normal"/>
    <w:next w:val="Normal"/>
    <w:autoRedefine/>
    <w:uiPriority w:val="39"/>
    <w:unhideWhenUsed/>
    <w:rsid w:val="00F638D5"/>
    <w:pPr>
      <w:spacing w:after="100"/>
      <w:ind w:left="440"/>
    </w:pPr>
  </w:style>
  <w:style w:type="character" w:customStyle="1" w:styleId="Heading4Char">
    <w:name w:val="Heading 4 Char"/>
    <w:basedOn w:val="DefaultParagraphFont"/>
    <w:link w:val="Heading4"/>
    <w:uiPriority w:val="9"/>
    <w:rsid w:val="00AA472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C657E"/>
    <w:rPr>
      <w:rFonts w:asciiTheme="majorHAnsi" w:eastAsiaTheme="majorEastAsia" w:hAnsiTheme="majorHAnsi" w:cstheme="majorBidi"/>
      <w:color w:val="2F5496" w:themeColor="accent1" w:themeShade="BF"/>
    </w:rPr>
  </w:style>
  <w:style w:type="paragraph" w:customStyle="1" w:styleId="Default">
    <w:name w:val="Default"/>
    <w:rsid w:val="001D3FC3"/>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styleId="CommentReference">
    <w:name w:val="annotation reference"/>
    <w:basedOn w:val="DefaultParagraphFont"/>
    <w:uiPriority w:val="99"/>
    <w:semiHidden/>
    <w:unhideWhenUsed/>
    <w:rsid w:val="001D3FC3"/>
    <w:rPr>
      <w:sz w:val="16"/>
      <w:szCs w:val="16"/>
    </w:rPr>
  </w:style>
  <w:style w:type="character" w:styleId="PlaceholderText">
    <w:name w:val="Placeholder Text"/>
    <w:basedOn w:val="DefaultParagraphFont"/>
    <w:uiPriority w:val="99"/>
    <w:semiHidden/>
    <w:rsid w:val="001D3FC3"/>
    <w:rPr>
      <w:color w:val="808080"/>
    </w:rPr>
  </w:style>
  <w:style w:type="paragraph" w:styleId="Revision">
    <w:name w:val="Revision"/>
    <w:hidden/>
    <w:uiPriority w:val="99"/>
    <w:semiHidden/>
    <w:rsid w:val="001D3FC3"/>
    <w:pPr>
      <w:spacing w:after="0" w:line="240" w:lineRule="auto"/>
    </w:pPr>
    <w:rPr>
      <w:rFonts w:eastAsiaTheme="minorEastAsia"/>
      <w:lang w:eastAsia="zh-CN"/>
    </w:rPr>
  </w:style>
  <w:style w:type="character" w:customStyle="1" w:styleId="author">
    <w:name w:val="author"/>
    <w:basedOn w:val="DefaultParagraphFont"/>
    <w:rsid w:val="001D3FC3"/>
  </w:style>
  <w:style w:type="character" w:customStyle="1" w:styleId="year">
    <w:name w:val="year"/>
    <w:basedOn w:val="DefaultParagraphFont"/>
    <w:rsid w:val="001D3FC3"/>
  </w:style>
  <w:style w:type="character" w:customStyle="1" w:styleId="Title1">
    <w:name w:val="Title1"/>
    <w:basedOn w:val="DefaultParagraphFont"/>
    <w:rsid w:val="001D3FC3"/>
  </w:style>
  <w:style w:type="character" w:customStyle="1" w:styleId="journal">
    <w:name w:val="journal"/>
    <w:basedOn w:val="DefaultParagraphFont"/>
    <w:rsid w:val="001D3FC3"/>
  </w:style>
  <w:style w:type="character" w:customStyle="1" w:styleId="vol">
    <w:name w:val="vol"/>
    <w:basedOn w:val="DefaultParagraphFont"/>
    <w:rsid w:val="001D3FC3"/>
  </w:style>
  <w:style w:type="character" w:customStyle="1" w:styleId="pages">
    <w:name w:val="pages"/>
    <w:basedOn w:val="DefaultParagraphFont"/>
    <w:rsid w:val="001D3FC3"/>
  </w:style>
  <w:style w:type="character" w:customStyle="1" w:styleId="UnresolvedMention1">
    <w:name w:val="Unresolved Mention1"/>
    <w:basedOn w:val="DefaultParagraphFont"/>
    <w:uiPriority w:val="99"/>
    <w:semiHidden/>
    <w:unhideWhenUsed/>
    <w:rsid w:val="001D3FC3"/>
    <w:rPr>
      <w:color w:val="808080"/>
      <w:shd w:val="clear" w:color="auto" w:fill="E6E6E6"/>
    </w:rPr>
  </w:style>
  <w:style w:type="character" w:customStyle="1" w:styleId="text">
    <w:name w:val="text"/>
    <w:basedOn w:val="DefaultParagraphFont"/>
    <w:rsid w:val="001D3FC3"/>
  </w:style>
  <w:style w:type="paragraph" w:customStyle="1" w:styleId="xmsonormal">
    <w:name w:val="x_msonormal"/>
    <w:basedOn w:val="Normal"/>
    <w:rsid w:val="001D3FC3"/>
    <w:pPr>
      <w:spacing w:before="100" w:beforeAutospacing="1" w:after="100" w:afterAutospacing="1" w:line="240" w:lineRule="auto"/>
    </w:pPr>
    <w:rPr>
      <w:rFonts w:ascii="Calibri" w:hAnsi="Calibri" w:cs="Calibri"/>
    </w:rPr>
  </w:style>
  <w:style w:type="character" w:customStyle="1" w:styleId="UnresolvedMention2">
    <w:name w:val="Unresolved Mention2"/>
    <w:basedOn w:val="DefaultParagraphFont"/>
    <w:uiPriority w:val="99"/>
    <w:semiHidden/>
    <w:unhideWhenUsed/>
    <w:rsid w:val="001D3FC3"/>
    <w:rPr>
      <w:color w:val="605E5C"/>
      <w:shd w:val="clear" w:color="auto" w:fill="E1DFDD"/>
    </w:rPr>
  </w:style>
  <w:style w:type="table" w:styleId="TableGrid">
    <w:name w:val="Table Grid"/>
    <w:basedOn w:val="TableNormal"/>
    <w:uiPriority w:val="39"/>
    <w:rsid w:val="001D3FC3"/>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semiHidden/>
    <w:unhideWhenUsed/>
    <w:rsid w:val="001D3FC3"/>
    <w:rPr>
      <w:vertAlign w:val="superscript"/>
    </w:rPr>
  </w:style>
  <w:style w:type="character" w:styleId="FollowedHyperlink">
    <w:name w:val="FollowedHyperlink"/>
    <w:basedOn w:val="DefaultParagraphFont"/>
    <w:uiPriority w:val="99"/>
    <w:semiHidden/>
    <w:unhideWhenUsed/>
    <w:rsid w:val="001D3FC3"/>
    <w:rPr>
      <w:color w:val="954F72" w:themeColor="followedHyperlink"/>
      <w:u w:val="single"/>
    </w:rPr>
  </w:style>
  <w:style w:type="paragraph" w:customStyle="1" w:styleId="msonormal0">
    <w:name w:val="msonormal"/>
    <w:basedOn w:val="Normal"/>
    <w:rsid w:val="001D3FC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68">
    <w:name w:val="xl68"/>
    <w:basedOn w:val="Normal"/>
    <w:rsid w:val="001D3FC3"/>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69">
    <w:name w:val="xl69"/>
    <w:basedOn w:val="Normal"/>
    <w:rsid w:val="001D3FC3"/>
    <w:pPr>
      <w:pBdr>
        <w:lef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zh-CN"/>
    </w:rPr>
  </w:style>
  <w:style w:type="paragraph" w:customStyle="1" w:styleId="xl70">
    <w:name w:val="xl70"/>
    <w:basedOn w:val="Normal"/>
    <w:rsid w:val="001D3FC3"/>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71">
    <w:name w:val="xl71"/>
    <w:basedOn w:val="Normal"/>
    <w:rsid w:val="001D3FC3"/>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zh-CN"/>
    </w:rPr>
  </w:style>
  <w:style w:type="paragraph" w:customStyle="1" w:styleId="xl72">
    <w:name w:val="xl72"/>
    <w:basedOn w:val="Normal"/>
    <w:rsid w:val="001D3FC3"/>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zh-CN"/>
    </w:rPr>
  </w:style>
  <w:style w:type="paragraph" w:customStyle="1" w:styleId="xl73">
    <w:name w:val="xl73"/>
    <w:basedOn w:val="Normal"/>
    <w:rsid w:val="001D3FC3"/>
    <w:pPr>
      <w:spacing w:before="100" w:beforeAutospacing="1" w:after="100" w:afterAutospacing="1" w:line="240" w:lineRule="auto"/>
      <w:jc w:val="center"/>
    </w:pPr>
    <w:rPr>
      <w:rFonts w:ascii="Times New Roman" w:eastAsia="Times New Roman" w:hAnsi="Times New Roman" w:cs="Times New Roman"/>
      <w:b/>
      <w:bCs/>
      <w:sz w:val="24"/>
      <w:szCs w:val="24"/>
      <w:lang w:eastAsia="zh-CN"/>
    </w:rPr>
  </w:style>
  <w:style w:type="numbering" w:customStyle="1" w:styleId="NoList1">
    <w:name w:val="No List1"/>
    <w:next w:val="NoList"/>
    <w:uiPriority w:val="99"/>
    <w:semiHidden/>
    <w:unhideWhenUsed/>
    <w:rsid w:val="001D3FC3"/>
  </w:style>
  <w:style w:type="character" w:styleId="UnresolvedMention">
    <w:name w:val="Unresolved Mention"/>
    <w:basedOn w:val="DefaultParagraphFont"/>
    <w:uiPriority w:val="99"/>
    <w:semiHidden/>
    <w:unhideWhenUsed/>
    <w:rsid w:val="001D3FC3"/>
    <w:rPr>
      <w:color w:val="605E5C"/>
      <w:shd w:val="clear" w:color="auto" w:fill="E1DFDD"/>
    </w:rPr>
  </w:style>
  <w:style w:type="table" w:customStyle="1" w:styleId="TableGrid1">
    <w:name w:val="Table Grid1"/>
    <w:basedOn w:val="TableNormal"/>
    <w:next w:val="TableGrid"/>
    <w:uiPriority w:val="39"/>
    <w:rsid w:val="001D3FC3"/>
    <w:pPr>
      <w:spacing w:after="0" w:line="240" w:lineRule="auto"/>
    </w:pPr>
    <w:rPr>
      <w:rFonts w:ascii="Times New Roman" w:eastAsiaTheme="minorEastAsia" w:hAnsi="Times New Roman" w:cs="Times New Roman"/>
      <w:color w:val="00000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D3FC3"/>
    <w:pPr>
      <w:spacing w:after="0" w:line="240" w:lineRule="auto"/>
    </w:pPr>
    <w:rPr>
      <w:rFonts w:ascii="Times New Roman" w:eastAsiaTheme="minorEastAsia" w:hAnsi="Times New Roman" w:cs="Times New Roman"/>
      <w:color w:val="00000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rent-selection">
    <w:name w:val="current-selection"/>
    <w:basedOn w:val="DefaultParagraphFont"/>
    <w:rsid w:val="0076112D"/>
  </w:style>
  <w:style w:type="character" w:customStyle="1" w:styleId="a">
    <w:name w:val="_"/>
    <w:basedOn w:val="DefaultParagraphFont"/>
    <w:rsid w:val="0076112D"/>
  </w:style>
  <w:style w:type="paragraph" w:customStyle="1" w:styleId="DissertPN">
    <w:name w:val="DissertPN"/>
    <w:basedOn w:val="Footer"/>
    <w:qFormat/>
    <w:rsid w:val="0076112D"/>
    <w:pPr>
      <w:jc w:val="center"/>
    </w:pPr>
    <w:rPr>
      <w:rFonts w:ascii="Times New Roman" w:eastAsia="SimSun" w:hAnsi="Times New Roman"/>
    </w:rPr>
  </w:style>
  <w:style w:type="table" w:styleId="PlainTable4">
    <w:name w:val="Plain Table 4"/>
    <w:basedOn w:val="TableNormal"/>
    <w:uiPriority w:val="44"/>
    <w:rsid w:val="0076112D"/>
    <w:pPr>
      <w:spacing w:after="0" w:line="240" w:lineRule="auto"/>
    </w:pPr>
    <w:rPr>
      <w:rFonts w:eastAsia="SimSu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gsa">
    <w:name w:val="gs_a"/>
    <w:basedOn w:val="DefaultParagraphFont"/>
    <w:uiPriority w:val="99"/>
    <w:rsid w:val="00D070CF"/>
    <w:rPr>
      <w:rFonts w:cs="Times New Roman"/>
    </w:rPr>
  </w:style>
  <w:style w:type="paragraph" w:styleId="TOC4">
    <w:name w:val="toc 4"/>
    <w:basedOn w:val="Normal"/>
    <w:next w:val="Normal"/>
    <w:autoRedefine/>
    <w:uiPriority w:val="39"/>
    <w:unhideWhenUsed/>
    <w:rsid w:val="000E6228"/>
    <w:pPr>
      <w:spacing w:after="100"/>
      <w:ind w:left="660"/>
    </w:pPr>
    <w:rPr>
      <w:rFonts w:eastAsiaTheme="minorEastAsia"/>
      <w:lang w:eastAsia="zh-CN"/>
    </w:rPr>
  </w:style>
  <w:style w:type="paragraph" w:styleId="TOC5">
    <w:name w:val="toc 5"/>
    <w:basedOn w:val="Normal"/>
    <w:next w:val="Normal"/>
    <w:autoRedefine/>
    <w:uiPriority w:val="39"/>
    <w:unhideWhenUsed/>
    <w:rsid w:val="000E6228"/>
    <w:pPr>
      <w:spacing w:after="100"/>
      <w:ind w:left="880"/>
    </w:pPr>
    <w:rPr>
      <w:rFonts w:eastAsiaTheme="minorEastAsia"/>
      <w:lang w:eastAsia="zh-CN"/>
    </w:rPr>
  </w:style>
  <w:style w:type="paragraph" w:styleId="TOC6">
    <w:name w:val="toc 6"/>
    <w:basedOn w:val="Normal"/>
    <w:next w:val="Normal"/>
    <w:autoRedefine/>
    <w:uiPriority w:val="39"/>
    <w:unhideWhenUsed/>
    <w:rsid w:val="000E6228"/>
    <w:pPr>
      <w:spacing w:after="100"/>
      <w:ind w:left="1100"/>
    </w:pPr>
    <w:rPr>
      <w:rFonts w:eastAsiaTheme="minorEastAsia"/>
      <w:lang w:eastAsia="zh-CN"/>
    </w:rPr>
  </w:style>
  <w:style w:type="paragraph" w:styleId="TOC7">
    <w:name w:val="toc 7"/>
    <w:basedOn w:val="Normal"/>
    <w:next w:val="Normal"/>
    <w:autoRedefine/>
    <w:uiPriority w:val="39"/>
    <w:unhideWhenUsed/>
    <w:rsid w:val="000E6228"/>
    <w:pPr>
      <w:spacing w:after="100"/>
      <w:ind w:left="1320"/>
    </w:pPr>
    <w:rPr>
      <w:rFonts w:eastAsiaTheme="minorEastAsia"/>
      <w:lang w:eastAsia="zh-CN"/>
    </w:rPr>
  </w:style>
  <w:style w:type="paragraph" w:styleId="TOC8">
    <w:name w:val="toc 8"/>
    <w:basedOn w:val="Normal"/>
    <w:next w:val="Normal"/>
    <w:autoRedefine/>
    <w:uiPriority w:val="39"/>
    <w:unhideWhenUsed/>
    <w:rsid w:val="000E6228"/>
    <w:pPr>
      <w:spacing w:after="100"/>
      <w:ind w:left="1540"/>
    </w:pPr>
    <w:rPr>
      <w:rFonts w:eastAsiaTheme="minorEastAsia"/>
      <w:lang w:eastAsia="zh-CN"/>
    </w:rPr>
  </w:style>
  <w:style w:type="paragraph" w:styleId="TOC9">
    <w:name w:val="toc 9"/>
    <w:basedOn w:val="Normal"/>
    <w:next w:val="Normal"/>
    <w:autoRedefine/>
    <w:uiPriority w:val="39"/>
    <w:unhideWhenUsed/>
    <w:rsid w:val="000E6228"/>
    <w:pPr>
      <w:spacing w:after="100"/>
      <w:ind w:left="1760"/>
    </w:pPr>
    <w:rPr>
      <w:rFonts w:eastAsiaTheme="minorEastAsia"/>
      <w:lang w:eastAsia="zh-CN"/>
    </w:rPr>
  </w:style>
  <w:style w:type="paragraph" w:styleId="Caption">
    <w:name w:val="caption"/>
    <w:basedOn w:val="Normal"/>
    <w:next w:val="Normal"/>
    <w:uiPriority w:val="35"/>
    <w:semiHidden/>
    <w:unhideWhenUsed/>
    <w:qFormat/>
    <w:rsid w:val="00A2638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2638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pers.ssrn.com/sol3/papers.cfm?abstract_id=1937586" TargetMode="External"/><Relationship Id="rId18" Type="http://schemas.openxmlformats.org/officeDocument/2006/relationships/chart" Target="charts/chart1.xml"/><Relationship Id="rId26" Type="http://schemas.openxmlformats.org/officeDocument/2006/relationships/image" Target="media/image3.png"/><Relationship Id="rId39" Type="http://schemas.openxmlformats.org/officeDocument/2006/relationships/image" Target="media/image12.png"/><Relationship Id="rId21" Type="http://schemas.openxmlformats.org/officeDocument/2006/relationships/chart" Target="charts/chart4.xml"/><Relationship Id="rId34" Type="http://schemas.openxmlformats.org/officeDocument/2006/relationships/image" Target="media/image7.png"/><Relationship Id="rId42" Type="http://schemas.openxmlformats.org/officeDocument/2006/relationships/image" Target="media/image14.png"/><Relationship Id="rId47" Type="http://schemas.openxmlformats.org/officeDocument/2006/relationships/footer" Target="footer7.xml"/><Relationship Id="rId50" Type="http://schemas.openxmlformats.org/officeDocument/2006/relationships/footer" Target="footer10.xml"/><Relationship Id="rId55" Type="http://schemas.openxmlformats.org/officeDocument/2006/relationships/footer" Target="footer1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drc.gov.cn/" TargetMode="External"/><Relationship Id="rId29" Type="http://schemas.openxmlformats.org/officeDocument/2006/relationships/chart" Target="charts/chart8.xml"/><Relationship Id="rId11" Type="http://schemas.openxmlformats.org/officeDocument/2006/relationships/hyperlink" Target="http://www.wsj.com" TargetMode="External"/><Relationship Id="rId24" Type="http://schemas.openxmlformats.org/officeDocument/2006/relationships/image" Target="media/image2.png"/><Relationship Id="rId32" Type="http://schemas.openxmlformats.org/officeDocument/2006/relationships/image" Target="media/image6.png"/><Relationship Id="rId37" Type="http://schemas.openxmlformats.org/officeDocument/2006/relationships/image" Target="media/image10.png"/><Relationship Id="rId40" Type="http://schemas.openxmlformats.org/officeDocument/2006/relationships/footer" Target="footer2.xml"/><Relationship Id="rId45" Type="http://schemas.openxmlformats.org/officeDocument/2006/relationships/footer" Target="footer5.xml"/><Relationship Id="rId53" Type="http://schemas.openxmlformats.org/officeDocument/2006/relationships/footer" Target="footer13.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yperlink" Target="https://pubsonline.informs.org/journal/mnsc" TargetMode="External"/><Relationship Id="rId14" Type="http://schemas.openxmlformats.org/officeDocument/2006/relationships/hyperlink" Target="http://www.ft.com" TargetMode="External"/><Relationship Id="rId22" Type="http://schemas.openxmlformats.org/officeDocument/2006/relationships/chart" Target="charts/chart5.xml"/><Relationship Id="rId27" Type="http://schemas.openxmlformats.org/officeDocument/2006/relationships/chart" Target="charts/chart7.xml"/><Relationship Id="rId30" Type="http://schemas.openxmlformats.org/officeDocument/2006/relationships/image" Target="media/image5.png"/><Relationship Id="rId35" Type="http://schemas.openxmlformats.org/officeDocument/2006/relationships/image" Target="media/image8.png"/><Relationship Id="rId43" Type="http://schemas.openxmlformats.org/officeDocument/2006/relationships/footer" Target="footer3.xml"/><Relationship Id="rId48" Type="http://schemas.openxmlformats.org/officeDocument/2006/relationships/footer" Target="footer8.xml"/><Relationship Id="rId56" Type="http://schemas.openxmlformats.org/officeDocument/2006/relationships/hyperlink" Target="http://www.crunchbase.com" TargetMode="External"/><Relationship Id="rId8" Type="http://schemas.openxmlformats.org/officeDocument/2006/relationships/footer" Target="footer1.xml"/><Relationship Id="rId51" Type="http://schemas.openxmlformats.org/officeDocument/2006/relationships/footer" Target="footer11.xml"/><Relationship Id="rId3" Type="http://schemas.openxmlformats.org/officeDocument/2006/relationships/styles" Target="styles.xml"/><Relationship Id="rId12" Type="http://schemas.openxmlformats.org/officeDocument/2006/relationships/hyperlink" Target="http://www.economist.com" TargetMode="External"/><Relationship Id="rId17" Type="http://schemas.openxmlformats.org/officeDocument/2006/relationships/image" Target="media/image1.png"/><Relationship Id="rId25" Type="http://schemas.openxmlformats.org/officeDocument/2006/relationships/chart" Target="charts/chart6.xml"/><Relationship Id="rId33" Type="http://schemas.openxmlformats.org/officeDocument/2006/relationships/chart" Target="charts/chart10.xml"/><Relationship Id="rId38" Type="http://schemas.openxmlformats.org/officeDocument/2006/relationships/image" Target="media/image11.png"/><Relationship Id="rId46" Type="http://schemas.openxmlformats.org/officeDocument/2006/relationships/footer" Target="footer6.xml"/><Relationship Id="rId59" Type="http://schemas.openxmlformats.org/officeDocument/2006/relationships/theme" Target="theme/theme1.xml"/><Relationship Id="rId20" Type="http://schemas.openxmlformats.org/officeDocument/2006/relationships/chart" Target="charts/chart3.xml"/><Relationship Id="rId41" Type="http://schemas.openxmlformats.org/officeDocument/2006/relationships/image" Target="media/image13.png"/><Relationship Id="rId54"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ov.cn/zhengce/xxgkzl.htm" TargetMode="External"/><Relationship Id="rId28" Type="http://schemas.openxmlformats.org/officeDocument/2006/relationships/image" Target="media/image4.png"/><Relationship Id="rId36" Type="http://schemas.openxmlformats.org/officeDocument/2006/relationships/image" Target="media/image9.png"/><Relationship Id="rId49" Type="http://schemas.openxmlformats.org/officeDocument/2006/relationships/footer" Target="footer9.xml"/><Relationship Id="rId57" Type="http://schemas.openxmlformats.org/officeDocument/2006/relationships/hyperlink" Target="http://www.bloomberg.com" TargetMode="External"/><Relationship Id="rId10" Type="http://schemas.openxmlformats.org/officeDocument/2006/relationships/hyperlink" Target="https://pubsonline.informs.org/toc/mnsc/61/1" TargetMode="External"/><Relationship Id="rId31" Type="http://schemas.openxmlformats.org/officeDocument/2006/relationships/chart" Target="charts/chart9.xml"/><Relationship Id="rId44" Type="http://schemas.openxmlformats.org/officeDocument/2006/relationships/footer" Target="footer4.xml"/><Relationship Id="rId52" Type="http://schemas.openxmlformats.org/officeDocument/2006/relationships/footer" Target="footer12.xml"/></Relationships>
</file>

<file path=word/_rels/footnotes.xml.rels><?xml version="1.0" encoding="UTF-8" standalone="yes"?>
<Relationships xmlns="http://schemas.openxmlformats.org/package/2006/relationships"><Relationship Id="rId3" Type="http://schemas.openxmlformats.org/officeDocument/2006/relationships/hyperlink" Target="https://github.com/KPSS2017/Technological-Innovation-Resource-Allocation-and-Growth-Extended-Data" TargetMode="External"/><Relationship Id="rId2" Type="http://schemas.openxmlformats.org/officeDocument/2006/relationships/hyperlink" Target="https://www.timothypollock.com/vc-reputation-index" TargetMode="External"/><Relationship Id="rId1" Type="http://schemas.openxmlformats.org/officeDocument/2006/relationships/hyperlink" Target="http://news.cnstock.com/news,zxk-201512-3645927.htm" TargetMode="External"/><Relationship Id="rId4" Type="http://schemas.openxmlformats.org/officeDocument/2006/relationships/hyperlink" Target="https://www.florianpeters.org/data/"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sooners-my.sharepoint.com/personal/xia_liu_ou_edu/Documents/2025/MIC2025%20preliminary%20results_060520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sooners-my.sharepoint.com/personal/xia_liu_ou_edu/Documents/2025/MIC2025%20preliminary%20results_060520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sooners-my.sharepoint.com/personal/xia_liu_ou_edu/Documents/2025/MIC2025%20preliminary%20results_030120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sooners-my.sharepoint.com/personal/xia_liu_ou_edu/Documents/2025/MIC2025%20preliminary%20results_060520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sooners-my.sharepoint.com/personal/xia_liu_ou_edu/Documents/2025/MIC2025%20preliminary%20results_030120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sooners-my.sharepoint.com/personal/xia_liu_ou_edu/Documents/2025/MIC2025%20preliminary%20results_030120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sooners-my.sharepoint.com/personal/xia_liu_ou_edu/Documents/2025/MIC2025%20preliminary%20results_0301202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sooners-my.sharepoint.com/personal/xia_liu_ou_edu/Documents/2025/MIC2025%20preliminary%20results_03012020.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'25.News trend index'!$G$55:$G$99</c:f>
              <c:numCache>
                <c:formatCode>mmm\-yy</c:formatCode>
                <c:ptCount val="45"/>
                <c:pt idx="0">
                  <c:v>42095</c:v>
                </c:pt>
                <c:pt idx="1">
                  <c:v>42125</c:v>
                </c:pt>
                <c:pt idx="2">
                  <c:v>42156</c:v>
                </c:pt>
                <c:pt idx="3">
                  <c:v>42186</c:v>
                </c:pt>
                <c:pt idx="4">
                  <c:v>42217</c:v>
                </c:pt>
                <c:pt idx="5">
                  <c:v>42248</c:v>
                </c:pt>
                <c:pt idx="6">
                  <c:v>42278</c:v>
                </c:pt>
                <c:pt idx="7">
                  <c:v>42309</c:v>
                </c:pt>
                <c:pt idx="8">
                  <c:v>42339</c:v>
                </c:pt>
                <c:pt idx="9">
                  <c:v>42370</c:v>
                </c:pt>
                <c:pt idx="10">
                  <c:v>42401</c:v>
                </c:pt>
                <c:pt idx="11">
                  <c:v>42430</c:v>
                </c:pt>
                <c:pt idx="12">
                  <c:v>42461</c:v>
                </c:pt>
                <c:pt idx="13">
                  <c:v>42491</c:v>
                </c:pt>
                <c:pt idx="14">
                  <c:v>42522</c:v>
                </c:pt>
                <c:pt idx="15">
                  <c:v>42552</c:v>
                </c:pt>
                <c:pt idx="16">
                  <c:v>42583</c:v>
                </c:pt>
                <c:pt idx="17">
                  <c:v>42614</c:v>
                </c:pt>
                <c:pt idx="18">
                  <c:v>42644</c:v>
                </c:pt>
                <c:pt idx="19">
                  <c:v>42675</c:v>
                </c:pt>
                <c:pt idx="20">
                  <c:v>42705</c:v>
                </c:pt>
                <c:pt idx="21">
                  <c:v>42736</c:v>
                </c:pt>
                <c:pt idx="22">
                  <c:v>42767</c:v>
                </c:pt>
                <c:pt idx="23">
                  <c:v>42795</c:v>
                </c:pt>
                <c:pt idx="24">
                  <c:v>42826</c:v>
                </c:pt>
                <c:pt idx="25">
                  <c:v>42856</c:v>
                </c:pt>
                <c:pt idx="26">
                  <c:v>42887</c:v>
                </c:pt>
                <c:pt idx="27">
                  <c:v>42917</c:v>
                </c:pt>
                <c:pt idx="28">
                  <c:v>42948</c:v>
                </c:pt>
                <c:pt idx="29">
                  <c:v>42979</c:v>
                </c:pt>
                <c:pt idx="30">
                  <c:v>43009</c:v>
                </c:pt>
                <c:pt idx="31">
                  <c:v>43040</c:v>
                </c:pt>
                <c:pt idx="32">
                  <c:v>43070</c:v>
                </c:pt>
                <c:pt idx="33">
                  <c:v>43101</c:v>
                </c:pt>
                <c:pt idx="34">
                  <c:v>43132</c:v>
                </c:pt>
                <c:pt idx="35">
                  <c:v>43160</c:v>
                </c:pt>
                <c:pt idx="36">
                  <c:v>43191</c:v>
                </c:pt>
                <c:pt idx="37">
                  <c:v>43221</c:v>
                </c:pt>
                <c:pt idx="38">
                  <c:v>43252</c:v>
                </c:pt>
                <c:pt idx="39">
                  <c:v>43282</c:v>
                </c:pt>
                <c:pt idx="40">
                  <c:v>43313</c:v>
                </c:pt>
                <c:pt idx="41">
                  <c:v>43344</c:v>
                </c:pt>
                <c:pt idx="42">
                  <c:v>43374</c:v>
                </c:pt>
                <c:pt idx="43">
                  <c:v>43405</c:v>
                </c:pt>
                <c:pt idx="44">
                  <c:v>43435</c:v>
                </c:pt>
              </c:numCache>
            </c:numRef>
          </c:cat>
          <c:val>
            <c:numRef>
              <c:f>'25.News trend index'!$AI$55:$AI$99</c:f>
              <c:numCache>
                <c:formatCode>0.00</c:formatCode>
                <c:ptCount val="45"/>
                <c:pt idx="0">
                  <c:v>55.585517912424031</c:v>
                </c:pt>
                <c:pt idx="1">
                  <c:v>14.69859539689055</c:v>
                </c:pt>
                <c:pt idx="2">
                  <c:v>7.1761183712359591</c:v>
                </c:pt>
                <c:pt idx="3">
                  <c:v>7.9617391733157161</c:v>
                </c:pt>
                <c:pt idx="4">
                  <c:v>6.9907953716918483</c:v>
                </c:pt>
                <c:pt idx="5">
                  <c:v>6.2872056439602817</c:v>
                </c:pt>
                <c:pt idx="6">
                  <c:v>0</c:v>
                </c:pt>
                <c:pt idx="7">
                  <c:v>0</c:v>
                </c:pt>
                <c:pt idx="8">
                  <c:v>5.9933387134922729</c:v>
                </c:pt>
                <c:pt idx="9">
                  <c:v>7.4051434256371103</c:v>
                </c:pt>
                <c:pt idx="10">
                  <c:v>11.396176037033371</c:v>
                </c:pt>
                <c:pt idx="11">
                  <c:v>0</c:v>
                </c:pt>
                <c:pt idx="12">
                  <c:v>0</c:v>
                </c:pt>
                <c:pt idx="13">
                  <c:v>0</c:v>
                </c:pt>
                <c:pt idx="14">
                  <c:v>36.207177391041277</c:v>
                </c:pt>
                <c:pt idx="15">
                  <c:v>0</c:v>
                </c:pt>
                <c:pt idx="16">
                  <c:v>0</c:v>
                </c:pt>
                <c:pt idx="17">
                  <c:v>23.688119995877081</c:v>
                </c:pt>
                <c:pt idx="18">
                  <c:v>22.690623528348329</c:v>
                </c:pt>
                <c:pt idx="19">
                  <c:v>19.688281358758431</c:v>
                </c:pt>
                <c:pt idx="20">
                  <c:v>7.9358051694938414</c:v>
                </c:pt>
                <c:pt idx="21">
                  <c:v>20.679552681442789</c:v>
                </c:pt>
                <c:pt idx="22">
                  <c:v>9.34046623499842</c:v>
                </c:pt>
                <c:pt idx="23">
                  <c:v>34.70038190710914</c:v>
                </c:pt>
                <c:pt idx="24">
                  <c:v>56.887566245035117</c:v>
                </c:pt>
                <c:pt idx="25">
                  <c:v>65.274590415176306</c:v>
                </c:pt>
                <c:pt idx="26">
                  <c:v>29.033407486475809</c:v>
                </c:pt>
                <c:pt idx="27">
                  <c:v>9.8840507453958608</c:v>
                </c:pt>
                <c:pt idx="28">
                  <c:v>142.3262673902388</c:v>
                </c:pt>
                <c:pt idx="29">
                  <c:v>41.591775164849523</c:v>
                </c:pt>
                <c:pt idx="30">
                  <c:v>23.444672208833421</c:v>
                </c:pt>
                <c:pt idx="31">
                  <c:v>68.282085420989347</c:v>
                </c:pt>
                <c:pt idx="32">
                  <c:v>15.95234404718455</c:v>
                </c:pt>
                <c:pt idx="33">
                  <c:v>85.204712993521369</c:v>
                </c:pt>
                <c:pt idx="34">
                  <c:v>56.338346138091161</c:v>
                </c:pt>
                <c:pt idx="35">
                  <c:v>139.75645410541941</c:v>
                </c:pt>
                <c:pt idx="36">
                  <c:v>265.2605508339152</c:v>
                </c:pt>
                <c:pt idx="37">
                  <c:v>698.83445370334789</c:v>
                </c:pt>
                <c:pt idx="38">
                  <c:v>346.44407725808509</c:v>
                </c:pt>
                <c:pt idx="39">
                  <c:v>1256.7222681213159</c:v>
                </c:pt>
                <c:pt idx="40">
                  <c:v>104.2809103777239</c:v>
                </c:pt>
                <c:pt idx="41">
                  <c:v>444.4462578602741</c:v>
                </c:pt>
                <c:pt idx="42">
                  <c:v>80.761955148542199</c:v>
                </c:pt>
                <c:pt idx="43">
                  <c:v>447.35042998009322</c:v>
                </c:pt>
                <c:pt idx="44">
                  <c:v>1157.91646991879</c:v>
                </c:pt>
              </c:numCache>
            </c:numRef>
          </c:val>
          <c:smooth val="0"/>
          <c:extLst>
            <c:ext xmlns:c16="http://schemas.microsoft.com/office/drawing/2014/chart" uri="{C3380CC4-5D6E-409C-BE32-E72D297353CC}">
              <c16:uniqueId val="{00000000-F9F5-4E2F-90F6-8D247E5FB73E}"/>
            </c:ext>
          </c:extLst>
        </c:ser>
        <c:dLbls>
          <c:showLegendKey val="0"/>
          <c:showVal val="0"/>
          <c:showCatName val="0"/>
          <c:showSerName val="0"/>
          <c:showPercent val="0"/>
          <c:showBubbleSize val="0"/>
        </c:dLbls>
        <c:smooth val="0"/>
        <c:axId val="2068929880"/>
        <c:axId val="2069844264"/>
      </c:lineChart>
      <c:dateAx>
        <c:axId val="2068929880"/>
        <c:scaling>
          <c:orientation val="minMax"/>
          <c:max val="43465"/>
        </c:scaling>
        <c:delete val="0"/>
        <c:axPos val="b"/>
        <c:numFmt formatCode="mmm\-yy"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69844264"/>
        <c:crosses val="autoZero"/>
        <c:auto val="1"/>
        <c:lblOffset val="100"/>
        <c:baseTimeUnit val="months"/>
        <c:majorUnit val="3"/>
        <c:majorTimeUnit val="months"/>
      </c:dateAx>
      <c:valAx>
        <c:axId val="20698442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689298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'25.News trend index'!$AQ$40</c:f>
              <c:strCache>
                <c:ptCount val="1"/>
                <c:pt idx="0">
                  <c:v>Web search, US</c:v>
                </c:pt>
              </c:strCache>
            </c:strRef>
          </c:tx>
          <c:spPr>
            <a:ln w="28575" cap="rnd">
              <a:solidFill>
                <a:schemeClr val="accent1"/>
              </a:solidFill>
              <a:round/>
            </a:ln>
            <a:effectLst/>
          </c:spPr>
          <c:marker>
            <c:symbol val="none"/>
          </c:marker>
          <c:cat>
            <c:numRef>
              <c:f>'25.News trend index'!$AP$56:$AP$100</c:f>
              <c:numCache>
                <c:formatCode>mmm\-yy</c:formatCode>
                <c:ptCount val="45"/>
                <c:pt idx="0">
                  <c:v>42095</c:v>
                </c:pt>
                <c:pt idx="1">
                  <c:v>42125</c:v>
                </c:pt>
                <c:pt idx="2">
                  <c:v>42156</c:v>
                </c:pt>
                <c:pt idx="3">
                  <c:v>42186</c:v>
                </c:pt>
                <c:pt idx="4">
                  <c:v>42217</c:v>
                </c:pt>
                <c:pt idx="5">
                  <c:v>42248</c:v>
                </c:pt>
                <c:pt idx="6">
                  <c:v>42278</c:v>
                </c:pt>
                <c:pt idx="7">
                  <c:v>42309</c:v>
                </c:pt>
                <c:pt idx="8">
                  <c:v>42339</c:v>
                </c:pt>
                <c:pt idx="9">
                  <c:v>42370</c:v>
                </c:pt>
                <c:pt idx="10">
                  <c:v>42401</c:v>
                </c:pt>
                <c:pt idx="11">
                  <c:v>42430</c:v>
                </c:pt>
                <c:pt idx="12">
                  <c:v>42461</c:v>
                </c:pt>
                <c:pt idx="13">
                  <c:v>42491</c:v>
                </c:pt>
                <c:pt idx="14">
                  <c:v>42522</c:v>
                </c:pt>
                <c:pt idx="15">
                  <c:v>42552</c:v>
                </c:pt>
                <c:pt idx="16">
                  <c:v>42583</c:v>
                </c:pt>
                <c:pt idx="17">
                  <c:v>42614</c:v>
                </c:pt>
                <c:pt idx="18">
                  <c:v>42644</c:v>
                </c:pt>
                <c:pt idx="19">
                  <c:v>42675</c:v>
                </c:pt>
                <c:pt idx="20">
                  <c:v>42705</c:v>
                </c:pt>
                <c:pt idx="21">
                  <c:v>42736</c:v>
                </c:pt>
                <c:pt idx="22">
                  <c:v>42767</c:v>
                </c:pt>
                <c:pt idx="23">
                  <c:v>42795</c:v>
                </c:pt>
                <c:pt idx="24">
                  <c:v>42826</c:v>
                </c:pt>
                <c:pt idx="25">
                  <c:v>42856</c:v>
                </c:pt>
                <c:pt idx="26">
                  <c:v>42887</c:v>
                </c:pt>
                <c:pt idx="27">
                  <c:v>42917</c:v>
                </c:pt>
                <c:pt idx="28">
                  <c:v>42948</c:v>
                </c:pt>
                <c:pt idx="29">
                  <c:v>42979</c:v>
                </c:pt>
                <c:pt idx="30">
                  <c:v>43009</c:v>
                </c:pt>
                <c:pt idx="31">
                  <c:v>43040</c:v>
                </c:pt>
                <c:pt idx="32">
                  <c:v>43070</c:v>
                </c:pt>
                <c:pt idx="33">
                  <c:v>43101</c:v>
                </c:pt>
                <c:pt idx="34">
                  <c:v>43132</c:v>
                </c:pt>
                <c:pt idx="35">
                  <c:v>43160</c:v>
                </c:pt>
                <c:pt idx="36">
                  <c:v>43191</c:v>
                </c:pt>
                <c:pt idx="37">
                  <c:v>43221</c:v>
                </c:pt>
                <c:pt idx="38">
                  <c:v>43252</c:v>
                </c:pt>
                <c:pt idx="39">
                  <c:v>43282</c:v>
                </c:pt>
                <c:pt idx="40">
                  <c:v>43313</c:v>
                </c:pt>
                <c:pt idx="41">
                  <c:v>43344</c:v>
                </c:pt>
                <c:pt idx="42">
                  <c:v>43374</c:v>
                </c:pt>
                <c:pt idx="43">
                  <c:v>43405</c:v>
                </c:pt>
                <c:pt idx="44">
                  <c:v>43435</c:v>
                </c:pt>
              </c:numCache>
            </c:numRef>
          </c:cat>
          <c:val>
            <c:numRef>
              <c:f>'25.News trend index'!$AQ$56:$AQ$100</c:f>
              <c:numCache>
                <c:formatCode>General</c:formatCode>
                <c:ptCount val="45"/>
                <c:pt idx="0">
                  <c:v>7</c:v>
                </c:pt>
                <c:pt idx="1">
                  <c:v>16</c:v>
                </c:pt>
                <c:pt idx="2">
                  <c:v>9</c:v>
                </c:pt>
                <c:pt idx="3">
                  <c:v>14</c:v>
                </c:pt>
                <c:pt idx="4">
                  <c:v>7</c:v>
                </c:pt>
                <c:pt idx="5">
                  <c:v>12</c:v>
                </c:pt>
                <c:pt idx="6">
                  <c:v>9</c:v>
                </c:pt>
                <c:pt idx="7">
                  <c:v>9</c:v>
                </c:pt>
                <c:pt idx="8">
                  <c:v>4</c:v>
                </c:pt>
                <c:pt idx="9">
                  <c:v>6</c:v>
                </c:pt>
                <c:pt idx="10">
                  <c:v>2</c:v>
                </c:pt>
                <c:pt idx="11">
                  <c:v>8</c:v>
                </c:pt>
                <c:pt idx="12">
                  <c:v>11</c:v>
                </c:pt>
                <c:pt idx="13">
                  <c:v>6</c:v>
                </c:pt>
                <c:pt idx="14">
                  <c:v>12</c:v>
                </c:pt>
                <c:pt idx="15">
                  <c:v>7</c:v>
                </c:pt>
                <c:pt idx="16">
                  <c:v>4</c:v>
                </c:pt>
                <c:pt idx="17">
                  <c:v>6</c:v>
                </c:pt>
                <c:pt idx="18">
                  <c:v>5</c:v>
                </c:pt>
                <c:pt idx="19">
                  <c:v>9</c:v>
                </c:pt>
                <c:pt idx="20">
                  <c:v>5</c:v>
                </c:pt>
                <c:pt idx="21">
                  <c:v>3</c:v>
                </c:pt>
                <c:pt idx="22">
                  <c:v>4</c:v>
                </c:pt>
                <c:pt idx="23">
                  <c:v>10</c:v>
                </c:pt>
                <c:pt idx="24">
                  <c:v>10</c:v>
                </c:pt>
                <c:pt idx="25">
                  <c:v>12</c:v>
                </c:pt>
                <c:pt idx="26">
                  <c:v>9</c:v>
                </c:pt>
                <c:pt idx="27">
                  <c:v>11</c:v>
                </c:pt>
                <c:pt idx="28">
                  <c:v>6</c:v>
                </c:pt>
                <c:pt idx="29">
                  <c:v>10</c:v>
                </c:pt>
                <c:pt idx="30">
                  <c:v>13</c:v>
                </c:pt>
                <c:pt idx="31">
                  <c:v>17</c:v>
                </c:pt>
                <c:pt idx="32">
                  <c:v>7</c:v>
                </c:pt>
                <c:pt idx="33">
                  <c:v>7</c:v>
                </c:pt>
                <c:pt idx="34">
                  <c:v>8</c:v>
                </c:pt>
                <c:pt idx="35">
                  <c:v>34</c:v>
                </c:pt>
                <c:pt idx="36">
                  <c:v>100</c:v>
                </c:pt>
                <c:pt idx="37">
                  <c:v>84</c:v>
                </c:pt>
                <c:pt idx="38">
                  <c:v>98</c:v>
                </c:pt>
                <c:pt idx="39">
                  <c:v>88</c:v>
                </c:pt>
                <c:pt idx="40">
                  <c:v>60</c:v>
                </c:pt>
                <c:pt idx="41">
                  <c:v>50</c:v>
                </c:pt>
                <c:pt idx="42">
                  <c:v>46</c:v>
                </c:pt>
                <c:pt idx="43">
                  <c:v>64</c:v>
                </c:pt>
                <c:pt idx="44">
                  <c:v>72</c:v>
                </c:pt>
              </c:numCache>
            </c:numRef>
          </c:val>
          <c:smooth val="0"/>
          <c:extLst>
            <c:ext xmlns:c16="http://schemas.microsoft.com/office/drawing/2014/chart" uri="{C3380CC4-5D6E-409C-BE32-E72D297353CC}">
              <c16:uniqueId val="{00000000-71AC-4B2E-B052-0F096B7F77E7}"/>
            </c:ext>
          </c:extLst>
        </c:ser>
        <c:dLbls>
          <c:showLegendKey val="0"/>
          <c:showVal val="0"/>
          <c:showCatName val="0"/>
          <c:showSerName val="0"/>
          <c:showPercent val="0"/>
          <c:showBubbleSize val="0"/>
        </c:dLbls>
        <c:smooth val="0"/>
        <c:axId val="2030738184"/>
        <c:axId val="2030741688"/>
      </c:lineChart>
      <c:dateAx>
        <c:axId val="2030738184"/>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30741688"/>
        <c:crosses val="autoZero"/>
        <c:auto val="1"/>
        <c:lblOffset val="100"/>
        <c:baseTimeUnit val="months"/>
        <c:majorUnit val="3"/>
        <c:majorTimeUnit val="months"/>
      </c:dateAx>
      <c:valAx>
        <c:axId val="2030741688"/>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307381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'Baidu Index'!$A$18:$A$209</c:f>
              <c:numCache>
                <c:formatCode>m/d/yyyy</c:formatCode>
                <c:ptCount val="192"/>
                <c:pt idx="0">
                  <c:v>42121</c:v>
                </c:pt>
                <c:pt idx="1">
                  <c:v>42128</c:v>
                </c:pt>
                <c:pt idx="2">
                  <c:v>42135</c:v>
                </c:pt>
                <c:pt idx="3">
                  <c:v>42142</c:v>
                </c:pt>
                <c:pt idx="4">
                  <c:v>42149</c:v>
                </c:pt>
                <c:pt idx="5">
                  <c:v>42156</c:v>
                </c:pt>
                <c:pt idx="6">
                  <c:v>42163</c:v>
                </c:pt>
                <c:pt idx="7">
                  <c:v>42170</c:v>
                </c:pt>
                <c:pt idx="8">
                  <c:v>42177</c:v>
                </c:pt>
                <c:pt idx="9">
                  <c:v>42184</c:v>
                </c:pt>
                <c:pt idx="10">
                  <c:v>42191</c:v>
                </c:pt>
                <c:pt idx="11">
                  <c:v>42198</c:v>
                </c:pt>
                <c:pt idx="12">
                  <c:v>42205</c:v>
                </c:pt>
                <c:pt idx="13">
                  <c:v>42212</c:v>
                </c:pt>
                <c:pt idx="14">
                  <c:v>42219</c:v>
                </c:pt>
                <c:pt idx="15">
                  <c:v>42226</c:v>
                </c:pt>
                <c:pt idx="16">
                  <c:v>42233</c:v>
                </c:pt>
                <c:pt idx="17">
                  <c:v>42240</c:v>
                </c:pt>
                <c:pt idx="18">
                  <c:v>42247</c:v>
                </c:pt>
                <c:pt idx="19">
                  <c:v>42254</c:v>
                </c:pt>
                <c:pt idx="20">
                  <c:v>42261</c:v>
                </c:pt>
                <c:pt idx="21">
                  <c:v>42268</c:v>
                </c:pt>
                <c:pt idx="22">
                  <c:v>42275</c:v>
                </c:pt>
                <c:pt idx="23">
                  <c:v>42282</c:v>
                </c:pt>
                <c:pt idx="24">
                  <c:v>42289</c:v>
                </c:pt>
                <c:pt idx="25">
                  <c:v>42296</c:v>
                </c:pt>
                <c:pt idx="26">
                  <c:v>42303</c:v>
                </c:pt>
                <c:pt idx="27">
                  <c:v>42310</c:v>
                </c:pt>
                <c:pt idx="28">
                  <c:v>42317</c:v>
                </c:pt>
                <c:pt idx="29">
                  <c:v>42324</c:v>
                </c:pt>
                <c:pt idx="30">
                  <c:v>42331</c:v>
                </c:pt>
                <c:pt idx="31">
                  <c:v>42338</c:v>
                </c:pt>
                <c:pt idx="32">
                  <c:v>42345</c:v>
                </c:pt>
                <c:pt idx="33">
                  <c:v>42352</c:v>
                </c:pt>
                <c:pt idx="34">
                  <c:v>42359</c:v>
                </c:pt>
                <c:pt idx="35">
                  <c:v>42366</c:v>
                </c:pt>
                <c:pt idx="36">
                  <c:v>42373</c:v>
                </c:pt>
                <c:pt idx="37">
                  <c:v>42380</c:v>
                </c:pt>
                <c:pt idx="38">
                  <c:v>42387</c:v>
                </c:pt>
                <c:pt idx="39">
                  <c:v>42394</c:v>
                </c:pt>
                <c:pt idx="40">
                  <c:v>42401</c:v>
                </c:pt>
                <c:pt idx="41">
                  <c:v>42408</c:v>
                </c:pt>
                <c:pt idx="42">
                  <c:v>42415</c:v>
                </c:pt>
                <c:pt idx="43">
                  <c:v>42422</c:v>
                </c:pt>
                <c:pt idx="44">
                  <c:v>42429</c:v>
                </c:pt>
                <c:pt idx="45">
                  <c:v>42436</c:v>
                </c:pt>
                <c:pt idx="46">
                  <c:v>42443</c:v>
                </c:pt>
                <c:pt idx="47">
                  <c:v>42450</c:v>
                </c:pt>
                <c:pt idx="48">
                  <c:v>42457</c:v>
                </c:pt>
                <c:pt idx="49">
                  <c:v>42464</c:v>
                </c:pt>
                <c:pt idx="50">
                  <c:v>42471</c:v>
                </c:pt>
                <c:pt idx="51">
                  <c:v>42478</c:v>
                </c:pt>
                <c:pt idx="52">
                  <c:v>42485</c:v>
                </c:pt>
                <c:pt idx="53">
                  <c:v>42492</c:v>
                </c:pt>
                <c:pt idx="54">
                  <c:v>42499</c:v>
                </c:pt>
                <c:pt idx="55">
                  <c:v>42506</c:v>
                </c:pt>
                <c:pt idx="56">
                  <c:v>42513</c:v>
                </c:pt>
                <c:pt idx="57">
                  <c:v>42520</c:v>
                </c:pt>
                <c:pt idx="58">
                  <c:v>42527</c:v>
                </c:pt>
                <c:pt idx="59">
                  <c:v>42534</c:v>
                </c:pt>
                <c:pt idx="60">
                  <c:v>42541</c:v>
                </c:pt>
                <c:pt idx="61">
                  <c:v>42548</c:v>
                </c:pt>
                <c:pt idx="62">
                  <c:v>42555</c:v>
                </c:pt>
                <c:pt idx="63">
                  <c:v>42562</c:v>
                </c:pt>
                <c:pt idx="64">
                  <c:v>42569</c:v>
                </c:pt>
                <c:pt idx="65">
                  <c:v>42576</c:v>
                </c:pt>
                <c:pt idx="66">
                  <c:v>42583</c:v>
                </c:pt>
                <c:pt idx="67">
                  <c:v>42590</c:v>
                </c:pt>
                <c:pt idx="68">
                  <c:v>42597</c:v>
                </c:pt>
                <c:pt idx="69">
                  <c:v>42604</c:v>
                </c:pt>
                <c:pt idx="70">
                  <c:v>42611</c:v>
                </c:pt>
                <c:pt idx="71">
                  <c:v>42618</c:v>
                </c:pt>
                <c:pt idx="72">
                  <c:v>42625</c:v>
                </c:pt>
                <c:pt idx="73">
                  <c:v>42632</c:v>
                </c:pt>
                <c:pt idx="74">
                  <c:v>42639</c:v>
                </c:pt>
                <c:pt idx="75">
                  <c:v>42646</c:v>
                </c:pt>
                <c:pt idx="76">
                  <c:v>42653</c:v>
                </c:pt>
                <c:pt idx="77">
                  <c:v>42660</c:v>
                </c:pt>
                <c:pt idx="78">
                  <c:v>42667</c:v>
                </c:pt>
                <c:pt idx="79">
                  <c:v>42674</c:v>
                </c:pt>
                <c:pt idx="80">
                  <c:v>42681</c:v>
                </c:pt>
                <c:pt idx="81">
                  <c:v>42688</c:v>
                </c:pt>
                <c:pt idx="82">
                  <c:v>42695</c:v>
                </c:pt>
                <c:pt idx="83">
                  <c:v>42702</c:v>
                </c:pt>
                <c:pt idx="84">
                  <c:v>42709</c:v>
                </c:pt>
                <c:pt idx="85">
                  <c:v>42716</c:v>
                </c:pt>
                <c:pt idx="86">
                  <c:v>42723</c:v>
                </c:pt>
                <c:pt idx="87">
                  <c:v>42730</c:v>
                </c:pt>
                <c:pt idx="88">
                  <c:v>42737</c:v>
                </c:pt>
                <c:pt idx="89">
                  <c:v>42744</c:v>
                </c:pt>
                <c:pt idx="90">
                  <c:v>42751</c:v>
                </c:pt>
                <c:pt idx="91">
                  <c:v>42758</c:v>
                </c:pt>
                <c:pt idx="92">
                  <c:v>42765</c:v>
                </c:pt>
                <c:pt idx="93">
                  <c:v>42772</c:v>
                </c:pt>
                <c:pt idx="94">
                  <c:v>42779</c:v>
                </c:pt>
                <c:pt idx="95">
                  <c:v>42786</c:v>
                </c:pt>
                <c:pt idx="96">
                  <c:v>42793</c:v>
                </c:pt>
                <c:pt idx="97">
                  <c:v>42800</c:v>
                </c:pt>
                <c:pt idx="98">
                  <c:v>42807</c:v>
                </c:pt>
                <c:pt idx="99">
                  <c:v>42814</c:v>
                </c:pt>
                <c:pt idx="100">
                  <c:v>42821</c:v>
                </c:pt>
                <c:pt idx="101">
                  <c:v>42828</c:v>
                </c:pt>
                <c:pt idx="102">
                  <c:v>42835</c:v>
                </c:pt>
                <c:pt idx="103">
                  <c:v>42842</c:v>
                </c:pt>
                <c:pt idx="104">
                  <c:v>42849</c:v>
                </c:pt>
                <c:pt idx="105">
                  <c:v>42856</c:v>
                </c:pt>
                <c:pt idx="106">
                  <c:v>42863</c:v>
                </c:pt>
                <c:pt idx="107">
                  <c:v>42870</c:v>
                </c:pt>
                <c:pt idx="108">
                  <c:v>42877</c:v>
                </c:pt>
                <c:pt idx="109">
                  <c:v>42884</c:v>
                </c:pt>
                <c:pt idx="110">
                  <c:v>42891</c:v>
                </c:pt>
                <c:pt idx="111">
                  <c:v>42898</c:v>
                </c:pt>
                <c:pt idx="112">
                  <c:v>42905</c:v>
                </c:pt>
                <c:pt idx="113">
                  <c:v>42912</c:v>
                </c:pt>
                <c:pt idx="114">
                  <c:v>42919</c:v>
                </c:pt>
                <c:pt idx="115">
                  <c:v>42926</c:v>
                </c:pt>
                <c:pt idx="116">
                  <c:v>42933</c:v>
                </c:pt>
                <c:pt idx="117">
                  <c:v>42940</c:v>
                </c:pt>
                <c:pt idx="118">
                  <c:v>42947</c:v>
                </c:pt>
                <c:pt idx="119">
                  <c:v>42954</c:v>
                </c:pt>
                <c:pt idx="120">
                  <c:v>42961</c:v>
                </c:pt>
                <c:pt idx="121">
                  <c:v>42968</c:v>
                </c:pt>
                <c:pt idx="122">
                  <c:v>42975</c:v>
                </c:pt>
                <c:pt idx="123">
                  <c:v>42982</c:v>
                </c:pt>
                <c:pt idx="124">
                  <c:v>42989</c:v>
                </c:pt>
                <c:pt idx="125">
                  <c:v>42996</c:v>
                </c:pt>
                <c:pt idx="126">
                  <c:v>43003</c:v>
                </c:pt>
                <c:pt idx="127">
                  <c:v>43010</c:v>
                </c:pt>
                <c:pt idx="128">
                  <c:v>43017</c:v>
                </c:pt>
                <c:pt idx="129">
                  <c:v>43024</c:v>
                </c:pt>
                <c:pt idx="130">
                  <c:v>43031</c:v>
                </c:pt>
                <c:pt idx="131">
                  <c:v>43038</c:v>
                </c:pt>
                <c:pt idx="132">
                  <c:v>43045</c:v>
                </c:pt>
                <c:pt idx="133">
                  <c:v>43052</c:v>
                </c:pt>
                <c:pt idx="134">
                  <c:v>43059</c:v>
                </c:pt>
                <c:pt idx="135">
                  <c:v>43066</c:v>
                </c:pt>
                <c:pt idx="136">
                  <c:v>43073</c:v>
                </c:pt>
                <c:pt idx="137">
                  <c:v>43080</c:v>
                </c:pt>
                <c:pt idx="138">
                  <c:v>43087</c:v>
                </c:pt>
                <c:pt idx="139">
                  <c:v>43094</c:v>
                </c:pt>
                <c:pt idx="140">
                  <c:v>43101</c:v>
                </c:pt>
                <c:pt idx="141">
                  <c:v>43108</c:v>
                </c:pt>
                <c:pt idx="142">
                  <c:v>43115</c:v>
                </c:pt>
                <c:pt idx="143">
                  <c:v>43122</c:v>
                </c:pt>
                <c:pt idx="144">
                  <c:v>43129</c:v>
                </c:pt>
                <c:pt idx="145">
                  <c:v>43136</c:v>
                </c:pt>
                <c:pt idx="146">
                  <c:v>43143</c:v>
                </c:pt>
                <c:pt idx="147">
                  <c:v>43150</c:v>
                </c:pt>
                <c:pt idx="148">
                  <c:v>43157</c:v>
                </c:pt>
                <c:pt idx="149">
                  <c:v>43164</c:v>
                </c:pt>
                <c:pt idx="150">
                  <c:v>43171</c:v>
                </c:pt>
                <c:pt idx="151">
                  <c:v>43178</c:v>
                </c:pt>
                <c:pt idx="152">
                  <c:v>43185</c:v>
                </c:pt>
                <c:pt idx="153">
                  <c:v>43192</c:v>
                </c:pt>
                <c:pt idx="154">
                  <c:v>43199</c:v>
                </c:pt>
                <c:pt idx="155">
                  <c:v>43206</c:v>
                </c:pt>
                <c:pt idx="156">
                  <c:v>43213</c:v>
                </c:pt>
                <c:pt idx="157">
                  <c:v>43220</c:v>
                </c:pt>
                <c:pt idx="158">
                  <c:v>43227</c:v>
                </c:pt>
                <c:pt idx="159">
                  <c:v>43234</c:v>
                </c:pt>
                <c:pt idx="160">
                  <c:v>43241</c:v>
                </c:pt>
                <c:pt idx="161">
                  <c:v>43248</c:v>
                </c:pt>
                <c:pt idx="162">
                  <c:v>43255</c:v>
                </c:pt>
                <c:pt idx="163">
                  <c:v>43262</c:v>
                </c:pt>
                <c:pt idx="164">
                  <c:v>43269</c:v>
                </c:pt>
                <c:pt idx="165">
                  <c:v>43276</c:v>
                </c:pt>
                <c:pt idx="166">
                  <c:v>43283</c:v>
                </c:pt>
                <c:pt idx="167">
                  <c:v>43290</c:v>
                </c:pt>
                <c:pt idx="168">
                  <c:v>43297</c:v>
                </c:pt>
                <c:pt idx="169">
                  <c:v>43304</c:v>
                </c:pt>
                <c:pt idx="170">
                  <c:v>43311</c:v>
                </c:pt>
                <c:pt idx="171">
                  <c:v>43318</c:v>
                </c:pt>
                <c:pt idx="172">
                  <c:v>43325</c:v>
                </c:pt>
                <c:pt idx="173">
                  <c:v>43332</c:v>
                </c:pt>
                <c:pt idx="174">
                  <c:v>43339</c:v>
                </c:pt>
                <c:pt idx="175">
                  <c:v>43346</c:v>
                </c:pt>
                <c:pt idx="176">
                  <c:v>43353</c:v>
                </c:pt>
                <c:pt idx="177">
                  <c:v>43360</c:v>
                </c:pt>
                <c:pt idx="178">
                  <c:v>43367</c:v>
                </c:pt>
                <c:pt idx="179">
                  <c:v>43374</c:v>
                </c:pt>
                <c:pt idx="180">
                  <c:v>43381</c:v>
                </c:pt>
                <c:pt idx="181">
                  <c:v>43388</c:v>
                </c:pt>
                <c:pt idx="182">
                  <c:v>43395</c:v>
                </c:pt>
                <c:pt idx="183">
                  <c:v>43402</c:v>
                </c:pt>
                <c:pt idx="184">
                  <c:v>43409</c:v>
                </c:pt>
                <c:pt idx="185">
                  <c:v>43416</c:v>
                </c:pt>
                <c:pt idx="186">
                  <c:v>43423</c:v>
                </c:pt>
                <c:pt idx="187">
                  <c:v>43430</c:v>
                </c:pt>
                <c:pt idx="188">
                  <c:v>43437</c:v>
                </c:pt>
                <c:pt idx="189">
                  <c:v>43444</c:v>
                </c:pt>
                <c:pt idx="190">
                  <c:v>43451</c:v>
                </c:pt>
                <c:pt idx="191">
                  <c:v>43458</c:v>
                </c:pt>
              </c:numCache>
            </c:numRef>
          </c:cat>
          <c:val>
            <c:numRef>
              <c:f>'Baidu Index'!$C$18:$C$209</c:f>
              <c:numCache>
                <c:formatCode>General</c:formatCode>
                <c:ptCount val="192"/>
                <c:pt idx="0">
                  <c:v>3110</c:v>
                </c:pt>
                <c:pt idx="1">
                  <c:v>2880</c:v>
                </c:pt>
                <c:pt idx="2">
                  <c:v>2438</c:v>
                </c:pt>
                <c:pt idx="3">
                  <c:v>8799</c:v>
                </c:pt>
                <c:pt idx="4">
                  <c:v>4074</c:v>
                </c:pt>
                <c:pt idx="5">
                  <c:v>4030</c:v>
                </c:pt>
                <c:pt idx="6">
                  <c:v>2881</c:v>
                </c:pt>
                <c:pt idx="7">
                  <c:v>2892</c:v>
                </c:pt>
                <c:pt idx="8">
                  <c:v>2502</c:v>
                </c:pt>
                <c:pt idx="9">
                  <c:v>2227</c:v>
                </c:pt>
                <c:pt idx="10">
                  <c:v>2076</c:v>
                </c:pt>
                <c:pt idx="11">
                  <c:v>2476</c:v>
                </c:pt>
                <c:pt idx="12">
                  <c:v>2536</c:v>
                </c:pt>
                <c:pt idx="13">
                  <c:v>2002</c:v>
                </c:pt>
                <c:pt idx="14">
                  <c:v>1958</c:v>
                </c:pt>
                <c:pt idx="15">
                  <c:v>1748</c:v>
                </c:pt>
                <c:pt idx="16">
                  <c:v>1599</c:v>
                </c:pt>
                <c:pt idx="17">
                  <c:v>1577</c:v>
                </c:pt>
                <c:pt idx="18">
                  <c:v>1333</c:v>
                </c:pt>
                <c:pt idx="19">
                  <c:v>1833</c:v>
                </c:pt>
                <c:pt idx="20">
                  <c:v>1755</c:v>
                </c:pt>
                <c:pt idx="21">
                  <c:v>1643</c:v>
                </c:pt>
                <c:pt idx="22">
                  <c:v>1399</c:v>
                </c:pt>
                <c:pt idx="23">
                  <c:v>1659</c:v>
                </c:pt>
                <c:pt idx="24">
                  <c:v>1992</c:v>
                </c:pt>
                <c:pt idx="25">
                  <c:v>2078</c:v>
                </c:pt>
                <c:pt idx="26">
                  <c:v>2353</c:v>
                </c:pt>
                <c:pt idx="27">
                  <c:v>2042</c:v>
                </c:pt>
                <c:pt idx="28">
                  <c:v>2120</c:v>
                </c:pt>
                <c:pt idx="29">
                  <c:v>2076</c:v>
                </c:pt>
                <c:pt idx="30">
                  <c:v>1888</c:v>
                </c:pt>
                <c:pt idx="31">
                  <c:v>1939</c:v>
                </c:pt>
                <c:pt idx="32">
                  <c:v>1864</c:v>
                </c:pt>
                <c:pt idx="33">
                  <c:v>1830</c:v>
                </c:pt>
                <c:pt idx="34">
                  <c:v>1623</c:v>
                </c:pt>
                <c:pt idx="35">
                  <c:v>1753</c:v>
                </c:pt>
                <c:pt idx="36">
                  <c:v>1603</c:v>
                </c:pt>
                <c:pt idx="37">
                  <c:v>1575</c:v>
                </c:pt>
                <c:pt idx="38">
                  <c:v>1457</c:v>
                </c:pt>
                <c:pt idx="39">
                  <c:v>986</c:v>
                </c:pt>
                <c:pt idx="40">
                  <c:v>606</c:v>
                </c:pt>
                <c:pt idx="41">
                  <c:v>1308</c:v>
                </c:pt>
                <c:pt idx="42">
                  <c:v>1483</c:v>
                </c:pt>
                <c:pt idx="43">
                  <c:v>1709</c:v>
                </c:pt>
                <c:pt idx="44">
                  <c:v>1743</c:v>
                </c:pt>
                <c:pt idx="46">
                  <c:v>1730</c:v>
                </c:pt>
                <c:pt idx="47">
                  <c:v>1717</c:v>
                </c:pt>
                <c:pt idx="48">
                  <c:v>1490</c:v>
                </c:pt>
                <c:pt idx="49">
                  <c:v>1642</c:v>
                </c:pt>
                <c:pt idx="50">
                  <c:v>1610</c:v>
                </c:pt>
                <c:pt idx="51">
                  <c:v>1646</c:v>
                </c:pt>
                <c:pt idx="52">
                  <c:v>1539</c:v>
                </c:pt>
                <c:pt idx="53">
                  <c:v>1631</c:v>
                </c:pt>
                <c:pt idx="54">
                  <c:v>1654</c:v>
                </c:pt>
                <c:pt idx="55">
                  <c:v>1712</c:v>
                </c:pt>
                <c:pt idx="56">
                  <c:v>1717</c:v>
                </c:pt>
                <c:pt idx="57">
                  <c:v>1694</c:v>
                </c:pt>
                <c:pt idx="58">
                  <c:v>1470</c:v>
                </c:pt>
                <c:pt idx="59">
                  <c:v>1689</c:v>
                </c:pt>
                <c:pt idx="60">
                  <c:v>1640</c:v>
                </c:pt>
                <c:pt idx="61">
                  <c:v>1463</c:v>
                </c:pt>
                <c:pt idx="62">
                  <c:v>1295</c:v>
                </c:pt>
                <c:pt idx="63">
                  <c:v>1205</c:v>
                </c:pt>
                <c:pt idx="64">
                  <c:v>1180</c:v>
                </c:pt>
                <c:pt idx="65">
                  <c:v>1187</c:v>
                </c:pt>
                <c:pt idx="66">
                  <c:v>1140</c:v>
                </c:pt>
                <c:pt idx="67">
                  <c:v>1089</c:v>
                </c:pt>
                <c:pt idx="68">
                  <c:v>1441</c:v>
                </c:pt>
                <c:pt idx="69">
                  <c:v>1478</c:v>
                </c:pt>
                <c:pt idx="70">
                  <c:v>1371</c:v>
                </c:pt>
                <c:pt idx="71">
                  <c:v>1375</c:v>
                </c:pt>
                <c:pt idx="72">
                  <c:v>1149</c:v>
                </c:pt>
                <c:pt idx="73">
                  <c:v>1377</c:v>
                </c:pt>
                <c:pt idx="74">
                  <c:v>1138</c:v>
                </c:pt>
                <c:pt idx="75">
                  <c:v>1002</c:v>
                </c:pt>
                <c:pt idx="76">
                  <c:v>1512</c:v>
                </c:pt>
                <c:pt idx="77">
                  <c:v>1542</c:v>
                </c:pt>
                <c:pt idx="78">
                  <c:v>1535</c:v>
                </c:pt>
                <c:pt idx="79">
                  <c:v>1523</c:v>
                </c:pt>
                <c:pt idx="80">
                  <c:v>1657</c:v>
                </c:pt>
                <c:pt idx="81">
                  <c:v>1753</c:v>
                </c:pt>
                <c:pt idx="82">
                  <c:v>1637</c:v>
                </c:pt>
                <c:pt idx="83">
                  <c:v>1583</c:v>
                </c:pt>
                <c:pt idx="84">
                  <c:v>1549</c:v>
                </c:pt>
                <c:pt idx="85">
                  <c:v>1616</c:v>
                </c:pt>
                <c:pt idx="86">
                  <c:v>1318</c:v>
                </c:pt>
                <c:pt idx="87">
                  <c:v>1240</c:v>
                </c:pt>
                <c:pt idx="88">
                  <c:v>1240</c:v>
                </c:pt>
                <c:pt idx="89">
                  <c:v>1124</c:v>
                </c:pt>
                <c:pt idx="90">
                  <c:v>581</c:v>
                </c:pt>
                <c:pt idx="91">
                  <c:v>742</c:v>
                </c:pt>
                <c:pt idx="92">
                  <c:v>1160</c:v>
                </c:pt>
                <c:pt idx="93">
                  <c:v>1610</c:v>
                </c:pt>
                <c:pt idx="94">
                  <c:v>1513</c:v>
                </c:pt>
                <c:pt idx="95">
                  <c:v>1619</c:v>
                </c:pt>
                <c:pt idx="96">
                  <c:v>1924</c:v>
                </c:pt>
                <c:pt idx="98">
                  <c:v>1919</c:v>
                </c:pt>
                <c:pt idx="99">
                  <c:v>1793</c:v>
                </c:pt>
                <c:pt idx="100">
                  <c:v>1605</c:v>
                </c:pt>
                <c:pt idx="101">
                  <c:v>1442</c:v>
                </c:pt>
                <c:pt idx="102">
                  <c:v>1707</c:v>
                </c:pt>
                <c:pt idx="103">
                  <c:v>1702</c:v>
                </c:pt>
                <c:pt idx="104">
                  <c:v>1440</c:v>
                </c:pt>
                <c:pt idx="105">
                  <c:v>1525</c:v>
                </c:pt>
                <c:pt idx="106">
                  <c:v>1673</c:v>
                </c:pt>
                <c:pt idx="107">
                  <c:v>1818</c:v>
                </c:pt>
                <c:pt idx="108">
                  <c:v>1735</c:v>
                </c:pt>
                <c:pt idx="109">
                  <c:v>1590</c:v>
                </c:pt>
                <c:pt idx="110">
                  <c:v>1842</c:v>
                </c:pt>
                <c:pt idx="111">
                  <c:v>1869</c:v>
                </c:pt>
                <c:pt idx="112">
                  <c:v>1649</c:v>
                </c:pt>
                <c:pt idx="113">
                  <c:v>1613</c:v>
                </c:pt>
                <c:pt idx="114">
                  <c:v>1604</c:v>
                </c:pt>
                <c:pt idx="115">
                  <c:v>1398</c:v>
                </c:pt>
                <c:pt idx="116">
                  <c:v>1517</c:v>
                </c:pt>
                <c:pt idx="117">
                  <c:v>1352</c:v>
                </c:pt>
                <c:pt idx="118">
                  <c:v>1199</c:v>
                </c:pt>
                <c:pt idx="119">
                  <c:v>1244</c:v>
                </c:pt>
                <c:pt idx="120">
                  <c:v>1330</c:v>
                </c:pt>
                <c:pt idx="121">
                  <c:v>1379</c:v>
                </c:pt>
                <c:pt idx="122">
                  <c:v>1396</c:v>
                </c:pt>
                <c:pt idx="123">
                  <c:v>1491</c:v>
                </c:pt>
                <c:pt idx="124">
                  <c:v>1551</c:v>
                </c:pt>
                <c:pt idx="125">
                  <c:v>1626</c:v>
                </c:pt>
                <c:pt idx="126">
                  <c:v>1489</c:v>
                </c:pt>
                <c:pt idx="127">
                  <c:v>988</c:v>
                </c:pt>
                <c:pt idx="128">
                  <c:v>1798</c:v>
                </c:pt>
                <c:pt idx="129">
                  <c:v>2089</c:v>
                </c:pt>
                <c:pt idx="130">
                  <c:v>1870</c:v>
                </c:pt>
                <c:pt idx="131">
                  <c:v>1784</c:v>
                </c:pt>
                <c:pt idx="132">
                  <c:v>1524</c:v>
                </c:pt>
                <c:pt idx="133">
                  <c:v>1652</c:v>
                </c:pt>
                <c:pt idx="134">
                  <c:v>1508</c:v>
                </c:pt>
                <c:pt idx="135">
                  <c:v>1617</c:v>
                </c:pt>
                <c:pt idx="136">
                  <c:v>1594</c:v>
                </c:pt>
                <c:pt idx="137">
                  <c:v>1521</c:v>
                </c:pt>
                <c:pt idx="138">
                  <c:v>1447</c:v>
                </c:pt>
                <c:pt idx="139">
                  <c:v>1235</c:v>
                </c:pt>
                <c:pt idx="140">
                  <c:v>1291</c:v>
                </c:pt>
                <c:pt idx="141">
                  <c:v>1292</c:v>
                </c:pt>
                <c:pt idx="142">
                  <c:v>1337</c:v>
                </c:pt>
                <c:pt idx="143">
                  <c:v>1174</c:v>
                </c:pt>
                <c:pt idx="144">
                  <c:v>1080</c:v>
                </c:pt>
                <c:pt idx="145">
                  <c:v>547</c:v>
                </c:pt>
                <c:pt idx="146">
                  <c:v>979</c:v>
                </c:pt>
                <c:pt idx="147">
                  <c:v>1384</c:v>
                </c:pt>
                <c:pt idx="148">
                  <c:v>1693</c:v>
                </c:pt>
                <c:pt idx="150">
                  <c:v>1716</c:v>
                </c:pt>
                <c:pt idx="151">
                  <c:v>2122</c:v>
                </c:pt>
                <c:pt idx="152">
                  <c:v>3570</c:v>
                </c:pt>
                <c:pt idx="153">
                  <c:v>6761</c:v>
                </c:pt>
                <c:pt idx="154">
                  <c:v>3548</c:v>
                </c:pt>
                <c:pt idx="155">
                  <c:v>4797</c:v>
                </c:pt>
                <c:pt idx="156">
                  <c:v>3699</c:v>
                </c:pt>
                <c:pt idx="157">
                  <c:v>3307</c:v>
                </c:pt>
                <c:pt idx="158">
                  <c:v>3455</c:v>
                </c:pt>
                <c:pt idx="159">
                  <c:v>2514</c:v>
                </c:pt>
                <c:pt idx="160">
                  <c:v>2411</c:v>
                </c:pt>
                <c:pt idx="161">
                  <c:v>2891</c:v>
                </c:pt>
                <c:pt idx="162">
                  <c:v>2222</c:v>
                </c:pt>
                <c:pt idx="163">
                  <c:v>2080</c:v>
                </c:pt>
                <c:pt idx="164">
                  <c:v>2444</c:v>
                </c:pt>
                <c:pt idx="165">
                  <c:v>3710</c:v>
                </c:pt>
                <c:pt idx="166">
                  <c:v>2769</c:v>
                </c:pt>
                <c:pt idx="167">
                  <c:v>2359</c:v>
                </c:pt>
                <c:pt idx="168">
                  <c:v>1938</c:v>
                </c:pt>
                <c:pt idx="169">
                  <c:v>1793</c:v>
                </c:pt>
                <c:pt idx="170">
                  <c:v>1822</c:v>
                </c:pt>
                <c:pt idx="171">
                  <c:v>1730</c:v>
                </c:pt>
                <c:pt idx="172">
                  <c:v>1630</c:v>
                </c:pt>
                <c:pt idx="173">
                  <c:v>1613</c:v>
                </c:pt>
                <c:pt idx="174">
                  <c:v>1351</c:v>
                </c:pt>
                <c:pt idx="175">
                  <c:v>1147</c:v>
                </c:pt>
                <c:pt idx="176">
                  <c:v>1181</c:v>
                </c:pt>
                <c:pt idx="177">
                  <c:v>1273</c:v>
                </c:pt>
                <c:pt idx="178">
                  <c:v>1361</c:v>
                </c:pt>
                <c:pt idx="179">
                  <c:v>1113</c:v>
                </c:pt>
                <c:pt idx="180">
                  <c:v>1838</c:v>
                </c:pt>
                <c:pt idx="181">
                  <c:v>1829</c:v>
                </c:pt>
                <c:pt idx="182">
                  <c:v>1802</c:v>
                </c:pt>
                <c:pt idx="183">
                  <c:v>2065</c:v>
                </c:pt>
                <c:pt idx="184">
                  <c:v>1893</c:v>
                </c:pt>
                <c:pt idx="185">
                  <c:v>1865</c:v>
                </c:pt>
                <c:pt idx="186">
                  <c:v>1832</c:v>
                </c:pt>
                <c:pt idx="187">
                  <c:v>2215</c:v>
                </c:pt>
                <c:pt idx="188">
                  <c:v>2254</c:v>
                </c:pt>
                <c:pt idx="189">
                  <c:v>1995</c:v>
                </c:pt>
                <c:pt idx="190">
                  <c:v>1678</c:v>
                </c:pt>
                <c:pt idx="191">
                  <c:v>1328</c:v>
                </c:pt>
              </c:numCache>
            </c:numRef>
          </c:val>
          <c:smooth val="0"/>
          <c:extLst>
            <c:ext xmlns:c16="http://schemas.microsoft.com/office/drawing/2014/chart" uri="{C3380CC4-5D6E-409C-BE32-E72D297353CC}">
              <c16:uniqueId val="{00000000-EDDF-49A9-9E8C-CB32AFB937A0}"/>
            </c:ext>
          </c:extLst>
        </c:ser>
        <c:dLbls>
          <c:showLegendKey val="0"/>
          <c:showVal val="0"/>
          <c:showCatName val="0"/>
          <c:showSerName val="0"/>
          <c:showPercent val="0"/>
          <c:showBubbleSize val="0"/>
        </c:dLbls>
        <c:smooth val="0"/>
        <c:axId val="2071233480"/>
        <c:axId val="2071230152"/>
      </c:lineChart>
      <c:dateAx>
        <c:axId val="2071233480"/>
        <c:scaling>
          <c:orientation val="minMax"/>
        </c:scaling>
        <c:delete val="0"/>
        <c:axPos val="b"/>
        <c:numFmt formatCode="[$-409]mmm\-yy;@" sourceLinked="0"/>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1230152"/>
        <c:crosses val="autoZero"/>
        <c:auto val="1"/>
        <c:lblOffset val="100"/>
        <c:baseTimeUnit val="days"/>
        <c:majorUnit val="3"/>
        <c:majorTimeUnit val="months"/>
      </c:dateAx>
      <c:valAx>
        <c:axId val="2071230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1233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'Baidu Index'!$A$18:$A$209</c:f>
              <c:numCache>
                <c:formatCode>m/d/yyyy</c:formatCode>
                <c:ptCount val="192"/>
                <c:pt idx="0">
                  <c:v>42121</c:v>
                </c:pt>
                <c:pt idx="1">
                  <c:v>42128</c:v>
                </c:pt>
                <c:pt idx="2">
                  <c:v>42135</c:v>
                </c:pt>
                <c:pt idx="3">
                  <c:v>42142</c:v>
                </c:pt>
                <c:pt idx="4">
                  <c:v>42149</c:v>
                </c:pt>
                <c:pt idx="5">
                  <c:v>42156</c:v>
                </c:pt>
                <c:pt idx="6">
                  <c:v>42163</c:v>
                </c:pt>
                <c:pt idx="7">
                  <c:v>42170</c:v>
                </c:pt>
                <c:pt idx="8">
                  <c:v>42177</c:v>
                </c:pt>
                <c:pt idx="9">
                  <c:v>42184</c:v>
                </c:pt>
                <c:pt idx="10">
                  <c:v>42191</c:v>
                </c:pt>
                <c:pt idx="11">
                  <c:v>42198</c:v>
                </c:pt>
                <c:pt idx="12">
                  <c:v>42205</c:v>
                </c:pt>
                <c:pt idx="13">
                  <c:v>42212</c:v>
                </c:pt>
                <c:pt idx="14">
                  <c:v>42219</c:v>
                </c:pt>
                <c:pt idx="15">
                  <c:v>42226</c:v>
                </c:pt>
                <c:pt idx="16">
                  <c:v>42233</c:v>
                </c:pt>
                <c:pt idx="17">
                  <c:v>42240</c:v>
                </c:pt>
                <c:pt idx="18">
                  <c:v>42247</c:v>
                </c:pt>
                <c:pt idx="19">
                  <c:v>42254</c:v>
                </c:pt>
                <c:pt idx="20">
                  <c:v>42261</c:v>
                </c:pt>
                <c:pt idx="21">
                  <c:v>42268</c:v>
                </c:pt>
                <c:pt idx="22">
                  <c:v>42275</c:v>
                </c:pt>
                <c:pt idx="23">
                  <c:v>42282</c:v>
                </c:pt>
                <c:pt idx="24">
                  <c:v>42289</c:v>
                </c:pt>
                <c:pt idx="25">
                  <c:v>42296</c:v>
                </c:pt>
                <c:pt idx="26">
                  <c:v>42303</c:v>
                </c:pt>
                <c:pt idx="27">
                  <c:v>42310</c:v>
                </c:pt>
                <c:pt idx="28">
                  <c:v>42317</c:v>
                </c:pt>
                <c:pt idx="29">
                  <c:v>42324</c:v>
                </c:pt>
                <c:pt idx="30">
                  <c:v>42331</c:v>
                </c:pt>
                <c:pt idx="31">
                  <c:v>42338</c:v>
                </c:pt>
                <c:pt idx="32">
                  <c:v>42345</c:v>
                </c:pt>
                <c:pt idx="33">
                  <c:v>42352</c:v>
                </c:pt>
                <c:pt idx="34">
                  <c:v>42359</c:v>
                </c:pt>
                <c:pt idx="35">
                  <c:v>42366</c:v>
                </c:pt>
                <c:pt idx="36">
                  <c:v>42373</c:v>
                </c:pt>
                <c:pt idx="37">
                  <c:v>42380</c:v>
                </c:pt>
                <c:pt idx="38">
                  <c:v>42387</c:v>
                </c:pt>
                <c:pt idx="39">
                  <c:v>42394</c:v>
                </c:pt>
                <c:pt idx="40">
                  <c:v>42401</c:v>
                </c:pt>
                <c:pt idx="41">
                  <c:v>42408</c:v>
                </c:pt>
                <c:pt idx="42">
                  <c:v>42415</c:v>
                </c:pt>
                <c:pt idx="43">
                  <c:v>42422</c:v>
                </c:pt>
                <c:pt idx="44">
                  <c:v>42429</c:v>
                </c:pt>
                <c:pt idx="45">
                  <c:v>42436</c:v>
                </c:pt>
                <c:pt idx="46">
                  <c:v>42443</c:v>
                </c:pt>
                <c:pt idx="47">
                  <c:v>42450</c:v>
                </c:pt>
                <c:pt idx="48">
                  <c:v>42457</c:v>
                </c:pt>
                <c:pt idx="49">
                  <c:v>42464</c:v>
                </c:pt>
                <c:pt idx="50">
                  <c:v>42471</c:v>
                </c:pt>
                <c:pt idx="51">
                  <c:v>42478</c:v>
                </c:pt>
                <c:pt idx="52">
                  <c:v>42485</c:v>
                </c:pt>
                <c:pt idx="53">
                  <c:v>42492</c:v>
                </c:pt>
                <c:pt idx="54">
                  <c:v>42499</c:v>
                </c:pt>
                <c:pt idx="55">
                  <c:v>42506</c:v>
                </c:pt>
                <c:pt idx="56">
                  <c:v>42513</c:v>
                </c:pt>
                <c:pt idx="57">
                  <c:v>42520</c:v>
                </c:pt>
                <c:pt idx="58">
                  <c:v>42527</c:v>
                </c:pt>
                <c:pt idx="59">
                  <c:v>42534</c:v>
                </c:pt>
                <c:pt idx="60">
                  <c:v>42541</c:v>
                </c:pt>
                <c:pt idx="61">
                  <c:v>42548</c:v>
                </c:pt>
                <c:pt idx="62">
                  <c:v>42555</c:v>
                </c:pt>
                <c:pt idx="63">
                  <c:v>42562</c:v>
                </c:pt>
                <c:pt idx="64">
                  <c:v>42569</c:v>
                </c:pt>
                <c:pt idx="65">
                  <c:v>42576</c:v>
                </c:pt>
                <c:pt idx="66">
                  <c:v>42583</c:v>
                </c:pt>
                <c:pt idx="67">
                  <c:v>42590</c:v>
                </c:pt>
                <c:pt idx="68">
                  <c:v>42597</c:v>
                </c:pt>
                <c:pt idx="69">
                  <c:v>42604</c:v>
                </c:pt>
                <c:pt idx="70">
                  <c:v>42611</c:v>
                </c:pt>
                <c:pt idx="71">
                  <c:v>42618</c:v>
                </c:pt>
                <c:pt idx="72">
                  <c:v>42625</c:v>
                </c:pt>
                <c:pt idx="73">
                  <c:v>42632</c:v>
                </c:pt>
                <c:pt idx="74">
                  <c:v>42639</c:v>
                </c:pt>
                <c:pt idx="75">
                  <c:v>42646</c:v>
                </c:pt>
                <c:pt idx="76">
                  <c:v>42653</c:v>
                </c:pt>
                <c:pt idx="77">
                  <c:v>42660</c:v>
                </c:pt>
                <c:pt idx="78">
                  <c:v>42667</c:v>
                </c:pt>
                <c:pt idx="79">
                  <c:v>42674</c:v>
                </c:pt>
                <c:pt idx="80">
                  <c:v>42681</c:v>
                </c:pt>
                <c:pt idx="81">
                  <c:v>42688</c:v>
                </c:pt>
                <c:pt idx="82">
                  <c:v>42695</c:v>
                </c:pt>
                <c:pt idx="83">
                  <c:v>42702</c:v>
                </c:pt>
                <c:pt idx="84">
                  <c:v>42709</c:v>
                </c:pt>
                <c:pt idx="85">
                  <c:v>42716</c:v>
                </c:pt>
                <c:pt idx="86">
                  <c:v>42723</c:v>
                </c:pt>
                <c:pt idx="87">
                  <c:v>42730</c:v>
                </c:pt>
                <c:pt idx="88">
                  <c:v>42737</c:v>
                </c:pt>
                <c:pt idx="89">
                  <c:v>42744</c:v>
                </c:pt>
                <c:pt idx="90">
                  <c:v>42751</c:v>
                </c:pt>
                <c:pt idx="91">
                  <c:v>42758</c:v>
                </c:pt>
                <c:pt idx="92">
                  <c:v>42765</c:v>
                </c:pt>
                <c:pt idx="93">
                  <c:v>42772</c:v>
                </c:pt>
                <c:pt idx="94">
                  <c:v>42779</c:v>
                </c:pt>
                <c:pt idx="95">
                  <c:v>42786</c:v>
                </c:pt>
                <c:pt idx="96">
                  <c:v>42793</c:v>
                </c:pt>
                <c:pt idx="97">
                  <c:v>42800</c:v>
                </c:pt>
                <c:pt idx="98">
                  <c:v>42807</c:v>
                </c:pt>
                <c:pt idx="99">
                  <c:v>42814</c:v>
                </c:pt>
                <c:pt idx="100">
                  <c:v>42821</c:v>
                </c:pt>
                <c:pt idx="101">
                  <c:v>42828</c:v>
                </c:pt>
                <c:pt idx="102">
                  <c:v>42835</c:v>
                </c:pt>
                <c:pt idx="103">
                  <c:v>42842</c:v>
                </c:pt>
                <c:pt idx="104">
                  <c:v>42849</c:v>
                </c:pt>
                <c:pt idx="105">
                  <c:v>42856</c:v>
                </c:pt>
                <c:pt idx="106">
                  <c:v>42863</c:v>
                </c:pt>
                <c:pt idx="107">
                  <c:v>42870</c:v>
                </c:pt>
                <c:pt idx="108">
                  <c:v>42877</c:v>
                </c:pt>
                <c:pt idx="109">
                  <c:v>42884</c:v>
                </c:pt>
                <c:pt idx="110">
                  <c:v>42891</c:v>
                </c:pt>
                <c:pt idx="111">
                  <c:v>42898</c:v>
                </c:pt>
                <c:pt idx="112">
                  <c:v>42905</c:v>
                </c:pt>
                <c:pt idx="113">
                  <c:v>42912</c:v>
                </c:pt>
                <c:pt idx="114">
                  <c:v>42919</c:v>
                </c:pt>
                <c:pt idx="115">
                  <c:v>42926</c:v>
                </c:pt>
                <c:pt idx="116">
                  <c:v>42933</c:v>
                </c:pt>
                <c:pt idx="117">
                  <c:v>42940</c:v>
                </c:pt>
                <c:pt idx="118">
                  <c:v>42947</c:v>
                </c:pt>
                <c:pt idx="119">
                  <c:v>42954</c:v>
                </c:pt>
                <c:pt idx="120">
                  <c:v>42961</c:v>
                </c:pt>
                <c:pt idx="121">
                  <c:v>42968</c:v>
                </c:pt>
                <c:pt idx="122">
                  <c:v>42975</c:v>
                </c:pt>
                <c:pt idx="123">
                  <c:v>42982</c:v>
                </c:pt>
                <c:pt idx="124">
                  <c:v>42989</c:v>
                </c:pt>
                <c:pt idx="125">
                  <c:v>42996</c:v>
                </c:pt>
                <c:pt idx="126">
                  <c:v>43003</c:v>
                </c:pt>
                <c:pt idx="127">
                  <c:v>43010</c:v>
                </c:pt>
                <c:pt idx="128">
                  <c:v>43017</c:v>
                </c:pt>
                <c:pt idx="129">
                  <c:v>43024</c:v>
                </c:pt>
                <c:pt idx="130">
                  <c:v>43031</c:v>
                </c:pt>
                <c:pt idx="131">
                  <c:v>43038</c:v>
                </c:pt>
                <c:pt idx="132">
                  <c:v>43045</c:v>
                </c:pt>
                <c:pt idx="133">
                  <c:v>43052</c:v>
                </c:pt>
                <c:pt idx="134">
                  <c:v>43059</c:v>
                </c:pt>
                <c:pt idx="135">
                  <c:v>43066</c:v>
                </c:pt>
                <c:pt idx="136">
                  <c:v>43073</c:v>
                </c:pt>
                <c:pt idx="137">
                  <c:v>43080</c:v>
                </c:pt>
                <c:pt idx="138">
                  <c:v>43087</c:v>
                </c:pt>
                <c:pt idx="139">
                  <c:v>43094</c:v>
                </c:pt>
                <c:pt idx="140">
                  <c:v>43101</c:v>
                </c:pt>
                <c:pt idx="141">
                  <c:v>43108</c:v>
                </c:pt>
                <c:pt idx="142">
                  <c:v>43115</c:v>
                </c:pt>
                <c:pt idx="143">
                  <c:v>43122</c:v>
                </c:pt>
                <c:pt idx="144">
                  <c:v>43129</c:v>
                </c:pt>
                <c:pt idx="145">
                  <c:v>43136</c:v>
                </c:pt>
                <c:pt idx="146">
                  <c:v>43143</c:v>
                </c:pt>
                <c:pt idx="147">
                  <c:v>43150</c:v>
                </c:pt>
                <c:pt idx="148">
                  <c:v>43157</c:v>
                </c:pt>
                <c:pt idx="149">
                  <c:v>43164</c:v>
                </c:pt>
                <c:pt idx="150">
                  <c:v>43171</c:v>
                </c:pt>
                <c:pt idx="151">
                  <c:v>43178</c:v>
                </c:pt>
                <c:pt idx="152">
                  <c:v>43185</c:v>
                </c:pt>
                <c:pt idx="153">
                  <c:v>43192</c:v>
                </c:pt>
                <c:pt idx="154">
                  <c:v>43199</c:v>
                </c:pt>
                <c:pt idx="155">
                  <c:v>43206</c:v>
                </c:pt>
                <c:pt idx="156">
                  <c:v>43213</c:v>
                </c:pt>
                <c:pt idx="157">
                  <c:v>43220</c:v>
                </c:pt>
                <c:pt idx="158">
                  <c:v>43227</c:v>
                </c:pt>
                <c:pt idx="159">
                  <c:v>43234</c:v>
                </c:pt>
                <c:pt idx="160">
                  <c:v>43241</c:v>
                </c:pt>
                <c:pt idx="161">
                  <c:v>43248</c:v>
                </c:pt>
                <c:pt idx="162">
                  <c:v>43255</c:v>
                </c:pt>
                <c:pt idx="163">
                  <c:v>43262</c:v>
                </c:pt>
                <c:pt idx="164">
                  <c:v>43269</c:v>
                </c:pt>
                <c:pt idx="165">
                  <c:v>43276</c:v>
                </c:pt>
                <c:pt idx="166">
                  <c:v>43283</c:v>
                </c:pt>
                <c:pt idx="167">
                  <c:v>43290</c:v>
                </c:pt>
                <c:pt idx="168">
                  <c:v>43297</c:v>
                </c:pt>
                <c:pt idx="169">
                  <c:v>43304</c:v>
                </c:pt>
                <c:pt idx="170">
                  <c:v>43311</c:v>
                </c:pt>
                <c:pt idx="171">
                  <c:v>43318</c:v>
                </c:pt>
                <c:pt idx="172">
                  <c:v>43325</c:v>
                </c:pt>
                <c:pt idx="173">
                  <c:v>43332</c:v>
                </c:pt>
                <c:pt idx="174">
                  <c:v>43339</c:v>
                </c:pt>
                <c:pt idx="175">
                  <c:v>43346</c:v>
                </c:pt>
                <c:pt idx="176">
                  <c:v>43353</c:v>
                </c:pt>
                <c:pt idx="177">
                  <c:v>43360</c:v>
                </c:pt>
                <c:pt idx="178">
                  <c:v>43367</c:v>
                </c:pt>
                <c:pt idx="179">
                  <c:v>43374</c:v>
                </c:pt>
                <c:pt idx="180">
                  <c:v>43381</c:v>
                </c:pt>
                <c:pt idx="181">
                  <c:v>43388</c:v>
                </c:pt>
                <c:pt idx="182">
                  <c:v>43395</c:v>
                </c:pt>
                <c:pt idx="183">
                  <c:v>43402</c:v>
                </c:pt>
                <c:pt idx="184">
                  <c:v>43409</c:v>
                </c:pt>
                <c:pt idx="185">
                  <c:v>43416</c:v>
                </c:pt>
                <c:pt idx="186">
                  <c:v>43423</c:v>
                </c:pt>
                <c:pt idx="187">
                  <c:v>43430</c:v>
                </c:pt>
                <c:pt idx="188">
                  <c:v>43437</c:v>
                </c:pt>
                <c:pt idx="189">
                  <c:v>43444</c:v>
                </c:pt>
                <c:pt idx="190">
                  <c:v>43451</c:v>
                </c:pt>
                <c:pt idx="191">
                  <c:v>43458</c:v>
                </c:pt>
              </c:numCache>
            </c:numRef>
          </c:cat>
          <c:val>
            <c:numRef>
              <c:f>'Baidu Index'!$D$18:$D$209</c:f>
              <c:numCache>
                <c:formatCode>General</c:formatCode>
                <c:ptCount val="192"/>
                <c:pt idx="0">
                  <c:v>159</c:v>
                </c:pt>
                <c:pt idx="1">
                  <c:v>64</c:v>
                </c:pt>
                <c:pt idx="2">
                  <c:v>59</c:v>
                </c:pt>
                <c:pt idx="3">
                  <c:v>560</c:v>
                </c:pt>
                <c:pt idx="4">
                  <c:v>190</c:v>
                </c:pt>
                <c:pt idx="5">
                  <c:v>125</c:v>
                </c:pt>
                <c:pt idx="6">
                  <c:v>106</c:v>
                </c:pt>
                <c:pt idx="7">
                  <c:v>64</c:v>
                </c:pt>
                <c:pt idx="8">
                  <c:v>32</c:v>
                </c:pt>
                <c:pt idx="9">
                  <c:v>42</c:v>
                </c:pt>
                <c:pt idx="10">
                  <c:v>21</c:v>
                </c:pt>
                <c:pt idx="11">
                  <c:v>43</c:v>
                </c:pt>
                <c:pt idx="12">
                  <c:v>45</c:v>
                </c:pt>
                <c:pt idx="13">
                  <c:v>36</c:v>
                </c:pt>
                <c:pt idx="14">
                  <c:v>13</c:v>
                </c:pt>
                <c:pt idx="15">
                  <c:v>16</c:v>
                </c:pt>
                <c:pt idx="16">
                  <c:v>13</c:v>
                </c:pt>
                <c:pt idx="17">
                  <c:v>11</c:v>
                </c:pt>
                <c:pt idx="18">
                  <c:v>6</c:v>
                </c:pt>
                <c:pt idx="19">
                  <c:v>88</c:v>
                </c:pt>
                <c:pt idx="20">
                  <c:v>12</c:v>
                </c:pt>
                <c:pt idx="21">
                  <c:v>30</c:v>
                </c:pt>
                <c:pt idx="22">
                  <c:v>89</c:v>
                </c:pt>
                <c:pt idx="23">
                  <c:v>33</c:v>
                </c:pt>
                <c:pt idx="24">
                  <c:v>67</c:v>
                </c:pt>
                <c:pt idx="25">
                  <c:v>26</c:v>
                </c:pt>
                <c:pt idx="26">
                  <c:v>48</c:v>
                </c:pt>
                <c:pt idx="27">
                  <c:v>113</c:v>
                </c:pt>
                <c:pt idx="28">
                  <c:v>39</c:v>
                </c:pt>
                <c:pt idx="29">
                  <c:v>55</c:v>
                </c:pt>
                <c:pt idx="30">
                  <c:v>33</c:v>
                </c:pt>
                <c:pt idx="31">
                  <c:v>12</c:v>
                </c:pt>
                <c:pt idx="32">
                  <c:v>64</c:v>
                </c:pt>
                <c:pt idx="33">
                  <c:v>9</c:v>
                </c:pt>
                <c:pt idx="34">
                  <c:v>12</c:v>
                </c:pt>
                <c:pt idx="35">
                  <c:v>27</c:v>
                </c:pt>
                <c:pt idx="36">
                  <c:v>13</c:v>
                </c:pt>
                <c:pt idx="37">
                  <c:v>12</c:v>
                </c:pt>
                <c:pt idx="38">
                  <c:v>33</c:v>
                </c:pt>
                <c:pt idx="39">
                  <c:v>73</c:v>
                </c:pt>
                <c:pt idx="40">
                  <c:v>10</c:v>
                </c:pt>
                <c:pt idx="41">
                  <c:v>1</c:v>
                </c:pt>
                <c:pt idx="42">
                  <c:v>8</c:v>
                </c:pt>
                <c:pt idx="43">
                  <c:v>69</c:v>
                </c:pt>
                <c:pt idx="44">
                  <c:v>24</c:v>
                </c:pt>
                <c:pt idx="45">
                  <c:v>13</c:v>
                </c:pt>
                <c:pt idx="46">
                  <c:v>7</c:v>
                </c:pt>
                <c:pt idx="47">
                  <c:v>61</c:v>
                </c:pt>
                <c:pt idx="48">
                  <c:v>10</c:v>
                </c:pt>
                <c:pt idx="49">
                  <c:v>34</c:v>
                </c:pt>
                <c:pt idx="50">
                  <c:v>25</c:v>
                </c:pt>
                <c:pt idx="51">
                  <c:v>8</c:v>
                </c:pt>
                <c:pt idx="52">
                  <c:v>7</c:v>
                </c:pt>
                <c:pt idx="53">
                  <c:v>14</c:v>
                </c:pt>
                <c:pt idx="54">
                  <c:v>19</c:v>
                </c:pt>
                <c:pt idx="55">
                  <c:v>10</c:v>
                </c:pt>
                <c:pt idx="56">
                  <c:v>7</c:v>
                </c:pt>
                <c:pt idx="57">
                  <c:v>5</c:v>
                </c:pt>
                <c:pt idx="58">
                  <c:v>6</c:v>
                </c:pt>
                <c:pt idx="59">
                  <c:v>10</c:v>
                </c:pt>
                <c:pt idx="60">
                  <c:v>92</c:v>
                </c:pt>
                <c:pt idx="61">
                  <c:v>5</c:v>
                </c:pt>
                <c:pt idx="62">
                  <c:v>6</c:v>
                </c:pt>
                <c:pt idx="63">
                  <c:v>6</c:v>
                </c:pt>
                <c:pt idx="64">
                  <c:v>6</c:v>
                </c:pt>
                <c:pt idx="65">
                  <c:v>6</c:v>
                </c:pt>
                <c:pt idx="66">
                  <c:v>7</c:v>
                </c:pt>
                <c:pt idx="67">
                  <c:v>3</c:v>
                </c:pt>
                <c:pt idx="68">
                  <c:v>85</c:v>
                </c:pt>
                <c:pt idx="69">
                  <c:v>45</c:v>
                </c:pt>
                <c:pt idx="70">
                  <c:v>6</c:v>
                </c:pt>
                <c:pt idx="71">
                  <c:v>7</c:v>
                </c:pt>
                <c:pt idx="72">
                  <c:v>5</c:v>
                </c:pt>
                <c:pt idx="73">
                  <c:v>8</c:v>
                </c:pt>
                <c:pt idx="74">
                  <c:v>23</c:v>
                </c:pt>
                <c:pt idx="75">
                  <c:v>3</c:v>
                </c:pt>
                <c:pt idx="76">
                  <c:v>5</c:v>
                </c:pt>
                <c:pt idx="77">
                  <c:v>7</c:v>
                </c:pt>
                <c:pt idx="78">
                  <c:v>21</c:v>
                </c:pt>
                <c:pt idx="79">
                  <c:v>10</c:v>
                </c:pt>
                <c:pt idx="80">
                  <c:v>13</c:v>
                </c:pt>
                <c:pt idx="81">
                  <c:v>22</c:v>
                </c:pt>
                <c:pt idx="82">
                  <c:v>40</c:v>
                </c:pt>
                <c:pt idx="83">
                  <c:v>9</c:v>
                </c:pt>
                <c:pt idx="84">
                  <c:v>10</c:v>
                </c:pt>
                <c:pt idx="85">
                  <c:v>5</c:v>
                </c:pt>
                <c:pt idx="86">
                  <c:v>5</c:v>
                </c:pt>
                <c:pt idx="87">
                  <c:v>13</c:v>
                </c:pt>
                <c:pt idx="88">
                  <c:v>3</c:v>
                </c:pt>
                <c:pt idx="89">
                  <c:v>7</c:v>
                </c:pt>
                <c:pt idx="90">
                  <c:v>4</c:v>
                </c:pt>
                <c:pt idx="91">
                  <c:v>2</c:v>
                </c:pt>
                <c:pt idx="92">
                  <c:v>2</c:v>
                </c:pt>
                <c:pt idx="93">
                  <c:v>5</c:v>
                </c:pt>
                <c:pt idx="94">
                  <c:v>67</c:v>
                </c:pt>
                <c:pt idx="95">
                  <c:v>25</c:v>
                </c:pt>
                <c:pt idx="96">
                  <c:v>8</c:v>
                </c:pt>
                <c:pt idx="97">
                  <c:v>81</c:v>
                </c:pt>
                <c:pt idx="98">
                  <c:v>34</c:v>
                </c:pt>
                <c:pt idx="99">
                  <c:v>8</c:v>
                </c:pt>
                <c:pt idx="100">
                  <c:v>19</c:v>
                </c:pt>
                <c:pt idx="101">
                  <c:v>5</c:v>
                </c:pt>
                <c:pt idx="102">
                  <c:v>6</c:v>
                </c:pt>
                <c:pt idx="103">
                  <c:v>8</c:v>
                </c:pt>
                <c:pt idx="104">
                  <c:v>9</c:v>
                </c:pt>
                <c:pt idx="105">
                  <c:v>5</c:v>
                </c:pt>
                <c:pt idx="106">
                  <c:v>9</c:v>
                </c:pt>
                <c:pt idx="107">
                  <c:v>39</c:v>
                </c:pt>
                <c:pt idx="108">
                  <c:v>59</c:v>
                </c:pt>
                <c:pt idx="109">
                  <c:v>7</c:v>
                </c:pt>
                <c:pt idx="110">
                  <c:v>8</c:v>
                </c:pt>
                <c:pt idx="111">
                  <c:v>43</c:v>
                </c:pt>
                <c:pt idx="112">
                  <c:v>4</c:v>
                </c:pt>
                <c:pt idx="113">
                  <c:v>9</c:v>
                </c:pt>
                <c:pt idx="114">
                  <c:v>6</c:v>
                </c:pt>
                <c:pt idx="115">
                  <c:v>5</c:v>
                </c:pt>
                <c:pt idx="116">
                  <c:v>10</c:v>
                </c:pt>
                <c:pt idx="117">
                  <c:v>5</c:v>
                </c:pt>
                <c:pt idx="118">
                  <c:v>15</c:v>
                </c:pt>
                <c:pt idx="119">
                  <c:v>5</c:v>
                </c:pt>
                <c:pt idx="120">
                  <c:v>4</c:v>
                </c:pt>
                <c:pt idx="121">
                  <c:v>5</c:v>
                </c:pt>
                <c:pt idx="122">
                  <c:v>5</c:v>
                </c:pt>
                <c:pt idx="123">
                  <c:v>3</c:v>
                </c:pt>
                <c:pt idx="124">
                  <c:v>3</c:v>
                </c:pt>
                <c:pt idx="125">
                  <c:v>3</c:v>
                </c:pt>
                <c:pt idx="126">
                  <c:v>2</c:v>
                </c:pt>
                <c:pt idx="127">
                  <c:v>0</c:v>
                </c:pt>
                <c:pt idx="128">
                  <c:v>4</c:v>
                </c:pt>
                <c:pt idx="129">
                  <c:v>7</c:v>
                </c:pt>
                <c:pt idx="130">
                  <c:v>4</c:v>
                </c:pt>
                <c:pt idx="131">
                  <c:v>4</c:v>
                </c:pt>
                <c:pt idx="132">
                  <c:v>6</c:v>
                </c:pt>
                <c:pt idx="133">
                  <c:v>3</c:v>
                </c:pt>
                <c:pt idx="134">
                  <c:v>35</c:v>
                </c:pt>
                <c:pt idx="135">
                  <c:v>8</c:v>
                </c:pt>
                <c:pt idx="136">
                  <c:v>4</c:v>
                </c:pt>
                <c:pt idx="137">
                  <c:v>5</c:v>
                </c:pt>
                <c:pt idx="138">
                  <c:v>4</c:v>
                </c:pt>
                <c:pt idx="139">
                  <c:v>3</c:v>
                </c:pt>
                <c:pt idx="140">
                  <c:v>2</c:v>
                </c:pt>
                <c:pt idx="141">
                  <c:v>4</c:v>
                </c:pt>
                <c:pt idx="142">
                  <c:v>2</c:v>
                </c:pt>
                <c:pt idx="143">
                  <c:v>5</c:v>
                </c:pt>
                <c:pt idx="144">
                  <c:v>23</c:v>
                </c:pt>
                <c:pt idx="145">
                  <c:v>4</c:v>
                </c:pt>
                <c:pt idx="146">
                  <c:v>3</c:v>
                </c:pt>
                <c:pt idx="147">
                  <c:v>2</c:v>
                </c:pt>
                <c:pt idx="148">
                  <c:v>3</c:v>
                </c:pt>
                <c:pt idx="149">
                  <c:v>4</c:v>
                </c:pt>
                <c:pt idx="150">
                  <c:v>3</c:v>
                </c:pt>
                <c:pt idx="151">
                  <c:v>7</c:v>
                </c:pt>
                <c:pt idx="152">
                  <c:v>9</c:v>
                </c:pt>
                <c:pt idx="153">
                  <c:v>48</c:v>
                </c:pt>
                <c:pt idx="154">
                  <c:v>8</c:v>
                </c:pt>
                <c:pt idx="155">
                  <c:v>6</c:v>
                </c:pt>
                <c:pt idx="156">
                  <c:v>8</c:v>
                </c:pt>
                <c:pt idx="157">
                  <c:v>2</c:v>
                </c:pt>
                <c:pt idx="158">
                  <c:v>7</c:v>
                </c:pt>
                <c:pt idx="159">
                  <c:v>5</c:v>
                </c:pt>
                <c:pt idx="160">
                  <c:v>5</c:v>
                </c:pt>
                <c:pt idx="161">
                  <c:v>4</c:v>
                </c:pt>
                <c:pt idx="162">
                  <c:v>2</c:v>
                </c:pt>
                <c:pt idx="163">
                  <c:v>3</c:v>
                </c:pt>
                <c:pt idx="164">
                  <c:v>3</c:v>
                </c:pt>
                <c:pt idx="165">
                  <c:v>4</c:v>
                </c:pt>
                <c:pt idx="166">
                  <c:v>3</c:v>
                </c:pt>
                <c:pt idx="167">
                  <c:v>4</c:v>
                </c:pt>
                <c:pt idx="168">
                  <c:v>2</c:v>
                </c:pt>
                <c:pt idx="169">
                  <c:v>2</c:v>
                </c:pt>
                <c:pt idx="170">
                  <c:v>1</c:v>
                </c:pt>
                <c:pt idx="171">
                  <c:v>2</c:v>
                </c:pt>
                <c:pt idx="172">
                  <c:v>0</c:v>
                </c:pt>
                <c:pt idx="173">
                  <c:v>0</c:v>
                </c:pt>
                <c:pt idx="174">
                  <c:v>0</c:v>
                </c:pt>
                <c:pt idx="175">
                  <c:v>1</c:v>
                </c:pt>
                <c:pt idx="176">
                  <c:v>1</c:v>
                </c:pt>
                <c:pt idx="177">
                  <c:v>1</c:v>
                </c:pt>
                <c:pt idx="178">
                  <c:v>1</c:v>
                </c:pt>
                <c:pt idx="179">
                  <c:v>0</c:v>
                </c:pt>
                <c:pt idx="180">
                  <c:v>2</c:v>
                </c:pt>
                <c:pt idx="181">
                  <c:v>2</c:v>
                </c:pt>
                <c:pt idx="182">
                  <c:v>1</c:v>
                </c:pt>
                <c:pt idx="183">
                  <c:v>1</c:v>
                </c:pt>
                <c:pt idx="184">
                  <c:v>0</c:v>
                </c:pt>
                <c:pt idx="185">
                  <c:v>2</c:v>
                </c:pt>
                <c:pt idx="186">
                  <c:v>1</c:v>
                </c:pt>
                <c:pt idx="187">
                  <c:v>1</c:v>
                </c:pt>
                <c:pt idx="188">
                  <c:v>0</c:v>
                </c:pt>
                <c:pt idx="189">
                  <c:v>0</c:v>
                </c:pt>
                <c:pt idx="190">
                  <c:v>0</c:v>
                </c:pt>
                <c:pt idx="191">
                  <c:v>2</c:v>
                </c:pt>
              </c:numCache>
            </c:numRef>
          </c:val>
          <c:smooth val="0"/>
          <c:extLst>
            <c:ext xmlns:c16="http://schemas.microsoft.com/office/drawing/2014/chart" uri="{C3380CC4-5D6E-409C-BE32-E72D297353CC}">
              <c16:uniqueId val="{00000000-C106-443D-86E9-DF406ABF66C7}"/>
            </c:ext>
          </c:extLst>
        </c:ser>
        <c:dLbls>
          <c:showLegendKey val="0"/>
          <c:showVal val="0"/>
          <c:showCatName val="0"/>
          <c:showSerName val="0"/>
          <c:showPercent val="0"/>
          <c:showBubbleSize val="0"/>
        </c:dLbls>
        <c:smooth val="0"/>
        <c:axId val="2066413976"/>
        <c:axId val="2066401080"/>
      </c:lineChart>
      <c:dateAx>
        <c:axId val="2066413976"/>
        <c:scaling>
          <c:orientation val="minMax"/>
        </c:scaling>
        <c:delete val="0"/>
        <c:axPos val="b"/>
        <c:numFmt formatCode="[$-409]mmm\-yy;@" sourceLinked="0"/>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66401080"/>
        <c:crosses val="autoZero"/>
        <c:auto val="1"/>
        <c:lblOffset val="100"/>
        <c:baseTimeUnit val="days"/>
        <c:majorUnit val="3"/>
        <c:majorTimeUnit val="months"/>
      </c:dateAx>
      <c:valAx>
        <c:axId val="2066401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664139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0"/>
          <c:tx>
            <c:strRef>
              <c:f>'12.China Daily'!$R$111</c:f>
              <c:strCache>
                <c:ptCount val="1"/>
                <c:pt idx="0">
                  <c:v>MAR VW</c:v>
                </c:pt>
              </c:strCache>
            </c:strRef>
          </c:tx>
          <c:spPr>
            <a:ln w="28575" cap="rnd">
              <a:solidFill>
                <a:schemeClr val="accent2"/>
              </a:solidFill>
              <a:round/>
            </a:ln>
            <a:effectLst/>
          </c:spPr>
          <c:marker>
            <c:symbol val="none"/>
          </c:marker>
          <c:cat>
            <c:numRef>
              <c:f>'12.China Daily'!$B$112:$B$172</c:f>
              <c:numCache>
                <c:formatCode>m/d/yyyy</c:formatCode>
                <c:ptCount val="61"/>
                <c:pt idx="0">
                  <c:v>42088</c:v>
                </c:pt>
                <c:pt idx="1">
                  <c:v>42089</c:v>
                </c:pt>
                <c:pt idx="2">
                  <c:v>42090</c:v>
                </c:pt>
                <c:pt idx="3">
                  <c:v>42093</c:v>
                </c:pt>
                <c:pt idx="4">
                  <c:v>42094</c:v>
                </c:pt>
                <c:pt idx="5">
                  <c:v>42095</c:v>
                </c:pt>
                <c:pt idx="6">
                  <c:v>42096</c:v>
                </c:pt>
                <c:pt idx="7">
                  <c:v>42097</c:v>
                </c:pt>
                <c:pt idx="8">
                  <c:v>42101</c:v>
                </c:pt>
                <c:pt idx="9">
                  <c:v>42102</c:v>
                </c:pt>
                <c:pt idx="10">
                  <c:v>42103</c:v>
                </c:pt>
                <c:pt idx="11">
                  <c:v>42104</c:v>
                </c:pt>
                <c:pt idx="12">
                  <c:v>42107</c:v>
                </c:pt>
                <c:pt idx="13">
                  <c:v>42108</c:v>
                </c:pt>
                <c:pt idx="14">
                  <c:v>42109</c:v>
                </c:pt>
                <c:pt idx="15">
                  <c:v>42110</c:v>
                </c:pt>
                <c:pt idx="16">
                  <c:v>42111</c:v>
                </c:pt>
                <c:pt idx="17">
                  <c:v>42114</c:v>
                </c:pt>
                <c:pt idx="18">
                  <c:v>42115</c:v>
                </c:pt>
                <c:pt idx="19">
                  <c:v>42116</c:v>
                </c:pt>
                <c:pt idx="20">
                  <c:v>42117</c:v>
                </c:pt>
                <c:pt idx="21">
                  <c:v>42118</c:v>
                </c:pt>
                <c:pt idx="22">
                  <c:v>42121</c:v>
                </c:pt>
                <c:pt idx="23">
                  <c:v>42122</c:v>
                </c:pt>
                <c:pt idx="24">
                  <c:v>42123</c:v>
                </c:pt>
                <c:pt idx="25">
                  <c:v>42124</c:v>
                </c:pt>
                <c:pt idx="26">
                  <c:v>42128</c:v>
                </c:pt>
                <c:pt idx="27">
                  <c:v>42129</c:v>
                </c:pt>
                <c:pt idx="28">
                  <c:v>42130</c:v>
                </c:pt>
                <c:pt idx="29">
                  <c:v>42131</c:v>
                </c:pt>
                <c:pt idx="30">
                  <c:v>42132</c:v>
                </c:pt>
                <c:pt idx="31">
                  <c:v>42135</c:v>
                </c:pt>
                <c:pt idx="32">
                  <c:v>42136</c:v>
                </c:pt>
                <c:pt idx="33">
                  <c:v>42137</c:v>
                </c:pt>
                <c:pt idx="34">
                  <c:v>42138</c:v>
                </c:pt>
                <c:pt idx="35">
                  <c:v>42139</c:v>
                </c:pt>
                <c:pt idx="36">
                  <c:v>42142</c:v>
                </c:pt>
                <c:pt idx="37">
                  <c:v>42143</c:v>
                </c:pt>
                <c:pt idx="38">
                  <c:v>42144</c:v>
                </c:pt>
                <c:pt idx="39">
                  <c:v>42145</c:v>
                </c:pt>
                <c:pt idx="40">
                  <c:v>42146</c:v>
                </c:pt>
                <c:pt idx="41">
                  <c:v>42149</c:v>
                </c:pt>
                <c:pt idx="42">
                  <c:v>42150</c:v>
                </c:pt>
                <c:pt idx="43">
                  <c:v>42151</c:v>
                </c:pt>
                <c:pt idx="44">
                  <c:v>42152</c:v>
                </c:pt>
                <c:pt idx="45">
                  <c:v>42153</c:v>
                </c:pt>
                <c:pt idx="46">
                  <c:v>42156</c:v>
                </c:pt>
                <c:pt idx="47">
                  <c:v>42157</c:v>
                </c:pt>
                <c:pt idx="48">
                  <c:v>42158</c:v>
                </c:pt>
                <c:pt idx="49">
                  <c:v>42159</c:v>
                </c:pt>
                <c:pt idx="50">
                  <c:v>42160</c:v>
                </c:pt>
                <c:pt idx="51">
                  <c:v>42163</c:v>
                </c:pt>
                <c:pt idx="52">
                  <c:v>42164</c:v>
                </c:pt>
                <c:pt idx="53">
                  <c:v>42165</c:v>
                </c:pt>
                <c:pt idx="54">
                  <c:v>42166</c:v>
                </c:pt>
                <c:pt idx="55">
                  <c:v>42167</c:v>
                </c:pt>
                <c:pt idx="56">
                  <c:v>42170</c:v>
                </c:pt>
                <c:pt idx="57">
                  <c:v>42171</c:v>
                </c:pt>
                <c:pt idx="58">
                  <c:v>42172</c:v>
                </c:pt>
                <c:pt idx="59">
                  <c:v>42173</c:v>
                </c:pt>
                <c:pt idx="60">
                  <c:v>42174</c:v>
                </c:pt>
              </c:numCache>
            </c:numRef>
          </c:cat>
          <c:val>
            <c:numRef>
              <c:f>'12.China Daily'!$R$112:$R$172</c:f>
              <c:numCache>
                <c:formatCode>0.000%</c:formatCode>
                <c:ptCount val="61"/>
                <c:pt idx="0">
                  <c:v>2.21869304588064E-2</c:v>
                </c:pt>
                <c:pt idx="1">
                  <c:v>5.0717970654430402E-3</c:v>
                </c:pt>
                <c:pt idx="2">
                  <c:v>1.0151999062938E-2</c:v>
                </c:pt>
                <c:pt idx="3">
                  <c:v>-1.17423479376007E-2</c:v>
                </c:pt>
                <c:pt idx="4">
                  <c:v>2.6861453759871698E-3</c:v>
                </c:pt>
                <c:pt idx="5">
                  <c:v>1.8319740755262898E-2</c:v>
                </c:pt>
                <c:pt idx="6">
                  <c:v>3.2542968825110402E-2</c:v>
                </c:pt>
                <c:pt idx="7">
                  <c:v>3.4009232698807498E-2</c:v>
                </c:pt>
                <c:pt idx="8">
                  <c:v>2.77658069333446E-2</c:v>
                </c:pt>
                <c:pt idx="9">
                  <c:v>7.5698787391301099E-3</c:v>
                </c:pt>
                <c:pt idx="10">
                  <c:v>2.0374453939705898E-3</c:v>
                </c:pt>
                <c:pt idx="11">
                  <c:v>7.12861218040648E-3</c:v>
                </c:pt>
                <c:pt idx="12">
                  <c:v>9.0156621799394702E-3</c:v>
                </c:pt>
                <c:pt idx="13">
                  <c:v>4.9871137757441101E-3</c:v>
                </c:pt>
                <c:pt idx="14">
                  <c:v>-1.54315976487201E-2</c:v>
                </c:pt>
                <c:pt idx="15">
                  <c:v>-2.1224520094642998E-2</c:v>
                </c:pt>
                <c:pt idx="16">
                  <c:v>-3.0394035517132701E-2</c:v>
                </c:pt>
                <c:pt idx="17">
                  <c:v>-3.2393004031990497E-2</c:v>
                </c:pt>
                <c:pt idx="18">
                  <c:v>-1.4495600869587901E-2</c:v>
                </c:pt>
                <c:pt idx="19">
                  <c:v>-9.9121779323175698E-3</c:v>
                </c:pt>
                <c:pt idx="20">
                  <c:v>-4.1320324088987299E-3</c:v>
                </c:pt>
                <c:pt idx="21">
                  <c:v>6.7656116601885396E-3</c:v>
                </c:pt>
                <c:pt idx="22">
                  <c:v>-9.1697509075599603E-3</c:v>
                </c:pt>
                <c:pt idx="23">
                  <c:v>-3.5536695178768403E-2</c:v>
                </c:pt>
                <c:pt idx="24">
                  <c:v>-1.1438763272876599E-2</c:v>
                </c:pt>
                <c:pt idx="25">
                  <c:v>-7.0381705468671703E-3</c:v>
                </c:pt>
                <c:pt idx="26">
                  <c:v>-5.2294235631258398E-3</c:v>
                </c:pt>
                <c:pt idx="27">
                  <c:v>1.49306576660831E-2</c:v>
                </c:pt>
                <c:pt idx="28">
                  <c:v>3.2182453935154398E-2</c:v>
                </c:pt>
                <c:pt idx="29">
                  <c:v>2.3389084307535401E-2</c:v>
                </c:pt>
                <c:pt idx="30">
                  <c:v>4.6876523015364102E-2</c:v>
                </c:pt>
                <c:pt idx="31">
                  <c:v>6.9420334504177894E-2</c:v>
                </c:pt>
                <c:pt idx="32">
                  <c:v>8.2784874881567994E-2</c:v>
                </c:pt>
                <c:pt idx="33">
                  <c:v>8.9580006553890701E-2</c:v>
                </c:pt>
                <c:pt idx="34">
                  <c:v>9.2056108700255698E-2</c:v>
                </c:pt>
                <c:pt idx="35">
                  <c:v>0.10349408610144099</c:v>
                </c:pt>
                <c:pt idx="36">
                  <c:v>0.14271724590978699</c:v>
                </c:pt>
                <c:pt idx="37">
                  <c:v>0.15208636465140199</c:v>
                </c:pt>
                <c:pt idx="38">
                  <c:v>0.17563743604597901</c:v>
                </c:pt>
                <c:pt idx="39">
                  <c:v>0.19618301373010999</c:v>
                </c:pt>
                <c:pt idx="40">
                  <c:v>0.17522553463870499</c:v>
                </c:pt>
                <c:pt idx="41">
                  <c:v>0.161396075066326</c:v>
                </c:pt>
                <c:pt idx="42">
                  <c:v>0.18386274048505699</c:v>
                </c:pt>
                <c:pt idx="43">
                  <c:v>0.20098699713925799</c:v>
                </c:pt>
                <c:pt idx="44">
                  <c:v>0.207230717485657</c:v>
                </c:pt>
                <c:pt idx="45">
                  <c:v>0.22101177590597201</c:v>
                </c:pt>
                <c:pt idx="46">
                  <c:v>0.22779637368029501</c:v>
                </c:pt>
                <c:pt idx="47">
                  <c:v>0.24881445852713499</c:v>
                </c:pt>
                <c:pt idx="48">
                  <c:v>0.248117085847883</c:v>
                </c:pt>
                <c:pt idx="49">
                  <c:v>0.22752021777804499</c:v>
                </c:pt>
                <c:pt idx="50">
                  <c:v>0.220132193254933</c:v>
                </c:pt>
                <c:pt idx="51">
                  <c:v>0.17350691860550599</c:v>
                </c:pt>
                <c:pt idx="52">
                  <c:v>0.17886813470855301</c:v>
                </c:pt>
                <c:pt idx="53">
                  <c:v>0.196267526073656</c:v>
                </c:pt>
                <c:pt idx="54">
                  <c:v>0.19654995381479501</c:v>
                </c:pt>
                <c:pt idx="55">
                  <c:v>0.20581615254113</c:v>
                </c:pt>
                <c:pt idx="56">
                  <c:v>0.195556345446006</c:v>
                </c:pt>
                <c:pt idx="57">
                  <c:v>0.17931793883356101</c:v>
                </c:pt>
                <c:pt idx="58">
                  <c:v>0.18561007114428801</c:v>
                </c:pt>
                <c:pt idx="59">
                  <c:v>0.18140054753903501</c:v>
                </c:pt>
                <c:pt idx="60">
                  <c:v>0.17312886479331499</c:v>
                </c:pt>
              </c:numCache>
            </c:numRef>
          </c:val>
          <c:smooth val="0"/>
          <c:extLst>
            <c:ext xmlns:c16="http://schemas.microsoft.com/office/drawing/2014/chart" uri="{C3380CC4-5D6E-409C-BE32-E72D297353CC}">
              <c16:uniqueId val="{00000000-CD08-4990-82E7-5DE7170B6FFE}"/>
            </c:ext>
          </c:extLst>
        </c:ser>
        <c:ser>
          <c:idx val="3"/>
          <c:order val="1"/>
          <c:tx>
            <c:strRef>
              <c:f>'12.China Daily'!$X$111</c:f>
              <c:strCache>
                <c:ptCount val="1"/>
                <c:pt idx="0">
                  <c:v>MM VW</c:v>
                </c:pt>
              </c:strCache>
            </c:strRef>
          </c:tx>
          <c:spPr>
            <a:ln w="28575" cap="rnd">
              <a:solidFill>
                <a:schemeClr val="accent4"/>
              </a:solidFill>
              <a:round/>
            </a:ln>
            <a:effectLst/>
          </c:spPr>
          <c:marker>
            <c:symbol val="none"/>
          </c:marker>
          <c:cat>
            <c:numRef>
              <c:f>'12.China Daily'!$B$112:$B$172</c:f>
              <c:numCache>
                <c:formatCode>m/d/yyyy</c:formatCode>
                <c:ptCount val="61"/>
                <c:pt idx="0">
                  <c:v>42088</c:v>
                </c:pt>
                <c:pt idx="1">
                  <c:v>42089</c:v>
                </c:pt>
                <c:pt idx="2">
                  <c:v>42090</c:v>
                </c:pt>
                <c:pt idx="3">
                  <c:v>42093</c:v>
                </c:pt>
                <c:pt idx="4">
                  <c:v>42094</c:v>
                </c:pt>
                <c:pt idx="5">
                  <c:v>42095</c:v>
                </c:pt>
                <c:pt idx="6">
                  <c:v>42096</c:v>
                </c:pt>
                <c:pt idx="7">
                  <c:v>42097</c:v>
                </c:pt>
                <c:pt idx="8">
                  <c:v>42101</c:v>
                </c:pt>
                <c:pt idx="9">
                  <c:v>42102</c:v>
                </c:pt>
                <c:pt idx="10">
                  <c:v>42103</c:v>
                </c:pt>
                <c:pt idx="11">
                  <c:v>42104</c:v>
                </c:pt>
                <c:pt idx="12">
                  <c:v>42107</c:v>
                </c:pt>
                <c:pt idx="13">
                  <c:v>42108</c:v>
                </c:pt>
                <c:pt idx="14">
                  <c:v>42109</c:v>
                </c:pt>
                <c:pt idx="15">
                  <c:v>42110</c:v>
                </c:pt>
                <c:pt idx="16">
                  <c:v>42111</c:v>
                </c:pt>
                <c:pt idx="17">
                  <c:v>42114</c:v>
                </c:pt>
                <c:pt idx="18">
                  <c:v>42115</c:v>
                </c:pt>
                <c:pt idx="19">
                  <c:v>42116</c:v>
                </c:pt>
                <c:pt idx="20">
                  <c:v>42117</c:v>
                </c:pt>
                <c:pt idx="21">
                  <c:v>42118</c:v>
                </c:pt>
                <c:pt idx="22">
                  <c:v>42121</c:v>
                </c:pt>
                <c:pt idx="23">
                  <c:v>42122</c:v>
                </c:pt>
                <c:pt idx="24">
                  <c:v>42123</c:v>
                </c:pt>
                <c:pt idx="25">
                  <c:v>42124</c:v>
                </c:pt>
                <c:pt idx="26">
                  <c:v>42128</c:v>
                </c:pt>
                <c:pt idx="27">
                  <c:v>42129</c:v>
                </c:pt>
                <c:pt idx="28">
                  <c:v>42130</c:v>
                </c:pt>
                <c:pt idx="29">
                  <c:v>42131</c:v>
                </c:pt>
                <c:pt idx="30">
                  <c:v>42132</c:v>
                </c:pt>
                <c:pt idx="31">
                  <c:v>42135</c:v>
                </c:pt>
                <c:pt idx="32">
                  <c:v>42136</c:v>
                </c:pt>
                <c:pt idx="33">
                  <c:v>42137</c:v>
                </c:pt>
                <c:pt idx="34">
                  <c:v>42138</c:v>
                </c:pt>
                <c:pt idx="35">
                  <c:v>42139</c:v>
                </c:pt>
                <c:pt idx="36">
                  <c:v>42142</c:v>
                </c:pt>
                <c:pt idx="37">
                  <c:v>42143</c:v>
                </c:pt>
                <c:pt idx="38">
                  <c:v>42144</c:v>
                </c:pt>
                <c:pt idx="39">
                  <c:v>42145</c:v>
                </c:pt>
                <c:pt idx="40">
                  <c:v>42146</c:v>
                </c:pt>
                <c:pt idx="41">
                  <c:v>42149</c:v>
                </c:pt>
                <c:pt idx="42">
                  <c:v>42150</c:v>
                </c:pt>
                <c:pt idx="43">
                  <c:v>42151</c:v>
                </c:pt>
                <c:pt idx="44">
                  <c:v>42152</c:v>
                </c:pt>
                <c:pt idx="45">
                  <c:v>42153</c:v>
                </c:pt>
                <c:pt idx="46">
                  <c:v>42156</c:v>
                </c:pt>
                <c:pt idx="47">
                  <c:v>42157</c:v>
                </c:pt>
                <c:pt idx="48">
                  <c:v>42158</c:v>
                </c:pt>
                <c:pt idx="49">
                  <c:v>42159</c:v>
                </c:pt>
                <c:pt idx="50">
                  <c:v>42160</c:v>
                </c:pt>
                <c:pt idx="51">
                  <c:v>42163</c:v>
                </c:pt>
                <c:pt idx="52">
                  <c:v>42164</c:v>
                </c:pt>
                <c:pt idx="53">
                  <c:v>42165</c:v>
                </c:pt>
                <c:pt idx="54">
                  <c:v>42166</c:v>
                </c:pt>
                <c:pt idx="55">
                  <c:v>42167</c:v>
                </c:pt>
                <c:pt idx="56">
                  <c:v>42170</c:v>
                </c:pt>
                <c:pt idx="57">
                  <c:v>42171</c:v>
                </c:pt>
                <c:pt idx="58">
                  <c:v>42172</c:v>
                </c:pt>
                <c:pt idx="59">
                  <c:v>42173</c:v>
                </c:pt>
                <c:pt idx="60">
                  <c:v>42174</c:v>
                </c:pt>
              </c:numCache>
            </c:numRef>
          </c:cat>
          <c:val>
            <c:numRef>
              <c:f>'12.China Daily'!$X$112:$X$172</c:f>
              <c:numCache>
                <c:formatCode>0.000%</c:formatCode>
                <c:ptCount val="61"/>
                <c:pt idx="0">
                  <c:v>2.0401699999999998E-2</c:v>
                </c:pt>
                <c:pt idx="1">
                  <c:v>2.2008000000000002E-3</c:v>
                </c:pt>
                <c:pt idx="2">
                  <c:v>6.3926E-3</c:v>
                </c:pt>
                <c:pt idx="3">
                  <c:v>-1.39674E-2</c:v>
                </c:pt>
                <c:pt idx="4">
                  <c:v>-1.7848E-3</c:v>
                </c:pt>
                <c:pt idx="5">
                  <c:v>1.4930000000000001E-2</c:v>
                </c:pt>
                <c:pt idx="6">
                  <c:v>2.8890900000000001E-2</c:v>
                </c:pt>
                <c:pt idx="7">
                  <c:v>3.0607100000000002E-2</c:v>
                </c:pt>
                <c:pt idx="8">
                  <c:v>2.5782099999999999E-2</c:v>
                </c:pt>
                <c:pt idx="9">
                  <c:v>4.5536999999999999E-3</c:v>
                </c:pt>
                <c:pt idx="10">
                  <c:v>-3.4702000000000001E-3</c:v>
                </c:pt>
                <c:pt idx="11">
                  <c:v>2.8586000000000002E-3</c:v>
                </c:pt>
                <c:pt idx="12">
                  <c:v>7.7035999999999997E-3</c:v>
                </c:pt>
                <c:pt idx="13">
                  <c:v>2.2130000000000001E-3</c:v>
                </c:pt>
                <c:pt idx="14">
                  <c:v>-2.1967899999999999E-2</c:v>
                </c:pt>
                <c:pt idx="15">
                  <c:v>-2.59343E-2</c:v>
                </c:pt>
                <c:pt idx="16">
                  <c:v>-3.3901899999999999E-2</c:v>
                </c:pt>
                <c:pt idx="17">
                  <c:v>-3.9062100000000002E-2</c:v>
                </c:pt>
                <c:pt idx="18">
                  <c:v>-1.9784699999999999E-2</c:v>
                </c:pt>
                <c:pt idx="19">
                  <c:v>-1.32648E-2</c:v>
                </c:pt>
                <c:pt idx="20">
                  <c:v>-8.0205999999999993E-3</c:v>
                </c:pt>
                <c:pt idx="21">
                  <c:v>2.522E-4</c:v>
                </c:pt>
                <c:pt idx="22">
                  <c:v>-1.6179300000000001E-2</c:v>
                </c:pt>
                <c:pt idx="23">
                  <c:v>-4.49226E-2</c:v>
                </c:pt>
                <c:pt idx="24">
                  <c:v>-2.1507700000000001E-2</c:v>
                </c:pt>
                <c:pt idx="25">
                  <c:v>-1.8870700000000001E-2</c:v>
                </c:pt>
                <c:pt idx="26">
                  <c:v>-1.7588300000000001E-2</c:v>
                </c:pt>
                <c:pt idx="27">
                  <c:v>-3.5124000000000002E-3</c:v>
                </c:pt>
                <c:pt idx="28">
                  <c:v>1.0880300000000001E-2</c:v>
                </c:pt>
                <c:pt idx="29">
                  <c:v>-9.7179999999999999E-4</c:v>
                </c:pt>
                <c:pt idx="30">
                  <c:v>2.43442E-2</c:v>
                </c:pt>
                <c:pt idx="31">
                  <c:v>5.0380800000000003E-2</c:v>
                </c:pt>
                <c:pt idx="32">
                  <c:v>6.5473299999999998E-2</c:v>
                </c:pt>
                <c:pt idx="33">
                  <c:v>7.0973900000000006E-2</c:v>
                </c:pt>
                <c:pt idx="34">
                  <c:v>7.2238800000000006E-2</c:v>
                </c:pt>
                <c:pt idx="35">
                  <c:v>8.0645499999999995E-2</c:v>
                </c:pt>
                <c:pt idx="36">
                  <c:v>0.1195365</c:v>
                </c:pt>
                <c:pt idx="37">
                  <c:v>0.13145589999999999</c:v>
                </c:pt>
                <c:pt idx="38">
                  <c:v>0.1553554</c:v>
                </c:pt>
                <c:pt idx="39">
                  <c:v>0.1777908</c:v>
                </c:pt>
                <c:pt idx="40">
                  <c:v>0.15852769999999999</c:v>
                </c:pt>
                <c:pt idx="41">
                  <c:v>0.14493049999999999</c:v>
                </c:pt>
                <c:pt idx="42">
                  <c:v>0.16879710000000001</c:v>
                </c:pt>
                <c:pt idx="43">
                  <c:v>0.1829884</c:v>
                </c:pt>
                <c:pt idx="44">
                  <c:v>0.18018529999999999</c:v>
                </c:pt>
                <c:pt idx="45">
                  <c:v>0.19304370000000001</c:v>
                </c:pt>
                <c:pt idx="46">
                  <c:v>0.20469809999999999</c:v>
                </c:pt>
                <c:pt idx="47">
                  <c:v>0.2271656</c:v>
                </c:pt>
                <c:pt idx="48">
                  <c:v>0.22675960000000001</c:v>
                </c:pt>
                <c:pt idx="49">
                  <c:v>0.206958</c:v>
                </c:pt>
                <c:pt idx="50">
                  <c:v>0.20015459999999999</c:v>
                </c:pt>
                <c:pt idx="51">
                  <c:v>0.15353030000000001</c:v>
                </c:pt>
                <c:pt idx="52">
                  <c:v>0.15715229999999999</c:v>
                </c:pt>
                <c:pt idx="53">
                  <c:v>0.17336460000000001</c:v>
                </c:pt>
                <c:pt idx="54">
                  <c:v>0.1733555</c:v>
                </c:pt>
                <c:pt idx="55">
                  <c:v>0.1816432</c:v>
                </c:pt>
                <c:pt idx="56">
                  <c:v>0.1668425</c:v>
                </c:pt>
                <c:pt idx="57">
                  <c:v>0.1448731</c:v>
                </c:pt>
                <c:pt idx="58">
                  <c:v>0.1519655</c:v>
                </c:pt>
                <c:pt idx="59">
                  <c:v>0.14265820000000001</c:v>
                </c:pt>
                <c:pt idx="60">
                  <c:v>0.1259535</c:v>
                </c:pt>
              </c:numCache>
            </c:numRef>
          </c:val>
          <c:smooth val="0"/>
          <c:extLst>
            <c:ext xmlns:c16="http://schemas.microsoft.com/office/drawing/2014/chart" uri="{C3380CC4-5D6E-409C-BE32-E72D297353CC}">
              <c16:uniqueId val="{00000001-CD08-4990-82E7-5DE7170B6FFE}"/>
            </c:ext>
          </c:extLst>
        </c:ser>
        <c:dLbls>
          <c:showLegendKey val="0"/>
          <c:showVal val="0"/>
          <c:showCatName val="0"/>
          <c:showSerName val="0"/>
          <c:showPercent val="0"/>
          <c:showBubbleSize val="0"/>
        </c:dLbls>
        <c:smooth val="0"/>
        <c:axId val="2070562040"/>
        <c:axId val="2070565560"/>
      </c:lineChart>
      <c:dateAx>
        <c:axId val="2070562040"/>
        <c:scaling>
          <c:orientation val="minMax"/>
        </c:scaling>
        <c:delete val="0"/>
        <c:axPos val="b"/>
        <c:numFmt formatCode="m/d;@" sourceLinked="0"/>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0565560"/>
        <c:crosses val="autoZero"/>
        <c:auto val="1"/>
        <c:lblOffset val="100"/>
        <c:baseTimeUnit val="days"/>
        <c:majorUnit val="7"/>
        <c:majorTimeUnit val="days"/>
      </c:dateAx>
      <c:valAx>
        <c:axId val="2070565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0562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'20.CAR figures'!$D$82</c:f>
              <c:strCache>
                <c:ptCount val="1"/>
                <c:pt idx="0">
                  <c:v>MAR VW</c:v>
                </c:pt>
              </c:strCache>
            </c:strRef>
          </c:tx>
          <c:spPr>
            <a:ln w="28575" cap="rnd">
              <a:solidFill>
                <a:schemeClr val="accent2"/>
              </a:solidFill>
              <a:round/>
            </a:ln>
            <a:effectLst/>
          </c:spPr>
          <c:marker>
            <c:symbol val="none"/>
          </c:marker>
          <c:cat>
            <c:numRef>
              <c:f>'20.CAR figures'!$B$84:$B$144</c:f>
              <c:numCache>
                <c:formatCode>m/d/yyyy</c:formatCode>
                <c:ptCount val="61"/>
                <c:pt idx="0">
                  <c:v>42088</c:v>
                </c:pt>
                <c:pt idx="1">
                  <c:v>42089</c:v>
                </c:pt>
                <c:pt idx="2">
                  <c:v>42090</c:v>
                </c:pt>
                <c:pt idx="3">
                  <c:v>42093</c:v>
                </c:pt>
                <c:pt idx="4">
                  <c:v>42094</c:v>
                </c:pt>
                <c:pt idx="5">
                  <c:v>42095</c:v>
                </c:pt>
                <c:pt idx="6">
                  <c:v>42096</c:v>
                </c:pt>
                <c:pt idx="7">
                  <c:v>42097</c:v>
                </c:pt>
                <c:pt idx="8">
                  <c:v>42101</c:v>
                </c:pt>
                <c:pt idx="9">
                  <c:v>42102</c:v>
                </c:pt>
                <c:pt idx="10">
                  <c:v>42103</c:v>
                </c:pt>
                <c:pt idx="11">
                  <c:v>42104</c:v>
                </c:pt>
                <c:pt idx="12">
                  <c:v>42107</c:v>
                </c:pt>
                <c:pt idx="13">
                  <c:v>42108</c:v>
                </c:pt>
                <c:pt idx="14">
                  <c:v>42109</c:v>
                </c:pt>
                <c:pt idx="15">
                  <c:v>42110</c:v>
                </c:pt>
                <c:pt idx="16">
                  <c:v>42111</c:v>
                </c:pt>
                <c:pt idx="17">
                  <c:v>42114</c:v>
                </c:pt>
                <c:pt idx="18">
                  <c:v>42115</c:v>
                </c:pt>
                <c:pt idx="19">
                  <c:v>42116</c:v>
                </c:pt>
                <c:pt idx="20">
                  <c:v>42117</c:v>
                </c:pt>
                <c:pt idx="21">
                  <c:v>42118</c:v>
                </c:pt>
                <c:pt idx="22">
                  <c:v>42121</c:v>
                </c:pt>
                <c:pt idx="23">
                  <c:v>42122</c:v>
                </c:pt>
                <c:pt idx="24">
                  <c:v>42123</c:v>
                </c:pt>
                <c:pt idx="25">
                  <c:v>42124</c:v>
                </c:pt>
                <c:pt idx="26">
                  <c:v>42128</c:v>
                </c:pt>
                <c:pt idx="27">
                  <c:v>42129</c:v>
                </c:pt>
                <c:pt idx="28">
                  <c:v>42130</c:v>
                </c:pt>
                <c:pt idx="29">
                  <c:v>42131</c:v>
                </c:pt>
                <c:pt idx="30">
                  <c:v>42132</c:v>
                </c:pt>
                <c:pt idx="31">
                  <c:v>42135</c:v>
                </c:pt>
                <c:pt idx="32">
                  <c:v>42136</c:v>
                </c:pt>
                <c:pt idx="33">
                  <c:v>42137</c:v>
                </c:pt>
                <c:pt idx="34">
                  <c:v>42138</c:v>
                </c:pt>
                <c:pt idx="35">
                  <c:v>42139</c:v>
                </c:pt>
                <c:pt idx="36">
                  <c:v>42142</c:v>
                </c:pt>
                <c:pt idx="37">
                  <c:v>42143</c:v>
                </c:pt>
                <c:pt idx="38">
                  <c:v>42144</c:v>
                </c:pt>
                <c:pt idx="39">
                  <c:v>42145</c:v>
                </c:pt>
                <c:pt idx="40">
                  <c:v>42146</c:v>
                </c:pt>
                <c:pt idx="41">
                  <c:v>42149</c:v>
                </c:pt>
                <c:pt idx="42">
                  <c:v>42150</c:v>
                </c:pt>
                <c:pt idx="43">
                  <c:v>42151</c:v>
                </c:pt>
                <c:pt idx="44">
                  <c:v>42152</c:v>
                </c:pt>
                <c:pt idx="45">
                  <c:v>42153</c:v>
                </c:pt>
                <c:pt idx="46">
                  <c:v>42156</c:v>
                </c:pt>
                <c:pt idx="47">
                  <c:v>42157</c:v>
                </c:pt>
                <c:pt idx="48">
                  <c:v>42158</c:v>
                </c:pt>
                <c:pt idx="49">
                  <c:v>42159</c:v>
                </c:pt>
                <c:pt idx="50">
                  <c:v>42160</c:v>
                </c:pt>
                <c:pt idx="51">
                  <c:v>42163</c:v>
                </c:pt>
                <c:pt idx="52">
                  <c:v>42164</c:v>
                </c:pt>
                <c:pt idx="53">
                  <c:v>42165</c:v>
                </c:pt>
                <c:pt idx="54">
                  <c:v>42166</c:v>
                </c:pt>
                <c:pt idx="55">
                  <c:v>42167</c:v>
                </c:pt>
                <c:pt idx="56">
                  <c:v>42170</c:v>
                </c:pt>
                <c:pt idx="57">
                  <c:v>42171</c:v>
                </c:pt>
                <c:pt idx="58">
                  <c:v>42172</c:v>
                </c:pt>
                <c:pt idx="59">
                  <c:v>42173</c:v>
                </c:pt>
                <c:pt idx="60">
                  <c:v>42174</c:v>
                </c:pt>
              </c:numCache>
            </c:numRef>
          </c:cat>
          <c:val>
            <c:numRef>
              <c:f>'20.CAR figures'!$D$84:$D$144</c:f>
              <c:numCache>
                <c:formatCode>0.000%</c:formatCode>
                <c:ptCount val="61"/>
                <c:pt idx="0">
                  <c:v>1.4141989605225454E-3</c:v>
                </c:pt>
                <c:pt idx="1">
                  <c:v>1.0876398518227134E-2</c:v>
                </c:pt>
                <c:pt idx="2">
                  <c:v>1.1790577278537114E-2</c:v>
                </c:pt>
                <c:pt idx="3">
                  <c:v>9.736100466781264E-3</c:v>
                </c:pt>
                <c:pt idx="4">
                  <c:v>4.3867154514547002E-3</c:v>
                </c:pt>
                <c:pt idx="5">
                  <c:v>2.5445813108602236E-3</c:v>
                </c:pt>
                <c:pt idx="6">
                  <c:v>3.4487420714175176E-3</c:v>
                </c:pt>
                <c:pt idx="7">
                  <c:v>3.3348481961494938E-3</c:v>
                </c:pt>
                <c:pt idx="8">
                  <c:v>6.6578596039439135E-3</c:v>
                </c:pt>
                <c:pt idx="9">
                  <c:v>8.9892334530324476E-3</c:v>
                </c:pt>
                <c:pt idx="10">
                  <c:v>8.4158474166382297E-3</c:v>
                </c:pt>
                <c:pt idx="11">
                  <c:v>6.4394227395430971E-3</c:v>
                </c:pt>
                <c:pt idx="12">
                  <c:v>4.6404330900598245E-4</c:v>
                </c:pt>
                <c:pt idx="13">
                  <c:v>3.7255739034745962E-3</c:v>
                </c:pt>
                <c:pt idx="14">
                  <c:v>3.6708038266533177E-3</c:v>
                </c:pt>
                <c:pt idx="15">
                  <c:v>7.3041742640538618E-4</c:v>
                </c:pt>
                <c:pt idx="16">
                  <c:v>1.9142054942530812E-3</c:v>
                </c:pt>
                <c:pt idx="17">
                  <c:v>7.3824904938638554E-3</c:v>
                </c:pt>
                <c:pt idx="18">
                  <c:v>7.3882095598699618E-3</c:v>
                </c:pt>
                <c:pt idx="19">
                  <c:v>2.7710439029783969E-3</c:v>
                </c:pt>
                <c:pt idx="20">
                  <c:v>-8.7918367049036762E-3</c:v>
                </c:pt>
                <c:pt idx="21">
                  <c:v>-8.3149205140568474E-3</c:v>
                </c:pt>
                <c:pt idx="22">
                  <c:v>-8.1318236131761382E-3</c:v>
                </c:pt>
                <c:pt idx="23">
                  <c:v>-6.677566871970313E-3</c:v>
                </c:pt>
                <c:pt idx="24">
                  <c:v>-7.7290623351749087E-3</c:v>
                </c:pt>
                <c:pt idx="25">
                  <c:v>-3.3329242417886383E-3</c:v>
                </c:pt>
                <c:pt idx="26">
                  <c:v>-3.3591411621675987E-3</c:v>
                </c:pt>
                <c:pt idx="27">
                  <c:v>-6.2599878826355938E-3</c:v>
                </c:pt>
                <c:pt idx="28">
                  <c:v>-4.0820458920244303E-3</c:v>
                </c:pt>
                <c:pt idx="29">
                  <c:v>1.2594909042341973E-3</c:v>
                </c:pt>
                <c:pt idx="30">
                  <c:v>1.7878349834484105E-3</c:v>
                </c:pt>
                <c:pt idx="31">
                  <c:v>5.5678029428042159E-3</c:v>
                </c:pt>
                <c:pt idx="32">
                  <c:v>3.6043039704731859E-3</c:v>
                </c:pt>
                <c:pt idx="33">
                  <c:v>4.3479774433070216E-3</c:v>
                </c:pt>
                <c:pt idx="34">
                  <c:v>7.3636049562327216E-3</c:v>
                </c:pt>
                <c:pt idx="35">
                  <c:v>6.448981402126199E-3</c:v>
                </c:pt>
                <c:pt idx="36">
                  <c:v>1.1419389755587546E-2</c:v>
                </c:pt>
                <c:pt idx="37">
                  <c:v>1.0257887036117705E-2</c:v>
                </c:pt>
                <c:pt idx="38">
                  <c:v>1.1630281011072495E-2</c:v>
                </c:pt>
                <c:pt idx="39">
                  <c:v>1.1592030050074203E-2</c:v>
                </c:pt>
                <c:pt idx="40">
                  <c:v>1.436166132802745E-2</c:v>
                </c:pt>
                <c:pt idx="41">
                  <c:v>1.3950504357573411E-2</c:v>
                </c:pt>
                <c:pt idx="42">
                  <c:v>2.2541214420907108E-2</c:v>
                </c:pt>
                <c:pt idx="43">
                  <c:v>2.1759475934754215E-2</c:v>
                </c:pt>
                <c:pt idx="44">
                  <c:v>2.2346113746812002E-2</c:v>
                </c:pt>
                <c:pt idx="45">
                  <c:v>2.3040554543044642E-2</c:v>
                </c:pt>
                <c:pt idx="46">
                  <c:v>2.0484453795529618E-2</c:v>
                </c:pt>
                <c:pt idx="47">
                  <c:v>2.2200231548625503E-2</c:v>
                </c:pt>
                <c:pt idx="48">
                  <c:v>2.1817916497179839E-2</c:v>
                </c:pt>
                <c:pt idx="49">
                  <c:v>2.3867302331764519E-2</c:v>
                </c:pt>
                <c:pt idx="50">
                  <c:v>2.1062148120104745E-2</c:v>
                </c:pt>
                <c:pt idx="51">
                  <c:v>1.9393452897420508E-2</c:v>
                </c:pt>
                <c:pt idx="52">
                  <c:v>2.0468965310999933E-2</c:v>
                </c:pt>
                <c:pt idx="53">
                  <c:v>2.0123591682519489E-2</c:v>
                </c:pt>
                <c:pt idx="54">
                  <c:v>2.0061833616034769E-2</c:v>
                </c:pt>
                <c:pt idx="55">
                  <c:v>1.9301868274981652E-2</c:v>
                </c:pt>
                <c:pt idx="56">
                  <c:v>1.9363501551028357E-2</c:v>
                </c:pt>
                <c:pt idx="57">
                  <c:v>2.010267928872134E-2</c:v>
                </c:pt>
                <c:pt idx="58">
                  <c:v>2.2135474408237706E-2</c:v>
                </c:pt>
                <c:pt idx="59">
                  <c:v>2.3544813731292122E-2</c:v>
                </c:pt>
                <c:pt idx="60">
                  <c:v>2.3762948211808087E-2</c:v>
                </c:pt>
              </c:numCache>
            </c:numRef>
          </c:val>
          <c:smooth val="0"/>
          <c:extLst>
            <c:ext xmlns:c16="http://schemas.microsoft.com/office/drawing/2014/chart" uri="{C3380CC4-5D6E-409C-BE32-E72D297353CC}">
              <c16:uniqueId val="{00000000-5F04-46EF-BC98-D4238B1B08DC}"/>
            </c:ext>
          </c:extLst>
        </c:ser>
        <c:ser>
          <c:idx val="1"/>
          <c:order val="1"/>
          <c:tx>
            <c:strRef>
              <c:f>'20.CAR figures'!$F$82</c:f>
              <c:strCache>
                <c:ptCount val="1"/>
                <c:pt idx="0">
                  <c:v>MM VW</c:v>
                </c:pt>
              </c:strCache>
            </c:strRef>
          </c:tx>
          <c:spPr>
            <a:ln w="28575" cap="rnd">
              <a:solidFill>
                <a:schemeClr val="accent4"/>
              </a:solidFill>
              <a:round/>
            </a:ln>
            <a:effectLst/>
          </c:spPr>
          <c:marker>
            <c:symbol val="none"/>
          </c:marker>
          <c:val>
            <c:numRef>
              <c:f>'20.CAR figures'!$F$84:$F$144</c:f>
              <c:numCache>
                <c:formatCode>0.000%</c:formatCode>
                <c:ptCount val="61"/>
                <c:pt idx="0">
                  <c:v>1.8187384494876904E-3</c:v>
                </c:pt>
                <c:pt idx="1">
                  <c:v>1.066317825796792E-2</c:v>
                </c:pt>
                <c:pt idx="2">
                  <c:v>8.9966078855673211E-3</c:v>
                </c:pt>
                <c:pt idx="3">
                  <c:v>8.4048471606678072E-3</c:v>
                </c:pt>
                <c:pt idx="4">
                  <c:v>3.5556242336781344E-3</c:v>
                </c:pt>
                <c:pt idx="5">
                  <c:v>7.6377322734189339E-4</c:v>
                </c:pt>
                <c:pt idx="6">
                  <c:v>1.6042811821622731E-4</c:v>
                </c:pt>
                <c:pt idx="7">
                  <c:v>4.262780028292017E-4</c:v>
                </c:pt>
                <c:pt idx="8">
                  <c:v>2.8887107107603586E-3</c:v>
                </c:pt>
                <c:pt idx="9">
                  <c:v>4.4093344106296041E-3</c:v>
                </c:pt>
                <c:pt idx="10">
                  <c:v>2.7559723160465862E-3</c:v>
                </c:pt>
                <c:pt idx="11">
                  <c:v>1.5061380763342718E-3</c:v>
                </c:pt>
                <c:pt idx="12">
                  <c:v>-4.9580989388538083E-3</c:v>
                </c:pt>
                <c:pt idx="13">
                  <c:v>-3.1187058137258335E-3</c:v>
                </c:pt>
                <c:pt idx="14">
                  <c:v>-3.1661709180620134E-3</c:v>
                </c:pt>
                <c:pt idx="15">
                  <c:v>-3.7380298341454584E-3</c:v>
                </c:pt>
                <c:pt idx="16">
                  <c:v>-4.3884561497457694E-3</c:v>
                </c:pt>
                <c:pt idx="17">
                  <c:v>1.2149946353607751E-3</c:v>
                </c:pt>
                <c:pt idx="18">
                  <c:v>2.4115057677697094E-4</c:v>
                </c:pt>
                <c:pt idx="19">
                  <c:v>-5.2259627897497064E-3</c:v>
                </c:pt>
                <c:pt idx="20">
                  <c:v>-1.71222929544388E-2</c:v>
                </c:pt>
                <c:pt idx="21">
                  <c:v>-1.5687498596175631E-2</c:v>
                </c:pt>
                <c:pt idx="22">
                  <c:v>-1.6121257917884442E-2</c:v>
                </c:pt>
                <c:pt idx="23">
                  <c:v>-1.3897410956272062E-2</c:v>
                </c:pt>
                <c:pt idx="24">
                  <c:v>-1.2706065085870832E-2</c:v>
                </c:pt>
                <c:pt idx="25">
                  <c:v>-1.0407521454350534E-2</c:v>
                </c:pt>
                <c:pt idx="26">
                  <c:v>-1.1159509677768352E-2</c:v>
                </c:pt>
                <c:pt idx="27">
                  <c:v>-1.1636643630827946E-2</c:v>
                </c:pt>
                <c:pt idx="28">
                  <c:v>-8.813683327646463E-3</c:v>
                </c:pt>
                <c:pt idx="29">
                  <c:v>-4.2818644175646962E-3</c:v>
                </c:pt>
                <c:pt idx="30">
                  <c:v>-6.4562017528279614E-3</c:v>
                </c:pt>
                <c:pt idx="31">
                  <c:v>-1.8964816558449532E-3</c:v>
                </c:pt>
                <c:pt idx="32">
                  <c:v>-3.4561617874491672E-3</c:v>
                </c:pt>
                <c:pt idx="33">
                  <c:v>-2.8344284579771306E-3</c:v>
                </c:pt>
                <c:pt idx="34">
                  <c:v>-2.0111396989585337E-3</c:v>
                </c:pt>
                <c:pt idx="35">
                  <c:v>-3.2386611758124981E-3</c:v>
                </c:pt>
                <c:pt idx="36">
                  <c:v>9.2442270579568215E-4</c:v>
                </c:pt>
                <c:pt idx="37">
                  <c:v>-2.6228096996978368E-5</c:v>
                </c:pt>
                <c:pt idx="38">
                  <c:v>1.3345676771608654E-3</c:v>
                </c:pt>
                <c:pt idx="39">
                  <c:v>6.7691078604328392E-4</c:v>
                </c:pt>
                <c:pt idx="40">
                  <c:v>3.842503962471623E-3</c:v>
                </c:pt>
                <c:pt idx="41">
                  <c:v>5.6193214569477765E-3</c:v>
                </c:pt>
                <c:pt idx="42">
                  <c:v>1.2252211969385897E-2</c:v>
                </c:pt>
                <c:pt idx="43">
                  <c:v>1.1650344441897399E-2</c:v>
                </c:pt>
                <c:pt idx="44">
                  <c:v>1.3415020429710293E-2</c:v>
                </c:pt>
                <c:pt idx="45">
                  <c:v>1.3695648997728181E-2</c:v>
                </c:pt>
                <c:pt idx="46">
                  <c:v>1.0976345956132153E-2</c:v>
                </c:pt>
                <c:pt idx="47">
                  <c:v>1.2036600315391149E-2</c:v>
                </c:pt>
                <c:pt idx="48">
                  <c:v>1.3500766900353104E-2</c:v>
                </c:pt>
                <c:pt idx="49">
                  <c:v>1.547054825437516E-2</c:v>
                </c:pt>
                <c:pt idx="50">
                  <c:v>1.4000850605791492E-2</c:v>
                </c:pt>
                <c:pt idx="51">
                  <c:v>1.2255747931203445E-2</c:v>
                </c:pt>
                <c:pt idx="52">
                  <c:v>1.074870213261951E-2</c:v>
                </c:pt>
                <c:pt idx="53">
                  <c:v>9.9110990151447895E-3</c:v>
                </c:pt>
                <c:pt idx="54">
                  <c:v>1.1107479021051749E-2</c:v>
                </c:pt>
                <c:pt idx="55">
                  <c:v>1.1142315128469357E-2</c:v>
                </c:pt>
                <c:pt idx="56">
                  <c:v>1.0048070848876283E-2</c:v>
                </c:pt>
                <c:pt idx="57">
                  <c:v>1.0331431640664867E-2</c:v>
                </c:pt>
                <c:pt idx="58">
                  <c:v>1.0267541094377258E-2</c:v>
                </c:pt>
                <c:pt idx="59">
                  <c:v>1.2649639706129995E-2</c:v>
                </c:pt>
                <c:pt idx="60">
                  <c:v>1.1517572125417172E-2</c:v>
                </c:pt>
              </c:numCache>
            </c:numRef>
          </c:val>
          <c:smooth val="0"/>
          <c:extLst>
            <c:ext xmlns:c16="http://schemas.microsoft.com/office/drawing/2014/chart" uri="{C3380CC4-5D6E-409C-BE32-E72D297353CC}">
              <c16:uniqueId val="{00000001-5F04-46EF-BC98-D4238B1B08DC}"/>
            </c:ext>
          </c:extLst>
        </c:ser>
        <c:ser>
          <c:idx val="2"/>
          <c:order val="2"/>
          <c:tx>
            <c:strRef>
              <c:f>'20.CAR figures'!$H$82</c:f>
              <c:strCache>
                <c:ptCount val="1"/>
                <c:pt idx="0">
                  <c:v>FF VW</c:v>
                </c:pt>
              </c:strCache>
            </c:strRef>
          </c:tx>
          <c:spPr>
            <a:ln w="28575" cap="rnd">
              <a:solidFill>
                <a:schemeClr val="accent6"/>
              </a:solidFill>
              <a:round/>
            </a:ln>
            <a:effectLst/>
          </c:spPr>
          <c:marker>
            <c:symbol val="none"/>
          </c:marker>
          <c:val>
            <c:numRef>
              <c:f>'20.CAR figures'!$H$84:$H$144</c:f>
              <c:numCache>
                <c:formatCode>0.000%</c:formatCode>
                <c:ptCount val="61"/>
                <c:pt idx="0">
                  <c:v>1.2852400426003057E-3</c:v>
                </c:pt>
                <c:pt idx="1">
                  <c:v>7.4436898843287811E-3</c:v>
                </c:pt>
                <c:pt idx="2">
                  <c:v>6.3266917423865617E-3</c:v>
                </c:pt>
                <c:pt idx="3">
                  <c:v>5.2879539605049878E-3</c:v>
                </c:pt>
                <c:pt idx="4">
                  <c:v>5.5307025053526031E-4</c:v>
                </c:pt>
                <c:pt idx="5">
                  <c:v>-1.0755446282427776E-3</c:v>
                </c:pt>
                <c:pt idx="6">
                  <c:v>-1.0763145529426757E-3</c:v>
                </c:pt>
                <c:pt idx="7">
                  <c:v>-9.2298545339584504E-4</c:v>
                </c:pt>
                <c:pt idx="8">
                  <c:v>-1.1955046097493777E-3</c:v>
                </c:pt>
                <c:pt idx="9">
                  <c:v>1.9049889794482003E-3</c:v>
                </c:pt>
                <c:pt idx="10">
                  <c:v>-2.1916873023423808E-5</c:v>
                </c:pt>
                <c:pt idx="11">
                  <c:v>-2.0161908374292407E-3</c:v>
                </c:pt>
                <c:pt idx="12">
                  <c:v>-7.4958035507510668E-3</c:v>
                </c:pt>
                <c:pt idx="13">
                  <c:v>-5.0658123234520076E-3</c:v>
                </c:pt>
                <c:pt idx="14">
                  <c:v>-5.4645917828399886E-3</c:v>
                </c:pt>
                <c:pt idx="15">
                  <c:v>-5.1384859073984384E-3</c:v>
                </c:pt>
                <c:pt idx="16">
                  <c:v>-6.3382535569451899E-3</c:v>
                </c:pt>
                <c:pt idx="17">
                  <c:v>-3.091554579907058E-3</c:v>
                </c:pt>
                <c:pt idx="18">
                  <c:v>-2.6247389580844197E-3</c:v>
                </c:pt>
                <c:pt idx="19">
                  <c:v>-9.0725247972828459E-3</c:v>
                </c:pt>
                <c:pt idx="20">
                  <c:v>-2.0477867424977859E-2</c:v>
                </c:pt>
                <c:pt idx="21">
                  <c:v>-1.6421328803250326E-2</c:v>
                </c:pt>
                <c:pt idx="22">
                  <c:v>-1.4675326488405591E-2</c:v>
                </c:pt>
                <c:pt idx="23">
                  <c:v>-9.247972535429326E-3</c:v>
                </c:pt>
                <c:pt idx="24">
                  <c:v>-4.4770897539544163E-3</c:v>
                </c:pt>
                <c:pt idx="25">
                  <c:v>-2.5069947759701872E-3</c:v>
                </c:pt>
                <c:pt idx="26">
                  <c:v>-2.5462917764408097E-3</c:v>
                </c:pt>
                <c:pt idx="27">
                  <c:v>-2.1342439284405719E-3</c:v>
                </c:pt>
                <c:pt idx="28">
                  <c:v>-1.2484139714405815E-3</c:v>
                </c:pt>
                <c:pt idx="29">
                  <c:v>2.399203473200915E-3</c:v>
                </c:pt>
                <c:pt idx="30">
                  <c:v>1.887031034064393E-3</c:v>
                </c:pt>
                <c:pt idx="31">
                  <c:v>4.6527000350829279E-3</c:v>
                </c:pt>
                <c:pt idx="32">
                  <c:v>3.1212953242038123E-3</c:v>
                </c:pt>
                <c:pt idx="33">
                  <c:v>3.7917332663236374E-3</c:v>
                </c:pt>
                <c:pt idx="34">
                  <c:v>4.5606694445781441E-3</c:v>
                </c:pt>
                <c:pt idx="35">
                  <c:v>3.3965539486132484E-3</c:v>
                </c:pt>
                <c:pt idx="36">
                  <c:v>5.8967739290125979E-3</c:v>
                </c:pt>
                <c:pt idx="37">
                  <c:v>5.6843102667345014E-3</c:v>
                </c:pt>
                <c:pt idx="38">
                  <c:v>6.2110026363766981E-3</c:v>
                </c:pt>
                <c:pt idx="39">
                  <c:v>6.2993601318455852E-3</c:v>
                </c:pt>
                <c:pt idx="40">
                  <c:v>9.2431705569771053E-3</c:v>
                </c:pt>
                <c:pt idx="41">
                  <c:v>1.0409208824075105E-2</c:v>
                </c:pt>
                <c:pt idx="42">
                  <c:v>1.5955793489802438E-2</c:v>
                </c:pt>
                <c:pt idx="43">
                  <c:v>1.5370737900058383E-2</c:v>
                </c:pt>
                <c:pt idx="44">
                  <c:v>1.6859455065217376E-2</c:v>
                </c:pt>
                <c:pt idx="45">
                  <c:v>1.6766413297094197E-2</c:v>
                </c:pt>
                <c:pt idx="46">
                  <c:v>1.4165069330790529E-2</c:v>
                </c:pt>
                <c:pt idx="47">
                  <c:v>1.2888352577844472E-2</c:v>
                </c:pt>
                <c:pt idx="48">
                  <c:v>1.401084343911283E-2</c:v>
                </c:pt>
                <c:pt idx="49">
                  <c:v>1.4331500832320692E-2</c:v>
                </c:pt>
                <c:pt idx="50">
                  <c:v>1.2427763863417297E-2</c:v>
                </c:pt>
                <c:pt idx="51">
                  <c:v>1.2212144402035541E-2</c:v>
                </c:pt>
                <c:pt idx="52">
                  <c:v>1.1512506379027886E-2</c:v>
                </c:pt>
                <c:pt idx="53">
                  <c:v>1.0725006379415458E-2</c:v>
                </c:pt>
                <c:pt idx="54">
                  <c:v>1.1138228270557562E-2</c:v>
                </c:pt>
                <c:pt idx="55">
                  <c:v>1.0361146932863108E-2</c:v>
                </c:pt>
                <c:pt idx="56">
                  <c:v>9.3283017043481169E-3</c:v>
                </c:pt>
                <c:pt idx="57">
                  <c:v>8.7916097181408945E-3</c:v>
                </c:pt>
                <c:pt idx="58">
                  <c:v>7.7466157411322564E-3</c:v>
                </c:pt>
                <c:pt idx="59">
                  <c:v>8.106165019374079E-3</c:v>
                </c:pt>
                <c:pt idx="60">
                  <c:v>6.9849985693902425E-3</c:v>
                </c:pt>
              </c:numCache>
            </c:numRef>
          </c:val>
          <c:smooth val="0"/>
          <c:extLst>
            <c:ext xmlns:c16="http://schemas.microsoft.com/office/drawing/2014/chart" uri="{C3380CC4-5D6E-409C-BE32-E72D297353CC}">
              <c16:uniqueId val="{00000002-5F04-46EF-BC98-D4238B1B08DC}"/>
            </c:ext>
          </c:extLst>
        </c:ser>
        <c:dLbls>
          <c:showLegendKey val="0"/>
          <c:showVal val="0"/>
          <c:showCatName val="0"/>
          <c:showSerName val="0"/>
          <c:showPercent val="0"/>
          <c:showBubbleSize val="0"/>
        </c:dLbls>
        <c:smooth val="0"/>
        <c:axId val="1528163807"/>
        <c:axId val="1528173375"/>
      </c:lineChart>
      <c:dateAx>
        <c:axId val="1528163807"/>
        <c:scaling>
          <c:orientation val="minMax"/>
        </c:scaling>
        <c:delete val="0"/>
        <c:axPos val="b"/>
        <c:numFmt formatCode="m/d;@" sourceLinked="0"/>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28173375"/>
        <c:crosses val="autoZero"/>
        <c:auto val="1"/>
        <c:lblOffset val="100"/>
        <c:baseTimeUnit val="days"/>
      </c:dateAx>
      <c:valAx>
        <c:axId val="152817337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281638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'20.CAR figures'!$D$151</c:f>
              <c:strCache>
                <c:ptCount val="1"/>
                <c:pt idx="0">
                  <c:v>US MAR VW</c:v>
                </c:pt>
              </c:strCache>
            </c:strRef>
          </c:tx>
          <c:spPr>
            <a:ln w="28575" cap="rnd">
              <a:solidFill>
                <a:schemeClr val="accent1"/>
              </a:solidFill>
              <a:round/>
            </a:ln>
            <a:effectLst/>
          </c:spPr>
          <c:marker>
            <c:symbol val="none"/>
          </c:marker>
          <c:cat>
            <c:numRef>
              <c:f>'20.CAR figures'!$B$153:$B$196</c:f>
              <c:numCache>
                <c:formatCode>mmm\-yy</c:formatCode>
                <c:ptCount val="44"/>
                <c:pt idx="0">
                  <c:v>42125</c:v>
                </c:pt>
                <c:pt idx="1">
                  <c:v>42156</c:v>
                </c:pt>
                <c:pt idx="2">
                  <c:v>42186</c:v>
                </c:pt>
                <c:pt idx="3">
                  <c:v>42217</c:v>
                </c:pt>
                <c:pt idx="4">
                  <c:v>42248</c:v>
                </c:pt>
                <c:pt idx="5">
                  <c:v>42278</c:v>
                </c:pt>
                <c:pt idx="6">
                  <c:v>42309</c:v>
                </c:pt>
                <c:pt idx="7">
                  <c:v>42339</c:v>
                </c:pt>
                <c:pt idx="8">
                  <c:v>42370</c:v>
                </c:pt>
                <c:pt idx="9">
                  <c:v>42401</c:v>
                </c:pt>
                <c:pt idx="10">
                  <c:v>42430</c:v>
                </c:pt>
                <c:pt idx="11">
                  <c:v>42461</c:v>
                </c:pt>
                <c:pt idx="12">
                  <c:v>42491</c:v>
                </c:pt>
                <c:pt idx="13">
                  <c:v>42522</c:v>
                </c:pt>
                <c:pt idx="14">
                  <c:v>42552</c:v>
                </c:pt>
                <c:pt idx="15">
                  <c:v>42583</c:v>
                </c:pt>
                <c:pt idx="16">
                  <c:v>42614</c:v>
                </c:pt>
                <c:pt idx="17">
                  <c:v>42644</c:v>
                </c:pt>
                <c:pt idx="18">
                  <c:v>42675</c:v>
                </c:pt>
                <c:pt idx="19">
                  <c:v>42705</c:v>
                </c:pt>
                <c:pt idx="20">
                  <c:v>42736</c:v>
                </c:pt>
                <c:pt idx="21">
                  <c:v>42767</c:v>
                </c:pt>
                <c:pt idx="22">
                  <c:v>42795</c:v>
                </c:pt>
                <c:pt idx="23">
                  <c:v>42826</c:v>
                </c:pt>
                <c:pt idx="24">
                  <c:v>42856</c:v>
                </c:pt>
                <c:pt idx="25">
                  <c:v>42887</c:v>
                </c:pt>
                <c:pt idx="26">
                  <c:v>42917</c:v>
                </c:pt>
                <c:pt idx="27">
                  <c:v>42948</c:v>
                </c:pt>
                <c:pt idx="28">
                  <c:v>42979</c:v>
                </c:pt>
                <c:pt idx="29">
                  <c:v>43009</c:v>
                </c:pt>
                <c:pt idx="30">
                  <c:v>43040</c:v>
                </c:pt>
                <c:pt idx="31">
                  <c:v>43070</c:v>
                </c:pt>
                <c:pt idx="32">
                  <c:v>43101</c:v>
                </c:pt>
                <c:pt idx="33">
                  <c:v>43132</c:v>
                </c:pt>
                <c:pt idx="34">
                  <c:v>43160</c:v>
                </c:pt>
                <c:pt idx="35">
                  <c:v>43191</c:v>
                </c:pt>
                <c:pt idx="36">
                  <c:v>43221</c:v>
                </c:pt>
                <c:pt idx="37">
                  <c:v>43252</c:v>
                </c:pt>
                <c:pt idx="38">
                  <c:v>43282</c:v>
                </c:pt>
                <c:pt idx="39">
                  <c:v>43313</c:v>
                </c:pt>
                <c:pt idx="40">
                  <c:v>43344</c:v>
                </c:pt>
                <c:pt idx="41">
                  <c:v>43374</c:v>
                </c:pt>
                <c:pt idx="42">
                  <c:v>43405</c:v>
                </c:pt>
                <c:pt idx="43">
                  <c:v>43435</c:v>
                </c:pt>
              </c:numCache>
            </c:numRef>
          </c:cat>
          <c:val>
            <c:numRef>
              <c:f>'20.CAR figures'!$D$153:$D$196</c:f>
              <c:numCache>
                <c:formatCode>0.000%</c:formatCode>
                <c:ptCount val="44"/>
                <c:pt idx="0">
                  <c:v>3.0286E-2</c:v>
                </c:pt>
                <c:pt idx="1">
                  <c:v>1.8686999999999999E-2</c:v>
                </c:pt>
                <c:pt idx="2">
                  <c:v>-1.7362099999999998E-2</c:v>
                </c:pt>
                <c:pt idx="3">
                  <c:v>-1.5042399999999999E-2</c:v>
                </c:pt>
                <c:pt idx="4">
                  <c:v>-1.8264300000000001E-2</c:v>
                </c:pt>
                <c:pt idx="5">
                  <c:v>1.3851199999999999E-2</c:v>
                </c:pt>
                <c:pt idx="6">
                  <c:v>3.9997100000000001E-2</c:v>
                </c:pt>
                <c:pt idx="7">
                  <c:v>3.4425699999999997E-2</c:v>
                </c:pt>
                <c:pt idx="8">
                  <c:v>7.4183000000000001E-3</c:v>
                </c:pt>
                <c:pt idx="9">
                  <c:v>2.42326E-2</c:v>
                </c:pt>
                <c:pt idx="10">
                  <c:v>5.4023500000000002E-2</c:v>
                </c:pt>
                <c:pt idx="11">
                  <c:v>3.6677599999999998E-2</c:v>
                </c:pt>
                <c:pt idx="12">
                  <c:v>6.3524600000000001E-2</c:v>
                </c:pt>
                <c:pt idx="13">
                  <c:v>4.4949000000000003E-2</c:v>
                </c:pt>
                <c:pt idx="14">
                  <c:v>8.0487699999999995E-2</c:v>
                </c:pt>
                <c:pt idx="15">
                  <c:v>9.7739099999999995E-2</c:v>
                </c:pt>
                <c:pt idx="16">
                  <c:v>0.1188106</c:v>
                </c:pt>
                <c:pt idx="17">
                  <c:v>0.1125896</c:v>
                </c:pt>
                <c:pt idx="18">
                  <c:v>0.1377698</c:v>
                </c:pt>
                <c:pt idx="19">
                  <c:v>0.1353809</c:v>
                </c:pt>
                <c:pt idx="20">
                  <c:v>0.15662509999999999</c:v>
                </c:pt>
                <c:pt idx="21">
                  <c:v>0.16598019999999999</c:v>
                </c:pt>
                <c:pt idx="22">
                  <c:v>0.17477000000000001</c:v>
                </c:pt>
                <c:pt idx="23">
                  <c:v>0.1787831</c:v>
                </c:pt>
                <c:pt idx="24">
                  <c:v>0.19763839999999999</c:v>
                </c:pt>
                <c:pt idx="25">
                  <c:v>0.18280830000000001</c:v>
                </c:pt>
                <c:pt idx="26">
                  <c:v>0.19107170000000001</c:v>
                </c:pt>
                <c:pt idx="27">
                  <c:v>0.2046975</c:v>
                </c:pt>
                <c:pt idx="28">
                  <c:v>0.21831970000000001</c:v>
                </c:pt>
                <c:pt idx="29">
                  <c:v>0.24362020000000001</c:v>
                </c:pt>
                <c:pt idx="30">
                  <c:v>0.23328769999999999</c:v>
                </c:pt>
                <c:pt idx="31">
                  <c:v>0.20825650000000001</c:v>
                </c:pt>
                <c:pt idx="32">
                  <c:v>0.2223019</c:v>
                </c:pt>
                <c:pt idx="33">
                  <c:v>0.23814840000000001</c:v>
                </c:pt>
                <c:pt idx="34">
                  <c:v>0.23894670000000001</c:v>
                </c:pt>
                <c:pt idx="35">
                  <c:v>0.21536420000000001</c:v>
                </c:pt>
                <c:pt idx="36">
                  <c:v>0.23304569999999999</c:v>
                </c:pt>
                <c:pt idx="37">
                  <c:v>0.21741489999999999</c:v>
                </c:pt>
                <c:pt idx="38">
                  <c:v>0.23147590000000001</c:v>
                </c:pt>
                <c:pt idx="39">
                  <c:v>0.22569210000000001</c:v>
                </c:pt>
                <c:pt idx="40">
                  <c:v>0.2264968</c:v>
                </c:pt>
                <c:pt idx="41">
                  <c:v>0.207455</c:v>
                </c:pt>
                <c:pt idx="42">
                  <c:v>0.23822460000000001</c:v>
                </c:pt>
                <c:pt idx="43">
                  <c:v>0.2372126</c:v>
                </c:pt>
              </c:numCache>
            </c:numRef>
          </c:val>
          <c:smooth val="0"/>
          <c:extLst>
            <c:ext xmlns:c16="http://schemas.microsoft.com/office/drawing/2014/chart" uri="{C3380CC4-5D6E-409C-BE32-E72D297353CC}">
              <c16:uniqueId val="{00000000-7149-405A-91DF-1C5300FD2ACE}"/>
            </c:ext>
          </c:extLst>
        </c:ser>
        <c:ser>
          <c:idx val="1"/>
          <c:order val="1"/>
          <c:tx>
            <c:strRef>
              <c:f>'20.CAR figures'!$O$151</c:f>
              <c:strCache>
                <c:ptCount val="1"/>
                <c:pt idx="0">
                  <c:v>China MAR VW</c:v>
                </c:pt>
              </c:strCache>
            </c:strRef>
          </c:tx>
          <c:spPr>
            <a:ln w="28575" cap="rnd">
              <a:solidFill>
                <a:schemeClr val="accent2"/>
              </a:solidFill>
              <a:round/>
            </a:ln>
            <a:effectLst/>
          </c:spPr>
          <c:marker>
            <c:symbol val="none"/>
          </c:marker>
          <c:cat>
            <c:numRef>
              <c:f>'20.CAR figures'!$B$153:$B$196</c:f>
              <c:numCache>
                <c:formatCode>mmm\-yy</c:formatCode>
                <c:ptCount val="44"/>
                <c:pt idx="0">
                  <c:v>42125</c:v>
                </c:pt>
                <c:pt idx="1">
                  <c:v>42156</c:v>
                </c:pt>
                <c:pt idx="2">
                  <c:v>42186</c:v>
                </c:pt>
                <c:pt idx="3">
                  <c:v>42217</c:v>
                </c:pt>
                <c:pt idx="4">
                  <c:v>42248</c:v>
                </c:pt>
                <c:pt idx="5">
                  <c:v>42278</c:v>
                </c:pt>
                <c:pt idx="6">
                  <c:v>42309</c:v>
                </c:pt>
                <c:pt idx="7">
                  <c:v>42339</c:v>
                </c:pt>
                <c:pt idx="8">
                  <c:v>42370</c:v>
                </c:pt>
                <c:pt idx="9">
                  <c:v>42401</c:v>
                </c:pt>
                <c:pt idx="10">
                  <c:v>42430</c:v>
                </c:pt>
                <c:pt idx="11">
                  <c:v>42461</c:v>
                </c:pt>
                <c:pt idx="12">
                  <c:v>42491</c:v>
                </c:pt>
                <c:pt idx="13">
                  <c:v>42522</c:v>
                </c:pt>
                <c:pt idx="14">
                  <c:v>42552</c:v>
                </c:pt>
                <c:pt idx="15">
                  <c:v>42583</c:v>
                </c:pt>
                <c:pt idx="16">
                  <c:v>42614</c:v>
                </c:pt>
                <c:pt idx="17">
                  <c:v>42644</c:v>
                </c:pt>
                <c:pt idx="18">
                  <c:v>42675</c:v>
                </c:pt>
                <c:pt idx="19">
                  <c:v>42705</c:v>
                </c:pt>
                <c:pt idx="20">
                  <c:v>42736</c:v>
                </c:pt>
                <c:pt idx="21">
                  <c:v>42767</c:v>
                </c:pt>
                <c:pt idx="22">
                  <c:v>42795</c:v>
                </c:pt>
                <c:pt idx="23">
                  <c:v>42826</c:v>
                </c:pt>
                <c:pt idx="24">
                  <c:v>42856</c:v>
                </c:pt>
                <c:pt idx="25">
                  <c:v>42887</c:v>
                </c:pt>
                <c:pt idx="26">
                  <c:v>42917</c:v>
                </c:pt>
                <c:pt idx="27">
                  <c:v>42948</c:v>
                </c:pt>
                <c:pt idx="28">
                  <c:v>42979</c:v>
                </c:pt>
                <c:pt idx="29">
                  <c:v>43009</c:v>
                </c:pt>
                <c:pt idx="30">
                  <c:v>43040</c:v>
                </c:pt>
                <c:pt idx="31">
                  <c:v>43070</c:v>
                </c:pt>
                <c:pt idx="32">
                  <c:v>43101</c:v>
                </c:pt>
                <c:pt idx="33">
                  <c:v>43132</c:v>
                </c:pt>
                <c:pt idx="34">
                  <c:v>43160</c:v>
                </c:pt>
                <c:pt idx="35">
                  <c:v>43191</c:v>
                </c:pt>
                <c:pt idx="36">
                  <c:v>43221</c:v>
                </c:pt>
                <c:pt idx="37">
                  <c:v>43252</c:v>
                </c:pt>
                <c:pt idx="38">
                  <c:v>43282</c:v>
                </c:pt>
                <c:pt idx="39">
                  <c:v>43313</c:v>
                </c:pt>
                <c:pt idx="40">
                  <c:v>43344</c:v>
                </c:pt>
                <c:pt idx="41">
                  <c:v>43374</c:v>
                </c:pt>
                <c:pt idx="42">
                  <c:v>43405</c:v>
                </c:pt>
                <c:pt idx="43">
                  <c:v>43435</c:v>
                </c:pt>
              </c:numCache>
            </c:numRef>
          </c:cat>
          <c:val>
            <c:numRef>
              <c:f>'20.CAR figures'!$O$153:$O$196</c:f>
              <c:numCache>
                <c:formatCode>0.000%</c:formatCode>
                <c:ptCount val="44"/>
                <c:pt idx="0">
                  <c:v>0.2885607</c:v>
                </c:pt>
                <c:pt idx="1">
                  <c:v>0.24378330000000001</c:v>
                </c:pt>
                <c:pt idx="2">
                  <c:v>0.1314575</c:v>
                </c:pt>
                <c:pt idx="3">
                  <c:v>7.5442200000000001E-2</c:v>
                </c:pt>
                <c:pt idx="4">
                  <c:v>7.1196499999999996E-2</c:v>
                </c:pt>
                <c:pt idx="5">
                  <c:v>0.2420426</c:v>
                </c:pt>
                <c:pt idx="6">
                  <c:v>0.2425503</c:v>
                </c:pt>
                <c:pt idx="7">
                  <c:v>0.23679230000000001</c:v>
                </c:pt>
                <c:pt idx="8">
                  <c:v>0.1226651</c:v>
                </c:pt>
                <c:pt idx="9">
                  <c:v>6.6704200000000005E-2</c:v>
                </c:pt>
                <c:pt idx="10">
                  <c:v>0.13482440000000001</c:v>
                </c:pt>
                <c:pt idx="11">
                  <c:v>0.12700690000000001</c:v>
                </c:pt>
                <c:pt idx="12">
                  <c:v>0.15739829999999999</c:v>
                </c:pt>
                <c:pt idx="13">
                  <c:v>0.2180501</c:v>
                </c:pt>
                <c:pt idx="14">
                  <c:v>0.15951399999999999</c:v>
                </c:pt>
                <c:pt idx="15">
                  <c:v>0.1204327</c:v>
                </c:pt>
                <c:pt idx="16">
                  <c:v>0.1141802</c:v>
                </c:pt>
                <c:pt idx="17">
                  <c:v>0.1280519</c:v>
                </c:pt>
                <c:pt idx="18">
                  <c:v>0.11135490000000001</c:v>
                </c:pt>
                <c:pt idx="19">
                  <c:v>9.6379699999999999E-2</c:v>
                </c:pt>
                <c:pt idx="20">
                  <c:v>7.43003E-2</c:v>
                </c:pt>
                <c:pt idx="21">
                  <c:v>7.8597600000000004E-2</c:v>
                </c:pt>
                <c:pt idx="22">
                  <c:v>6.8266900000000005E-2</c:v>
                </c:pt>
                <c:pt idx="23">
                  <c:v>3.6637799999999998E-2</c:v>
                </c:pt>
                <c:pt idx="24">
                  <c:v>-1.07127E-2</c:v>
                </c:pt>
                <c:pt idx="25">
                  <c:v>-1.2479000000000001E-2</c:v>
                </c:pt>
                <c:pt idx="26">
                  <c:v>-4.9896900000000001E-2</c:v>
                </c:pt>
                <c:pt idx="27">
                  <c:v>-3.6805200000000003E-2</c:v>
                </c:pt>
                <c:pt idx="28">
                  <c:v>-1.7182E-3</c:v>
                </c:pt>
                <c:pt idx="29">
                  <c:v>-3.0020000000000002E-2</c:v>
                </c:pt>
                <c:pt idx="30">
                  <c:v>-7.5729699999999997E-2</c:v>
                </c:pt>
                <c:pt idx="31">
                  <c:v>-9.3639100000000003E-2</c:v>
                </c:pt>
                <c:pt idx="32">
                  <c:v>-0.1777889</c:v>
                </c:pt>
                <c:pt idx="33">
                  <c:v>-0.17043630000000001</c:v>
                </c:pt>
                <c:pt idx="34">
                  <c:v>-9.4461900000000001E-2</c:v>
                </c:pt>
                <c:pt idx="35">
                  <c:v>-0.1113835</c:v>
                </c:pt>
                <c:pt idx="36">
                  <c:v>-0.18113799999999999</c:v>
                </c:pt>
                <c:pt idx="37">
                  <c:v>-0.22267319999999999</c:v>
                </c:pt>
                <c:pt idx="38">
                  <c:v>-0.2488108</c:v>
                </c:pt>
                <c:pt idx="39">
                  <c:v>-0.26905780000000001</c:v>
                </c:pt>
                <c:pt idx="40">
                  <c:v>-0.28633940000000002</c:v>
                </c:pt>
                <c:pt idx="41">
                  <c:v>-0.34991139999999998</c:v>
                </c:pt>
                <c:pt idx="42">
                  <c:v>-0.29223769999999999</c:v>
                </c:pt>
                <c:pt idx="43">
                  <c:v>-0.26864559999999998</c:v>
                </c:pt>
              </c:numCache>
            </c:numRef>
          </c:val>
          <c:smooth val="0"/>
          <c:extLst>
            <c:ext xmlns:c16="http://schemas.microsoft.com/office/drawing/2014/chart" uri="{C3380CC4-5D6E-409C-BE32-E72D297353CC}">
              <c16:uniqueId val="{00000001-7149-405A-91DF-1C5300FD2ACE}"/>
            </c:ext>
          </c:extLst>
        </c:ser>
        <c:dLbls>
          <c:showLegendKey val="0"/>
          <c:showVal val="0"/>
          <c:showCatName val="0"/>
          <c:showSerName val="0"/>
          <c:showPercent val="0"/>
          <c:showBubbleSize val="0"/>
        </c:dLbls>
        <c:smooth val="0"/>
        <c:axId val="2070440824"/>
        <c:axId val="2070444280"/>
      </c:lineChart>
      <c:dateAx>
        <c:axId val="2070440824"/>
        <c:scaling>
          <c:orientation val="minMax"/>
        </c:scaling>
        <c:delete val="0"/>
        <c:axPos val="b"/>
        <c:numFmt formatCode="mmm\-yy"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0444280"/>
        <c:crosses val="autoZero"/>
        <c:auto val="1"/>
        <c:lblOffset val="100"/>
        <c:baseTimeUnit val="days"/>
        <c:majorUnit val="6"/>
        <c:majorTimeUnit val="months"/>
      </c:dateAx>
      <c:valAx>
        <c:axId val="20704442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0440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'20.CAR figures'!$F$151</c:f>
              <c:strCache>
                <c:ptCount val="1"/>
                <c:pt idx="0">
                  <c:v>US MM VW</c:v>
                </c:pt>
              </c:strCache>
            </c:strRef>
          </c:tx>
          <c:spPr>
            <a:ln w="28575" cap="rnd">
              <a:solidFill>
                <a:schemeClr val="accent1"/>
              </a:solidFill>
              <a:round/>
            </a:ln>
            <a:effectLst/>
          </c:spPr>
          <c:marker>
            <c:symbol val="none"/>
          </c:marker>
          <c:cat>
            <c:numRef>
              <c:f>'20.CAR figures'!$B$153:$B$196</c:f>
              <c:numCache>
                <c:formatCode>mmm\-yy</c:formatCode>
                <c:ptCount val="44"/>
                <c:pt idx="0">
                  <c:v>42125</c:v>
                </c:pt>
                <c:pt idx="1">
                  <c:v>42156</c:v>
                </c:pt>
                <c:pt idx="2">
                  <c:v>42186</c:v>
                </c:pt>
                <c:pt idx="3">
                  <c:v>42217</c:v>
                </c:pt>
                <c:pt idx="4">
                  <c:v>42248</c:v>
                </c:pt>
                <c:pt idx="5">
                  <c:v>42278</c:v>
                </c:pt>
                <c:pt idx="6">
                  <c:v>42309</c:v>
                </c:pt>
                <c:pt idx="7">
                  <c:v>42339</c:v>
                </c:pt>
                <c:pt idx="8">
                  <c:v>42370</c:v>
                </c:pt>
                <c:pt idx="9">
                  <c:v>42401</c:v>
                </c:pt>
                <c:pt idx="10">
                  <c:v>42430</c:v>
                </c:pt>
                <c:pt idx="11">
                  <c:v>42461</c:v>
                </c:pt>
                <c:pt idx="12">
                  <c:v>42491</c:v>
                </c:pt>
                <c:pt idx="13">
                  <c:v>42522</c:v>
                </c:pt>
                <c:pt idx="14">
                  <c:v>42552</c:v>
                </c:pt>
                <c:pt idx="15">
                  <c:v>42583</c:v>
                </c:pt>
                <c:pt idx="16">
                  <c:v>42614</c:v>
                </c:pt>
                <c:pt idx="17">
                  <c:v>42644</c:v>
                </c:pt>
                <c:pt idx="18">
                  <c:v>42675</c:v>
                </c:pt>
                <c:pt idx="19">
                  <c:v>42705</c:v>
                </c:pt>
                <c:pt idx="20">
                  <c:v>42736</c:v>
                </c:pt>
                <c:pt idx="21">
                  <c:v>42767</c:v>
                </c:pt>
                <c:pt idx="22">
                  <c:v>42795</c:v>
                </c:pt>
                <c:pt idx="23">
                  <c:v>42826</c:v>
                </c:pt>
                <c:pt idx="24">
                  <c:v>42856</c:v>
                </c:pt>
                <c:pt idx="25">
                  <c:v>42887</c:v>
                </c:pt>
                <c:pt idx="26">
                  <c:v>42917</c:v>
                </c:pt>
                <c:pt idx="27">
                  <c:v>42948</c:v>
                </c:pt>
                <c:pt idx="28">
                  <c:v>42979</c:v>
                </c:pt>
                <c:pt idx="29">
                  <c:v>43009</c:v>
                </c:pt>
                <c:pt idx="30">
                  <c:v>43040</c:v>
                </c:pt>
                <c:pt idx="31">
                  <c:v>43070</c:v>
                </c:pt>
                <c:pt idx="32">
                  <c:v>43101</c:v>
                </c:pt>
                <c:pt idx="33">
                  <c:v>43132</c:v>
                </c:pt>
                <c:pt idx="34">
                  <c:v>43160</c:v>
                </c:pt>
                <c:pt idx="35">
                  <c:v>43191</c:v>
                </c:pt>
                <c:pt idx="36">
                  <c:v>43221</c:v>
                </c:pt>
                <c:pt idx="37">
                  <c:v>43252</c:v>
                </c:pt>
                <c:pt idx="38">
                  <c:v>43282</c:v>
                </c:pt>
                <c:pt idx="39">
                  <c:v>43313</c:v>
                </c:pt>
                <c:pt idx="40">
                  <c:v>43344</c:v>
                </c:pt>
                <c:pt idx="41">
                  <c:v>43374</c:v>
                </c:pt>
                <c:pt idx="42">
                  <c:v>43405</c:v>
                </c:pt>
                <c:pt idx="43">
                  <c:v>43435</c:v>
                </c:pt>
              </c:numCache>
            </c:numRef>
          </c:cat>
          <c:val>
            <c:numRef>
              <c:f>'20.CAR figures'!$F$153:$F$196</c:f>
              <c:numCache>
                <c:formatCode>0.000%</c:formatCode>
                <c:ptCount val="44"/>
                <c:pt idx="0">
                  <c:v>2.6497300000000001E-2</c:v>
                </c:pt>
                <c:pt idx="1">
                  <c:v>1.9110200000000001E-2</c:v>
                </c:pt>
                <c:pt idx="2">
                  <c:v>-2.1451499999999998E-2</c:v>
                </c:pt>
                <c:pt idx="3">
                  <c:v>-3.8793999999999999E-3</c:v>
                </c:pt>
                <c:pt idx="4">
                  <c:v>1.4859000000000001E-3</c:v>
                </c:pt>
                <c:pt idx="5">
                  <c:v>1.29096E-2</c:v>
                </c:pt>
                <c:pt idx="6">
                  <c:v>3.7502800000000003E-2</c:v>
                </c:pt>
                <c:pt idx="7">
                  <c:v>3.8692999999999998E-2</c:v>
                </c:pt>
                <c:pt idx="8">
                  <c:v>3.37212E-2</c:v>
                </c:pt>
                <c:pt idx="9">
                  <c:v>4.8662400000000001E-2</c:v>
                </c:pt>
                <c:pt idx="10">
                  <c:v>5.9150399999999999E-2</c:v>
                </c:pt>
                <c:pt idx="11">
                  <c:v>3.97693E-2</c:v>
                </c:pt>
                <c:pt idx="12">
                  <c:v>6.0255299999999998E-2</c:v>
                </c:pt>
                <c:pt idx="13">
                  <c:v>4.1577900000000001E-2</c:v>
                </c:pt>
                <c:pt idx="14">
                  <c:v>6.5116400000000005E-2</c:v>
                </c:pt>
                <c:pt idx="15">
                  <c:v>7.9460699999999995E-2</c:v>
                </c:pt>
                <c:pt idx="16">
                  <c:v>9.7711900000000004E-2</c:v>
                </c:pt>
                <c:pt idx="17">
                  <c:v>9.5475599999999994E-2</c:v>
                </c:pt>
                <c:pt idx="18">
                  <c:v>0.10698149999999999</c:v>
                </c:pt>
                <c:pt idx="19">
                  <c:v>9.9295499999999995E-2</c:v>
                </c:pt>
                <c:pt idx="20">
                  <c:v>0.1144807</c:v>
                </c:pt>
                <c:pt idx="21">
                  <c:v>0.1145675</c:v>
                </c:pt>
                <c:pt idx="22">
                  <c:v>0.12318949999999999</c:v>
                </c:pt>
                <c:pt idx="23">
                  <c:v>0.1236244</c:v>
                </c:pt>
                <c:pt idx="24">
                  <c:v>0.1377216</c:v>
                </c:pt>
                <c:pt idx="25">
                  <c:v>0.1207307</c:v>
                </c:pt>
                <c:pt idx="26">
                  <c:v>0.122863</c:v>
                </c:pt>
                <c:pt idx="27">
                  <c:v>0.13379440000000001</c:v>
                </c:pt>
                <c:pt idx="28">
                  <c:v>0.13945379999999999</c:v>
                </c:pt>
                <c:pt idx="29">
                  <c:v>0.15702579999999999</c:v>
                </c:pt>
                <c:pt idx="30">
                  <c:v>0.14037540000000001</c:v>
                </c:pt>
                <c:pt idx="31">
                  <c:v>0.1163265</c:v>
                </c:pt>
                <c:pt idx="32">
                  <c:v>0.1168993</c:v>
                </c:pt>
                <c:pt idx="33">
                  <c:v>0.13756989999999999</c:v>
                </c:pt>
                <c:pt idx="34">
                  <c:v>0.14142350000000001</c:v>
                </c:pt>
                <c:pt idx="35">
                  <c:v>0.11775190000000001</c:v>
                </c:pt>
                <c:pt idx="36">
                  <c:v>0.12823380000000001</c:v>
                </c:pt>
                <c:pt idx="37">
                  <c:v>0.1111915</c:v>
                </c:pt>
                <c:pt idx="38">
                  <c:v>0.11571090000000001</c:v>
                </c:pt>
                <c:pt idx="39">
                  <c:v>0.1019547</c:v>
                </c:pt>
                <c:pt idx="40">
                  <c:v>0.1011219</c:v>
                </c:pt>
                <c:pt idx="41">
                  <c:v>9.7854399999999994E-2</c:v>
                </c:pt>
                <c:pt idx="42">
                  <c:v>0.1187386</c:v>
                </c:pt>
                <c:pt idx="43">
                  <c:v>0.13546040000000001</c:v>
                </c:pt>
              </c:numCache>
            </c:numRef>
          </c:val>
          <c:smooth val="0"/>
          <c:extLst>
            <c:ext xmlns:c16="http://schemas.microsoft.com/office/drawing/2014/chart" uri="{C3380CC4-5D6E-409C-BE32-E72D297353CC}">
              <c16:uniqueId val="{00000000-A4C1-4CC7-B5F2-1A4A38D35D33}"/>
            </c:ext>
          </c:extLst>
        </c:ser>
        <c:ser>
          <c:idx val="1"/>
          <c:order val="1"/>
          <c:tx>
            <c:strRef>
              <c:f>'20.CAR figures'!$Q$151</c:f>
              <c:strCache>
                <c:ptCount val="1"/>
                <c:pt idx="0">
                  <c:v>China MM VW</c:v>
                </c:pt>
              </c:strCache>
            </c:strRef>
          </c:tx>
          <c:spPr>
            <a:ln w="28575" cap="rnd">
              <a:solidFill>
                <a:schemeClr val="accent2"/>
              </a:solidFill>
              <a:round/>
            </a:ln>
            <a:effectLst/>
          </c:spPr>
          <c:marker>
            <c:symbol val="none"/>
          </c:marker>
          <c:cat>
            <c:numRef>
              <c:f>'20.CAR figures'!$B$153:$B$196</c:f>
              <c:numCache>
                <c:formatCode>mmm\-yy</c:formatCode>
                <c:ptCount val="44"/>
                <c:pt idx="0">
                  <c:v>42125</c:v>
                </c:pt>
                <c:pt idx="1">
                  <c:v>42156</c:v>
                </c:pt>
                <c:pt idx="2">
                  <c:v>42186</c:v>
                </c:pt>
                <c:pt idx="3">
                  <c:v>42217</c:v>
                </c:pt>
                <c:pt idx="4">
                  <c:v>42248</c:v>
                </c:pt>
                <c:pt idx="5">
                  <c:v>42278</c:v>
                </c:pt>
                <c:pt idx="6">
                  <c:v>42309</c:v>
                </c:pt>
                <c:pt idx="7">
                  <c:v>42339</c:v>
                </c:pt>
                <c:pt idx="8">
                  <c:v>42370</c:v>
                </c:pt>
                <c:pt idx="9">
                  <c:v>42401</c:v>
                </c:pt>
                <c:pt idx="10">
                  <c:v>42430</c:v>
                </c:pt>
                <c:pt idx="11">
                  <c:v>42461</c:v>
                </c:pt>
                <c:pt idx="12">
                  <c:v>42491</c:v>
                </c:pt>
                <c:pt idx="13">
                  <c:v>42522</c:v>
                </c:pt>
                <c:pt idx="14">
                  <c:v>42552</c:v>
                </c:pt>
                <c:pt idx="15">
                  <c:v>42583</c:v>
                </c:pt>
                <c:pt idx="16">
                  <c:v>42614</c:v>
                </c:pt>
                <c:pt idx="17">
                  <c:v>42644</c:v>
                </c:pt>
                <c:pt idx="18">
                  <c:v>42675</c:v>
                </c:pt>
                <c:pt idx="19">
                  <c:v>42705</c:v>
                </c:pt>
                <c:pt idx="20">
                  <c:v>42736</c:v>
                </c:pt>
                <c:pt idx="21">
                  <c:v>42767</c:v>
                </c:pt>
                <c:pt idx="22">
                  <c:v>42795</c:v>
                </c:pt>
                <c:pt idx="23">
                  <c:v>42826</c:v>
                </c:pt>
                <c:pt idx="24">
                  <c:v>42856</c:v>
                </c:pt>
                <c:pt idx="25">
                  <c:v>42887</c:v>
                </c:pt>
                <c:pt idx="26">
                  <c:v>42917</c:v>
                </c:pt>
                <c:pt idx="27">
                  <c:v>42948</c:v>
                </c:pt>
                <c:pt idx="28">
                  <c:v>42979</c:v>
                </c:pt>
                <c:pt idx="29">
                  <c:v>43009</c:v>
                </c:pt>
                <c:pt idx="30">
                  <c:v>43040</c:v>
                </c:pt>
                <c:pt idx="31">
                  <c:v>43070</c:v>
                </c:pt>
                <c:pt idx="32">
                  <c:v>43101</c:v>
                </c:pt>
                <c:pt idx="33">
                  <c:v>43132</c:v>
                </c:pt>
                <c:pt idx="34">
                  <c:v>43160</c:v>
                </c:pt>
                <c:pt idx="35">
                  <c:v>43191</c:v>
                </c:pt>
                <c:pt idx="36">
                  <c:v>43221</c:v>
                </c:pt>
                <c:pt idx="37">
                  <c:v>43252</c:v>
                </c:pt>
                <c:pt idx="38">
                  <c:v>43282</c:v>
                </c:pt>
                <c:pt idx="39">
                  <c:v>43313</c:v>
                </c:pt>
                <c:pt idx="40">
                  <c:v>43344</c:v>
                </c:pt>
                <c:pt idx="41">
                  <c:v>43374</c:v>
                </c:pt>
                <c:pt idx="42">
                  <c:v>43405</c:v>
                </c:pt>
                <c:pt idx="43">
                  <c:v>43435</c:v>
                </c:pt>
              </c:numCache>
            </c:numRef>
          </c:cat>
          <c:val>
            <c:numRef>
              <c:f>'20.CAR figures'!$Q$153:$Q$196</c:f>
              <c:numCache>
                <c:formatCode>0.000%</c:formatCode>
                <c:ptCount val="44"/>
                <c:pt idx="0">
                  <c:v>0.23883280000000001</c:v>
                </c:pt>
                <c:pt idx="1">
                  <c:v>0.2123352</c:v>
                </c:pt>
                <c:pt idx="2">
                  <c:v>9.7078899999999996E-2</c:v>
                </c:pt>
                <c:pt idx="3">
                  <c:v>4.4426E-2</c:v>
                </c:pt>
                <c:pt idx="4">
                  <c:v>1.86021E-2</c:v>
                </c:pt>
                <c:pt idx="5">
                  <c:v>0.1355074</c:v>
                </c:pt>
                <c:pt idx="6">
                  <c:v>9.82354E-2</c:v>
                </c:pt>
                <c:pt idx="7">
                  <c:v>6.4416100000000004E-2</c:v>
                </c:pt>
                <c:pt idx="8">
                  <c:v>-5.2963999999999997E-3</c:v>
                </c:pt>
                <c:pt idx="9">
                  <c:v>-7.6005900000000001E-2</c:v>
                </c:pt>
                <c:pt idx="10">
                  <c:v>-6.8322999999999995E-2</c:v>
                </c:pt>
                <c:pt idx="11">
                  <c:v>-9.1907699999999995E-2</c:v>
                </c:pt>
                <c:pt idx="12">
                  <c:v>-7.6893600000000006E-2</c:v>
                </c:pt>
                <c:pt idx="13">
                  <c:v>-4.4710100000000003E-2</c:v>
                </c:pt>
                <c:pt idx="14">
                  <c:v>-0.1211974</c:v>
                </c:pt>
                <c:pt idx="15">
                  <c:v>-0.1976077</c:v>
                </c:pt>
                <c:pt idx="16">
                  <c:v>-0.2127463</c:v>
                </c:pt>
                <c:pt idx="17">
                  <c:v>-0.21973970000000001</c:v>
                </c:pt>
                <c:pt idx="18">
                  <c:v>-0.26630939999999997</c:v>
                </c:pt>
                <c:pt idx="19">
                  <c:v>-0.29191780000000001</c:v>
                </c:pt>
                <c:pt idx="20">
                  <c:v>-0.33163389999999998</c:v>
                </c:pt>
                <c:pt idx="21">
                  <c:v>-0.36359130000000001</c:v>
                </c:pt>
                <c:pt idx="22">
                  <c:v>-0.38140879999999999</c:v>
                </c:pt>
                <c:pt idx="23">
                  <c:v>-0.42168650000000002</c:v>
                </c:pt>
                <c:pt idx="24">
                  <c:v>-0.48323250000000001</c:v>
                </c:pt>
                <c:pt idx="25">
                  <c:v>-0.52745189999999997</c:v>
                </c:pt>
                <c:pt idx="26">
                  <c:v>-0.58962809999999999</c:v>
                </c:pt>
                <c:pt idx="27">
                  <c:v>-0.60042740000000006</c:v>
                </c:pt>
                <c:pt idx="28">
                  <c:v>-0.59154810000000002</c:v>
                </c:pt>
                <c:pt idx="29">
                  <c:v>-0.64823569999999997</c:v>
                </c:pt>
                <c:pt idx="30">
                  <c:v>-0.70472000000000001</c:v>
                </c:pt>
                <c:pt idx="31">
                  <c:v>-0.63992800000000005</c:v>
                </c:pt>
                <c:pt idx="32">
                  <c:v>-0.74574450000000003</c:v>
                </c:pt>
                <c:pt idx="33">
                  <c:v>-0.75028660000000003</c:v>
                </c:pt>
                <c:pt idx="34">
                  <c:v>-0.78589609999999999</c:v>
                </c:pt>
                <c:pt idx="35">
                  <c:v>-0.81396219999999997</c:v>
                </c:pt>
                <c:pt idx="36">
                  <c:v>-0.89230500000000001</c:v>
                </c:pt>
                <c:pt idx="37">
                  <c:v>-0.92448379999999997</c:v>
                </c:pt>
                <c:pt idx="38">
                  <c:v>-0.98471160000000002</c:v>
                </c:pt>
                <c:pt idx="39">
                  <c:v>-1.016656</c:v>
                </c:pt>
                <c:pt idx="40">
                  <c:v>-1.0612280000000001</c:v>
                </c:pt>
                <c:pt idx="41">
                  <c:v>-1.121726</c:v>
                </c:pt>
                <c:pt idx="42">
                  <c:v>-1.090435</c:v>
                </c:pt>
                <c:pt idx="43">
                  <c:v>-1.0656600000000001</c:v>
                </c:pt>
              </c:numCache>
            </c:numRef>
          </c:val>
          <c:smooth val="0"/>
          <c:extLst>
            <c:ext xmlns:c16="http://schemas.microsoft.com/office/drawing/2014/chart" uri="{C3380CC4-5D6E-409C-BE32-E72D297353CC}">
              <c16:uniqueId val="{00000001-A4C1-4CC7-B5F2-1A4A38D35D33}"/>
            </c:ext>
          </c:extLst>
        </c:ser>
        <c:dLbls>
          <c:showLegendKey val="0"/>
          <c:showVal val="0"/>
          <c:showCatName val="0"/>
          <c:showSerName val="0"/>
          <c:showPercent val="0"/>
          <c:showBubbleSize val="0"/>
        </c:dLbls>
        <c:smooth val="0"/>
        <c:axId val="2071215384"/>
        <c:axId val="2071489960"/>
      </c:lineChart>
      <c:dateAx>
        <c:axId val="2071215384"/>
        <c:scaling>
          <c:orientation val="minMax"/>
        </c:scaling>
        <c:delete val="0"/>
        <c:axPos val="b"/>
        <c:numFmt formatCode="mmm\-yy"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1489960"/>
        <c:crosses val="autoZero"/>
        <c:auto val="1"/>
        <c:lblOffset val="100"/>
        <c:baseTimeUnit val="days"/>
        <c:majorUnit val="6"/>
        <c:majorTimeUnit val="months"/>
      </c:dateAx>
      <c:valAx>
        <c:axId val="2071489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1215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'20.CAR figures'!$J$5</c:f>
              <c:strCache>
                <c:ptCount val="1"/>
                <c:pt idx="0">
                  <c:v>US RAW</c:v>
                </c:pt>
              </c:strCache>
            </c:strRef>
          </c:tx>
          <c:spPr>
            <a:ln w="28575" cap="rnd">
              <a:solidFill>
                <a:schemeClr val="accent1"/>
              </a:solidFill>
              <a:round/>
            </a:ln>
            <a:effectLst/>
          </c:spPr>
          <c:marker>
            <c:symbol val="none"/>
          </c:marker>
          <c:cat>
            <c:numRef>
              <c:f>'20.CAR figures'!$B$7:$B$37</c:f>
              <c:numCache>
                <c:formatCode>m/d/yyyy</c:formatCode>
                <c:ptCount val="31"/>
                <c:pt idx="0">
                  <c:v>42132</c:v>
                </c:pt>
                <c:pt idx="1">
                  <c:v>42135</c:v>
                </c:pt>
                <c:pt idx="2">
                  <c:v>42136</c:v>
                </c:pt>
                <c:pt idx="3">
                  <c:v>42137</c:v>
                </c:pt>
                <c:pt idx="4">
                  <c:v>42138</c:v>
                </c:pt>
                <c:pt idx="5">
                  <c:v>42139</c:v>
                </c:pt>
                <c:pt idx="6">
                  <c:v>42142</c:v>
                </c:pt>
                <c:pt idx="7">
                  <c:v>42143</c:v>
                </c:pt>
                <c:pt idx="8">
                  <c:v>42144</c:v>
                </c:pt>
                <c:pt idx="9">
                  <c:v>42145</c:v>
                </c:pt>
                <c:pt idx="10">
                  <c:v>42146</c:v>
                </c:pt>
                <c:pt idx="11">
                  <c:v>42149</c:v>
                </c:pt>
                <c:pt idx="12">
                  <c:v>42150</c:v>
                </c:pt>
                <c:pt idx="13">
                  <c:v>42151</c:v>
                </c:pt>
                <c:pt idx="14">
                  <c:v>42152</c:v>
                </c:pt>
                <c:pt idx="15">
                  <c:v>42153</c:v>
                </c:pt>
                <c:pt idx="16">
                  <c:v>42156</c:v>
                </c:pt>
                <c:pt idx="17">
                  <c:v>42157</c:v>
                </c:pt>
                <c:pt idx="18">
                  <c:v>42158</c:v>
                </c:pt>
                <c:pt idx="19">
                  <c:v>42159</c:v>
                </c:pt>
                <c:pt idx="20">
                  <c:v>42160</c:v>
                </c:pt>
                <c:pt idx="21">
                  <c:v>42163</c:v>
                </c:pt>
                <c:pt idx="22">
                  <c:v>42164</c:v>
                </c:pt>
                <c:pt idx="23">
                  <c:v>42165</c:v>
                </c:pt>
                <c:pt idx="24">
                  <c:v>42166</c:v>
                </c:pt>
                <c:pt idx="25">
                  <c:v>42167</c:v>
                </c:pt>
                <c:pt idx="26">
                  <c:v>42170</c:v>
                </c:pt>
                <c:pt idx="27">
                  <c:v>42171</c:v>
                </c:pt>
                <c:pt idx="28">
                  <c:v>42172</c:v>
                </c:pt>
                <c:pt idx="29">
                  <c:v>42173</c:v>
                </c:pt>
                <c:pt idx="30">
                  <c:v>42174</c:v>
                </c:pt>
              </c:numCache>
            </c:numRef>
          </c:cat>
          <c:val>
            <c:numRef>
              <c:f>'20.CAR figures'!$J$7:$J$37</c:f>
              <c:numCache>
                <c:formatCode>0.000%</c:formatCode>
                <c:ptCount val="31"/>
                <c:pt idx="0">
                  <c:v>1.26175E-2</c:v>
                </c:pt>
                <c:pt idx="1">
                  <c:v>1.2423399999999999E-2</c:v>
                </c:pt>
                <c:pt idx="2">
                  <c:v>8.1294000000000002E-3</c:v>
                </c:pt>
                <c:pt idx="3">
                  <c:v>9.0563999999999992E-3</c:v>
                </c:pt>
                <c:pt idx="4">
                  <c:v>2.1906200000000001E-2</c:v>
                </c:pt>
                <c:pt idx="5">
                  <c:v>2.1975399999999999E-2</c:v>
                </c:pt>
                <c:pt idx="6">
                  <c:v>3.0470299999999999E-2</c:v>
                </c:pt>
                <c:pt idx="7">
                  <c:v>2.7864400000000001E-2</c:v>
                </c:pt>
                <c:pt idx="8">
                  <c:v>2.8938499999999999E-2</c:v>
                </c:pt>
                <c:pt idx="9">
                  <c:v>3.1438300000000002E-2</c:v>
                </c:pt>
                <c:pt idx="10">
                  <c:v>3.2006699999999999E-2</c:v>
                </c:pt>
                <c:pt idx="11">
                  <c:v>2.0724599999999999E-2</c:v>
                </c:pt>
                <c:pt idx="12">
                  <c:v>3.8437399999999997E-2</c:v>
                </c:pt>
                <c:pt idx="13">
                  <c:v>3.6266300000000001E-2</c:v>
                </c:pt>
                <c:pt idx="14">
                  <c:v>3.0982599999999999E-2</c:v>
                </c:pt>
                <c:pt idx="15">
                  <c:v>3.3304199999999999E-2</c:v>
                </c:pt>
                <c:pt idx="16">
                  <c:v>3.09772E-2</c:v>
                </c:pt>
                <c:pt idx="17">
                  <c:v>3.54755E-2</c:v>
                </c:pt>
                <c:pt idx="18">
                  <c:v>2.5867500000000002E-2</c:v>
                </c:pt>
                <c:pt idx="19">
                  <c:v>2.8147700000000001E-2</c:v>
                </c:pt>
                <c:pt idx="20">
                  <c:v>1.8454100000000001E-2</c:v>
                </c:pt>
                <c:pt idx="21">
                  <c:v>1.6829400000000001E-2</c:v>
                </c:pt>
                <c:pt idx="22">
                  <c:v>2.9607399999999999E-2</c:v>
                </c:pt>
                <c:pt idx="23">
                  <c:v>3.1064100000000001E-2</c:v>
                </c:pt>
                <c:pt idx="24">
                  <c:v>2.47187E-2</c:v>
                </c:pt>
                <c:pt idx="25">
                  <c:v>1.9900000000000001E-2</c:v>
                </c:pt>
                <c:pt idx="26">
                  <c:v>2.5106900000000001E-2</c:v>
                </c:pt>
                <c:pt idx="27">
                  <c:v>2.78605E-2</c:v>
                </c:pt>
                <c:pt idx="28">
                  <c:v>3.9545700000000003E-2</c:v>
                </c:pt>
                <c:pt idx="29">
                  <c:v>3.5677300000000002E-2</c:v>
                </c:pt>
                <c:pt idx="30">
                  <c:v>4.1863400000000002E-2</c:v>
                </c:pt>
              </c:numCache>
            </c:numRef>
          </c:val>
          <c:smooth val="0"/>
          <c:extLst>
            <c:ext xmlns:c16="http://schemas.microsoft.com/office/drawing/2014/chart" uri="{C3380CC4-5D6E-409C-BE32-E72D297353CC}">
              <c16:uniqueId val="{00000000-FC22-430E-AB89-F7DF84FDEA19}"/>
            </c:ext>
          </c:extLst>
        </c:ser>
        <c:ser>
          <c:idx val="1"/>
          <c:order val="1"/>
          <c:tx>
            <c:strRef>
              <c:f>'20.CAR figures'!$R$5</c:f>
              <c:strCache>
                <c:ptCount val="1"/>
                <c:pt idx="0">
                  <c:v>China RAW</c:v>
                </c:pt>
              </c:strCache>
            </c:strRef>
          </c:tx>
          <c:spPr>
            <a:ln w="28575" cap="rnd">
              <a:solidFill>
                <a:schemeClr val="accent2"/>
              </a:solidFill>
              <a:round/>
            </a:ln>
            <a:effectLst/>
          </c:spPr>
          <c:marker>
            <c:symbol val="none"/>
          </c:marker>
          <c:cat>
            <c:numRef>
              <c:f>'20.CAR figures'!$B$7:$B$37</c:f>
              <c:numCache>
                <c:formatCode>m/d/yyyy</c:formatCode>
                <c:ptCount val="31"/>
                <c:pt idx="0">
                  <c:v>42132</c:v>
                </c:pt>
                <c:pt idx="1">
                  <c:v>42135</c:v>
                </c:pt>
                <c:pt idx="2">
                  <c:v>42136</c:v>
                </c:pt>
                <c:pt idx="3">
                  <c:v>42137</c:v>
                </c:pt>
                <c:pt idx="4">
                  <c:v>42138</c:v>
                </c:pt>
                <c:pt idx="5">
                  <c:v>42139</c:v>
                </c:pt>
                <c:pt idx="6">
                  <c:v>42142</c:v>
                </c:pt>
                <c:pt idx="7">
                  <c:v>42143</c:v>
                </c:pt>
                <c:pt idx="8">
                  <c:v>42144</c:v>
                </c:pt>
                <c:pt idx="9">
                  <c:v>42145</c:v>
                </c:pt>
                <c:pt idx="10">
                  <c:v>42146</c:v>
                </c:pt>
                <c:pt idx="11">
                  <c:v>42149</c:v>
                </c:pt>
                <c:pt idx="12">
                  <c:v>42150</c:v>
                </c:pt>
                <c:pt idx="13">
                  <c:v>42151</c:v>
                </c:pt>
                <c:pt idx="14">
                  <c:v>42152</c:v>
                </c:pt>
                <c:pt idx="15">
                  <c:v>42153</c:v>
                </c:pt>
                <c:pt idx="16">
                  <c:v>42156</c:v>
                </c:pt>
                <c:pt idx="17">
                  <c:v>42157</c:v>
                </c:pt>
                <c:pt idx="18">
                  <c:v>42158</c:v>
                </c:pt>
                <c:pt idx="19">
                  <c:v>42159</c:v>
                </c:pt>
                <c:pt idx="20">
                  <c:v>42160</c:v>
                </c:pt>
                <c:pt idx="21">
                  <c:v>42163</c:v>
                </c:pt>
                <c:pt idx="22">
                  <c:v>42164</c:v>
                </c:pt>
                <c:pt idx="23">
                  <c:v>42165</c:v>
                </c:pt>
                <c:pt idx="24">
                  <c:v>42166</c:v>
                </c:pt>
                <c:pt idx="25">
                  <c:v>42167</c:v>
                </c:pt>
                <c:pt idx="26">
                  <c:v>42170</c:v>
                </c:pt>
                <c:pt idx="27">
                  <c:v>42171</c:v>
                </c:pt>
                <c:pt idx="28">
                  <c:v>42172</c:v>
                </c:pt>
                <c:pt idx="29">
                  <c:v>42173</c:v>
                </c:pt>
                <c:pt idx="30">
                  <c:v>42174</c:v>
                </c:pt>
              </c:numCache>
            </c:numRef>
          </c:cat>
          <c:val>
            <c:numRef>
              <c:f>'20.CAR figures'!$R$7:$R$37</c:f>
              <c:numCache>
                <c:formatCode>0.000%</c:formatCode>
                <c:ptCount val="31"/>
                <c:pt idx="0">
                  <c:v>5.6834000000000003E-2</c:v>
                </c:pt>
                <c:pt idx="1">
                  <c:v>0.1177642</c:v>
                </c:pt>
                <c:pt idx="2">
                  <c:v>0.1593823</c:v>
                </c:pt>
                <c:pt idx="3">
                  <c:v>0.16636380000000001</c:v>
                </c:pt>
                <c:pt idx="4">
                  <c:v>0.17147870000000001</c:v>
                </c:pt>
                <c:pt idx="5">
                  <c:v>0.17180980000000001</c:v>
                </c:pt>
                <c:pt idx="6">
                  <c:v>0.241866</c:v>
                </c:pt>
                <c:pt idx="7">
                  <c:v>0.29759069999999999</c:v>
                </c:pt>
                <c:pt idx="8">
                  <c:v>0.35234670000000001</c:v>
                </c:pt>
                <c:pt idx="9">
                  <c:v>0.41326980000000002</c:v>
                </c:pt>
                <c:pt idx="10">
                  <c:v>0.41715439999999998</c:v>
                </c:pt>
                <c:pt idx="11">
                  <c:v>0.43667859999999997</c:v>
                </c:pt>
                <c:pt idx="12">
                  <c:v>0.50758610000000004</c:v>
                </c:pt>
                <c:pt idx="13">
                  <c:v>0.54864880000000005</c:v>
                </c:pt>
                <c:pt idx="14">
                  <c:v>0.45846409999999999</c:v>
                </c:pt>
                <c:pt idx="15">
                  <c:v>0.48999819999999999</c:v>
                </c:pt>
                <c:pt idx="16">
                  <c:v>0.58249359999999994</c:v>
                </c:pt>
                <c:pt idx="17">
                  <c:v>0.65562830000000005</c:v>
                </c:pt>
                <c:pt idx="18">
                  <c:v>0.65762209999999999</c:v>
                </c:pt>
                <c:pt idx="19">
                  <c:v>0.62793770000000004</c:v>
                </c:pt>
                <c:pt idx="20">
                  <c:v>0.63501010000000002</c:v>
                </c:pt>
                <c:pt idx="21">
                  <c:v>0.56553140000000002</c:v>
                </c:pt>
                <c:pt idx="22">
                  <c:v>0.56921120000000003</c:v>
                </c:pt>
                <c:pt idx="23">
                  <c:v>0.60627549999999997</c:v>
                </c:pt>
                <c:pt idx="24">
                  <c:v>0.63149449999999996</c:v>
                </c:pt>
                <c:pt idx="25">
                  <c:v>0.67408219999999996</c:v>
                </c:pt>
                <c:pt idx="26">
                  <c:v>0.6265674</c:v>
                </c:pt>
                <c:pt idx="27">
                  <c:v>0.53356700000000001</c:v>
                </c:pt>
                <c:pt idx="28">
                  <c:v>0.57507980000000003</c:v>
                </c:pt>
                <c:pt idx="29">
                  <c:v>0.50069140000000001</c:v>
                </c:pt>
                <c:pt idx="30">
                  <c:v>0.38334499999999999</c:v>
                </c:pt>
              </c:numCache>
            </c:numRef>
          </c:val>
          <c:smooth val="0"/>
          <c:extLst>
            <c:ext xmlns:c16="http://schemas.microsoft.com/office/drawing/2014/chart" uri="{C3380CC4-5D6E-409C-BE32-E72D297353CC}">
              <c16:uniqueId val="{00000001-FC22-430E-AB89-F7DF84FDEA19}"/>
            </c:ext>
          </c:extLst>
        </c:ser>
        <c:dLbls>
          <c:showLegendKey val="0"/>
          <c:showVal val="0"/>
          <c:showCatName val="0"/>
          <c:showSerName val="0"/>
          <c:showPercent val="0"/>
          <c:showBubbleSize val="0"/>
        </c:dLbls>
        <c:smooth val="0"/>
        <c:axId val="2071197352"/>
        <c:axId val="2066129448"/>
      </c:lineChart>
      <c:dateAx>
        <c:axId val="2071197352"/>
        <c:scaling>
          <c:orientation val="minMax"/>
        </c:scaling>
        <c:delete val="0"/>
        <c:axPos val="b"/>
        <c:numFmt formatCode="m/d"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66129448"/>
        <c:crosses val="autoZero"/>
        <c:auto val="1"/>
        <c:lblOffset val="100"/>
        <c:baseTimeUnit val="days"/>
        <c:majorUnit val="5"/>
        <c:majorTimeUnit val="days"/>
      </c:dateAx>
      <c:valAx>
        <c:axId val="2066129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1197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'20.CAR figures'!$J$151</c:f>
              <c:strCache>
                <c:ptCount val="1"/>
                <c:pt idx="0">
                  <c:v>US RAW</c:v>
                </c:pt>
              </c:strCache>
            </c:strRef>
          </c:tx>
          <c:spPr>
            <a:ln w="28575" cap="rnd">
              <a:solidFill>
                <a:schemeClr val="accent1"/>
              </a:solidFill>
              <a:round/>
            </a:ln>
            <a:effectLst/>
          </c:spPr>
          <c:marker>
            <c:symbol val="none"/>
          </c:marker>
          <c:cat>
            <c:numRef>
              <c:f>'20.CAR figures'!$B$153:$B$196</c:f>
              <c:numCache>
                <c:formatCode>mmm\-yy</c:formatCode>
                <c:ptCount val="44"/>
                <c:pt idx="0">
                  <c:v>42125</c:v>
                </c:pt>
                <c:pt idx="1">
                  <c:v>42156</c:v>
                </c:pt>
                <c:pt idx="2">
                  <c:v>42186</c:v>
                </c:pt>
                <c:pt idx="3">
                  <c:v>42217</c:v>
                </c:pt>
                <c:pt idx="4">
                  <c:v>42248</c:v>
                </c:pt>
                <c:pt idx="5">
                  <c:v>42278</c:v>
                </c:pt>
                <c:pt idx="6">
                  <c:v>42309</c:v>
                </c:pt>
                <c:pt idx="7">
                  <c:v>42339</c:v>
                </c:pt>
                <c:pt idx="8">
                  <c:v>42370</c:v>
                </c:pt>
                <c:pt idx="9">
                  <c:v>42401</c:v>
                </c:pt>
                <c:pt idx="10">
                  <c:v>42430</c:v>
                </c:pt>
                <c:pt idx="11">
                  <c:v>42461</c:v>
                </c:pt>
                <c:pt idx="12">
                  <c:v>42491</c:v>
                </c:pt>
                <c:pt idx="13">
                  <c:v>42522</c:v>
                </c:pt>
                <c:pt idx="14">
                  <c:v>42552</c:v>
                </c:pt>
                <c:pt idx="15">
                  <c:v>42583</c:v>
                </c:pt>
                <c:pt idx="16">
                  <c:v>42614</c:v>
                </c:pt>
                <c:pt idx="17">
                  <c:v>42644</c:v>
                </c:pt>
                <c:pt idx="18">
                  <c:v>42675</c:v>
                </c:pt>
                <c:pt idx="19">
                  <c:v>42705</c:v>
                </c:pt>
                <c:pt idx="20">
                  <c:v>42736</c:v>
                </c:pt>
                <c:pt idx="21">
                  <c:v>42767</c:v>
                </c:pt>
                <c:pt idx="22">
                  <c:v>42795</c:v>
                </c:pt>
                <c:pt idx="23">
                  <c:v>42826</c:v>
                </c:pt>
                <c:pt idx="24">
                  <c:v>42856</c:v>
                </c:pt>
                <c:pt idx="25">
                  <c:v>42887</c:v>
                </c:pt>
                <c:pt idx="26">
                  <c:v>42917</c:v>
                </c:pt>
                <c:pt idx="27">
                  <c:v>42948</c:v>
                </c:pt>
                <c:pt idx="28">
                  <c:v>42979</c:v>
                </c:pt>
                <c:pt idx="29">
                  <c:v>43009</c:v>
                </c:pt>
                <c:pt idx="30">
                  <c:v>43040</c:v>
                </c:pt>
                <c:pt idx="31">
                  <c:v>43070</c:v>
                </c:pt>
                <c:pt idx="32">
                  <c:v>43101</c:v>
                </c:pt>
                <c:pt idx="33">
                  <c:v>43132</c:v>
                </c:pt>
                <c:pt idx="34">
                  <c:v>43160</c:v>
                </c:pt>
                <c:pt idx="35">
                  <c:v>43191</c:v>
                </c:pt>
                <c:pt idx="36">
                  <c:v>43221</c:v>
                </c:pt>
                <c:pt idx="37">
                  <c:v>43252</c:v>
                </c:pt>
                <c:pt idx="38">
                  <c:v>43282</c:v>
                </c:pt>
                <c:pt idx="39">
                  <c:v>43313</c:v>
                </c:pt>
                <c:pt idx="40">
                  <c:v>43344</c:v>
                </c:pt>
                <c:pt idx="41">
                  <c:v>43374</c:v>
                </c:pt>
                <c:pt idx="42">
                  <c:v>43405</c:v>
                </c:pt>
                <c:pt idx="43">
                  <c:v>43435</c:v>
                </c:pt>
              </c:numCache>
            </c:numRef>
          </c:cat>
          <c:val>
            <c:numRef>
              <c:f>'20.CAR figures'!$J$153:$J$196</c:f>
              <c:numCache>
                <c:formatCode>0.000%</c:formatCode>
                <c:ptCount val="44"/>
                <c:pt idx="0">
                  <c:v>4.0629699999999998E-2</c:v>
                </c:pt>
                <c:pt idx="1">
                  <c:v>8.5085999999999998E-3</c:v>
                </c:pt>
                <c:pt idx="2">
                  <c:v>-1.6584600000000001E-2</c:v>
                </c:pt>
                <c:pt idx="3">
                  <c:v>-7.3991199999999993E-2</c:v>
                </c:pt>
                <c:pt idx="4">
                  <c:v>-0.1062293</c:v>
                </c:pt>
                <c:pt idx="5">
                  <c:v>-1.5780200000000001E-2</c:v>
                </c:pt>
                <c:pt idx="6">
                  <c:v>1.22638E-2</c:v>
                </c:pt>
                <c:pt idx="7">
                  <c:v>-1.37754E-2</c:v>
                </c:pt>
                <c:pt idx="8">
                  <c:v>-9.1683399999999998E-2</c:v>
                </c:pt>
                <c:pt idx="9">
                  <c:v>-8.08064E-2</c:v>
                </c:pt>
                <c:pt idx="10">
                  <c:v>-3.5817000000000002E-3</c:v>
                </c:pt>
                <c:pt idx="11">
                  <c:v>-9.8531999999999995E-3</c:v>
                </c:pt>
                <c:pt idx="12">
                  <c:v>3.1040399999999999E-2</c:v>
                </c:pt>
                <c:pt idx="13">
                  <c:v>1.8707499999999998E-2</c:v>
                </c:pt>
                <c:pt idx="14">
                  <c:v>9.3505500000000005E-2</c:v>
                </c:pt>
                <c:pt idx="15">
                  <c:v>0.1149379</c:v>
                </c:pt>
                <c:pt idx="16">
                  <c:v>0.13701089999999999</c:v>
                </c:pt>
                <c:pt idx="17">
                  <c:v>0.107255</c:v>
                </c:pt>
                <c:pt idx="18">
                  <c:v>0.18620800000000001</c:v>
                </c:pt>
                <c:pt idx="19">
                  <c:v>0.21160290000000001</c:v>
                </c:pt>
                <c:pt idx="20">
                  <c:v>0.26053029999999999</c:v>
                </c:pt>
                <c:pt idx="21">
                  <c:v>0.31899129999999998</c:v>
                </c:pt>
                <c:pt idx="22">
                  <c:v>0.33785359999999998</c:v>
                </c:pt>
                <c:pt idx="23">
                  <c:v>0.35282809999999998</c:v>
                </c:pt>
                <c:pt idx="24">
                  <c:v>0.40008189999999999</c:v>
                </c:pt>
                <c:pt idx="25">
                  <c:v>0.38788099999999998</c:v>
                </c:pt>
                <c:pt idx="26">
                  <c:v>0.43753540000000002</c:v>
                </c:pt>
                <c:pt idx="27">
                  <c:v>0.4612947</c:v>
                </c:pt>
                <c:pt idx="28">
                  <c:v>0.51453020000000005</c:v>
                </c:pt>
                <c:pt idx="29">
                  <c:v>0.5876941</c:v>
                </c:pt>
                <c:pt idx="30">
                  <c:v>0.6002478</c:v>
                </c:pt>
                <c:pt idx="31">
                  <c:v>0.57325740000000003</c:v>
                </c:pt>
                <c:pt idx="32">
                  <c:v>0.70279389999999997</c:v>
                </c:pt>
                <c:pt idx="33">
                  <c:v>0.66447029999999996</c:v>
                </c:pt>
                <c:pt idx="34">
                  <c:v>0.62788080000000002</c:v>
                </c:pt>
                <c:pt idx="35">
                  <c:v>0.59389320000000001</c:v>
                </c:pt>
                <c:pt idx="36">
                  <c:v>0.68626520000000002</c:v>
                </c:pt>
                <c:pt idx="37">
                  <c:v>0.66079429999999995</c:v>
                </c:pt>
                <c:pt idx="38">
                  <c:v>0.7365794</c:v>
                </c:pt>
                <c:pt idx="39">
                  <c:v>0.81793839999999995</c:v>
                </c:pt>
                <c:pt idx="40">
                  <c:v>0.83586470000000002</c:v>
                </c:pt>
                <c:pt idx="41">
                  <c:v>0.61370610000000003</c:v>
                </c:pt>
                <c:pt idx="42">
                  <c:v>0.68008999999999997</c:v>
                </c:pt>
                <c:pt idx="43">
                  <c:v>0.52820639999999996</c:v>
                </c:pt>
              </c:numCache>
            </c:numRef>
          </c:val>
          <c:smooth val="0"/>
          <c:extLst>
            <c:ext xmlns:c16="http://schemas.microsoft.com/office/drawing/2014/chart" uri="{C3380CC4-5D6E-409C-BE32-E72D297353CC}">
              <c16:uniqueId val="{00000000-5909-47E2-BBF7-561203439E23}"/>
            </c:ext>
          </c:extLst>
        </c:ser>
        <c:ser>
          <c:idx val="1"/>
          <c:order val="1"/>
          <c:tx>
            <c:strRef>
              <c:f>'20.CAR figures'!$R$151</c:f>
              <c:strCache>
                <c:ptCount val="1"/>
                <c:pt idx="0">
                  <c:v>China RAW</c:v>
                </c:pt>
              </c:strCache>
            </c:strRef>
          </c:tx>
          <c:spPr>
            <a:ln w="28575" cap="rnd">
              <a:solidFill>
                <a:schemeClr val="accent2"/>
              </a:solidFill>
              <a:round/>
            </a:ln>
            <a:effectLst/>
          </c:spPr>
          <c:marker>
            <c:symbol val="none"/>
          </c:marker>
          <c:cat>
            <c:numRef>
              <c:f>'20.CAR figures'!$B$153:$B$196</c:f>
              <c:numCache>
                <c:formatCode>mmm\-yy</c:formatCode>
                <c:ptCount val="44"/>
                <c:pt idx="0">
                  <c:v>42125</c:v>
                </c:pt>
                <c:pt idx="1">
                  <c:v>42156</c:v>
                </c:pt>
                <c:pt idx="2">
                  <c:v>42186</c:v>
                </c:pt>
                <c:pt idx="3">
                  <c:v>42217</c:v>
                </c:pt>
                <c:pt idx="4">
                  <c:v>42248</c:v>
                </c:pt>
                <c:pt idx="5">
                  <c:v>42278</c:v>
                </c:pt>
                <c:pt idx="6">
                  <c:v>42309</c:v>
                </c:pt>
                <c:pt idx="7">
                  <c:v>42339</c:v>
                </c:pt>
                <c:pt idx="8">
                  <c:v>42370</c:v>
                </c:pt>
                <c:pt idx="9">
                  <c:v>42401</c:v>
                </c:pt>
                <c:pt idx="10">
                  <c:v>42430</c:v>
                </c:pt>
                <c:pt idx="11">
                  <c:v>42461</c:v>
                </c:pt>
                <c:pt idx="12">
                  <c:v>42491</c:v>
                </c:pt>
                <c:pt idx="13">
                  <c:v>42522</c:v>
                </c:pt>
                <c:pt idx="14">
                  <c:v>42552</c:v>
                </c:pt>
                <c:pt idx="15">
                  <c:v>42583</c:v>
                </c:pt>
                <c:pt idx="16">
                  <c:v>42614</c:v>
                </c:pt>
                <c:pt idx="17">
                  <c:v>42644</c:v>
                </c:pt>
                <c:pt idx="18">
                  <c:v>42675</c:v>
                </c:pt>
                <c:pt idx="19">
                  <c:v>42705</c:v>
                </c:pt>
                <c:pt idx="20">
                  <c:v>42736</c:v>
                </c:pt>
                <c:pt idx="21">
                  <c:v>42767</c:v>
                </c:pt>
                <c:pt idx="22">
                  <c:v>42795</c:v>
                </c:pt>
                <c:pt idx="23">
                  <c:v>42826</c:v>
                </c:pt>
                <c:pt idx="24">
                  <c:v>42856</c:v>
                </c:pt>
                <c:pt idx="25">
                  <c:v>42887</c:v>
                </c:pt>
                <c:pt idx="26">
                  <c:v>42917</c:v>
                </c:pt>
                <c:pt idx="27">
                  <c:v>42948</c:v>
                </c:pt>
                <c:pt idx="28">
                  <c:v>42979</c:v>
                </c:pt>
                <c:pt idx="29">
                  <c:v>43009</c:v>
                </c:pt>
                <c:pt idx="30">
                  <c:v>43040</c:v>
                </c:pt>
                <c:pt idx="31">
                  <c:v>43070</c:v>
                </c:pt>
                <c:pt idx="32">
                  <c:v>43101</c:v>
                </c:pt>
                <c:pt idx="33">
                  <c:v>43132</c:v>
                </c:pt>
                <c:pt idx="34">
                  <c:v>43160</c:v>
                </c:pt>
                <c:pt idx="35">
                  <c:v>43191</c:v>
                </c:pt>
                <c:pt idx="36">
                  <c:v>43221</c:v>
                </c:pt>
                <c:pt idx="37">
                  <c:v>43252</c:v>
                </c:pt>
                <c:pt idx="38">
                  <c:v>43282</c:v>
                </c:pt>
                <c:pt idx="39">
                  <c:v>43313</c:v>
                </c:pt>
                <c:pt idx="40">
                  <c:v>43344</c:v>
                </c:pt>
                <c:pt idx="41">
                  <c:v>43374</c:v>
                </c:pt>
                <c:pt idx="42">
                  <c:v>43405</c:v>
                </c:pt>
                <c:pt idx="43">
                  <c:v>43435</c:v>
                </c:pt>
              </c:numCache>
            </c:numRef>
          </c:cat>
          <c:val>
            <c:numRef>
              <c:f>'20.CAR figures'!$R$153:$R$196</c:f>
              <c:numCache>
                <c:formatCode>0.000%</c:formatCode>
                <c:ptCount val="44"/>
                <c:pt idx="0">
                  <c:v>0.38463849999999999</c:v>
                </c:pt>
                <c:pt idx="1">
                  <c:v>0.13999719999999999</c:v>
                </c:pt>
                <c:pt idx="2">
                  <c:v>-5.1482800000000002E-2</c:v>
                </c:pt>
                <c:pt idx="3">
                  <c:v>-0.22433429999999999</c:v>
                </c:pt>
                <c:pt idx="4">
                  <c:v>-0.22702649999999999</c:v>
                </c:pt>
                <c:pt idx="5">
                  <c:v>2.1149999999999999E-4</c:v>
                </c:pt>
                <c:pt idx="6">
                  <c:v>7.5128399999999998E-2</c:v>
                </c:pt>
                <c:pt idx="7">
                  <c:v>0.1149751</c:v>
                </c:pt>
                <c:pt idx="8">
                  <c:v>-0.23770569999999999</c:v>
                </c:pt>
                <c:pt idx="9">
                  <c:v>-0.27891270000000001</c:v>
                </c:pt>
                <c:pt idx="10">
                  <c:v>-0.13403599999999999</c:v>
                </c:pt>
                <c:pt idx="11">
                  <c:v>-0.158447</c:v>
                </c:pt>
                <c:pt idx="12">
                  <c:v>-0.15625700000000001</c:v>
                </c:pt>
                <c:pt idx="13">
                  <c:v>-7.9067299999999993E-2</c:v>
                </c:pt>
                <c:pt idx="14">
                  <c:v>-0.13028100000000001</c:v>
                </c:pt>
                <c:pt idx="15">
                  <c:v>-0.1165057</c:v>
                </c:pt>
                <c:pt idx="16">
                  <c:v>-0.1336338</c:v>
                </c:pt>
                <c:pt idx="17">
                  <c:v>-0.1030813</c:v>
                </c:pt>
                <c:pt idx="18">
                  <c:v>-8.7596099999999996E-2</c:v>
                </c:pt>
                <c:pt idx="19">
                  <c:v>-0.15161720000000001</c:v>
                </c:pt>
                <c:pt idx="20">
                  <c:v>-0.1742245</c:v>
                </c:pt>
                <c:pt idx="21">
                  <c:v>-0.14141580000000001</c:v>
                </c:pt>
                <c:pt idx="22">
                  <c:v>-0.14723700000000001</c:v>
                </c:pt>
                <c:pt idx="23">
                  <c:v>-0.20511760000000001</c:v>
                </c:pt>
                <c:pt idx="24">
                  <c:v>-0.25342779999999998</c:v>
                </c:pt>
                <c:pt idx="25">
                  <c:v>-0.21377689999999999</c:v>
                </c:pt>
                <c:pt idx="26">
                  <c:v>-0.2182595</c:v>
                </c:pt>
                <c:pt idx="27">
                  <c:v>-0.18774759999999999</c:v>
                </c:pt>
                <c:pt idx="28">
                  <c:v>-0.14912549999999999</c:v>
                </c:pt>
                <c:pt idx="29">
                  <c:v>-0.16327510000000001</c:v>
                </c:pt>
                <c:pt idx="30">
                  <c:v>-0.20786859999999999</c:v>
                </c:pt>
                <c:pt idx="31">
                  <c:v>-0.21445220000000001</c:v>
                </c:pt>
                <c:pt idx="32">
                  <c:v>-0.26151859999999999</c:v>
                </c:pt>
                <c:pt idx="33">
                  <c:v>-0.271202</c:v>
                </c:pt>
                <c:pt idx="34">
                  <c:v>-0.23902039999999999</c:v>
                </c:pt>
                <c:pt idx="35">
                  <c:v>-0.26752100000000001</c:v>
                </c:pt>
                <c:pt idx="36">
                  <c:v>-0.30655870000000002</c:v>
                </c:pt>
                <c:pt idx="37">
                  <c:v>-0.3846793</c:v>
                </c:pt>
                <c:pt idx="38">
                  <c:v>-0.38120399999999999</c:v>
                </c:pt>
                <c:pt idx="39">
                  <c:v>-0.4216068</c:v>
                </c:pt>
                <c:pt idx="40">
                  <c:v>-0.42475000000000002</c:v>
                </c:pt>
                <c:pt idx="41">
                  <c:v>-0.4953439</c:v>
                </c:pt>
                <c:pt idx="42">
                  <c:v>-0.46850059999999999</c:v>
                </c:pt>
                <c:pt idx="43">
                  <c:v>-0.48960199999999998</c:v>
                </c:pt>
              </c:numCache>
            </c:numRef>
          </c:val>
          <c:smooth val="0"/>
          <c:extLst>
            <c:ext xmlns:c16="http://schemas.microsoft.com/office/drawing/2014/chart" uri="{C3380CC4-5D6E-409C-BE32-E72D297353CC}">
              <c16:uniqueId val="{00000001-5909-47E2-BBF7-561203439E23}"/>
            </c:ext>
          </c:extLst>
        </c:ser>
        <c:dLbls>
          <c:showLegendKey val="0"/>
          <c:showVal val="0"/>
          <c:showCatName val="0"/>
          <c:showSerName val="0"/>
          <c:showPercent val="0"/>
          <c:showBubbleSize val="0"/>
        </c:dLbls>
        <c:smooth val="0"/>
        <c:axId val="2070348040"/>
        <c:axId val="2070351496"/>
      </c:lineChart>
      <c:dateAx>
        <c:axId val="2070348040"/>
        <c:scaling>
          <c:orientation val="minMax"/>
        </c:scaling>
        <c:delete val="0"/>
        <c:axPos val="b"/>
        <c:numFmt formatCode="mmm\-yy"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0351496"/>
        <c:crosses val="autoZero"/>
        <c:auto val="1"/>
        <c:lblOffset val="100"/>
        <c:baseTimeUnit val="days"/>
        <c:majorUnit val="4"/>
        <c:majorTimeUnit val="months"/>
      </c:dateAx>
      <c:valAx>
        <c:axId val="20703514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70348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F162C-97D0-4CCE-8054-38023A373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TotalTime>
  <Pages>24</Pages>
  <Words>53641</Words>
  <Characters>305760</Characters>
  <Application>Microsoft Office Word</Application>
  <DocSecurity>0</DocSecurity>
  <Lines>2548</Lines>
  <Paragraphs>717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Abeysekera</dc:creator>
  <cp:keywords/>
  <dc:description/>
  <cp:lastModifiedBy>Liu, Xia</cp:lastModifiedBy>
  <cp:revision>378</cp:revision>
  <cp:lastPrinted>2022-04-29T20:09:00Z</cp:lastPrinted>
  <dcterms:created xsi:type="dcterms:W3CDTF">2022-03-29T20:29:00Z</dcterms:created>
  <dcterms:modified xsi:type="dcterms:W3CDTF">2022-04-29T20:10:00Z</dcterms:modified>
</cp:coreProperties>
</file>